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00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0041" w:rsidRDefault="00306A4F" w:rsidP="0010095E">
            <w:pPr>
              <w:pStyle w:val="EPName"/>
            </w:pPr>
            <w:r w:rsidRPr="00D10041">
              <w:t>Европейски</w:t>
            </w:r>
            <w:r w:rsidR="00690B00" w:rsidRPr="00D10041">
              <w:t xml:space="preserve"> парламент</w:t>
            </w:r>
          </w:p>
          <w:p w:rsidR="00751A4A" w:rsidRPr="00D100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0332">
              <w:t>2019</w:t>
            </w:r>
            <w:r w:rsidR="00306A4F">
              <w:t> </w:t>
            </w:r>
            <w:r w:rsidR="00273B0C">
              <w:t>–</w:t>
            </w:r>
            <w:r w:rsidR="00306A4F">
              <w:t> </w:t>
            </w:r>
            <w:r w:rsidRPr="0097033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10041" w:rsidRDefault="00187494" w:rsidP="0010095E">
            <w:pPr>
              <w:pStyle w:val="EPLogo"/>
            </w:pPr>
            <w:r w:rsidRPr="00D100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0041" w:rsidRDefault="00D058B8" w:rsidP="004C5D52">
      <w:pPr>
        <w:pStyle w:val="LineTop"/>
      </w:pPr>
    </w:p>
    <w:p w:rsidR="00680577" w:rsidRPr="00D10041" w:rsidRDefault="00690B00" w:rsidP="00680577">
      <w:pPr>
        <w:pStyle w:val="EPBodyTA1"/>
      </w:pPr>
      <w:r w:rsidRPr="00D10041">
        <w:t>ПРИЕТИ ТЕКСТОВЕ</w:t>
      </w:r>
    </w:p>
    <w:p w:rsidR="00D058B8" w:rsidRPr="00D10041" w:rsidRDefault="00D058B8" w:rsidP="00D058B8">
      <w:pPr>
        <w:pStyle w:val="LineBottom"/>
      </w:pPr>
    </w:p>
    <w:p w:rsidR="00690B00" w:rsidRPr="00D10041" w:rsidRDefault="00690B00" w:rsidP="00690B00">
      <w:pPr>
        <w:pStyle w:val="ATHeading1"/>
      </w:pPr>
      <w:bookmarkStart w:id="0" w:name="TANumber"/>
      <w:r w:rsidRPr="00D10041">
        <w:t>P</w:t>
      </w:r>
      <w:r w:rsidRPr="00970332">
        <w:t>9</w:t>
      </w:r>
      <w:r w:rsidRPr="00D10041">
        <w:t>_TA(</w:t>
      </w:r>
      <w:r w:rsidRPr="00970332">
        <w:t>2024</w:t>
      </w:r>
      <w:r w:rsidRPr="00D10041">
        <w:t>)</w:t>
      </w:r>
      <w:r w:rsidRPr="00970332">
        <w:t>0</w:t>
      </w:r>
      <w:r w:rsidR="00772729" w:rsidRPr="00970332">
        <w:t>3</w:t>
      </w:r>
      <w:r w:rsidRPr="00970332">
        <w:t>0</w:t>
      </w:r>
      <w:r w:rsidR="00772729" w:rsidRPr="00970332">
        <w:t>1</w:t>
      </w:r>
      <w:bookmarkEnd w:id="0"/>
    </w:p>
    <w:p w:rsidR="00690B00" w:rsidRPr="00D10041" w:rsidRDefault="00690B00" w:rsidP="004B7AD4">
      <w:pPr>
        <w:pStyle w:val="ATHeading2"/>
      </w:pPr>
      <w:bookmarkStart w:id="1" w:name="title"/>
      <w:r w:rsidRPr="00D10041">
        <w:t>Достъп на компетентните органи до централизираните регистри на банковите сметки чрез единната точка за достъп</w:t>
      </w:r>
      <w:bookmarkEnd w:id="1"/>
    </w:p>
    <w:p w:rsidR="00690B00" w:rsidRPr="00D10041" w:rsidRDefault="00690B00" w:rsidP="00690B00">
      <w:pPr>
        <w:rPr>
          <w:i/>
          <w:vanish/>
        </w:rPr>
      </w:pPr>
      <w:r w:rsidRPr="00D10041">
        <w:rPr>
          <w:i/>
        </w:rPr>
        <w:fldChar w:fldCharType="begin"/>
      </w:r>
      <w:r w:rsidRPr="00D10041">
        <w:rPr>
          <w:i/>
        </w:rPr>
        <w:instrText xml:space="preserve"> TC"(</w:instrText>
      </w:r>
      <w:bookmarkStart w:id="2" w:name="DocNumber"/>
      <w:r w:rsidRPr="00D10041">
        <w:rPr>
          <w:i/>
        </w:rPr>
        <w:instrText>A</w:instrText>
      </w:r>
      <w:r w:rsidRPr="00970332">
        <w:rPr>
          <w:i/>
        </w:rPr>
        <w:instrText>9</w:instrText>
      </w:r>
      <w:r w:rsidRPr="00D10041">
        <w:rPr>
          <w:i/>
        </w:rPr>
        <w:instrText>-</w:instrText>
      </w:r>
      <w:r w:rsidRPr="00970332">
        <w:rPr>
          <w:i/>
        </w:rPr>
        <w:instrText>0004</w:instrText>
      </w:r>
      <w:r w:rsidRPr="00D10041">
        <w:rPr>
          <w:i/>
        </w:rPr>
        <w:instrText>/</w:instrText>
      </w:r>
      <w:r w:rsidRPr="00970332">
        <w:rPr>
          <w:i/>
        </w:rPr>
        <w:instrText>2023</w:instrText>
      </w:r>
      <w:bookmarkEnd w:id="2"/>
      <w:r w:rsidRPr="00D10041">
        <w:rPr>
          <w:i/>
        </w:rPr>
        <w:instrText xml:space="preserve"> - Докладчик: Емил Радев)"\l</w:instrText>
      </w:r>
      <w:r w:rsidRPr="00970332">
        <w:rPr>
          <w:i/>
        </w:rPr>
        <w:instrText>3</w:instrText>
      </w:r>
      <w:r w:rsidRPr="00D10041">
        <w:rPr>
          <w:i/>
        </w:rPr>
        <w:instrText xml:space="preserve"> \n&gt; \* MERGEFORMAT </w:instrText>
      </w:r>
      <w:r w:rsidRPr="00D10041">
        <w:rPr>
          <w:i/>
        </w:rPr>
        <w:fldChar w:fldCharType="end"/>
      </w:r>
    </w:p>
    <w:p w:rsidR="00690B00" w:rsidRPr="00D10041" w:rsidRDefault="00690B00" w:rsidP="00690B00">
      <w:pPr>
        <w:rPr>
          <w:vanish/>
        </w:rPr>
      </w:pPr>
      <w:bookmarkStart w:id="3" w:name="Commission"/>
      <w:r w:rsidRPr="00D10041">
        <w:rPr>
          <w:vanish/>
        </w:rPr>
        <w:t>Комисия по граждански свободи, правосъдие и вътрешни работи</w:t>
      </w:r>
      <w:bookmarkEnd w:id="3"/>
    </w:p>
    <w:p w:rsidR="00690B00" w:rsidRPr="00D10041" w:rsidRDefault="00690B00" w:rsidP="00690B00">
      <w:pPr>
        <w:rPr>
          <w:vanish/>
        </w:rPr>
      </w:pPr>
      <w:bookmarkStart w:id="4" w:name="PE"/>
      <w:r w:rsidRPr="00D10041">
        <w:rPr>
          <w:vanish/>
        </w:rPr>
        <w:t>PE</w:t>
      </w:r>
      <w:r w:rsidRPr="00970332">
        <w:rPr>
          <w:vanish/>
        </w:rPr>
        <w:t>734</w:t>
      </w:r>
      <w:r w:rsidRPr="00D10041">
        <w:rPr>
          <w:vanish/>
        </w:rPr>
        <w:t>.</w:t>
      </w:r>
      <w:r w:rsidRPr="00970332">
        <w:rPr>
          <w:vanish/>
        </w:rPr>
        <w:t>352</w:t>
      </w:r>
      <w:bookmarkEnd w:id="4"/>
    </w:p>
    <w:p w:rsidR="00690B00" w:rsidRPr="00D10041" w:rsidRDefault="00690B00" w:rsidP="00690B00">
      <w:pPr>
        <w:pStyle w:val="ATHeading3"/>
      </w:pPr>
      <w:bookmarkStart w:id="5" w:name="Sujet"/>
      <w:r w:rsidRPr="00D10041">
        <w:t xml:space="preserve">Законодателна резолюция на Европейския парламент от </w:t>
      </w:r>
      <w:r w:rsidR="004F0C68" w:rsidRPr="00970332">
        <w:rPr>
          <w:lang w:val="en-GB"/>
        </w:rPr>
        <w:t>23</w:t>
      </w:r>
      <w:r w:rsidRPr="00D10041">
        <w:t xml:space="preserve"> </w:t>
      </w:r>
      <w:r w:rsidR="00E85C26">
        <w:t xml:space="preserve">април </w:t>
      </w:r>
      <w:r w:rsidRPr="00970332">
        <w:t>2024</w:t>
      </w:r>
      <w:r w:rsidRPr="00D10041">
        <w:t xml:space="preserve"> г. относно предложението за директива на Европейския парламент и на Съвета за изменение на Директива (ЕС) </w:t>
      </w:r>
      <w:r w:rsidRPr="00970332">
        <w:t>2019</w:t>
      </w:r>
      <w:r w:rsidRPr="00D10041">
        <w:t>/</w:t>
      </w:r>
      <w:r w:rsidRPr="00970332">
        <w:t>1153</w:t>
      </w:r>
      <w:r w:rsidRPr="00D10041">
        <w:t xml:space="preserve"> на Европейския парламент и на Съвета по отношение на достъпа на компетентните органи до централизираните регистри на банковите сметки чрез единната точка за достъп</w:t>
      </w:r>
      <w:bookmarkEnd w:id="5"/>
      <w:r w:rsidRPr="00D10041">
        <w:t xml:space="preserve"> </w:t>
      </w:r>
      <w:bookmarkStart w:id="6" w:name="References"/>
      <w:r w:rsidRPr="00D10041">
        <w:t>(COM(</w:t>
      </w:r>
      <w:r w:rsidRPr="00970332">
        <w:t>2021</w:t>
      </w:r>
      <w:r w:rsidRPr="00D10041">
        <w:t>)</w:t>
      </w:r>
      <w:r w:rsidRPr="00970332">
        <w:t>0429</w:t>
      </w:r>
      <w:r w:rsidRPr="00D10041">
        <w:t xml:space="preserve"> – C</w:t>
      </w:r>
      <w:r w:rsidRPr="00970332">
        <w:t>9</w:t>
      </w:r>
      <w:r w:rsidRPr="00D10041">
        <w:t>-</w:t>
      </w:r>
      <w:r w:rsidRPr="00970332">
        <w:t>0338</w:t>
      </w:r>
      <w:r w:rsidRPr="00D10041">
        <w:t>/</w:t>
      </w:r>
      <w:r w:rsidRPr="00970332">
        <w:t>2021</w:t>
      </w:r>
      <w:r w:rsidRPr="00D10041">
        <w:t xml:space="preserve"> – </w:t>
      </w:r>
      <w:r w:rsidRPr="00970332">
        <w:t>2021</w:t>
      </w:r>
      <w:r w:rsidRPr="00D10041">
        <w:t>/</w:t>
      </w:r>
      <w:r w:rsidRPr="00970332">
        <w:t>0244</w:t>
      </w:r>
      <w:r w:rsidRPr="00D10041">
        <w:t>(COD))</w:t>
      </w:r>
      <w:bookmarkEnd w:id="6"/>
    </w:p>
    <w:p w:rsidR="00690B00" w:rsidRPr="00D10041" w:rsidRDefault="00690B00" w:rsidP="00690B00"/>
    <w:p w:rsidR="009A0BA1" w:rsidRPr="00D10041" w:rsidRDefault="009A0BA1" w:rsidP="009A0BA1">
      <w:pPr>
        <w:pStyle w:val="NormalBold"/>
      </w:pPr>
      <w:bookmarkStart w:id="7" w:name="TextBodyBegin"/>
      <w:bookmarkEnd w:id="7"/>
      <w:r w:rsidRPr="00D10041">
        <w:t>(Обикновена законодателна процедура: първо четене)</w:t>
      </w:r>
    </w:p>
    <w:p w:rsidR="009A0BA1" w:rsidRPr="00D10041" w:rsidRDefault="009A0BA1" w:rsidP="009A0BA1">
      <w:pPr>
        <w:pStyle w:val="EPComma"/>
      </w:pPr>
      <w:r w:rsidRPr="00D10041">
        <w:t>Европейският парламент,</w:t>
      </w:r>
    </w:p>
    <w:p w:rsidR="009A0BA1" w:rsidRPr="00D10041" w:rsidRDefault="009A0BA1" w:rsidP="00306A4F">
      <w:pPr>
        <w:pStyle w:val="NormalHanging12a"/>
      </w:pPr>
      <w:r w:rsidRPr="00D10041">
        <w:t>–</w:t>
      </w:r>
      <w:r w:rsidRPr="00D10041">
        <w:tab/>
        <w:t xml:space="preserve">като взе предвид предложението на Комисията до </w:t>
      </w:r>
      <w:r w:rsidR="00306A4F">
        <w:t>П</w:t>
      </w:r>
      <w:r w:rsidRPr="00D10041">
        <w:t>арламент</w:t>
      </w:r>
      <w:r w:rsidR="00306A4F">
        <w:t>а</w:t>
      </w:r>
      <w:r w:rsidRPr="00D10041">
        <w:t xml:space="preserve"> и до Съвета (COM(</w:t>
      </w:r>
      <w:r w:rsidRPr="00970332">
        <w:t>2021</w:t>
      </w:r>
      <w:r w:rsidRPr="00D10041">
        <w:t>)</w:t>
      </w:r>
      <w:r w:rsidRPr="00970332">
        <w:t>0429</w:t>
      </w:r>
      <w:r w:rsidRPr="00D10041">
        <w:t>),</w:t>
      </w:r>
    </w:p>
    <w:p w:rsidR="009A0BA1" w:rsidRPr="00D10041" w:rsidRDefault="009A0BA1" w:rsidP="009A0BA1">
      <w:pPr>
        <w:pStyle w:val="NormalHanging12a"/>
      </w:pPr>
      <w:r w:rsidRPr="00D10041">
        <w:t>–</w:t>
      </w:r>
      <w:r w:rsidRPr="00D10041">
        <w:tab/>
        <w:t xml:space="preserve">като взе предвид член </w:t>
      </w:r>
      <w:r w:rsidRPr="00970332">
        <w:t>294</w:t>
      </w:r>
      <w:r w:rsidRPr="00D10041">
        <w:t>, параграф </w:t>
      </w:r>
      <w:r w:rsidRPr="00970332">
        <w:t>2</w:t>
      </w:r>
      <w:r w:rsidRPr="00D10041">
        <w:t xml:space="preserve"> и член </w:t>
      </w:r>
      <w:r w:rsidRPr="00970332">
        <w:t>87</w:t>
      </w:r>
      <w:r w:rsidRPr="00D10041">
        <w:t>, параграф </w:t>
      </w:r>
      <w:r w:rsidRPr="00970332">
        <w:t>2</w:t>
      </w:r>
      <w:r w:rsidRPr="00D10041">
        <w:t xml:space="preserve"> от Договора за функционирането на Европейския съюз, съгласно които Комисията е внесла предложението</w:t>
      </w:r>
      <w:r w:rsidR="00273B0C">
        <w:t xml:space="preserve"> в Парламента</w:t>
      </w:r>
      <w:r w:rsidRPr="00D10041">
        <w:t xml:space="preserve"> (C</w:t>
      </w:r>
      <w:r w:rsidRPr="00970332">
        <w:t>9</w:t>
      </w:r>
      <w:r w:rsidRPr="00D10041">
        <w:t>-</w:t>
      </w:r>
      <w:r w:rsidRPr="00970332">
        <w:t>0338</w:t>
      </w:r>
      <w:r w:rsidRPr="00D10041">
        <w:t>/</w:t>
      </w:r>
      <w:r w:rsidRPr="00970332">
        <w:t>2021</w:t>
      </w:r>
      <w:r w:rsidRPr="00D10041">
        <w:t>),</w:t>
      </w:r>
    </w:p>
    <w:p w:rsidR="009A0BA1" w:rsidRDefault="009A0BA1" w:rsidP="009A0BA1">
      <w:pPr>
        <w:pStyle w:val="NormalHanging12a"/>
      </w:pPr>
      <w:r w:rsidRPr="00D10041">
        <w:t>–</w:t>
      </w:r>
      <w:r w:rsidRPr="00D10041">
        <w:tab/>
        <w:t>като взе предвид член </w:t>
      </w:r>
      <w:r w:rsidRPr="00970332">
        <w:t>294</w:t>
      </w:r>
      <w:r w:rsidRPr="00D10041">
        <w:t xml:space="preserve">, параграф </w:t>
      </w:r>
      <w:r w:rsidRPr="00970332">
        <w:t>3</w:t>
      </w:r>
      <w:r w:rsidRPr="00D10041">
        <w:t xml:space="preserve"> от Договора за функционирането на Европейския съюз,</w:t>
      </w:r>
    </w:p>
    <w:p w:rsidR="004B7AD4" w:rsidRPr="004B7AD4" w:rsidRDefault="004B7AD4" w:rsidP="004B7AD4">
      <w:pPr>
        <w:pStyle w:val="NormalHanging12a"/>
      </w:pPr>
      <w:r w:rsidRPr="00D10041">
        <w:t>–</w:t>
      </w:r>
      <w:r w:rsidRPr="00D10041">
        <w:tab/>
      </w:r>
      <w:r w:rsidRPr="004B7AD4">
        <w:t xml:space="preserve">като взе предвид </w:t>
      </w:r>
      <w:r w:rsidRPr="004B7AD4">
        <w:rPr>
          <w:bCs/>
        </w:rPr>
        <w:t>временното споразумение</w:t>
      </w:r>
      <w:r w:rsidRPr="004B7AD4">
        <w:t xml:space="preserve">, одобрено от компетентната комисия съгласно член </w:t>
      </w:r>
      <w:r w:rsidRPr="00970332">
        <w:t>74</w:t>
      </w:r>
      <w:r w:rsidRPr="004B7AD4">
        <w:t xml:space="preserve">, параграф </w:t>
      </w:r>
      <w:r w:rsidRPr="00970332">
        <w:t>4</w:t>
      </w:r>
      <w:r w:rsidRPr="004B7AD4">
        <w:t xml:space="preserve"> </w:t>
      </w:r>
      <w:r w:rsidRPr="004B7AD4">
        <w:rPr>
          <w:bCs/>
        </w:rPr>
        <w:t>от своя Правилник за дейността,</w:t>
      </w:r>
      <w:r w:rsidRPr="004B7AD4">
        <w:t xml:space="preserve"> и поетия с писмо от </w:t>
      </w:r>
      <w:r w:rsidRPr="00970332">
        <w:t>14</w:t>
      </w:r>
      <w:r w:rsidRPr="004B7AD4">
        <w:t xml:space="preserve"> февруари </w:t>
      </w:r>
      <w:r w:rsidRPr="00970332">
        <w:t>2024</w:t>
      </w:r>
      <w:r w:rsidRPr="004B7AD4">
        <w:t xml:space="preserve"> г. ангажимент на представителя на Съвета за одобряване на позицията на Парламента в съответствие с член </w:t>
      </w:r>
      <w:r w:rsidRPr="00970332">
        <w:t>294</w:t>
      </w:r>
      <w:r w:rsidRPr="004B7AD4">
        <w:t xml:space="preserve">, параграф </w:t>
      </w:r>
      <w:r w:rsidRPr="00970332">
        <w:t>4</w:t>
      </w:r>
      <w:r w:rsidRPr="004B7AD4">
        <w:t xml:space="preserve"> от Договора за функционирането на Европейския съюз,</w:t>
      </w:r>
    </w:p>
    <w:p w:rsidR="009A0BA1" w:rsidRPr="00D10041" w:rsidRDefault="009A0BA1" w:rsidP="009A0BA1">
      <w:pPr>
        <w:pStyle w:val="NormalHanging12a"/>
      </w:pPr>
      <w:r w:rsidRPr="00D10041">
        <w:t>–</w:t>
      </w:r>
      <w:r w:rsidRPr="00D10041">
        <w:tab/>
        <w:t>като взе предвид член </w:t>
      </w:r>
      <w:r w:rsidRPr="00970332">
        <w:t>59</w:t>
      </w:r>
      <w:r w:rsidRPr="00D10041">
        <w:t xml:space="preserve"> от своя </w:t>
      </w:r>
      <w:r w:rsidR="00306A4F">
        <w:t>П</w:t>
      </w:r>
      <w:r w:rsidRPr="00D10041">
        <w:t>равилник</w:t>
      </w:r>
      <w:r w:rsidR="00306A4F">
        <w:t xml:space="preserve"> за дейността</w:t>
      </w:r>
      <w:r w:rsidRPr="00D10041">
        <w:t>,</w:t>
      </w:r>
    </w:p>
    <w:p w:rsidR="009A0BA1" w:rsidRPr="00D10041" w:rsidRDefault="009A0BA1" w:rsidP="009A0BA1">
      <w:pPr>
        <w:pStyle w:val="NormalHanging12a"/>
      </w:pPr>
      <w:r w:rsidRPr="00D10041">
        <w:t>–</w:t>
      </w:r>
      <w:r w:rsidRPr="00D10041">
        <w:tab/>
        <w:t>като взе предвид становището на комисията по икономически и парични въпроси,</w:t>
      </w:r>
    </w:p>
    <w:p w:rsidR="009A0BA1" w:rsidRPr="00D10041" w:rsidRDefault="009A0BA1" w:rsidP="009A0BA1">
      <w:pPr>
        <w:pStyle w:val="NormalHanging12a"/>
      </w:pPr>
      <w:r w:rsidRPr="00D10041">
        <w:t>–</w:t>
      </w:r>
      <w:r w:rsidRPr="00D10041">
        <w:tab/>
        <w:t>като взе предвид доклада на комисията по граждански свободи, правосъдие и вътрешни работи (A</w:t>
      </w:r>
      <w:r w:rsidRPr="00970332">
        <w:t>9</w:t>
      </w:r>
      <w:r w:rsidRPr="00D10041">
        <w:t>-</w:t>
      </w:r>
      <w:r w:rsidRPr="00970332">
        <w:t>0004</w:t>
      </w:r>
      <w:r w:rsidRPr="00D10041">
        <w:t>/</w:t>
      </w:r>
      <w:r w:rsidRPr="00970332">
        <w:t>2023</w:t>
      </w:r>
      <w:r w:rsidRPr="00D10041">
        <w:t>),</w:t>
      </w:r>
    </w:p>
    <w:p w:rsidR="009A0BA1" w:rsidRPr="00D10041" w:rsidRDefault="009A0BA1" w:rsidP="009A0BA1">
      <w:pPr>
        <w:pStyle w:val="NormalHanging12a"/>
      </w:pPr>
      <w:r w:rsidRPr="00970332">
        <w:lastRenderedPageBreak/>
        <w:t>1</w:t>
      </w:r>
      <w:r w:rsidRPr="00D10041">
        <w:t>.</w:t>
      </w:r>
      <w:r w:rsidRPr="00D10041">
        <w:tab/>
        <w:t>приема изложената по-долу позиция на първо четене;</w:t>
      </w:r>
    </w:p>
    <w:p w:rsidR="009A0BA1" w:rsidRPr="00D10041" w:rsidRDefault="009A0BA1" w:rsidP="009A0BA1">
      <w:pPr>
        <w:pStyle w:val="NormalHanging12a"/>
      </w:pPr>
      <w:r w:rsidRPr="00970332">
        <w:t>2</w:t>
      </w:r>
      <w:r w:rsidRPr="00D10041">
        <w:t>.</w:t>
      </w:r>
      <w:r w:rsidRPr="00D10041">
        <w:tab/>
        <w:t>приканва Комисията да се отнесе до него отново, в случай че замени своето предложение с друг текст</w:t>
      </w:r>
      <w:r w:rsidR="00306A4F">
        <w:t>,</w:t>
      </w:r>
      <w:r w:rsidRPr="00D10041">
        <w:t xml:space="preserve"> внесе или възнамерява да внесе съществени промени в това предложение;</w:t>
      </w:r>
    </w:p>
    <w:p w:rsidR="009A0BA1" w:rsidRPr="00D10041" w:rsidRDefault="009A0BA1" w:rsidP="009A0BA1">
      <w:pPr>
        <w:pStyle w:val="NormalHanging12a"/>
      </w:pPr>
      <w:r w:rsidRPr="00970332">
        <w:t>3</w:t>
      </w:r>
      <w:r w:rsidRPr="00D10041">
        <w:t>.</w:t>
      </w:r>
      <w:r w:rsidRPr="00D1004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273B0C" w:rsidRDefault="00273B0C" w:rsidP="00273B0C">
      <w:pPr>
        <w:widowControl/>
      </w:pPr>
    </w:p>
    <w:p w:rsidR="00273B0C" w:rsidRDefault="00273B0C" w:rsidP="00273B0C">
      <w:pPr>
        <w:widowControl/>
        <w:sectPr w:rsidR="00273B0C" w:rsidSect="00D100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73B0C" w:rsidRPr="00273B0C" w:rsidRDefault="00273B0C" w:rsidP="00273B0C">
      <w:pPr>
        <w:widowControl/>
        <w:rPr>
          <w:b/>
          <w:bCs/>
          <w:lang w:val="en-GB"/>
        </w:rPr>
      </w:pPr>
      <w:r w:rsidRPr="00273B0C">
        <w:rPr>
          <w:b/>
          <w:bCs/>
          <w:lang w:val="en-GB"/>
        </w:rPr>
        <w:lastRenderedPageBreak/>
        <w:t>P</w:t>
      </w:r>
      <w:r w:rsidRPr="00970332">
        <w:rPr>
          <w:b/>
          <w:bCs/>
          <w:lang w:val="en-GB"/>
        </w:rPr>
        <w:t>9</w:t>
      </w:r>
      <w:r w:rsidRPr="00273B0C">
        <w:rPr>
          <w:b/>
          <w:bCs/>
          <w:lang w:val="en-GB"/>
        </w:rPr>
        <w:t>_TC</w:t>
      </w:r>
      <w:r w:rsidRPr="00970332">
        <w:rPr>
          <w:b/>
          <w:bCs/>
          <w:lang w:val="en-GB"/>
        </w:rPr>
        <w:t>1</w:t>
      </w:r>
      <w:r w:rsidRPr="00273B0C">
        <w:rPr>
          <w:b/>
          <w:bCs/>
          <w:lang w:val="en-GB"/>
        </w:rPr>
        <w:t>-COD(</w:t>
      </w:r>
      <w:r w:rsidRPr="00970332">
        <w:rPr>
          <w:b/>
          <w:bCs/>
          <w:lang w:val="en-GB"/>
        </w:rPr>
        <w:t>2021</w:t>
      </w:r>
      <w:r w:rsidRPr="00273B0C">
        <w:rPr>
          <w:b/>
          <w:bCs/>
          <w:lang w:val="en-GB"/>
        </w:rPr>
        <w:t>)</w:t>
      </w:r>
      <w:r w:rsidRPr="00970332">
        <w:rPr>
          <w:b/>
          <w:bCs/>
          <w:lang w:val="en-GB"/>
        </w:rPr>
        <w:t>0244</w:t>
      </w:r>
    </w:p>
    <w:p w:rsidR="00273B0C" w:rsidRPr="0014078A" w:rsidRDefault="00273B0C" w:rsidP="0014078A">
      <w:pPr>
        <w:spacing w:before="120"/>
        <w:rPr>
          <w:rFonts w:eastAsia="Calibri"/>
          <w:b/>
          <w:iCs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273B0C">
        <w:rPr>
          <w:b/>
          <w:szCs w:val="24"/>
        </w:rPr>
        <w:t xml:space="preserve">четене на </w:t>
      </w:r>
      <w:r w:rsidRPr="00970332">
        <w:rPr>
          <w:b/>
          <w:szCs w:val="24"/>
        </w:rPr>
        <w:t>23</w:t>
      </w:r>
      <w:r w:rsidRPr="00273B0C">
        <w:rPr>
          <w:b/>
          <w:szCs w:val="24"/>
        </w:rPr>
        <w:t xml:space="preserve"> април </w:t>
      </w:r>
      <w:r w:rsidRPr="00970332">
        <w:rPr>
          <w:b/>
          <w:szCs w:val="24"/>
        </w:rPr>
        <w:t>2024</w:t>
      </w:r>
      <w:r w:rsidRPr="00273B0C">
        <w:rPr>
          <w:b/>
          <w:szCs w:val="24"/>
        </w:rPr>
        <w:t xml:space="preserve"> г. с оглед на приемането на Директива (ЕС) </w:t>
      </w:r>
      <w:r w:rsidRPr="00970332">
        <w:rPr>
          <w:b/>
          <w:szCs w:val="24"/>
        </w:rPr>
        <w:t>2024</w:t>
      </w:r>
      <w:r w:rsidRPr="00273B0C">
        <w:rPr>
          <w:b/>
          <w:szCs w:val="24"/>
        </w:rPr>
        <w:t>/... на Европейския парла</w:t>
      </w:r>
      <w:r w:rsidRPr="00900F1D">
        <w:rPr>
          <w:b/>
          <w:szCs w:val="24"/>
        </w:rPr>
        <w:t xml:space="preserve">мент и на Съвета </w:t>
      </w:r>
      <w:bookmarkStart w:id="8" w:name="_Hlk150443673"/>
      <w:r w:rsidRPr="00273B0C">
        <w:rPr>
          <w:rFonts w:eastAsia="Calibri"/>
          <w:b/>
          <w:color w:val="000000"/>
          <w:szCs w:val="22"/>
          <w:lang w:eastAsia="en-US"/>
        </w:rPr>
        <w:t xml:space="preserve">за изменение на Директива (ЕС) </w:t>
      </w:r>
      <w:r w:rsidRPr="00970332">
        <w:rPr>
          <w:rFonts w:eastAsia="Calibri"/>
          <w:b/>
          <w:color w:val="000000"/>
          <w:szCs w:val="22"/>
          <w:lang w:eastAsia="en-US"/>
        </w:rPr>
        <w:t>2019</w:t>
      </w:r>
      <w:r w:rsidRPr="00273B0C">
        <w:rPr>
          <w:rFonts w:eastAsia="Calibri"/>
          <w:b/>
          <w:color w:val="000000"/>
          <w:szCs w:val="22"/>
          <w:lang w:eastAsia="en-US"/>
        </w:rPr>
        <w:t>/</w:t>
      </w:r>
      <w:r w:rsidRPr="00970332">
        <w:rPr>
          <w:rFonts w:eastAsia="Calibri"/>
          <w:b/>
          <w:color w:val="000000"/>
          <w:szCs w:val="22"/>
          <w:lang w:eastAsia="en-US"/>
        </w:rPr>
        <w:t>1153</w:t>
      </w:r>
      <w:r w:rsidRPr="00273B0C">
        <w:rPr>
          <w:rFonts w:eastAsia="Calibri"/>
          <w:b/>
          <w:color w:val="000000"/>
          <w:szCs w:val="22"/>
          <w:lang w:eastAsia="en-US"/>
        </w:rPr>
        <w:t xml:space="preserve"> по отношение на достъпа на компетентните органи до централизираните регистри на банковите сметки чрез </w:t>
      </w:r>
      <w:r w:rsidRPr="0014078A">
        <w:rPr>
          <w:rFonts w:eastAsia="Calibri"/>
          <w:b/>
          <w:iCs/>
          <w:color w:val="000000"/>
          <w:szCs w:val="22"/>
          <w:lang w:eastAsia="en-US"/>
        </w:rPr>
        <w:t>системата за взаимосвързаност и техническите мерки за улесняване на използването на записите за сделки</w:t>
      </w:r>
      <w:bookmarkEnd w:id="8"/>
    </w:p>
    <w:p w:rsidR="0014078A" w:rsidRDefault="0014078A" w:rsidP="0014078A">
      <w:pPr>
        <w:spacing w:before="240"/>
        <w:rPr>
          <w:i/>
        </w:rPr>
      </w:pPr>
      <w:r w:rsidRPr="0014078A">
        <w:rPr>
          <w:i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r w:rsidRPr="0014078A">
        <w:rPr>
          <w:i/>
        </w:rPr>
        <w:t>Директива</w:t>
      </w:r>
      <w:r w:rsidRPr="0014078A">
        <w:rPr>
          <w:i/>
        </w:rPr>
        <w:t xml:space="preserve"> (ЕС) </w:t>
      </w:r>
      <w:r w:rsidRPr="0014078A">
        <w:rPr>
          <w:i/>
          <w:lang w:val="fr-FR"/>
        </w:rPr>
        <w:t>202</w:t>
      </w:r>
      <w:r w:rsidRPr="0014078A">
        <w:rPr>
          <w:i/>
        </w:rPr>
        <w:t>4/1654</w:t>
      </w:r>
      <w:r w:rsidRPr="0014078A">
        <w:rPr>
          <w:i/>
        </w:rPr>
        <w:t>.)</w:t>
      </w:r>
      <w:bookmarkStart w:id="9" w:name="_GoBack"/>
      <w:bookmarkEnd w:id="9"/>
    </w:p>
    <w:p w:rsidR="0014078A" w:rsidRDefault="0014078A" w:rsidP="0014078A">
      <w:pPr>
        <w:rPr>
          <w:i/>
        </w:rPr>
      </w:pPr>
    </w:p>
    <w:p w:rsidR="0014078A" w:rsidRPr="0014078A" w:rsidRDefault="0014078A">
      <w:pPr>
        <w:widowControl/>
        <w:rPr>
          <w:iCs/>
        </w:rPr>
      </w:pPr>
    </w:p>
    <w:sectPr w:rsidR="0014078A" w:rsidRPr="0014078A" w:rsidSect="00D100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B00" w:rsidRPr="00D10041" w:rsidRDefault="00690B00">
      <w:r w:rsidRPr="00D10041">
        <w:separator/>
      </w:r>
    </w:p>
  </w:endnote>
  <w:endnote w:type="continuationSeparator" w:id="0">
    <w:p w:rsidR="00690B00" w:rsidRPr="00D10041" w:rsidRDefault="00690B00">
      <w:r w:rsidRPr="00D100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0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0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0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B00" w:rsidRPr="00D10041" w:rsidRDefault="00690B00">
      <w:r w:rsidRPr="00D10041">
        <w:separator/>
      </w:r>
    </w:p>
  </w:footnote>
  <w:footnote w:type="continuationSeparator" w:id="0">
    <w:p w:rsidR="00690B00" w:rsidRPr="00D10041" w:rsidRDefault="00690B00">
      <w:r w:rsidRPr="00D100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0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0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0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BG"/>
    <w:docVar w:name="dvnumam" w:val="10"/>
    <w:docVar w:name="dvpe" w:val="734.35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 (ЕС) 2019/1153 на Европейския парламент и на Съвета по отношение на достъпа на компетентните органи до централизираните регистри на банковите сметки чрез единната точка за достъп(COM(2021)0429 – C9-0338/2021 – 2021/0244(COD))"/>
  </w:docVars>
  <w:rsids>
    <w:rsidRoot w:val="00690B00"/>
    <w:rsid w:val="00002272"/>
    <w:rsid w:val="00064002"/>
    <w:rsid w:val="000677B9"/>
    <w:rsid w:val="000831BA"/>
    <w:rsid w:val="000A42CC"/>
    <w:rsid w:val="000E7DD9"/>
    <w:rsid w:val="0010095E"/>
    <w:rsid w:val="00125B37"/>
    <w:rsid w:val="0014078A"/>
    <w:rsid w:val="00187494"/>
    <w:rsid w:val="001F32AE"/>
    <w:rsid w:val="00273B0C"/>
    <w:rsid w:val="002767FF"/>
    <w:rsid w:val="002B18FE"/>
    <w:rsid w:val="002B5493"/>
    <w:rsid w:val="00306A4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AD4"/>
    <w:rsid w:val="004C0004"/>
    <w:rsid w:val="004C5D52"/>
    <w:rsid w:val="004F0C6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0B00"/>
    <w:rsid w:val="006F74FA"/>
    <w:rsid w:val="00731ADD"/>
    <w:rsid w:val="00734777"/>
    <w:rsid w:val="00747932"/>
    <w:rsid w:val="00751A4A"/>
    <w:rsid w:val="00756632"/>
    <w:rsid w:val="00762C74"/>
    <w:rsid w:val="0077272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332"/>
    <w:rsid w:val="00981893"/>
    <w:rsid w:val="009A0B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041"/>
    <w:rsid w:val="00D56C11"/>
    <w:rsid w:val="00D834A0"/>
    <w:rsid w:val="00D872DF"/>
    <w:rsid w:val="00D91E21"/>
    <w:rsid w:val="00DA7FCD"/>
    <w:rsid w:val="00E365E1"/>
    <w:rsid w:val="00E820A4"/>
    <w:rsid w:val="00E85C2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5DFDE"/>
  <w15:chartTrackingRefBased/>
  <w15:docId w15:val="{C687F1FA-D67A-44F1-B2BA-508A7C5F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A0B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9A0BA1"/>
    <w:pPr>
      <w:spacing w:after="120"/>
    </w:pPr>
  </w:style>
  <w:style w:type="paragraph" w:customStyle="1" w:styleId="PageHeading">
    <w:name w:val="PageHeading"/>
    <w:basedOn w:val="Normal"/>
    <w:rsid w:val="009A0B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A0BA1"/>
    <w:rPr>
      <w:b/>
    </w:rPr>
  </w:style>
  <w:style w:type="paragraph" w:customStyle="1" w:styleId="AmJustText">
    <w:name w:val="AmJustText"/>
    <w:basedOn w:val="Normal"/>
    <w:rsid w:val="009A0BA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A0BA1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9A0BA1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9A0B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0BA1"/>
    <w:rPr>
      <w:sz w:val="24"/>
      <w:lang w:val="bg-BG"/>
    </w:rPr>
  </w:style>
  <w:style w:type="paragraph" w:customStyle="1" w:styleId="AmColumnHeading">
    <w:name w:val="AmColumnHeading"/>
    <w:basedOn w:val="Normal"/>
    <w:rsid w:val="009A0BA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A0B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A0BA1"/>
    <w:pPr>
      <w:spacing w:before="240"/>
    </w:pPr>
    <w:rPr>
      <w:b/>
    </w:rPr>
  </w:style>
  <w:style w:type="paragraph" w:customStyle="1" w:styleId="EPFooter">
    <w:name w:val="EPFooter"/>
    <w:basedOn w:val="Normal"/>
    <w:rsid w:val="009A0B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A0BA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A0BA1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A0BA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A0BA1"/>
    <w:rPr>
      <w:b/>
      <w:sz w:val="24"/>
      <w:lang w:val="bg-BG"/>
    </w:rPr>
  </w:style>
  <w:style w:type="paragraph" w:customStyle="1" w:styleId="ColumnHeading">
    <w:name w:val="ColumnHeading"/>
    <w:basedOn w:val="Normal"/>
    <w:rsid w:val="009A0BA1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9A0BA1"/>
    <w:pPr>
      <w:spacing w:after="240"/>
    </w:pPr>
  </w:style>
  <w:style w:type="paragraph" w:customStyle="1" w:styleId="AmHeadingPA">
    <w:name w:val="AmHeadingPA"/>
    <w:basedOn w:val="Normal"/>
    <w:next w:val="Normal"/>
    <w:rsid w:val="009A0BA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9A0BA1"/>
    <w:rPr>
      <w:b/>
      <w:sz w:val="24"/>
      <w:lang w:val="bg-BG"/>
    </w:rPr>
  </w:style>
  <w:style w:type="paragraph" w:customStyle="1" w:styleId="Normal24a">
    <w:name w:val="Normal24a"/>
    <w:basedOn w:val="Normal"/>
    <w:link w:val="Normal24aChar"/>
    <w:rsid w:val="009A0BA1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A0BA1"/>
    <w:rPr>
      <w:sz w:val="24"/>
      <w:lang w:val="bg-BG"/>
    </w:rPr>
  </w:style>
  <w:style w:type="paragraph" w:styleId="BalloonText">
    <w:name w:val="Balloon Text"/>
    <w:basedOn w:val="Normal"/>
    <w:link w:val="BalloonTextChar"/>
    <w:rsid w:val="004B7A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7AD4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BD67D-87E8-46F9-971A-0E4BFF389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2024-09-13T07:45:00Z</dcterms:created>
  <dcterms:modified xsi:type="dcterms:W3CDTF">2024-09-13T07:45:00Z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