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45D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45DF" w:rsidRDefault="00062235" w:rsidP="0010095E">
            <w:pPr>
              <w:pStyle w:val="EPName"/>
            </w:pPr>
            <w:r w:rsidRPr="002B45DF">
              <w:t>Parlament Europejski</w:t>
            </w:r>
          </w:p>
          <w:p w:rsidR="00751A4A" w:rsidRPr="002B45D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1A65">
              <w:t>2019</w:t>
            </w:r>
            <w:r w:rsidRPr="002B45DF">
              <w:t>-</w:t>
            </w:r>
            <w:r w:rsidRPr="009B1A6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B45DF" w:rsidRDefault="00187494" w:rsidP="0010095E">
            <w:pPr>
              <w:pStyle w:val="EPLogo"/>
            </w:pPr>
            <w:r w:rsidRPr="002B45D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45DF" w:rsidRDefault="00D058B8" w:rsidP="004C5D52">
      <w:pPr>
        <w:pStyle w:val="LineTop"/>
      </w:pPr>
    </w:p>
    <w:p w:rsidR="00680577" w:rsidRPr="002B45DF" w:rsidRDefault="00062235" w:rsidP="00680577">
      <w:pPr>
        <w:pStyle w:val="EPBodyTA1"/>
      </w:pPr>
      <w:r w:rsidRPr="002B45DF">
        <w:t>TEKSTY PRZYJĘTE</w:t>
      </w:r>
    </w:p>
    <w:p w:rsidR="00D058B8" w:rsidRPr="002B45DF" w:rsidRDefault="00D058B8" w:rsidP="00D058B8">
      <w:pPr>
        <w:pStyle w:val="LineBottom"/>
      </w:pPr>
    </w:p>
    <w:p w:rsidR="00062235" w:rsidRPr="002B45DF" w:rsidRDefault="00062235" w:rsidP="00062235">
      <w:pPr>
        <w:pStyle w:val="ATHeading1"/>
      </w:pPr>
      <w:bookmarkStart w:id="0" w:name="TANumber"/>
      <w:r w:rsidRPr="002B45DF">
        <w:t>P</w:t>
      </w:r>
      <w:r w:rsidRPr="009B1A65">
        <w:t>9</w:t>
      </w:r>
      <w:r w:rsidRPr="002B45DF">
        <w:t>_TA(</w:t>
      </w:r>
      <w:r w:rsidRPr="009B1A65">
        <w:t>2024</w:t>
      </w:r>
      <w:r w:rsidRPr="002B45DF">
        <w:t>)</w:t>
      </w:r>
      <w:r w:rsidRPr="009B1A65">
        <w:t>0</w:t>
      </w:r>
      <w:bookmarkEnd w:id="0"/>
      <w:r w:rsidR="007E45D1" w:rsidRPr="009B1A65">
        <w:t>301</w:t>
      </w:r>
    </w:p>
    <w:p w:rsidR="00062235" w:rsidRPr="002B45DF" w:rsidRDefault="00062235" w:rsidP="00062235">
      <w:pPr>
        <w:pStyle w:val="ATHeading2"/>
      </w:pPr>
      <w:bookmarkStart w:id="1" w:name="title"/>
      <w:r w:rsidRPr="002B45DF">
        <w:t>Dostęp właściwych organów do scentralizowanych rejestrów rachunków bankowych za pośrednictwem pojedynczego punktu dostępu</w:t>
      </w:r>
      <w:bookmarkEnd w:id="1"/>
    </w:p>
    <w:p w:rsidR="00062235" w:rsidRPr="002B45DF" w:rsidRDefault="00062235" w:rsidP="00062235">
      <w:pPr>
        <w:rPr>
          <w:i/>
          <w:vanish/>
        </w:rPr>
      </w:pPr>
      <w:r w:rsidRPr="002B45DF">
        <w:rPr>
          <w:i/>
        </w:rPr>
        <w:fldChar w:fldCharType="begin"/>
      </w:r>
      <w:r w:rsidRPr="002B45DF">
        <w:rPr>
          <w:i/>
        </w:rPr>
        <w:instrText xml:space="preserve"> TC"(</w:instrText>
      </w:r>
      <w:bookmarkStart w:id="2" w:name="DocNumber"/>
      <w:r w:rsidRPr="002B45DF">
        <w:rPr>
          <w:i/>
        </w:rPr>
        <w:instrText>A</w:instrText>
      </w:r>
      <w:r w:rsidRPr="009B1A65">
        <w:rPr>
          <w:i/>
        </w:rPr>
        <w:instrText>9</w:instrText>
      </w:r>
      <w:r w:rsidRPr="002B45DF">
        <w:rPr>
          <w:i/>
        </w:rPr>
        <w:instrText>-</w:instrText>
      </w:r>
      <w:r w:rsidRPr="009B1A65">
        <w:rPr>
          <w:i/>
        </w:rPr>
        <w:instrText>0004</w:instrText>
      </w:r>
      <w:r w:rsidRPr="002B45DF">
        <w:rPr>
          <w:i/>
        </w:rPr>
        <w:instrText>/</w:instrText>
      </w:r>
      <w:r w:rsidRPr="009B1A65">
        <w:rPr>
          <w:i/>
        </w:rPr>
        <w:instrText>2023</w:instrText>
      </w:r>
      <w:bookmarkEnd w:id="2"/>
      <w:r w:rsidRPr="002B45DF">
        <w:rPr>
          <w:i/>
        </w:rPr>
        <w:instrText xml:space="preserve"> - Sprawozdawca: Emil Radev)"\l</w:instrText>
      </w:r>
      <w:r w:rsidRPr="009B1A65">
        <w:rPr>
          <w:i/>
        </w:rPr>
        <w:instrText>3</w:instrText>
      </w:r>
      <w:r w:rsidRPr="002B45DF">
        <w:rPr>
          <w:i/>
        </w:rPr>
        <w:instrText xml:space="preserve"> \n&gt; \* MERGEFORMAT </w:instrText>
      </w:r>
      <w:r w:rsidRPr="002B45DF">
        <w:rPr>
          <w:i/>
        </w:rPr>
        <w:fldChar w:fldCharType="end"/>
      </w:r>
    </w:p>
    <w:p w:rsidR="00062235" w:rsidRPr="002B45DF" w:rsidRDefault="00062235" w:rsidP="00062235">
      <w:pPr>
        <w:rPr>
          <w:vanish/>
        </w:rPr>
      </w:pPr>
      <w:bookmarkStart w:id="3" w:name="Commission"/>
      <w:r w:rsidRPr="002B45DF">
        <w:rPr>
          <w:vanish/>
        </w:rPr>
        <w:t>Komisja Wolności Obywatelskich, Sprawiedliwości i Spraw Wewnętrznych</w:t>
      </w:r>
      <w:bookmarkEnd w:id="3"/>
    </w:p>
    <w:p w:rsidR="00062235" w:rsidRPr="002B45DF" w:rsidRDefault="00062235" w:rsidP="00062235">
      <w:pPr>
        <w:rPr>
          <w:vanish/>
        </w:rPr>
      </w:pPr>
      <w:bookmarkStart w:id="4" w:name="PE"/>
      <w:r w:rsidRPr="002B45DF">
        <w:rPr>
          <w:vanish/>
        </w:rPr>
        <w:t>PE</w:t>
      </w:r>
      <w:r w:rsidRPr="009B1A65">
        <w:rPr>
          <w:vanish/>
        </w:rPr>
        <w:t>734</w:t>
      </w:r>
      <w:r w:rsidRPr="002B45DF">
        <w:rPr>
          <w:vanish/>
        </w:rPr>
        <w:t>.</w:t>
      </w:r>
      <w:r w:rsidRPr="009B1A65">
        <w:rPr>
          <w:vanish/>
        </w:rPr>
        <w:t>352</w:t>
      </w:r>
      <w:bookmarkEnd w:id="4"/>
    </w:p>
    <w:p w:rsidR="00062235" w:rsidRPr="002B45DF" w:rsidRDefault="00062235" w:rsidP="00062235">
      <w:pPr>
        <w:pStyle w:val="ATHeading3"/>
      </w:pPr>
      <w:bookmarkStart w:id="5" w:name="Sujet"/>
      <w:r w:rsidRPr="002B45DF">
        <w:t xml:space="preserve">Rezolucja ustawodawcza Parlamentu Europejskiego z dnia </w:t>
      </w:r>
      <w:r w:rsidR="0042283F" w:rsidRPr="009B1A65">
        <w:t>23</w:t>
      </w:r>
      <w:r w:rsidRPr="002B45DF">
        <w:t xml:space="preserve"> </w:t>
      </w:r>
      <w:r w:rsidR="003C5C5D">
        <w:t xml:space="preserve">kwietnia </w:t>
      </w:r>
      <w:r w:rsidRPr="009B1A65">
        <w:t>2024</w:t>
      </w:r>
      <w:r w:rsidRPr="002B45DF">
        <w:t xml:space="preserve"> r. w sprawie wniosku dotyczącego dyrektywy Parlamentu Europejskiego i Rady zmieniającej dyrektywę Parlamentu Europejskiego i Rady (UE) </w:t>
      </w:r>
      <w:r w:rsidRPr="009B1A65">
        <w:t>2019</w:t>
      </w:r>
      <w:r w:rsidRPr="002B45DF">
        <w:t>/</w:t>
      </w:r>
      <w:r w:rsidRPr="009B1A65">
        <w:t>1153</w:t>
      </w:r>
      <w:r w:rsidRPr="002B45DF">
        <w:t xml:space="preserve"> w zakresie dostępu właściwych organów do scentralizowanych rejestrów rachunków bankowych za pośrednictwem pojedynczego punktu dostępu</w:t>
      </w:r>
      <w:bookmarkEnd w:id="5"/>
      <w:r w:rsidRPr="002B45DF">
        <w:t xml:space="preserve"> </w:t>
      </w:r>
      <w:bookmarkStart w:id="6" w:name="References"/>
      <w:r w:rsidRPr="002B45DF">
        <w:t>(COM(</w:t>
      </w:r>
      <w:r w:rsidRPr="009B1A65">
        <w:t>2021</w:t>
      </w:r>
      <w:r w:rsidRPr="002B45DF">
        <w:t>)</w:t>
      </w:r>
      <w:r w:rsidRPr="009B1A65">
        <w:t>0429</w:t>
      </w:r>
      <w:r w:rsidRPr="002B45DF">
        <w:t xml:space="preserve"> – C</w:t>
      </w:r>
      <w:r w:rsidRPr="009B1A65">
        <w:t>9</w:t>
      </w:r>
      <w:r w:rsidRPr="002B45DF">
        <w:t>-</w:t>
      </w:r>
      <w:r w:rsidRPr="009B1A65">
        <w:t>0338</w:t>
      </w:r>
      <w:r w:rsidRPr="002B45DF">
        <w:t>/</w:t>
      </w:r>
      <w:r w:rsidRPr="009B1A65">
        <w:t>2021</w:t>
      </w:r>
      <w:r w:rsidRPr="002B45DF">
        <w:t xml:space="preserve"> – </w:t>
      </w:r>
      <w:r w:rsidRPr="009B1A65">
        <w:t>2021</w:t>
      </w:r>
      <w:r w:rsidRPr="002B45DF">
        <w:t>/</w:t>
      </w:r>
      <w:r w:rsidRPr="009B1A65">
        <w:t>0244</w:t>
      </w:r>
      <w:r w:rsidRPr="002B45DF">
        <w:t>(COD))</w:t>
      </w:r>
      <w:bookmarkEnd w:id="6"/>
    </w:p>
    <w:p w:rsidR="00062235" w:rsidRPr="002B45DF" w:rsidRDefault="00062235" w:rsidP="00062235"/>
    <w:p w:rsidR="00BB7266" w:rsidRPr="002B45DF" w:rsidRDefault="00BB7266" w:rsidP="00BB7266">
      <w:pPr>
        <w:pStyle w:val="NormalBold"/>
      </w:pPr>
      <w:bookmarkStart w:id="7" w:name="TextBodyBegin"/>
      <w:bookmarkEnd w:id="7"/>
      <w:r w:rsidRPr="002B45DF">
        <w:t>(Zwykła procedura ustawodawcza: pierwsze czytanie)</w:t>
      </w:r>
    </w:p>
    <w:p w:rsidR="00BB7266" w:rsidRPr="002B45DF" w:rsidRDefault="00BB7266" w:rsidP="00BB7266">
      <w:pPr>
        <w:pStyle w:val="EPComma"/>
      </w:pPr>
      <w:r w:rsidRPr="002B45DF">
        <w:rPr>
          <w:i/>
        </w:rPr>
        <w:t>Parlament Europejski</w:t>
      </w:r>
      <w:r w:rsidRPr="002B45DF">
        <w:t>,</w:t>
      </w:r>
    </w:p>
    <w:p w:rsidR="00BB7266" w:rsidRPr="002B45DF" w:rsidRDefault="00BB7266" w:rsidP="00BB7266">
      <w:pPr>
        <w:pStyle w:val="NormalHanging12a"/>
      </w:pPr>
      <w:r w:rsidRPr="002B45DF">
        <w:t>–</w:t>
      </w:r>
      <w:r w:rsidRPr="002B45DF">
        <w:tab/>
        <w:t>uwzględniając wniosek Komisji przedstawiony Parlamentowi Europejskiemu i Radzie (COM(</w:t>
      </w:r>
      <w:r w:rsidRPr="009B1A65">
        <w:t>2021</w:t>
      </w:r>
      <w:r w:rsidRPr="002B45DF">
        <w:t>)</w:t>
      </w:r>
      <w:r w:rsidRPr="009B1A65">
        <w:t>0429</w:t>
      </w:r>
      <w:r w:rsidRPr="002B45DF">
        <w:t>),</w:t>
      </w:r>
    </w:p>
    <w:p w:rsidR="00BB7266" w:rsidRPr="002B45DF" w:rsidRDefault="00BB7266" w:rsidP="00BB7266">
      <w:pPr>
        <w:pStyle w:val="NormalHanging12a"/>
      </w:pPr>
      <w:r w:rsidRPr="002B45DF">
        <w:t>–</w:t>
      </w:r>
      <w:r w:rsidRPr="002B45DF">
        <w:tab/>
        <w:t xml:space="preserve">uwzględniając art. </w:t>
      </w:r>
      <w:r w:rsidRPr="009B1A65">
        <w:t>294</w:t>
      </w:r>
      <w:r w:rsidRPr="002B45DF">
        <w:t xml:space="preserve"> ust. </w:t>
      </w:r>
      <w:r w:rsidRPr="009B1A65">
        <w:t>2</w:t>
      </w:r>
      <w:r w:rsidRPr="002B45DF">
        <w:t xml:space="preserve"> i art. </w:t>
      </w:r>
      <w:r w:rsidRPr="009B1A65">
        <w:t>87</w:t>
      </w:r>
      <w:r w:rsidRPr="002B45DF">
        <w:t xml:space="preserve"> ust. </w:t>
      </w:r>
      <w:r w:rsidRPr="009B1A65">
        <w:t>2</w:t>
      </w:r>
      <w:r w:rsidRPr="002B45DF">
        <w:t xml:space="preserve"> Traktatu o funkcjonowaniu Unii Europejskiej, zgodnie z którymi wniosek został przedstawiony Parlamentowi przez Komisję (C</w:t>
      </w:r>
      <w:r w:rsidRPr="009B1A65">
        <w:t>9</w:t>
      </w:r>
      <w:r w:rsidRPr="002B45DF">
        <w:t>-</w:t>
      </w:r>
      <w:r w:rsidRPr="009B1A65">
        <w:t>0338</w:t>
      </w:r>
      <w:r w:rsidRPr="002B45DF">
        <w:t>/</w:t>
      </w:r>
      <w:r w:rsidRPr="009B1A65">
        <w:t>2021</w:t>
      </w:r>
      <w:r w:rsidRPr="002B45DF">
        <w:t>),</w:t>
      </w:r>
    </w:p>
    <w:p w:rsidR="00BB7266" w:rsidRPr="002B45DF" w:rsidRDefault="00BB7266" w:rsidP="00BB7266">
      <w:pPr>
        <w:pStyle w:val="NormalHanging12a"/>
      </w:pPr>
      <w:r w:rsidRPr="002B45DF">
        <w:t>–</w:t>
      </w:r>
      <w:r w:rsidRPr="002B45DF">
        <w:tab/>
        <w:t xml:space="preserve">uwzględniając art. </w:t>
      </w:r>
      <w:r w:rsidRPr="009B1A65">
        <w:t>294</w:t>
      </w:r>
      <w:r w:rsidRPr="002B45DF">
        <w:t xml:space="preserve"> ust. </w:t>
      </w:r>
      <w:r w:rsidRPr="009B1A65">
        <w:t>3</w:t>
      </w:r>
      <w:r w:rsidRPr="002B45DF">
        <w:t xml:space="preserve"> Traktatu o funkcjonowaniu Unii Europejskiej,</w:t>
      </w:r>
    </w:p>
    <w:p w:rsidR="002152A6" w:rsidRDefault="002152A6" w:rsidP="002152A6">
      <w:pPr>
        <w:pStyle w:val="Normal12Hanging"/>
        <w:ind w:left="567" w:hanging="567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 w:rsidRPr="009B1A65">
        <w:t>74</w:t>
      </w:r>
      <w:r w:rsidRPr="0090212C">
        <w:t xml:space="preserve"> ust. </w:t>
      </w:r>
      <w:r w:rsidRPr="009B1A65">
        <w:t>4</w:t>
      </w:r>
      <w:r w:rsidRPr="0090212C">
        <w:t xml:space="preserve"> Regulaminu oraz </w:t>
      </w:r>
      <w:r>
        <w:t xml:space="preserve">przekazane pismem z dnia </w:t>
      </w:r>
      <w:r w:rsidRPr="009B1A65">
        <w:t>14</w:t>
      </w:r>
      <w:r>
        <w:t xml:space="preserve"> lutego </w:t>
      </w:r>
      <w:r w:rsidRPr="009B1A65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9B1A65">
        <w:t>294</w:t>
      </w:r>
      <w:r w:rsidRPr="0090212C">
        <w:t xml:space="preserve"> ust. </w:t>
      </w:r>
      <w:r w:rsidRPr="009B1A65">
        <w:t>4</w:t>
      </w:r>
      <w:r w:rsidRPr="0090212C">
        <w:t xml:space="preserve"> Traktatu o funkcjonowaniu Unii Europejskiej,</w:t>
      </w:r>
    </w:p>
    <w:p w:rsidR="00BB7266" w:rsidRPr="002B45DF" w:rsidRDefault="00BB7266" w:rsidP="00BB7266">
      <w:pPr>
        <w:pStyle w:val="NormalHanging12a"/>
      </w:pPr>
      <w:r w:rsidRPr="002B45DF">
        <w:t>–</w:t>
      </w:r>
      <w:r w:rsidRPr="002B45DF">
        <w:tab/>
        <w:t xml:space="preserve">uwzględniając art. </w:t>
      </w:r>
      <w:r w:rsidRPr="009B1A65">
        <w:t>59</w:t>
      </w:r>
      <w:r w:rsidRPr="002B45DF">
        <w:t xml:space="preserve"> Regulaminu,</w:t>
      </w:r>
    </w:p>
    <w:p w:rsidR="00BB7266" w:rsidRPr="002B45DF" w:rsidRDefault="00BB7266" w:rsidP="00BB7266">
      <w:pPr>
        <w:pStyle w:val="NormalHanging12a"/>
      </w:pPr>
      <w:r w:rsidRPr="002B45DF">
        <w:t>–</w:t>
      </w:r>
      <w:r w:rsidRPr="002B45DF">
        <w:tab/>
        <w:t>uwzględniając opinię przedstawioną przez Komisję Gospodarczą i Monetarną,</w:t>
      </w:r>
    </w:p>
    <w:p w:rsidR="00BB7266" w:rsidRPr="002B45DF" w:rsidRDefault="00BB7266" w:rsidP="00BB7266">
      <w:pPr>
        <w:pStyle w:val="NormalHanging12a"/>
      </w:pPr>
      <w:r w:rsidRPr="002B45DF">
        <w:t>–</w:t>
      </w:r>
      <w:r w:rsidRPr="002B45DF">
        <w:tab/>
        <w:t>uwzględniając sprawozdanie Komisji Wolności Obywatelskich, Sprawiedliwości i Spraw Wewnętrznych (A</w:t>
      </w:r>
      <w:r w:rsidRPr="009B1A65">
        <w:t>9</w:t>
      </w:r>
      <w:r w:rsidRPr="002B45DF">
        <w:t>-</w:t>
      </w:r>
      <w:r w:rsidRPr="009B1A65">
        <w:t>0004</w:t>
      </w:r>
      <w:r w:rsidRPr="002B45DF">
        <w:t>/</w:t>
      </w:r>
      <w:r w:rsidRPr="009B1A65">
        <w:t>2023</w:t>
      </w:r>
      <w:r w:rsidRPr="002B45DF">
        <w:t>),</w:t>
      </w:r>
    </w:p>
    <w:p w:rsidR="00BB7266" w:rsidRPr="002B45DF" w:rsidRDefault="00BB7266" w:rsidP="00BB7266">
      <w:pPr>
        <w:pStyle w:val="NormalHanging12a"/>
      </w:pPr>
      <w:r w:rsidRPr="009B1A65">
        <w:t>1</w:t>
      </w:r>
      <w:r w:rsidRPr="002B45DF">
        <w:t>.</w:t>
      </w:r>
      <w:r w:rsidRPr="002B45DF">
        <w:tab/>
        <w:t>przyjmuje poniższe stanowisko w pierwszym czytaniu;</w:t>
      </w:r>
    </w:p>
    <w:p w:rsidR="00BB7266" w:rsidRPr="002B45DF" w:rsidRDefault="00BB7266" w:rsidP="00BB7266">
      <w:pPr>
        <w:pStyle w:val="NormalHanging12a"/>
      </w:pPr>
      <w:r w:rsidRPr="009B1A65">
        <w:lastRenderedPageBreak/>
        <w:t>2</w:t>
      </w:r>
      <w:r w:rsidRPr="002B45DF">
        <w:t>.</w:t>
      </w:r>
      <w:r w:rsidRPr="002B45DF">
        <w:tab/>
        <w:t>zwraca się do Komisji o ponowne przekazanie mu sprawy, jeśli zastąpi ona pierwotny wniosek, wprowadzi w nim istotne zmiany lub planuje ich wprowadzenie;</w:t>
      </w:r>
    </w:p>
    <w:p w:rsidR="00BB7266" w:rsidRPr="002B45DF" w:rsidRDefault="00BB7266" w:rsidP="00BB7266">
      <w:pPr>
        <w:pStyle w:val="NormalHanging12a"/>
      </w:pPr>
      <w:r w:rsidRPr="009B1A65">
        <w:t>3</w:t>
      </w:r>
      <w:r w:rsidRPr="002B45DF">
        <w:t>.</w:t>
      </w:r>
      <w:r w:rsidRPr="002B45DF">
        <w:tab/>
        <w:t>zobowiązuje swoją przewodniczącą do przekazania stanowiska Parlamentu Radzie i Komisji oraz parlamentom narodowym.</w:t>
      </w:r>
    </w:p>
    <w:p w:rsidR="001C274B" w:rsidRDefault="001C274B" w:rsidP="00BB7266">
      <w:pPr>
        <w:pStyle w:val="NormalHanging12a"/>
        <w:sectPr w:rsidR="001C274B" w:rsidSect="002B45D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C274B" w:rsidRPr="007E45D1" w:rsidRDefault="001C274B" w:rsidP="001C274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E45D1">
        <w:rPr>
          <w:rFonts w:eastAsia="Calibri"/>
          <w:b/>
          <w:bCs/>
          <w:color w:val="000000"/>
          <w:szCs w:val="24"/>
        </w:rPr>
        <w:lastRenderedPageBreak/>
        <w:t>P</w:t>
      </w:r>
      <w:r w:rsidRPr="009B1A65">
        <w:rPr>
          <w:rFonts w:eastAsia="Calibri"/>
          <w:b/>
          <w:bCs/>
          <w:color w:val="000000"/>
          <w:szCs w:val="24"/>
        </w:rPr>
        <w:t>9</w:t>
      </w:r>
      <w:r w:rsidRPr="007E45D1">
        <w:rPr>
          <w:rFonts w:eastAsia="Calibri"/>
          <w:b/>
          <w:bCs/>
          <w:color w:val="000000"/>
          <w:szCs w:val="24"/>
        </w:rPr>
        <w:t>_TC</w:t>
      </w:r>
      <w:r w:rsidRPr="009B1A65">
        <w:rPr>
          <w:rFonts w:eastAsia="Calibri"/>
          <w:b/>
          <w:bCs/>
          <w:color w:val="000000"/>
          <w:szCs w:val="24"/>
        </w:rPr>
        <w:t>1</w:t>
      </w:r>
      <w:r w:rsidRPr="007E45D1">
        <w:rPr>
          <w:rFonts w:eastAsia="Calibri"/>
          <w:b/>
          <w:bCs/>
          <w:color w:val="000000"/>
          <w:szCs w:val="24"/>
        </w:rPr>
        <w:t>-COD(</w:t>
      </w:r>
      <w:r w:rsidRPr="009B1A65">
        <w:rPr>
          <w:rFonts w:eastAsia="Calibri"/>
          <w:b/>
          <w:bCs/>
          <w:color w:val="000000"/>
          <w:szCs w:val="24"/>
        </w:rPr>
        <w:t>2021</w:t>
      </w:r>
      <w:r w:rsidRPr="007E45D1">
        <w:rPr>
          <w:rFonts w:eastAsia="Calibri"/>
          <w:b/>
          <w:bCs/>
          <w:color w:val="000000"/>
          <w:szCs w:val="24"/>
        </w:rPr>
        <w:t>)</w:t>
      </w:r>
      <w:r w:rsidRPr="009B1A65">
        <w:rPr>
          <w:rFonts w:eastAsia="Calibri"/>
          <w:b/>
          <w:bCs/>
          <w:color w:val="000000"/>
          <w:szCs w:val="24"/>
        </w:rPr>
        <w:t>0244</w:t>
      </w:r>
    </w:p>
    <w:p w:rsidR="001C274B" w:rsidRDefault="001C274B" w:rsidP="001C274B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i/>
          <w:iCs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9B1A65">
        <w:rPr>
          <w:b/>
        </w:rPr>
        <w:t>23</w:t>
      </w:r>
      <w:r>
        <w:rPr>
          <w:b/>
        </w:rPr>
        <w:t xml:space="preserve"> kwietnia </w:t>
      </w:r>
      <w:r w:rsidRPr="009B1A65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</w:t>
      </w:r>
      <w:r w:rsidRPr="009B1A65">
        <w:rPr>
          <w:b/>
        </w:rPr>
        <w:t>2024</w:t>
      </w:r>
      <w:r>
        <w:rPr>
          <w:b/>
        </w:rPr>
        <w:t xml:space="preserve">/... </w:t>
      </w:r>
      <w:r>
        <w:rPr>
          <w:rFonts w:eastAsia="Calibri"/>
          <w:b/>
          <w:szCs w:val="22"/>
          <w:lang w:eastAsia="en-US"/>
        </w:rPr>
        <w:t>zmieniającej</w:t>
      </w:r>
      <w:r w:rsidRPr="001C274B">
        <w:rPr>
          <w:rFonts w:eastAsia="Calibri"/>
          <w:b/>
          <w:szCs w:val="22"/>
          <w:lang w:eastAsia="en-US"/>
        </w:rPr>
        <w:t xml:space="preserve"> dyrektywę (UE) </w:t>
      </w:r>
      <w:r w:rsidRPr="009B1A65">
        <w:rPr>
          <w:rFonts w:eastAsia="Calibri"/>
          <w:b/>
          <w:szCs w:val="22"/>
          <w:lang w:eastAsia="en-US"/>
        </w:rPr>
        <w:t>2019</w:t>
      </w:r>
      <w:r w:rsidRPr="001C274B">
        <w:rPr>
          <w:rFonts w:eastAsia="Calibri"/>
          <w:b/>
          <w:szCs w:val="22"/>
          <w:lang w:eastAsia="en-US"/>
        </w:rPr>
        <w:t>/</w:t>
      </w:r>
      <w:r w:rsidRPr="009B1A65">
        <w:rPr>
          <w:rFonts w:eastAsia="Calibri"/>
          <w:b/>
          <w:szCs w:val="22"/>
          <w:lang w:eastAsia="en-US"/>
        </w:rPr>
        <w:t>1153</w:t>
      </w:r>
      <w:r w:rsidRPr="001C274B">
        <w:rPr>
          <w:rFonts w:eastAsia="Calibri"/>
          <w:b/>
          <w:szCs w:val="22"/>
          <w:lang w:eastAsia="en-US"/>
        </w:rPr>
        <w:t xml:space="preserve"> w odniesieniu do dostępu właściwych organów do scentralizowanych rejestrów rachunków bankowych za pośrednictwem systemu integracji </w:t>
      </w:r>
      <w:r w:rsidRPr="0087436B">
        <w:rPr>
          <w:rFonts w:eastAsia="Calibri"/>
          <w:b/>
          <w:iCs/>
          <w:szCs w:val="22"/>
          <w:lang w:eastAsia="en-US"/>
        </w:rPr>
        <w:t>oraz w odniesieniu do środków technicznych ułatwiających korzystanie z rekordów transakcji</w:t>
      </w:r>
    </w:p>
    <w:p w:rsidR="0087436B" w:rsidRDefault="0087436B" w:rsidP="001C274B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i/>
          <w:iCs/>
          <w:szCs w:val="22"/>
          <w:lang w:eastAsia="en-US"/>
        </w:rPr>
      </w:pPr>
    </w:p>
    <w:p w:rsidR="0087436B" w:rsidRPr="001C274B" w:rsidRDefault="0087436B" w:rsidP="001C274B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dyrektywy (UE) 2024/1654</w:t>
      </w:r>
      <w:bookmarkStart w:id="8" w:name="_GoBack"/>
      <w:bookmarkEnd w:id="8"/>
      <w:r>
        <w:rPr>
          <w:i/>
        </w:rPr>
        <w:t>.)</w:t>
      </w:r>
    </w:p>
    <w:sectPr w:rsidR="0087436B" w:rsidRPr="001C274B" w:rsidSect="002B45D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235" w:rsidRPr="002B45DF" w:rsidRDefault="00062235">
      <w:r w:rsidRPr="002B45DF">
        <w:separator/>
      </w:r>
    </w:p>
  </w:endnote>
  <w:endnote w:type="continuationSeparator" w:id="0">
    <w:p w:rsidR="00062235" w:rsidRPr="002B45DF" w:rsidRDefault="00062235">
      <w:r w:rsidRPr="002B45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45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45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45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235" w:rsidRPr="002B45DF" w:rsidRDefault="00062235">
      <w:r w:rsidRPr="002B45DF">
        <w:separator/>
      </w:r>
    </w:p>
  </w:footnote>
  <w:footnote w:type="continuationSeparator" w:id="0">
    <w:p w:rsidR="00062235" w:rsidRPr="002B45DF" w:rsidRDefault="00062235">
      <w:r w:rsidRPr="002B45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45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45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45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4DF1F0D"/>
    <w:multiLevelType w:val="hybridMultilevel"/>
    <w:tmpl w:val="34981BA4"/>
    <w:lvl w:ilvl="0" w:tplc="B638FA7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PL"/>
    <w:docVar w:name="dvnumam" w:val="10"/>
    <w:docVar w:name="dvpe" w:val="734.352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zmieniającej dyrektywę Parlamentu Europejskiego i Rady (UE) 2019/1153 w zakresie dostępu właściwych organów do scentralizowanych rejestrów rachunków bankowych za pośrednictwem pojedynczego punktu dostępu(COM(2021)0429 – C9-0338/2021 – 2021/0244(COD))"/>
  </w:docVars>
  <w:rsids>
    <w:rsidRoot w:val="00062235"/>
    <w:rsid w:val="00002272"/>
    <w:rsid w:val="00062235"/>
    <w:rsid w:val="00064002"/>
    <w:rsid w:val="000677B9"/>
    <w:rsid w:val="000831BA"/>
    <w:rsid w:val="000A42CC"/>
    <w:rsid w:val="000E7DD9"/>
    <w:rsid w:val="0010095E"/>
    <w:rsid w:val="00125B37"/>
    <w:rsid w:val="001375FE"/>
    <w:rsid w:val="00187494"/>
    <w:rsid w:val="001C274B"/>
    <w:rsid w:val="001F32AE"/>
    <w:rsid w:val="002152A6"/>
    <w:rsid w:val="002767FF"/>
    <w:rsid w:val="002B18FE"/>
    <w:rsid w:val="002B45DF"/>
    <w:rsid w:val="002B5493"/>
    <w:rsid w:val="00343214"/>
    <w:rsid w:val="00361C00"/>
    <w:rsid w:val="00395FA1"/>
    <w:rsid w:val="003C5C5D"/>
    <w:rsid w:val="003E15D4"/>
    <w:rsid w:val="00411CCE"/>
    <w:rsid w:val="0041666E"/>
    <w:rsid w:val="00421060"/>
    <w:rsid w:val="0042283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1C8B"/>
    <w:rsid w:val="005C2568"/>
    <w:rsid w:val="006037C0"/>
    <w:rsid w:val="00605551"/>
    <w:rsid w:val="006631B6"/>
    <w:rsid w:val="00670C15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5D1"/>
    <w:rsid w:val="00801C55"/>
    <w:rsid w:val="00817416"/>
    <w:rsid w:val="00842779"/>
    <w:rsid w:val="00865F67"/>
    <w:rsid w:val="0087436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1A6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726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2FA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D9566D"/>
  <w15:chartTrackingRefBased/>
  <w15:docId w15:val="{4188E5BE-66F0-483B-B411-CF58F681F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B7266"/>
    <w:pPr>
      <w:spacing w:after="120"/>
    </w:pPr>
  </w:style>
  <w:style w:type="paragraph" w:customStyle="1" w:styleId="NormalBold">
    <w:name w:val="NormalBold"/>
    <w:basedOn w:val="Normal"/>
    <w:link w:val="NormalBoldChar"/>
    <w:rsid w:val="00BB7266"/>
    <w:rPr>
      <w:b/>
    </w:rPr>
  </w:style>
  <w:style w:type="paragraph" w:customStyle="1" w:styleId="NormalHanging12a">
    <w:name w:val="NormalHanging12a"/>
    <w:basedOn w:val="Normal"/>
    <w:rsid w:val="00BB726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BB726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B72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B7266"/>
    <w:pPr>
      <w:spacing w:before="240"/>
    </w:pPr>
    <w:rPr>
      <w:b/>
    </w:rPr>
  </w:style>
  <w:style w:type="paragraph" w:customStyle="1" w:styleId="EPComma">
    <w:name w:val="EPComma"/>
    <w:basedOn w:val="Normal"/>
    <w:rsid w:val="00BB726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BB7266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BB726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B7266"/>
    <w:rPr>
      <w:b/>
      <w:sz w:val="24"/>
      <w:lang w:val="pl-PL"/>
    </w:rPr>
  </w:style>
  <w:style w:type="paragraph" w:customStyle="1" w:styleId="ColumnHeading">
    <w:name w:val="ColumnHeading"/>
    <w:basedOn w:val="Normal"/>
    <w:rsid w:val="00BB7266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BB7266"/>
    <w:rPr>
      <w:b/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2152A6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2152A6"/>
    <w:rPr>
      <w:snapToGrid w:val="0"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10246-00B2-4684-BF0B-3DBB44308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2024-10-04T09:13:00Z</dcterms:created>
  <dcterms:modified xsi:type="dcterms:W3CDTF">2024-10-04T09:13:00Z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