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4D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4D4B" w:rsidRDefault="00B73B7E" w:rsidP="0010095E">
            <w:pPr>
              <w:pStyle w:val="EPName"/>
            </w:pPr>
            <w:r w:rsidRPr="00404D4B">
              <w:t>Европейски</w:t>
            </w:r>
            <w:r w:rsidR="00B30D14" w:rsidRPr="00404D4B">
              <w:t xml:space="preserve"> парламент</w:t>
            </w:r>
          </w:p>
          <w:p w:rsidR="00751A4A" w:rsidRPr="00404D4B" w:rsidRDefault="00B73B7E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16BE">
              <w:t>2019</w:t>
            </w:r>
            <w:r>
              <w:t> – </w:t>
            </w:r>
            <w:r w:rsidR="00817416" w:rsidRPr="003516B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04D4B" w:rsidRDefault="00187494" w:rsidP="0010095E">
            <w:pPr>
              <w:pStyle w:val="EPLogo"/>
            </w:pPr>
            <w:r w:rsidRPr="00404D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4D4B" w:rsidRDefault="00D058B8" w:rsidP="004C5D52">
      <w:pPr>
        <w:pStyle w:val="LineTop"/>
      </w:pPr>
    </w:p>
    <w:p w:rsidR="00680577" w:rsidRPr="00404D4B" w:rsidRDefault="00B30D14" w:rsidP="00680577">
      <w:pPr>
        <w:pStyle w:val="EPBodyTA1"/>
      </w:pPr>
      <w:r w:rsidRPr="00404D4B">
        <w:t>ПРИЕТИ ТЕКСТОВЕ</w:t>
      </w:r>
    </w:p>
    <w:p w:rsidR="00D058B8" w:rsidRPr="00404D4B" w:rsidRDefault="00D058B8" w:rsidP="00D058B8">
      <w:pPr>
        <w:pStyle w:val="LineBottom"/>
      </w:pPr>
    </w:p>
    <w:p w:rsidR="00B30D14" w:rsidRPr="00404D4B" w:rsidRDefault="00B30D14" w:rsidP="00B30D14">
      <w:pPr>
        <w:pStyle w:val="ATHeading1"/>
      </w:pPr>
      <w:bookmarkStart w:id="0" w:name="TANumber"/>
      <w:r w:rsidRPr="00404D4B">
        <w:t>P</w:t>
      </w:r>
      <w:r w:rsidRPr="003516BE">
        <w:t>9</w:t>
      </w:r>
      <w:r w:rsidRPr="00404D4B">
        <w:t>_TA(</w:t>
      </w:r>
      <w:r w:rsidRPr="003516BE">
        <w:t>2024</w:t>
      </w:r>
      <w:r w:rsidRPr="00404D4B">
        <w:t>)</w:t>
      </w:r>
      <w:r w:rsidRPr="003516BE">
        <w:t>0</w:t>
      </w:r>
      <w:r w:rsidR="00537676" w:rsidRPr="003516BE">
        <w:t>3</w:t>
      </w:r>
      <w:r w:rsidRPr="003516BE">
        <w:t>0</w:t>
      </w:r>
      <w:r w:rsidR="00537676" w:rsidRPr="003516BE">
        <w:t>4</w:t>
      </w:r>
      <w:bookmarkEnd w:id="0"/>
    </w:p>
    <w:p w:rsidR="00B30D14" w:rsidRPr="00404D4B" w:rsidRDefault="00B30D14" w:rsidP="00B30D14">
      <w:pPr>
        <w:pStyle w:val="ATHeading2"/>
      </w:pPr>
      <w:bookmarkStart w:id="1" w:name="title"/>
      <w:r w:rsidRPr="00404D4B">
        <w:t>Временни мерки за либерализиране на търговията, допълващи търговските отстъпки, приложими за украинските продукти съгласно Споразумението за асоцииране между ЕС, Евратом и Украйна</w:t>
      </w:r>
      <w:bookmarkEnd w:id="1"/>
    </w:p>
    <w:p w:rsidR="00B30D14" w:rsidRPr="00404D4B" w:rsidRDefault="00B30D14" w:rsidP="00B30D14">
      <w:pPr>
        <w:rPr>
          <w:i/>
          <w:vanish/>
        </w:rPr>
      </w:pPr>
      <w:r w:rsidRPr="00404D4B">
        <w:rPr>
          <w:i/>
        </w:rPr>
        <w:fldChar w:fldCharType="begin"/>
      </w:r>
      <w:r w:rsidRPr="00404D4B">
        <w:rPr>
          <w:i/>
        </w:rPr>
        <w:instrText xml:space="preserve"> TC"(</w:instrText>
      </w:r>
      <w:bookmarkStart w:id="2" w:name="DocNumber"/>
      <w:r w:rsidRPr="00404D4B">
        <w:rPr>
          <w:i/>
        </w:rPr>
        <w:instrText>A</w:instrText>
      </w:r>
      <w:r w:rsidRPr="003516BE">
        <w:rPr>
          <w:i/>
        </w:rPr>
        <w:instrText>9</w:instrText>
      </w:r>
      <w:r w:rsidRPr="00404D4B">
        <w:rPr>
          <w:i/>
        </w:rPr>
        <w:instrText>-</w:instrText>
      </w:r>
      <w:r w:rsidRPr="003516BE">
        <w:rPr>
          <w:i/>
        </w:rPr>
        <w:instrText>0077</w:instrText>
      </w:r>
      <w:r w:rsidRPr="00404D4B">
        <w:rPr>
          <w:i/>
        </w:rPr>
        <w:instrText>/</w:instrText>
      </w:r>
      <w:r w:rsidRPr="003516BE">
        <w:rPr>
          <w:i/>
        </w:rPr>
        <w:instrText>2024</w:instrText>
      </w:r>
      <w:bookmarkEnd w:id="2"/>
      <w:r w:rsidRPr="00404D4B">
        <w:rPr>
          <w:i/>
        </w:rPr>
        <w:instrText xml:space="preserve"> - Докладчик: Сандра Калниете)"\l</w:instrText>
      </w:r>
      <w:r w:rsidRPr="003516BE">
        <w:rPr>
          <w:i/>
        </w:rPr>
        <w:instrText>3</w:instrText>
      </w:r>
      <w:r w:rsidRPr="00404D4B">
        <w:rPr>
          <w:i/>
        </w:rPr>
        <w:instrText xml:space="preserve"> \n&gt; \* MERGEFORMAT </w:instrText>
      </w:r>
      <w:r w:rsidRPr="00404D4B">
        <w:rPr>
          <w:i/>
        </w:rPr>
        <w:fldChar w:fldCharType="end"/>
      </w:r>
    </w:p>
    <w:p w:rsidR="00B30D14" w:rsidRPr="00404D4B" w:rsidRDefault="00B30D14" w:rsidP="00B30D14">
      <w:pPr>
        <w:rPr>
          <w:vanish/>
        </w:rPr>
      </w:pPr>
      <w:bookmarkStart w:id="3" w:name="Commission"/>
      <w:r w:rsidRPr="00404D4B">
        <w:rPr>
          <w:vanish/>
        </w:rPr>
        <w:t>Комисия по международна търговия</w:t>
      </w:r>
      <w:bookmarkEnd w:id="3"/>
    </w:p>
    <w:p w:rsidR="00B30D14" w:rsidRPr="00404D4B" w:rsidRDefault="00B30D14" w:rsidP="00B30D14">
      <w:pPr>
        <w:rPr>
          <w:vanish/>
        </w:rPr>
      </w:pPr>
      <w:bookmarkStart w:id="4" w:name="PE"/>
      <w:r w:rsidRPr="00404D4B">
        <w:rPr>
          <w:vanish/>
        </w:rPr>
        <w:t>PE</w:t>
      </w:r>
      <w:r w:rsidRPr="003516BE">
        <w:rPr>
          <w:vanish/>
        </w:rPr>
        <w:t>758</w:t>
      </w:r>
      <w:r w:rsidRPr="00404D4B">
        <w:rPr>
          <w:vanish/>
        </w:rPr>
        <w:t>.</w:t>
      </w:r>
      <w:r w:rsidRPr="003516BE">
        <w:rPr>
          <w:vanish/>
        </w:rPr>
        <w:t>861</w:t>
      </w:r>
      <w:bookmarkEnd w:id="4"/>
    </w:p>
    <w:p w:rsidR="00B30D14" w:rsidRPr="00404D4B" w:rsidRDefault="00B30D14" w:rsidP="00B30D14">
      <w:pPr>
        <w:pStyle w:val="ATHeading3"/>
      </w:pPr>
      <w:bookmarkStart w:id="5" w:name="Sujet"/>
      <w:r w:rsidRPr="00404D4B">
        <w:t xml:space="preserve">Законодателна резолюция на Европейския парламент от </w:t>
      </w:r>
      <w:r w:rsidR="00E80FBF" w:rsidRPr="003516BE">
        <w:t>23</w:t>
      </w:r>
      <w:r w:rsidR="00B73B7E">
        <w:t xml:space="preserve"> април</w:t>
      </w:r>
      <w:r w:rsidR="00B73B7E" w:rsidRPr="00404D4B">
        <w:t xml:space="preserve"> </w:t>
      </w:r>
      <w:r w:rsidRPr="003516BE">
        <w:t>2024</w:t>
      </w:r>
      <w:r w:rsidRPr="00404D4B">
        <w:t xml:space="preserve"> г. относно предложението за регламент на Европейския парламент и на Съвета относно временни мерки за либерализиране на търговията, допълващи търговските отстъпки, приложими за украинските продукти съгласно Споразумението за асоцииране между Европейския съюз и Европейската общност за атомна енергия и техните държави членки, от една страна, и Украйна, от друга страна</w:t>
      </w:r>
      <w:bookmarkEnd w:id="5"/>
      <w:r w:rsidRPr="00404D4B">
        <w:t xml:space="preserve"> </w:t>
      </w:r>
      <w:bookmarkStart w:id="6" w:name="References"/>
      <w:r w:rsidRPr="00404D4B">
        <w:t>(COM(</w:t>
      </w:r>
      <w:r w:rsidRPr="003516BE">
        <w:t>2024</w:t>
      </w:r>
      <w:r w:rsidRPr="00404D4B">
        <w:t>)</w:t>
      </w:r>
      <w:r w:rsidRPr="003516BE">
        <w:t>0050</w:t>
      </w:r>
      <w:r w:rsidRPr="00404D4B">
        <w:t xml:space="preserve"> – C</w:t>
      </w:r>
      <w:r w:rsidRPr="003516BE">
        <w:t>9</w:t>
      </w:r>
      <w:r w:rsidRPr="00404D4B">
        <w:t>-</w:t>
      </w:r>
      <w:r w:rsidRPr="003516BE">
        <w:t>0021</w:t>
      </w:r>
      <w:r w:rsidRPr="00404D4B">
        <w:t>/</w:t>
      </w:r>
      <w:r w:rsidRPr="003516BE">
        <w:t>2024</w:t>
      </w:r>
      <w:r w:rsidRPr="00404D4B">
        <w:t xml:space="preserve"> – </w:t>
      </w:r>
      <w:r w:rsidRPr="003516BE">
        <w:t>2024</w:t>
      </w:r>
      <w:r w:rsidRPr="00404D4B">
        <w:t>/</w:t>
      </w:r>
      <w:r w:rsidRPr="003516BE">
        <w:t>0028</w:t>
      </w:r>
      <w:r w:rsidRPr="00404D4B">
        <w:t>(COD))</w:t>
      </w:r>
      <w:bookmarkEnd w:id="6"/>
    </w:p>
    <w:p w:rsidR="006D6093" w:rsidRPr="00404D4B" w:rsidRDefault="006D6093" w:rsidP="006D6093">
      <w:pPr>
        <w:pStyle w:val="NormalBold"/>
      </w:pPr>
      <w:bookmarkStart w:id="7" w:name="TextBodyBegin"/>
      <w:bookmarkEnd w:id="7"/>
      <w:r w:rsidRPr="00404D4B">
        <w:t>(Обикновена законодателна процедура: първо четене)</w:t>
      </w:r>
    </w:p>
    <w:p w:rsidR="006D6093" w:rsidRPr="00404D4B" w:rsidRDefault="006D6093" w:rsidP="006D6093">
      <w:pPr>
        <w:pStyle w:val="EPComma"/>
      </w:pPr>
      <w:r w:rsidRPr="00404D4B">
        <w:rPr>
          <w:i/>
          <w:iCs/>
        </w:rPr>
        <w:t>Европейският парламент</w:t>
      </w:r>
      <w:r w:rsidRPr="00404D4B">
        <w:t>,</w:t>
      </w:r>
    </w:p>
    <w:p w:rsidR="006D6093" w:rsidRPr="00404D4B" w:rsidRDefault="006D6093" w:rsidP="006D6093">
      <w:pPr>
        <w:pStyle w:val="NormalHanging12a"/>
      </w:pPr>
      <w:r w:rsidRPr="00404D4B">
        <w:t>–</w:t>
      </w:r>
      <w:r w:rsidRPr="00404D4B">
        <w:tab/>
        <w:t xml:space="preserve">като взе предвид предложението на Комисията до </w:t>
      </w:r>
      <w:r w:rsidR="00B73B7E">
        <w:t>П</w:t>
      </w:r>
      <w:r w:rsidRPr="00404D4B">
        <w:t>арламент</w:t>
      </w:r>
      <w:r w:rsidR="00B73B7E">
        <w:t>а</w:t>
      </w:r>
      <w:r w:rsidRPr="00404D4B">
        <w:t xml:space="preserve"> и до Съвета (COM(</w:t>
      </w:r>
      <w:r w:rsidRPr="003516BE">
        <w:t>2024</w:t>
      </w:r>
      <w:r w:rsidRPr="00404D4B">
        <w:t>)</w:t>
      </w:r>
      <w:r w:rsidRPr="003516BE">
        <w:t>0050</w:t>
      </w:r>
      <w:r w:rsidRPr="00404D4B">
        <w:t>),</w:t>
      </w:r>
    </w:p>
    <w:p w:rsidR="006D6093" w:rsidRPr="00404D4B" w:rsidRDefault="006D6093" w:rsidP="006D6093">
      <w:pPr>
        <w:pStyle w:val="NormalHanging12a"/>
      </w:pPr>
      <w:r w:rsidRPr="00404D4B">
        <w:t>–</w:t>
      </w:r>
      <w:r w:rsidRPr="00404D4B">
        <w:tab/>
        <w:t>като взе предвид член </w:t>
      </w:r>
      <w:r w:rsidRPr="003516BE">
        <w:t>294</w:t>
      </w:r>
      <w:r w:rsidRPr="00404D4B">
        <w:t>, параграф </w:t>
      </w:r>
      <w:r w:rsidRPr="003516BE">
        <w:t>2</w:t>
      </w:r>
      <w:r w:rsidRPr="00404D4B">
        <w:t xml:space="preserve"> и член </w:t>
      </w:r>
      <w:r w:rsidRPr="003516BE">
        <w:t>207</w:t>
      </w:r>
      <w:r w:rsidRPr="00404D4B">
        <w:t>, параграф </w:t>
      </w:r>
      <w:r w:rsidRPr="003516BE">
        <w:t>2</w:t>
      </w:r>
      <w:r w:rsidRPr="00404D4B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3516BE">
        <w:t>9</w:t>
      </w:r>
      <w:r w:rsidRPr="00404D4B">
        <w:noBreakHyphen/>
      </w:r>
      <w:r w:rsidRPr="003516BE">
        <w:t>0021</w:t>
      </w:r>
      <w:r w:rsidRPr="00404D4B">
        <w:t>/</w:t>
      </w:r>
      <w:r w:rsidRPr="003516BE">
        <w:t>2024</w:t>
      </w:r>
      <w:r w:rsidRPr="00404D4B">
        <w:t>),</w:t>
      </w:r>
    </w:p>
    <w:p w:rsidR="006D6093" w:rsidRDefault="006D6093" w:rsidP="006D6093">
      <w:pPr>
        <w:pStyle w:val="NormalHanging12a"/>
      </w:pPr>
      <w:r w:rsidRPr="00404D4B">
        <w:t>–</w:t>
      </w:r>
      <w:r w:rsidRPr="00404D4B">
        <w:tab/>
        <w:t>като взе предвид член </w:t>
      </w:r>
      <w:r w:rsidRPr="003516BE">
        <w:t>294</w:t>
      </w:r>
      <w:r w:rsidRPr="00404D4B">
        <w:t>, параграф </w:t>
      </w:r>
      <w:r w:rsidRPr="003516BE">
        <w:t>3</w:t>
      </w:r>
      <w:r w:rsidRPr="00404D4B">
        <w:t xml:space="preserve"> от Договора за функционирането на Европейския съюз,</w:t>
      </w:r>
    </w:p>
    <w:p w:rsidR="00B73B7E" w:rsidRPr="00404D4B" w:rsidRDefault="00B73B7E" w:rsidP="006D6093">
      <w:pPr>
        <w:pStyle w:val="NormalHanging12a"/>
      </w:pPr>
      <w:r>
        <w:t>–</w:t>
      </w:r>
      <w:r>
        <w:tab/>
      </w:r>
      <w:r w:rsidRPr="0061443F">
        <w:t xml:space="preserve">като взе предвид </w:t>
      </w:r>
      <w:r w:rsidR="00E80FBF" w:rsidRPr="00E80FBF">
        <w:t xml:space="preserve">временното споразумение, одобрено от компетентната комисия съгласно член </w:t>
      </w:r>
      <w:r w:rsidR="00E80FBF" w:rsidRPr="003516BE">
        <w:t>74</w:t>
      </w:r>
      <w:r w:rsidR="00E80FBF" w:rsidRPr="00E80FBF">
        <w:t xml:space="preserve">, параграф </w:t>
      </w:r>
      <w:r w:rsidR="00E80FBF" w:rsidRPr="003516BE">
        <w:t>4</w:t>
      </w:r>
      <w:r w:rsidR="00E80FBF" w:rsidRPr="00E80FBF">
        <w:t xml:space="preserve"> от своя Правилник за дейността, </w:t>
      </w:r>
      <w:r>
        <w:t xml:space="preserve">поетия с писмо от </w:t>
      </w:r>
      <w:r w:rsidRPr="003516BE">
        <w:t>8</w:t>
      </w:r>
      <w:r w:rsidRPr="0061443F">
        <w:t xml:space="preserve"> </w:t>
      </w:r>
      <w:r w:rsidR="00E80FBF">
        <w:t>април</w:t>
      </w:r>
      <w:r w:rsidRPr="0061443F">
        <w:t xml:space="preserve"> </w:t>
      </w:r>
      <w:r w:rsidRPr="003516BE">
        <w:t>2024</w:t>
      </w:r>
      <w:r>
        <w:t> </w:t>
      </w:r>
      <w:r w:rsidRPr="0061443F">
        <w:t xml:space="preserve">г. ангажимент на представителя на Съвета за одобряване на позицията на Парламента в съответствие с член </w:t>
      </w:r>
      <w:r w:rsidRPr="003516BE">
        <w:t>294</w:t>
      </w:r>
      <w:r w:rsidRPr="0061443F">
        <w:t xml:space="preserve">, параграф </w:t>
      </w:r>
      <w:r w:rsidRPr="003516BE">
        <w:t>4</w:t>
      </w:r>
      <w:r w:rsidRPr="0061443F">
        <w:t xml:space="preserve"> от Договора за функционирането на Европейския съюз,</w:t>
      </w:r>
    </w:p>
    <w:p w:rsidR="006D6093" w:rsidRPr="00404D4B" w:rsidRDefault="006D6093" w:rsidP="006D6093">
      <w:pPr>
        <w:pStyle w:val="NormalHanging12a"/>
      </w:pPr>
      <w:r w:rsidRPr="00404D4B">
        <w:t>–</w:t>
      </w:r>
      <w:r w:rsidRPr="00404D4B">
        <w:tab/>
        <w:t>като взе предвид член </w:t>
      </w:r>
      <w:r w:rsidRPr="003516BE">
        <w:t>59</w:t>
      </w:r>
      <w:r w:rsidRPr="00404D4B">
        <w:t xml:space="preserve"> от своя Правилник за дейността,</w:t>
      </w:r>
    </w:p>
    <w:p w:rsidR="006D6093" w:rsidRPr="00404D4B" w:rsidRDefault="006D6093" w:rsidP="006D6093">
      <w:pPr>
        <w:pStyle w:val="NormalHanging12a"/>
      </w:pPr>
      <w:r w:rsidRPr="00404D4B">
        <w:t>–</w:t>
      </w:r>
      <w:r w:rsidRPr="00404D4B">
        <w:tab/>
        <w:t>като взе предвид становището на комисията по земеделие и развитие на селските райони,</w:t>
      </w:r>
    </w:p>
    <w:p w:rsidR="006D6093" w:rsidRPr="00404D4B" w:rsidRDefault="006D6093" w:rsidP="006D6093">
      <w:pPr>
        <w:pStyle w:val="NormalHanging12a"/>
      </w:pPr>
      <w:r w:rsidRPr="00404D4B">
        <w:lastRenderedPageBreak/>
        <w:t>–</w:t>
      </w:r>
      <w:r w:rsidRPr="00404D4B">
        <w:tab/>
        <w:t>като взе предвид доклада на комисията по международна търговия (A</w:t>
      </w:r>
      <w:r w:rsidRPr="003516BE">
        <w:t>9</w:t>
      </w:r>
      <w:r w:rsidRPr="00404D4B">
        <w:t>-</w:t>
      </w:r>
      <w:r w:rsidRPr="003516BE">
        <w:t>0077</w:t>
      </w:r>
      <w:r w:rsidRPr="00404D4B">
        <w:t>/</w:t>
      </w:r>
      <w:r w:rsidRPr="003516BE">
        <w:t>2024</w:t>
      </w:r>
      <w:r w:rsidRPr="00404D4B">
        <w:t>),</w:t>
      </w:r>
    </w:p>
    <w:p w:rsidR="006D6093" w:rsidRPr="00404D4B" w:rsidRDefault="006D6093" w:rsidP="006D6093">
      <w:pPr>
        <w:pStyle w:val="NormalHanging12a"/>
      </w:pPr>
      <w:r w:rsidRPr="003516BE">
        <w:t>1</w:t>
      </w:r>
      <w:r w:rsidRPr="00404D4B">
        <w:t>.</w:t>
      </w:r>
      <w:r w:rsidRPr="00404D4B">
        <w:tab/>
        <w:t xml:space="preserve">приема </w:t>
      </w:r>
      <w:r w:rsidR="00B73B7E" w:rsidRPr="0061443F">
        <w:t xml:space="preserve">изложената по-долу </w:t>
      </w:r>
      <w:r w:rsidRPr="00404D4B">
        <w:t>позиция на първо четене;</w:t>
      </w:r>
    </w:p>
    <w:p w:rsidR="00E80FBF" w:rsidRDefault="006D6093" w:rsidP="006D6093">
      <w:pPr>
        <w:pStyle w:val="NormalHanging12a"/>
      </w:pPr>
      <w:r w:rsidRPr="003516BE">
        <w:t>2</w:t>
      </w:r>
      <w:r w:rsidRPr="00404D4B">
        <w:t>.</w:t>
      </w:r>
      <w:r w:rsidRPr="00404D4B">
        <w:tab/>
      </w:r>
      <w:r w:rsidR="00E80FBF" w:rsidRPr="00E80FBF">
        <w:t>приема за сведение изявленията на Комисията, приложени</w:t>
      </w:r>
      <w:r w:rsidR="00C76470">
        <w:t xml:space="preserve"> към</w:t>
      </w:r>
      <w:r w:rsidR="00E80FBF" w:rsidRPr="00E80FBF">
        <w:t xml:space="preserve"> настоящата резолюция, които ще бъдат публикувани в серия C на </w:t>
      </w:r>
      <w:r w:rsidR="00E80FBF" w:rsidRPr="00537676">
        <w:rPr>
          <w:i/>
        </w:rPr>
        <w:t>Официален вестник на Европейския съюз</w:t>
      </w:r>
      <w:r w:rsidR="00E80FBF" w:rsidRPr="00E80FBF">
        <w:t>;</w:t>
      </w:r>
    </w:p>
    <w:p w:rsidR="006D6093" w:rsidRPr="00404D4B" w:rsidRDefault="00E80FBF" w:rsidP="006D6093">
      <w:pPr>
        <w:pStyle w:val="NormalHanging12a"/>
      </w:pPr>
      <w:r w:rsidRPr="003516BE">
        <w:t>3</w:t>
      </w:r>
      <w:r>
        <w:t>.</w:t>
      </w:r>
      <w:r>
        <w:tab/>
      </w:r>
      <w:r w:rsidR="006D6093" w:rsidRPr="00404D4B">
        <w:t>приканва Комисията да се отнесе до него отново, в случай че замени своето предложение с друг текст</w:t>
      </w:r>
      <w:r w:rsidR="00B73B7E">
        <w:t>,</w:t>
      </w:r>
      <w:r w:rsidR="006D6093" w:rsidRPr="00404D4B">
        <w:t xml:space="preserve"> внесе или възнамерява да внесе съществени промени в това предложение;</w:t>
      </w:r>
    </w:p>
    <w:p w:rsidR="006D6093" w:rsidRPr="00404D4B" w:rsidRDefault="00E80FBF" w:rsidP="006D6093">
      <w:pPr>
        <w:pStyle w:val="NormalHanging12a"/>
      </w:pPr>
      <w:r w:rsidRPr="003516BE">
        <w:t>4</w:t>
      </w:r>
      <w:r w:rsidR="006D6093" w:rsidRPr="00404D4B">
        <w:t>.</w:t>
      </w:r>
      <w:r w:rsidR="006D6093" w:rsidRPr="00404D4B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:rsidR="00E80FBF" w:rsidRDefault="00E80FBF" w:rsidP="006D6093">
      <w:pPr>
        <w:sectPr w:rsidR="00E80FBF" w:rsidSect="00404D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80FBF" w:rsidRPr="00C84BAF" w:rsidRDefault="00E80FBF" w:rsidP="00E80FB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3516BE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3516BE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C84BAF">
        <w:rPr>
          <w:b/>
          <w:bCs/>
          <w:color w:val="000000"/>
        </w:rPr>
        <w:t>COD(</w:t>
      </w:r>
      <w:r w:rsidRPr="003516BE">
        <w:rPr>
          <w:b/>
          <w:bCs/>
          <w:color w:val="000000"/>
        </w:rPr>
        <w:t>2024</w:t>
      </w:r>
      <w:r w:rsidRPr="00C84BAF">
        <w:rPr>
          <w:b/>
          <w:bCs/>
          <w:color w:val="000000"/>
        </w:rPr>
        <w:t>)</w:t>
      </w:r>
      <w:r w:rsidRPr="003516BE">
        <w:rPr>
          <w:b/>
          <w:bCs/>
          <w:color w:val="000000"/>
        </w:rPr>
        <w:t>0028</w:t>
      </w:r>
    </w:p>
    <w:p w:rsidR="00E80FBF" w:rsidRPr="00B52B88" w:rsidRDefault="00E80FBF" w:rsidP="00B52B88">
      <w:pPr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E80FBF">
        <w:rPr>
          <w:b/>
          <w:szCs w:val="24"/>
        </w:rPr>
        <w:t xml:space="preserve">първо четене на </w:t>
      </w:r>
      <w:r w:rsidRPr="003516BE">
        <w:rPr>
          <w:b/>
          <w:szCs w:val="24"/>
        </w:rPr>
        <w:t>23</w:t>
      </w:r>
      <w:r>
        <w:rPr>
          <w:b/>
          <w:szCs w:val="24"/>
        </w:rPr>
        <w:t xml:space="preserve"> април</w:t>
      </w:r>
      <w:r w:rsidRPr="00E80FBF">
        <w:rPr>
          <w:b/>
          <w:szCs w:val="24"/>
        </w:rPr>
        <w:t xml:space="preserve"> </w:t>
      </w:r>
      <w:r w:rsidRPr="003516BE">
        <w:rPr>
          <w:b/>
          <w:szCs w:val="24"/>
        </w:rPr>
        <w:t>2024</w:t>
      </w:r>
      <w:r w:rsidRPr="00E80FBF">
        <w:rPr>
          <w:b/>
          <w:szCs w:val="24"/>
        </w:rPr>
        <w:t xml:space="preserve"> г. с оглед на приемането на Регламент (ЕС) </w:t>
      </w:r>
      <w:r w:rsidRPr="003516BE">
        <w:rPr>
          <w:b/>
          <w:szCs w:val="24"/>
        </w:rPr>
        <w:t>2024</w:t>
      </w:r>
      <w:r w:rsidRPr="00E80FBF">
        <w:rPr>
          <w:b/>
          <w:szCs w:val="24"/>
        </w:rPr>
        <w:t>/... на Евро</w:t>
      </w:r>
      <w:r w:rsidRPr="00900F1D">
        <w:rPr>
          <w:b/>
          <w:szCs w:val="24"/>
        </w:rPr>
        <w:t xml:space="preserve">пейския парламент и на Съвета </w:t>
      </w:r>
      <w:r w:rsidRPr="007C5FF4">
        <w:rPr>
          <w:rFonts w:eastAsia="Calibri"/>
          <w:b/>
          <w:noProof/>
          <w:color w:val="000000"/>
          <w:szCs w:val="22"/>
          <w:lang w:eastAsia="en-US"/>
        </w:rPr>
        <w:t>относно временни мерки за либерализиране на търговията, допълващи търговските отстъпки, приложими за украинските продукти съгласно Споразумението за асоцииране между Европейския съюз и Европейската общност за атомна енергия и техните държави членки, от една страна, и Украйна, от друга страна</w:t>
      </w:r>
    </w:p>
    <w:p w:rsidR="00B52B88" w:rsidRDefault="00B52B88" w:rsidP="00B52B88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</w:t>
      </w:r>
      <w:r w:rsidRPr="00B52B88">
        <w:rPr>
          <w:i/>
        </w:rPr>
        <w:t xml:space="preserve">постигнато споразумение между Парламента и Съвета, позицията на Парламента съответства на окончателния законодателен акт, Регламент (ЕС) </w:t>
      </w:r>
      <w:r w:rsidRPr="00B52B88">
        <w:rPr>
          <w:i/>
          <w:lang w:val="fr-FR"/>
        </w:rPr>
        <w:t>202</w:t>
      </w:r>
      <w:r w:rsidRPr="00B52B88">
        <w:rPr>
          <w:i/>
        </w:rPr>
        <w:t>4</w:t>
      </w:r>
      <w:r w:rsidRPr="00B52B88">
        <w:rPr>
          <w:i/>
        </w:rPr>
        <w:t>/</w:t>
      </w:r>
      <w:r w:rsidRPr="00B52B88">
        <w:rPr>
          <w:i/>
          <w:lang w:val="en-GB"/>
        </w:rPr>
        <w:t>1392</w:t>
      </w:r>
      <w:r w:rsidRPr="00B52B88">
        <w:rPr>
          <w:i/>
        </w:rPr>
        <w:t>.)</w:t>
      </w:r>
    </w:p>
    <w:p w:rsidR="00B52B88" w:rsidRDefault="00B52B88" w:rsidP="006D6093">
      <w:pPr>
        <w:rPr>
          <w:rFonts w:eastAsia="Calibri"/>
          <w:noProof/>
          <w:color w:val="000000"/>
          <w:szCs w:val="22"/>
          <w:lang w:eastAsia="en-US"/>
        </w:rPr>
      </w:pPr>
    </w:p>
    <w:p w:rsidR="00B52B88" w:rsidRDefault="00B52B88" w:rsidP="006D6093">
      <w:pPr>
        <w:rPr>
          <w:rFonts w:eastAsia="Calibri"/>
          <w:noProof/>
          <w:color w:val="000000"/>
          <w:szCs w:val="22"/>
          <w:lang w:eastAsia="en-US"/>
        </w:rPr>
      </w:pPr>
    </w:p>
    <w:p w:rsidR="00B52B88" w:rsidRDefault="00B52B88" w:rsidP="006D6093">
      <w:pPr>
        <w:sectPr w:rsidR="00B52B88" w:rsidSect="00404D4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80FBF" w:rsidRPr="00E80FBF" w:rsidRDefault="00E80FBF" w:rsidP="00E80FBF">
      <w:pPr>
        <w:jc w:val="right"/>
        <w:rPr>
          <w:rStyle w:val="Strong"/>
          <w:b w:val="0"/>
        </w:rPr>
      </w:pPr>
      <w:r w:rsidRPr="00E80FBF">
        <w:rPr>
          <w:rStyle w:val="Strong"/>
          <w:b w:val="0"/>
        </w:rPr>
        <w:lastRenderedPageBreak/>
        <w:t>ПРИЛОЖЕНИЕ КЪМ ЗАКОНОДАТЕЛНАТА РЕЗОЛЮЦИЯ</w:t>
      </w:r>
    </w:p>
    <w:p w:rsidR="00E80FBF" w:rsidRDefault="00E80FBF" w:rsidP="00B52B88">
      <w:pPr>
        <w:spacing w:before="360"/>
        <w:jc w:val="center"/>
        <w:rPr>
          <w:rFonts w:eastAsia="Calibri"/>
          <w:b/>
          <w:szCs w:val="24"/>
          <w:lang w:val="en-GB" w:eastAsia="en-US"/>
        </w:rPr>
      </w:pPr>
      <w:bookmarkStart w:id="8" w:name="TextBodyEnd"/>
      <w:bookmarkEnd w:id="8"/>
      <w:r w:rsidRPr="00E80FBF">
        <w:rPr>
          <w:rFonts w:eastAsia="Calibri"/>
          <w:b/>
          <w:szCs w:val="24"/>
          <w:lang w:eastAsia="en-US"/>
        </w:rPr>
        <w:t xml:space="preserve">Изявление на Комисията относно наблюдението на вноса на зърно от Украйна по повод приемането на Регламент (ЕС) </w:t>
      </w:r>
      <w:r w:rsidRPr="003516BE">
        <w:rPr>
          <w:rFonts w:eastAsia="Calibri"/>
          <w:b/>
          <w:szCs w:val="24"/>
          <w:lang w:eastAsia="en-US"/>
        </w:rPr>
        <w:t>2024</w:t>
      </w:r>
      <w:r w:rsidRPr="00E80FBF">
        <w:rPr>
          <w:rFonts w:eastAsia="Calibri"/>
          <w:b/>
          <w:szCs w:val="24"/>
          <w:lang w:eastAsia="en-US"/>
        </w:rPr>
        <w:t>/</w:t>
      </w:r>
      <w:r w:rsidR="00B52B88">
        <w:rPr>
          <w:rFonts w:eastAsia="Calibri"/>
          <w:b/>
          <w:szCs w:val="24"/>
          <w:lang w:val="en-GB" w:eastAsia="en-US"/>
        </w:rPr>
        <w:t>1392</w:t>
      </w:r>
    </w:p>
    <w:p w:rsidR="00E80FBF" w:rsidRPr="00E80FBF" w:rsidRDefault="00E80FBF" w:rsidP="00B52B88">
      <w:pPr>
        <w:widowControl/>
        <w:spacing w:before="240" w:after="120"/>
        <w:rPr>
          <w:szCs w:val="24"/>
          <w:lang w:eastAsia="en-US"/>
        </w:rPr>
      </w:pPr>
      <w:r w:rsidRPr="00E80FBF">
        <w:rPr>
          <w:rFonts w:eastAsia="Calibri"/>
          <w:szCs w:val="22"/>
          <w:lang w:eastAsia="en-US"/>
        </w:rPr>
        <w:t>Агресивната война на Русия срещу Украйна прекъсна вече съществуващите вериги на доставки. ЕС предоставя подкрепа на Украйна с цел тя да възстанови нормалните потоци от зърно и други стоки, особено посредством коридорите на солидарността, и да се гарантира, че износът на зърно може да достига местоназначението си, включително по-специално на трети пазари, в подкрепа на световната продоволствена сигурност.</w:t>
      </w:r>
    </w:p>
    <w:p w:rsidR="00E80FBF" w:rsidRPr="00E80FBF" w:rsidRDefault="00E80FBF" w:rsidP="00B52B88">
      <w:pPr>
        <w:widowControl/>
        <w:spacing w:before="120" w:after="120"/>
        <w:rPr>
          <w:szCs w:val="24"/>
          <w:lang w:eastAsia="en-US"/>
        </w:rPr>
      </w:pPr>
      <w:r w:rsidRPr="00E80FBF">
        <w:rPr>
          <w:rFonts w:eastAsia="Calibri"/>
          <w:szCs w:val="22"/>
          <w:lang w:eastAsia="en-US"/>
        </w:rPr>
        <w:t>Комисията се ангажира да подкрепя Украйна, като същевременно защитава интереса на производителите на зърно от ЕС и гарантира правилното функциониране на пазара на зърно в ЕС.</w:t>
      </w:r>
    </w:p>
    <w:p w:rsidR="00E80FBF" w:rsidRPr="00E80FBF" w:rsidRDefault="00E80FBF" w:rsidP="00B52B88">
      <w:pPr>
        <w:widowControl/>
        <w:spacing w:before="120" w:after="120"/>
        <w:rPr>
          <w:szCs w:val="24"/>
          <w:lang w:eastAsia="en-US"/>
        </w:rPr>
      </w:pPr>
      <w:r w:rsidRPr="00E80FBF">
        <w:rPr>
          <w:rFonts w:eastAsia="Calibri"/>
          <w:szCs w:val="22"/>
          <w:lang w:eastAsia="en-US"/>
        </w:rPr>
        <w:t xml:space="preserve">Като се има предвид значението на производството на зърно и на пазарите на зърно, Комисията ще обърне особено внимание на наблюдението на вноса на зърно, по-специално на този на пшеница, и най-вече на концентрирането на такъв внос в съседните на Украйна държави членки. При редовния си диалог с Украйна Комисията ще разгледа всички въпроси, чието наличие е установено в рамките на наблюдението. Комисията припомня, че вносът от Украйна може да подлежи на наблюдение съгласно глава IV от Регламент (ЕС) </w:t>
      </w:r>
      <w:r w:rsidRPr="003516BE">
        <w:rPr>
          <w:rFonts w:eastAsia="Calibri"/>
          <w:szCs w:val="22"/>
          <w:lang w:eastAsia="en-US"/>
        </w:rPr>
        <w:t>2015</w:t>
      </w:r>
      <w:r w:rsidRPr="00E80FBF">
        <w:rPr>
          <w:rFonts w:eastAsia="Calibri"/>
          <w:szCs w:val="22"/>
          <w:lang w:eastAsia="en-US"/>
        </w:rPr>
        <w:t>/</w:t>
      </w:r>
      <w:r w:rsidRPr="003516BE">
        <w:rPr>
          <w:rFonts w:eastAsia="Calibri"/>
          <w:szCs w:val="22"/>
          <w:lang w:eastAsia="en-US"/>
        </w:rPr>
        <w:t>478</w:t>
      </w:r>
      <w:r w:rsidRPr="00E80FBF">
        <w:rPr>
          <w:rFonts w:eastAsia="Calibri"/>
          <w:szCs w:val="22"/>
          <w:lang w:eastAsia="en-US"/>
        </w:rPr>
        <w:t xml:space="preserve"> на Европейския парламент и на Съвета от </w:t>
      </w:r>
      <w:r w:rsidRPr="003516BE">
        <w:rPr>
          <w:rFonts w:eastAsia="Calibri"/>
          <w:szCs w:val="22"/>
          <w:lang w:eastAsia="en-US"/>
        </w:rPr>
        <w:t>11</w:t>
      </w:r>
      <w:r w:rsidRPr="00E80FBF">
        <w:rPr>
          <w:rFonts w:eastAsia="Calibri"/>
          <w:szCs w:val="22"/>
          <w:lang w:eastAsia="en-US"/>
        </w:rPr>
        <w:t xml:space="preserve"> март </w:t>
      </w:r>
      <w:r w:rsidRPr="003516BE">
        <w:rPr>
          <w:rFonts w:eastAsia="Calibri"/>
          <w:szCs w:val="22"/>
          <w:lang w:eastAsia="en-US"/>
        </w:rPr>
        <w:t>2015</w:t>
      </w:r>
      <w:r w:rsidRPr="00E80FBF">
        <w:rPr>
          <w:rFonts w:eastAsia="Calibri"/>
          <w:szCs w:val="22"/>
          <w:lang w:eastAsia="en-US"/>
        </w:rPr>
        <w:t> г. относно общите правила за внос, който може да бъде под формата на лицензиране на вноса, ако тенденцията при вноса заплашва да причини вреда на производителите от Съюза и ако интересите на Съюза го изискват. В това отношение Комисията ще използва инструментите, с които разполага, когато това е необходимо. Комисията ще продължи да докладва редовно на държавите членки за резултатите от редовния диалог с Украйна.</w:t>
      </w:r>
    </w:p>
    <w:p w:rsidR="00E80FBF" w:rsidRPr="00E80FBF" w:rsidRDefault="00E80FBF" w:rsidP="00B52B88">
      <w:pPr>
        <w:widowControl/>
        <w:spacing w:before="120" w:after="120"/>
        <w:rPr>
          <w:szCs w:val="24"/>
          <w:lang w:eastAsia="en-US"/>
        </w:rPr>
      </w:pPr>
      <w:r w:rsidRPr="00E80FBF">
        <w:rPr>
          <w:rFonts w:eastAsia="Calibri"/>
          <w:szCs w:val="22"/>
          <w:lang w:eastAsia="en-US"/>
        </w:rPr>
        <w:t xml:space="preserve">По отношение на продуктите, обхванати от автономни търговски мерки, Комисията припомня, че в регламента е предвиден също така засилен защитен механизъм. Комисията въведе за първи път тази възможност и е готова да задейства този механизъм в случай на неблагоприятни въздействия върху пазара на една или няколко държави членки, а не само върху пазара на ЕС като цяло. В това отношение Комисията ще използва в пълна степен своите правомощия за целите на задействане </w:t>
      </w:r>
      <w:r w:rsidRPr="00E80FBF">
        <w:rPr>
          <w:rFonts w:eastAsia="Calibri"/>
          <w:i/>
          <w:iCs/>
          <w:szCs w:val="22"/>
          <w:lang w:eastAsia="en-US"/>
        </w:rPr>
        <w:t>ex officio</w:t>
      </w:r>
      <w:r w:rsidRPr="00E80FBF">
        <w:rPr>
          <w:rFonts w:eastAsia="Calibri"/>
          <w:szCs w:val="22"/>
          <w:lang w:eastAsia="en-US"/>
        </w:rPr>
        <w:t xml:space="preserve"> на засиления защитен механизъм по отношение на вноса на пшеница от Украйна. </w:t>
      </w:r>
    </w:p>
    <w:p w:rsidR="00E80FBF" w:rsidRPr="00E80FBF" w:rsidRDefault="00E80FBF" w:rsidP="00B52B88">
      <w:pPr>
        <w:spacing w:after="240"/>
        <w:rPr>
          <w:rFonts w:eastAsia="Calibri"/>
          <w:szCs w:val="22"/>
          <w:lang w:eastAsia="en-US"/>
        </w:rPr>
      </w:pPr>
      <w:r w:rsidRPr="00E80FBF">
        <w:rPr>
          <w:rFonts w:eastAsia="Calibri"/>
          <w:szCs w:val="22"/>
          <w:lang w:eastAsia="en-US"/>
        </w:rPr>
        <w:t xml:space="preserve">Комисията припомня, че през </w:t>
      </w:r>
      <w:r w:rsidRPr="003516BE">
        <w:rPr>
          <w:rFonts w:eastAsia="Calibri"/>
          <w:szCs w:val="22"/>
          <w:lang w:eastAsia="en-US"/>
        </w:rPr>
        <w:t>2022</w:t>
      </w:r>
      <w:r w:rsidRPr="00E80FBF">
        <w:rPr>
          <w:rFonts w:eastAsia="Calibri"/>
          <w:szCs w:val="22"/>
          <w:lang w:eastAsia="en-US"/>
        </w:rPr>
        <w:t xml:space="preserve"> г. и </w:t>
      </w:r>
      <w:r w:rsidRPr="003516BE">
        <w:rPr>
          <w:rFonts w:eastAsia="Calibri"/>
          <w:szCs w:val="22"/>
          <w:lang w:eastAsia="en-US"/>
        </w:rPr>
        <w:t>2023</w:t>
      </w:r>
      <w:r w:rsidRPr="00E80FBF">
        <w:rPr>
          <w:rFonts w:eastAsia="Calibri"/>
          <w:szCs w:val="22"/>
          <w:lang w:eastAsia="en-US"/>
        </w:rPr>
        <w:t> г. е приела мерки за подпомагане на европейските земеделски стопани във всички държави членки, и по-специално в съседните на Украйна държави членки.</w:t>
      </w:r>
    </w:p>
    <w:p w:rsidR="00E80FBF" w:rsidRPr="00E80FBF" w:rsidRDefault="00E80FBF" w:rsidP="00E80FBF">
      <w:pPr>
        <w:widowControl/>
        <w:rPr>
          <w:rFonts w:eastAsia="Calibri"/>
          <w:szCs w:val="22"/>
          <w:lang w:eastAsia="en-US"/>
        </w:rPr>
      </w:pPr>
      <w:r w:rsidRPr="00E80FBF">
        <w:rPr>
          <w:rFonts w:eastAsia="Calibri"/>
          <w:szCs w:val="22"/>
          <w:lang w:eastAsia="en-US"/>
        </w:rPr>
        <w:br w:type="page"/>
      </w:r>
    </w:p>
    <w:p w:rsidR="00E80FBF" w:rsidRPr="00B52B88" w:rsidRDefault="00E80FBF" w:rsidP="00B52B88">
      <w:pPr>
        <w:widowControl/>
        <w:spacing w:before="360" w:after="120"/>
        <w:jc w:val="center"/>
        <w:rPr>
          <w:b/>
          <w:bCs/>
          <w:szCs w:val="24"/>
          <w:lang w:val="en-GB" w:eastAsia="en-US"/>
        </w:rPr>
      </w:pPr>
      <w:r w:rsidRPr="00E80FBF">
        <w:rPr>
          <w:rFonts w:eastAsia="Calibri"/>
          <w:b/>
          <w:szCs w:val="24"/>
          <w:lang w:eastAsia="en-US"/>
        </w:rPr>
        <w:lastRenderedPageBreak/>
        <w:t xml:space="preserve">Изявление на Комисията относно процеса на преразглеждане съгласно член </w:t>
      </w:r>
      <w:r w:rsidRPr="003516BE">
        <w:rPr>
          <w:rFonts w:eastAsia="Calibri"/>
          <w:b/>
          <w:szCs w:val="24"/>
          <w:lang w:eastAsia="en-US"/>
        </w:rPr>
        <w:t>29</w:t>
      </w:r>
      <w:r w:rsidRPr="00E80FBF">
        <w:rPr>
          <w:rFonts w:eastAsia="Calibri"/>
          <w:b/>
          <w:szCs w:val="24"/>
          <w:lang w:eastAsia="en-US"/>
        </w:rPr>
        <w:t xml:space="preserve"> от Споразумението за асоцииране по повод приемането на Регламент (ЕС) </w:t>
      </w:r>
      <w:r w:rsidRPr="003516BE">
        <w:rPr>
          <w:rFonts w:eastAsia="Calibri"/>
          <w:b/>
          <w:szCs w:val="24"/>
          <w:lang w:eastAsia="en-US"/>
        </w:rPr>
        <w:t>2024</w:t>
      </w:r>
      <w:r w:rsidRPr="00E80FBF">
        <w:rPr>
          <w:rFonts w:eastAsia="Calibri"/>
          <w:b/>
          <w:szCs w:val="24"/>
          <w:lang w:eastAsia="en-US"/>
        </w:rPr>
        <w:t>/</w:t>
      </w:r>
      <w:bookmarkStart w:id="9" w:name="_GoBack"/>
      <w:r w:rsidR="00B52B88" w:rsidRPr="00B52B88">
        <w:rPr>
          <w:b/>
          <w:bCs/>
          <w:szCs w:val="24"/>
          <w:lang w:val="en-GB" w:eastAsia="fr-FR"/>
        </w:rPr>
        <w:t>1392</w:t>
      </w:r>
      <w:bookmarkEnd w:id="9"/>
    </w:p>
    <w:p w:rsidR="00E80FBF" w:rsidRPr="00E80FBF" w:rsidRDefault="00E80FBF" w:rsidP="00E80FBF">
      <w:pPr>
        <w:widowControl/>
        <w:spacing w:before="360" w:after="120"/>
        <w:jc w:val="both"/>
        <w:rPr>
          <w:szCs w:val="24"/>
          <w:lang w:eastAsia="en-US"/>
        </w:rPr>
      </w:pPr>
      <w:r w:rsidRPr="00E80FBF">
        <w:rPr>
          <w:rFonts w:eastAsia="Calibri"/>
          <w:szCs w:val="22"/>
          <w:lang w:eastAsia="en-US"/>
        </w:rPr>
        <w:t>Комисията потвърждава, че веднага след като новите автономни търговски мерки бъдат приети от съзаконодателите, тя ще предприеме необходимите стъпки съгласно член </w:t>
      </w:r>
      <w:r w:rsidRPr="003516BE">
        <w:rPr>
          <w:rFonts w:eastAsia="Calibri"/>
          <w:szCs w:val="22"/>
          <w:lang w:eastAsia="en-US"/>
        </w:rPr>
        <w:t>29</w:t>
      </w:r>
      <w:r w:rsidRPr="00E80FBF">
        <w:rPr>
          <w:rFonts w:eastAsia="Calibri"/>
          <w:szCs w:val="22"/>
          <w:lang w:eastAsia="en-US"/>
        </w:rPr>
        <w:t xml:space="preserve"> от Споразумението за асоцииране, за да продължи посредством консултации с Украйна процеса на реципрочна либерализация на митата.</w:t>
      </w:r>
    </w:p>
    <w:p w:rsidR="00E80FBF" w:rsidRPr="00E80FBF" w:rsidRDefault="00E80FBF" w:rsidP="00E80FBF">
      <w:pPr>
        <w:widowControl/>
        <w:spacing w:before="360" w:after="120"/>
        <w:jc w:val="both"/>
        <w:rPr>
          <w:szCs w:val="24"/>
          <w:lang w:eastAsia="en-US"/>
        </w:rPr>
      </w:pPr>
      <w:r w:rsidRPr="00E80FBF">
        <w:rPr>
          <w:rFonts w:eastAsia="Calibri"/>
          <w:szCs w:val="22"/>
          <w:lang w:eastAsia="en-US"/>
        </w:rPr>
        <w:t>Комисията ще осигури активното участие на Европейския парламент и ще го информира за напредъка на тези консултации с Украйна. Комисията ще вземе надлежно предвид евентуалните коментари на Европейския парламент в това отношение.</w:t>
      </w:r>
    </w:p>
    <w:p w:rsidR="00E80FBF" w:rsidRPr="00E80FBF" w:rsidRDefault="00E80FBF" w:rsidP="00E80FBF">
      <w:pPr>
        <w:widowControl/>
        <w:spacing w:before="360" w:after="120"/>
        <w:jc w:val="both"/>
        <w:rPr>
          <w:szCs w:val="24"/>
          <w:lang w:eastAsia="en-US"/>
        </w:rPr>
      </w:pPr>
      <w:r w:rsidRPr="00E80FBF">
        <w:rPr>
          <w:rFonts w:eastAsia="Calibri"/>
          <w:szCs w:val="22"/>
          <w:lang w:eastAsia="en-US"/>
        </w:rPr>
        <w:t>Комисията припомня, че този начин на работа не представлява прецедент по отношение на клаузи за преразглеждане в което и да е друго споразумение и не се отклонява от член </w:t>
      </w:r>
      <w:r w:rsidRPr="003516BE">
        <w:rPr>
          <w:rFonts w:eastAsia="Calibri"/>
          <w:szCs w:val="22"/>
          <w:lang w:eastAsia="en-US"/>
        </w:rPr>
        <w:t>218</w:t>
      </w:r>
      <w:r w:rsidRPr="00E80FBF">
        <w:rPr>
          <w:rFonts w:eastAsia="Calibri"/>
          <w:szCs w:val="22"/>
          <w:lang w:eastAsia="en-US"/>
        </w:rPr>
        <w:t xml:space="preserve"> от ДФЕС.</w:t>
      </w:r>
    </w:p>
    <w:p w:rsidR="00E365E1" w:rsidRPr="00404D4B" w:rsidRDefault="00E80FBF" w:rsidP="00E80FBF">
      <w:r w:rsidRPr="00E80FBF">
        <w:rPr>
          <w:rFonts w:eastAsia="Calibri"/>
          <w:szCs w:val="22"/>
          <w:lang w:eastAsia="en-US"/>
        </w:rPr>
        <w:t>Резултатът от този процес ще осигури икономическа сигурност и стабилност на търговията както за Украйна, така и за ЕС, за земеделските стопани и за предприятията. Това ще бъде важна стъпка и за възстановяването на Украйна и по-нататъшното ѝ интегриране във вътрешния пазар на ЕС като част от бъдещото присъединяване на тази държава към Съюза.</w:t>
      </w:r>
    </w:p>
    <w:sectPr w:rsidR="00E365E1" w:rsidRPr="00404D4B" w:rsidSect="00404D4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14" w:rsidRPr="00404D4B" w:rsidRDefault="00B30D14">
      <w:r w:rsidRPr="00404D4B">
        <w:separator/>
      </w:r>
    </w:p>
  </w:endnote>
  <w:endnote w:type="continuationSeparator" w:id="0">
    <w:p w:rsidR="00B30D14" w:rsidRPr="00404D4B" w:rsidRDefault="00B30D14">
      <w:r w:rsidRPr="00404D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D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D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D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14" w:rsidRPr="00404D4B" w:rsidRDefault="00B30D14">
      <w:r w:rsidRPr="00404D4B">
        <w:separator/>
      </w:r>
    </w:p>
  </w:footnote>
  <w:footnote w:type="continuationSeparator" w:id="0">
    <w:p w:rsidR="00B30D14" w:rsidRPr="00404D4B" w:rsidRDefault="00B30D14">
      <w:r w:rsidRPr="00404D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D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D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4D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BG"/>
    <w:docVar w:name="dvnumam" w:val="26"/>
    <w:docVar w:name="dvpe" w:val="758.86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временни мерки за либерализиране на търговията, допълващи търговските отстъпки, приложими за украинските продукти съгласно Споразумението за асоцииране между Европейския съюз и Европейската общност за атомна енергия и техните държави членки, от една страна, и Украйна, от друга страна(COM(2024)0050 – C9-0021/2024 – 2024/0028(COD))"/>
  </w:docVars>
  <w:rsids>
    <w:rsidRoot w:val="00B30D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6BE"/>
    <w:rsid w:val="00361C00"/>
    <w:rsid w:val="00395FA1"/>
    <w:rsid w:val="003E15D4"/>
    <w:rsid w:val="00404D4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676"/>
    <w:rsid w:val="00545827"/>
    <w:rsid w:val="00560270"/>
    <w:rsid w:val="005C2568"/>
    <w:rsid w:val="006037C0"/>
    <w:rsid w:val="006631B6"/>
    <w:rsid w:val="00680577"/>
    <w:rsid w:val="006D609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D14"/>
    <w:rsid w:val="00B52B88"/>
    <w:rsid w:val="00B558F0"/>
    <w:rsid w:val="00B73B7E"/>
    <w:rsid w:val="00BD48FE"/>
    <w:rsid w:val="00BD7BD8"/>
    <w:rsid w:val="00BE6ADC"/>
    <w:rsid w:val="00C05BFE"/>
    <w:rsid w:val="00C23CD4"/>
    <w:rsid w:val="00C61C0C"/>
    <w:rsid w:val="00C7647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0FB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2C595"/>
  <w15:chartTrackingRefBased/>
  <w15:docId w15:val="{EC91C25C-AD0D-4238-9051-4459F792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D609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D6093"/>
    <w:rPr>
      <w:b/>
    </w:rPr>
  </w:style>
  <w:style w:type="paragraph" w:customStyle="1" w:styleId="NormalHanging12a">
    <w:name w:val="NormalHanging12a"/>
    <w:basedOn w:val="Normal"/>
    <w:rsid w:val="006D6093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6D6093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E80F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0FBF"/>
    <w:rPr>
      <w:rFonts w:ascii="Segoe UI" w:hAnsi="Segoe UI" w:cs="Segoe UI"/>
      <w:sz w:val="18"/>
      <w:szCs w:val="18"/>
      <w:lang w:val="bg-BG"/>
    </w:rPr>
  </w:style>
  <w:style w:type="character" w:styleId="Strong">
    <w:name w:val="Strong"/>
    <w:qFormat/>
    <w:rsid w:val="00E80F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D2940-E792-44B2-982A-C1DD952B0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973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2024-09-13T07:55:00Z</dcterms:created>
  <dcterms:modified xsi:type="dcterms:W3CDTF">2024-09-13T07:55:00Z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P9_TA(2024)0304_</vt:lpwstr>
  </property>
  <property fmtid="{D5CDD505-2E9C-101B-9397-08002B2CF9AE}" pid="4" name="&lt;Type&gt;">
    <vt:lpwstr>RR</vt:lpwstr>
  </property>
</Properties>
</file>