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70BC" w14:paraId="535796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81BA9A" w14:textId="77777777" w:rsidR="00751A4A" w:rsidRPr="001F70BC" w:rsidRDefault="009B29D6" w:rsidP="0010095E">
            <w:pPr>
              <w:pStyle w:val="EPName"/>
            </w:pPr>
            <w:r w:rsidRPr="001F70BC">
              <w:t>Evropský parlament</w:t>
            </w:r>
          </w:p>
          <w:p w14:paraId="5DE0A672" w14:textId="77777777" w:rsidR="00751A4A" w:rsidRPr="001F70B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7B18">
              <w:t>2019</w:t>
            </w:r>
            <w:r w:rsidRPr="001F70BC">
              <w:t>-</w:t>
            </w:r>
            <w:r w:rsidRPr="00427B18">
              <w:t>2024</w:t>
            </w:r>
          </w:p>
        </w:tc>
        <w:tc>
          <w:tcPr>
            <w:tcW w:w="2268" w:type="dxa"/>
            <w:shd w:val="clear" w:color="auto" w:fill="auto"/>
          </w:tcPr>
          <w:p w14:paraId="0E5E510A" w14:textId="77777777" w:rsidR="00751A4A" w:rsidRPr="001F70BC" w:rsidRDefault="00187494" w:rsidP="0010095E">
            <w:pPr>
              <w:pStyle w:val="EPLogo"/>
            </w:pPr>
            <w:r w:rsidRPr="001F70BC">
              <w:rPr>
                <w:noProof/>
                <w:lang w:val="en-GB"/>
              </w:rPr>
              <w:drawing>
                <wp:inline distT="0" distB="0" distL="0" distR="0" wp14:anchorId="3959DD3B" wp14:editId="4788ED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27D50B" w14:textId="77777777" w:rsidR="00D058B8" w:rsidRPr="001F70BC" w:rsidRDefault="00D058B8" w:rsidP="004C5D52">
      <w:pPr>
        <w:pStyle w:val="LineTop"/>
      </w:pPr>
    </w:p>
    <w:p w14:paraId="2D24EB67" w14:textId="77777777" w:rsidR="00680577" w:rsidRPr="001F70BC" w:rsidRDefault="009B29D6" w:rsidP="00680577">
      <w:pPr>
        <w:pStyle w:val="EPBodyTA1"/>
      </w:pPr>
      <w:r w:rsidRPr="001F70BC">
        <w:t>PŘIJATÉ TEXTY</w:t>
      </w:r>
    </w:p>
    <w:p w14:paraId="7C67912D" w14:textId="77777777" w:rsidR="00D058B8" w:rsidRPr="001F70BC" w:rsidRDefault="00D058B8" w:rsidP="00D058B8">
      <w:pPr>
        <w:pStyle w:val="LineBottom"/>
      </w:pPr>
    </w:p>
    <w:p w14:paraId="2C39657B" w14:textId="2502C44C" w:rsidR="009B29D6" w:rsidRPr="001F70BC" w:rsidRDefault="009B29D6" w:rsidP="009B29D6">
      <w:pPr>
        <w:pStyle w:val="ATHeading1"/>
      </w:pPr>
      <w:bookmarkStart w:id="0" w:name="TANumber"/>
      <w:r w:rsidRPr="001F70BC">
        <w:t>P</w:t>
      </w:r>
      <w:r w:rsidRPr="00427B18">
        <w:t>9</w:t>
      </w:r>
      <w:r w:rsidRPr="001F70BC">
        <w:t>_TA(</w:t>
      </w:r>
      <w:r w:rsidRPr="00427B18">
        <w:t>2024</w:t>
      </w:r>
      <w:r w:rsidRPr="001F70BC">
        <w:t>)</w:t>
      </w:r>
      <w:r w:rsidRPr="00427B18">
        <w:t>0</w:t>
      </w:r>
      <w:r w:rsidR="00C22690" w:rsidRPr="00427B18">
        <w:t>304</w:t>
      </w:r>
      <w:bookmarkEnd w:id="0"/>
    </w:p>
    <w:p w14:paraId="30F6FC85" w14:textId="0A375728" w:rsidR="009B29D6" w:rsidRPr="001F70BC" w:rsidRDefault="00546AF0" w:rsidP="00546AF0">
      <w:pPr>
        <w:pStyle w:val="ATHeading2"/>
      </w:pPr>
      <w:r>
        <w:t>Dočasná opatření pro liberalizaci obchodu doplňující obchodní koncese použitelné pro ukrajinské výrobky podle Dohody o přidružení mezi EU/Euratomem a Ukrajinou</w:t>
      </w:r>
    </w:p>
    <w:p w14:paraId="0E42562F" w14:textId="77777777" w:rsidR="009B29D6" w:rsidRPr="001F70BC" w:rsidRDefault="009B29D6" w:rsidP="009B29D6">
      <w:pPr>
        <w:rPr>
          <w:i/>
          <w:vanish/>
        </w:rPr>
      </w:pPr>
      <w:r w:rsidRPr="001F70BC">
        <w:rPr>
          <w:i/>
        </w:rPr>
        <w:fldChar w:fldCharType="begin"/>
      </w:r>
      <w:r w:rsidRPr="001F70BC">
        <w:rPr>
          <w:i/>
        </w:rPr>
        <w:instrText xml:space="preserve"> TC"(</w:instrText>
      </w:r>
      <w:bookmarkStart w:id="1" w:name="DocNumber"/>
      <w:r w:rsidRPr="001F70BC">
        <w:rPr>
          <w:i/>
        </w:rPr>
        <w:instrText>A</w:instrText>
      </w:r>
      <w:r w:rsidRPr="00427B18">
        <w:rPr>
          <w:i/>
        </w:rPr>
        <w:instrText>9</w:instrText>
      </w:r>
      <w:r w:rsidRPr="001F70BC">
        <w:rPr>
          <w:i/>
        </w:rPr>
        <w:instrText>-</w:instrText>
      </w:r>
      <w:r w:rsidRPr="00427B18">
        <w:rPr>
          <w:i/>
        </w:rPr>
        <w:instrText>0077</w:instrText>
      </w:r>
      <w:r w:rsidRPr="001F70BC">
        <w:rPr>
          <w:i/>
        </w:rPr>
        <w:instrText>/</w:instrText>
      </w:r>
      <w:r w:rsidRPr="00427B18">
        <w:rPr>
          <w:i/>
        </w:rPr>
        <w:instrText>2024</w:instrText>
      </w:r>
      <w:bookmarkEnd w:id="1"/>
      <w:r w:rsidRPr="001F70BC">
        <w:rPr>
          <w:i/>
        </w:rPr>
        <w:instrText xml:space="preserve"> - Zpravodajka: Sandra Kalniete)"\l</w:instrText>
      </w:r>
      <w:r w:rsidRPr="00427B18">
        <w:rPr>
          <w:i/>
        </w:rPr>
        <w:instrText>3</w:instrText>
      </w:r>
      <w:r w:rsidRPr="001F70BC">
        <w:rPr>
          <w:i/>
        </w:rPr>
        <w:instrText xml:space="preserve"> \n&gt; \* MERGEFORMAT </w:instrText>
      </w:r>
      <w:r w:rsidRPr="001F70BC">
        <w:rPr>
          <w:i/>
        </w:rPr>
        <w:fldChar w:fldCharType="end"/>
      </w:r>
    </w:p>
    <w:p w14:paraId="21F0F0B7" w14:textId="77777777" w:rsidR="009B29D6" w:rsidRPr="001F70BC" w:rsidRDefault="009B29D6" w:rsidP="009B29D6">
      <w:pPr>
        <w:rPr>
          <w:vanish/>
        </w:rPr>
      </w:pPr>
      <w:bookmarkStart w:id="2" w:name="Commission"/>
      <w:r w:rsidRPr="001F70BC">
        <w:rPr>
          <w:vanish/>
        </w:rPr>
        <w:t>Výbor pro mezinárodní obchod</w:t>
      </w:r>
      <w:bookmarkEnd w:id="2"/>
    </w:p>
    <w:p w14:paraId="334F5354" w14:textId="77777777" w:rsidR="009B29D6" w:rsidRPr="001F70BC" w:rsidRDefault="009B29D6" w:rsidP="009B29D6">
      <w:pPr>
        <w:rPr>
          <w:vanish/>
        </w:rPr>
      </w:pPr>
      <w:bookmarkStart w:id="3" w:name="PE"/>
      <w:r w:rsidRPr="001F70BC">
        <w:rPr>
          <w:vanish/>
        </w:rPr>
        <w:t>PE</w:t>
      </w:r>
      <w:r w:rsidRPr="00427B18">
        <w:rPr>
          <w:vanish/>
        </w:rPr>
        <w:t>758</w:t>
      </w:r>
      <w:r w:rsidRPr="001F70BC">
        <w:rPr>
          <w:vanish/>
        </w:rPr>
        <w:t>.</w:t>
      </w:r>
      <w:r w:rsidRPr="00427B18">
        <w:rPr>
          <w:vanish/>
        </w:rPr>
        <w:t>861</w:t>
      </w:r>
      <w:bookmarkEnd w:id="3"/>
    </w:p>
    <w:p w14:paraId="053C95DC" w14:textId="0AF79007" w:rsidR="009B29D6" w:rsidRPr="001F70BC" w:rsidRDefault="009B29D6" w:rsidP="009B29D6">
      <w:pPr>
        <w:pStyle w:val="ATHeading3"/>
      </w:pPr>
      <w:bookmarkStart w:id="4" w:name="Sujet"/>
      <w:r w:rsidRPr="001F70BC">
        <w:t xml:space="preserve">Legislativní usnesení </w:t>
      </w:r>
      <w:r w:rsidR="008E6D00">
        <w:t xml:space="preserve">Evropského parlamentu ze dne </w:t>
      </w:r>
      <w:r w:rsidR="008E6D00" w:rsidRPr="00427B18">
        <w:t>23</w:t>
      </w:r>
      <w:r w:rsidR="00753DF3">
        <w:t>. dubna</w:t>
      </w:r>
      <w:r w:rsidRPr="001F70BC">
        <w:t xml:space="preserve"> </w:t>
      </w:r>
      <w:r w:rsidRPr="00427B18">
        <w:t>2024</w:t>
      </w:r>
      <w:r w:rsidRPr="001F70BC">
        <w:t xml:space="preserve"> o návrhu nařízení Evropského parlamentu a Rady o dočasných opatřeních pro liberalizaci obchodu, která doplňují obchodní koncese použitelné pro ukrajinské výrobky podle Dohody o přidružení mezi Evropskou unií a Evropským společenstvím pro atomovou energii a jejich členskými státy na straně jedné a Ukrajinou na straně druhé</w:t>
      </w:r>
      <w:bookmarkEnd w:id="4"/>
      <w:r w:rsidRPr="001F70BC">
        <w:t xml:space="preserve"> </w:t>
      </w:r>
      <w:bookmarkStart w:id="5" w:name="References"/>
      <w:r w:rsidRPr="001F70BC">
        <w:t>(COM(</w:t>
      </w:r>
      <w:r w:rsidRPr="00427B18">
        <w:t>2024</w:t>
      </w:r>
      <w:r w:rsidRPr="001F70BC">
        <w:t>)</w:t>
      </w:r>
      <w:r w:rsidRPr="00427B18">
        <w:t>0050</w:t>
      </w:r>
      <w:r w:rsidRPr="001F70BC">
        <w:t xml:space="preserve"> – C</w:t>
      </w:r>
      <w:r w:rsidRPr="00427B18">
        <w:t>9</w:t>
      </w:r>
      <w:r w:rsidRPr="001F70BC">
        <w:t>-</w:t>
      </w:r>
      <w:r w:rsidRPr="00427B18">
        <w:t>0021</w:t>
      </w:r>
      <w:r w:rsidRPr="001F70BC">
        <w:t>/</w:t>
      </w:r>
      <w:r w:rsidRPr="00427B18">
        <w:t>2024</w:t>
      </w:r>
      <w:r w:rsidRPr="001F70BC">
        <w:t xml:space="preserve"> – </w:t>
      </w:r>
      <w:r w:rsidRPr="00427B18">
        <w:t>2024</w:t>
      </w:r>
      <w:r w:rsidRPr="001F70BC">
        <w:t>/</w:t>
      </w:r>
      <w:r w:rsidRPr="00427B18">
        <w:t>0028</w:t>
      </w:r>
      <w:r w:rsidRPr="001F70BC">
        <w:t>(COD))</w:t>
      </w:r>
      <w:bookmarkEnd w:id="5"/>
    </w:p>
    <w:p w14:paraId="448A4C83" w14:textId="77777777" w:rsidR="00F052A7" w:rsidRPr="001F70BC" w:rsidRDefault="00F052A7" w:rsidP="00F052A7">
      <w:pPr>
        <w:pStyle w:val="NormalBold"/>
      </w:pPr>
      <w:bookmarkStart w:id="6" w:name="TextBodyBegin"/>
      <w:bookmarkEnd w:id="6"/>
      <w:r w:rsidRPr="001F70BC">
        <w:t>(Řádný legislativní postup: první čtení)</w:t>
      </w:r>
    </w:p>
    <w:p w14:paraId="08A60454" w14:textId="77777777" w:rsidR="00F052A7" w:rsidRPr="001F70BC" w:rsidRDefault="00F052A7" w:rsidP="00F052A7">
      <w:pPr>
        <w:pStyle w:val="EPComma"/>
      </w:pPr>
      <w:r w:rsidRPr="001F70BC">
        <w:rPr>
          <w:i/>
        </w:rPr>
        <w:t>Evropský parlament</w:t>
      </w:r>
      <w:r w:rsidRPr="001F70BC">
        <w:t>,</w:t>
      </w:r>
    </w:p>
    <w:p w14:paraId="6400B7FF" w14:textId="77777777" w:rsidR="00F052A7" w:rsidRPr="001F70BC" w:rsidRDefault="00F052A7" w:rsidP="00F052A7">
      <w:pPr>
        <w:pStyle w:val="NormalHanging12a"/>
      </w:pPr>
      <w:r w:rsidRPr="001F70BC">
        <w:t>–</w:t>
      </w:r>
      <w:r w:rsidRPr="001F70BC">
        <w:tab/>
        <w:t>s ohledem na návrh Komise předložený Evropskému parlamentu a Radě (COM(</w:t>
      </w:r>
      <w:r w:rsidRPr="00427B18">
        <w:t>2024</w:t>
      </w:r>
      <w:r w:rsidRPr="001F70BC">
        <w:t>)</w:t>
      </w:r>
      <w:r w:rsidRPr="00427B18">
        <w:t>0050</w:t>
      </w:r>
      <w:r w:rsidRPr="001F70BC">
        <w:t>),</w:t>
      </w:r>
    </w:p>
    <w:p w14:paraId="0A9F954C" w14:textId="77777777" w:rsidR="00F052A7" w:rsidRPr="001F70BC" w:rsidRDefault="00F052A7" w:rsidP="00F052A7">
      <w:pPr>
        <w:pStyle w:val="NormalHanging12a"/>
      </w:pPr>
      <w:r w:rsidRPr="001F70BC">
        <w:t>–</w:t>
      </w:r>
      <w:r w:rsidRPr="001F70BC">
        <w:tab/>
        <w:t xml:space="preserve">s ohledem na čl. </w:t>
      </w:r>
      <w:r w:rsidRPr="00427B18">
        <w:t>294</w:t>
      </w:r>
      <w:r w:rsidRPr="001F70BC">
        <w:t xml:space="preserve"> odst. </w:t>
      </w:r>
      <w:r w:rsidRPr="00427B18">
        <w:t>2</w:t>
      </w:r>
      <w:r w:rsidRPr="001F70BC">
        <w:t xml:space="preserve"> a čl. </w:t>
      </w:r>
      <w:r w:rsidRPr="00427B18">
        <w:t>207</w:t>
      </w:r>
      <w:r w:rsidRPr="001F70BC">
        <w:t xml:space="preserve"> odst. </w:t>
      </w:r>
      <w:r w:rsidRPr="00427B18">
        <w:t>2</w:t>
      </w:r>
      <w:r w:rsidRPr="001F70BC">
        <w:t xml:space="preserve"> Smlouvy o fungování Evropské unie, v souladu </w:t>
      </w:r>
      <w:r w:rsidR="00753DF3">
        <w:t>se kterými</w:t>
      </w:r>
      <w:r w:rsidRPr="001F70BC">
        <w:t xml:space="preserve"> Komise předložila svůj návrh Parlamentu (C</w:t>
      </w:r>
      <w:r w:rsidRPr="00427B18">
        <w:t>9</w:t>
      </w:r>
      <w:r w:rsidRPr="001F70BC">
        <w:noBreakHyphen/>
      </w:r>
      <w:r w:rsidRPr="00427B18">
        <w:t>0021</w:t>
      </w:r>
      <w:r w:rsidRPr="001F70BC">
        <w:t>/</w:t>
      </w:r>
      <w:r w:rsidRPr="00427B18">
        <w:t>2024</w:t>
      </w:r>
      <w:r w:rsidRPr="001F70BC">
        <w:t>),</w:t>
      </w:r>
    </w:p>
    <w:p w14:paraId="272F280D" w14:textId="1C3D3AE2" w:rsidR="00F052A7" w:rsidRDefault="00F052A7" w:rsidP="00F052A7">
      <w:pPr>
        <w:pStyle w:val="NormalHanging12a"/>
      </w:pPr>
      <w:r w:rsidRPr="001F70BC">
        <w:t>–</w:t>
      </w:r>
      <w:r w:rsidRPr="001F70BC">
        <w:tab/>
        <w:t xml:space="preserve">s ohledem na čl. </w:t>
      </w:r>
      <w:r w:rsidRPr="00427B18">
        <w:t>294</w:t>
      </w:r>
      <w:r w:rsidRPr="001F70BC">
        <w:t xml:space="preserve"> odst. </w:t>
      </w:r>
      <w:r w:rsidRPr="00427B18">
        <w:t>3</w:t>
      </w:r>
      <w:r w:rsidRPr="001F70BC">
        <w:t xml:space="preserve"> Smlouvy o fungování Evropské unie,</w:t>
      </w:r>
    </w:p>
    <w:p w14:paraId="0D273788" w14:textId="525476E5" w:rsidR="008E6D00" w:rsidRDefault="008E6D00" w:rsidP="008E6D00">
      <w:pPr>
        <w:pStyle w:val="NormalHanging12a"/>
      </w:pPr>
      <w:r>
        <w:t>–</w:t>
      </w:r>
      <w:r>
        <w:tab/>
      </w:r>
      <w:r w:rsidRPr="00F90F28">
        <w:t>s ohledem na předbě</w:t>
      </w:r>
      <w:r>
        <w:t>žnou dohodu přijatou příslušným výborem</w:t>
      </w:r>
      <w:r w:rsidRPr="00F90F28">
        <w:t xml:space="preserve"> podle čl. </w:t>
      </w:r>
      <w:r w:rsidRPr="00427B18">
        <w:t>74</w:t>
      </w:r>
      <w:r w:rsidRPr="00F90F28">
        <w:t xml:space="preserve"> odst. </w:t>
      </w:r>
      <w:r w:rsidRPr="00427B18">
        <w:t>4</w:t>
      </w:r>
      <w:r w:rsidRPr="00F90F28">
        <w:t xml:space="preserve"> jednacího řádu a s ohledem na to, že se zástupce Rady dopisem ze dne </w:t>
      </w:r>
      <w:r w:rsidRPr="00427B18">
        <w:t>8</w:t>
      </w:r>
      <w:r w:rsidRPr="00F90F28">
        <w:t xml:space="preserve">. </w:t>
      </w:r>
      <w:r>
        <w:t>dubna</w:t>
      </w:r>
      <w:r w:rsidRPr="00F90F28">
        <w:t xml:space="preserve"> </w:t>
      </w:r>
      <w:r w:rsidRPr="00427B18">
        <w:t>2024</w:t>
      </w:r>
      <w:r w:rsidRPr="00F90F28">
        <w:t xml:space="preserve"> zavázal schválit postoj Parlamentu v souladu s čl. </w:t>
      </w:r>
      <w:r w:rsidRPr="00427B18">
        <w:t>294</w:t>
      </w:r>
      <w:r w:rsidRPr="00F90F28">
        <w:t xml:space="preserve"> odst. </w:t>
      </w:r>
      <w:r w:rsidRPr="00427B18">
        <w:t>4</w:t>
      </w:r>
      <w:r w:rsidRPr="00F90F28">
        <w:t xml:space="preserve"> Smlouvy o fungování Evropské unie,</w:t>
      </w:r>
    </w:p>
    <w:p w14:paraId="57205157" w14:textId="77777777" w:rsidR="00F052A7" w:rsidRPr="001F70BC" w:rsidRDefault="00F052A7" w:rsidP="00F052A7">
      <w:pPr>
        <w:pStyle w:val="NormalHanging12a"/>
      </w:pPr>
      <w:r w:rsidRPr="001F70BC">
        <w:t>–</w:t>
      </w:r>
      <w:r w:rsidRPr="001F70BC">
        <w:tab/>
        <w:t xml:space="preserve">s ohledem na článek </w:t>
      </w:r>
      <w:r w:rsidRPr="00427B18">
        <w:t>59</w:t>
      </w:r>
      <w:r w:rsidRPr="001F70BC">
        <w:t xml:space="preserve"> jednacího řádu,</w:t>
      </w:r>
    </w:p>
    <w:p w14:paraId="0DDD4F8C" w14:textId="77777777" w:rsidR="00F052A7" w:rsidRPr="001F70BC" w:rsidRDefault="00F052A7" w:rsidP="00F052A7">
      <w:pPr>
        <w:pStyle w:val="NormalHanging12a"/>
      </w:pPr>
      <w:r w:rsidRPr="001F70BC">
        <w:t>–</w:t>
      </w:r>
      <w:r w:rsidRPr="001F70BC">
        <w:tab/>
        <w:t>s ohledem na stanovisko Výboru pro zemědělství a rozvoj venkova,</w:t>
      </w:r>
    </w:p>
    <w:p w14:paraId="7E4178A2" w14:textId="77777777" w:rsidR="00F052A7" w:rsidRPr="001F70BC" w:rsidRDefault="00F052A7" w:rsidP="00F052A7">
      <w:pPr>
        <w:pStyle w:val="NormalHanging12a"/>
      </w:pPr>
      <w:r w:rsidRPr="001F70BC">
        <w:t>–</w:t>
      </w:r>
      <w:r w:rsidRPr="001F70BC">
        <w:tab/>
        <w:t>s ohledem na zprávu Výboru pro mezinárodní obchod (A</w:t>
      </w:r>
      <w:r w:rsidRPr="00427B18">
        <w:t>9</w:t>
      </w:r>
      <w:r w:rsidRPr="001F70BC">
        <w:t>-</w:t>
      </w:r>
      <w:r w:rsidRPr="00427B18">
        <w:t>0077</w:t>
      </w:r>
      <w:r w:rsidRPr="001F70BC">
        <w:t>/</w:t>
      </w:r>
      <w:r w:rsidRPr="00427B18">
        <w:t>2024</w:t>
      </w:r>
      <w:r w:rsidRPr="001F70BC">
        <w:t>),</w:t>
      </w:r>
    </w:p>
    <w:p w14:paraId="30BDE9B2" w14:textId="0A237C5D" w:rsidR="00F052A7" w:rsidRDefault="00F052A7" w:rsidP="00F052A7">
      <w:pPr>
        <w:pStyle w:val="NormalHanging12a"/>
      </w:pPr>
      <w:r w:rsidRPr="00427B18">
        <w:t>1</w:t>
      </w:r>
      <w:r w:rsidRPr="001F70BC">
        <w:t>.</w:t>
      </w:r>
      <w:r w:rsidRPr="001F70BC">
        <w:tab/>
        <w:t xml:space="preserve">přijímá </w:t>
      </w:r>
      <w:r w:rsidR="008E6D00">
        <w:t>níže uvedený</w:t>
      </w:r>
      <w:r w:rsidR="008E6D00" w:rsidRPr="001F70BC">
        <w:t xml:space="preserve"> </w:t>
      </w:r>
      <w:r w:rsidRPr="001F70BC">
        <w:t>postoj v prvním čtení;</w:t>
      </w:r>
    </w:p>
    <w:p w14:paraId="245A3B1A" w14:textId="54A20211" w:rsidR="008E6D00" w:rsidRPr="001F70BC" w:rsidRDefault="008E6D00" w:rsidP="00F052A7">
      <w:pPr>
        <w:pStyle w:val="NormalHanging12a"/>
      </w:pPr>
      <w:r w:rsidRPr="00427B18">
        <w:t>2</w:t>
      </w:r>
      <w:r>
        <w:t>.</w:t>
      </w:r>
      <w:r>
        <w:tab/>
      </w:r>
      <w:r w:rsidRPr="008E6D00">
        <w:t xml:space="preserve">bere na vědomí prohlášení Komise, která jsou přílohou tohoto usnesení a budou </w:t>
      </w:r>
      <w:r w:rsidRPr="008E6D00">
        <w:lastRenderedPageBreak/>
        <w:t xml:space="preserve">zveřejněna v řadě C </w:t>
      </w:r>
      <w:r w:rsidRPr="0012625C">
        <w:rPr>
          <w:i/>
        </w:rPr>
        <w:t>Úředního věstníku Evropské unie</w:t>
      </w:r>
      <w:r w:rsidRPr="008E6D00">
        <w:t>;</w:t>
      </w:r>
    </w:p>
    <w:p w14:paraId="00BB1B79" w14:textId="0E66C24C" w:rsidR="00F052A7" w:rsidRPr="001F70BC" w:rsidRDefault="008E6D00" w:rsidP="00F052A7">
      <w:pPr>
        <w:pStyle w:val="NormalHanging12a"/>
      </w:pPr>
      <w:r w:rsidRPr="00427B18">
        <w:t>3</w:t>
      </w:r>
      <w:r w:rsidR="00F052A7" w:rsidRPr="001F70BC">
        <w:t>.</w:t>
      </w:r>
      <w:r w:rsidR="00F052A7" w:rsidRPr="001F70BC">
        <w:tab/>
        <w:t>vyzývá Komisi, aby věc znovu postoupila Parlamentu, jestliže svůj návrh nahradí jiným textem, podstatně jej změní nebo má v úmyslu jej podstatně změnit;</w:t>
      </w:r>
    </w:p>
    <w:p w14:paraId="64B9B48E" w14:textId="17388E2A" w:rsidR="008E6D00" w:rsidRDefault="008E6D00" w:rsidP="003C7900">
      <w:pPr>
        <w:pStyle w:val="NormalHanging12a"/>
        <w:sectPr w:rsidR="008E6D00" w:rsidSect="001F70B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27B18">
        <w:t>4</w:t>
      </w:r>
      <w:r w:rsidR="00F052A7" w:rsidRPr="001F70BC">
        <w:t>.</w:t>
      </w:r>
      <w:r w:rsidR="00F052A7" w:rsidRPr="001F70BC">
        <w:tab/>
        <w:t>pověřuje svou předsedkyni, aby</w:t>
      </w:r>
      <w:r w:rsidR="00753DF3">
        <w:t xml:space="preserve"> předala postoj Parlamentu Radě a</w:t>
      </w:r>
      <w:r w:rsidR="00F052A7" w:rsidRPr="001F70BC">
        <w:t xml:space="preserve"> Komisi, jakož i vnitrostátním parlamentům.</w:t>
      </w:r>
    </w:p>
    <w:p w14:paraId="5FA1B37B" w14:textId="30779F0B" w:rsidR="008E6D00" w:rsidRDefault="008E6D00" w:rsidP="00B86629">
      <w:pPr>
        <w:spacing w:before="360"/>
        <w:rPr>
          <w:rFonts w:eastAsia="Calibri"/>
          <w:b/>
          <w:noProof/>
          <w:szCs w:val="22"/>
        </w:rPr>
      </w:pPr>
      <w:bookmarkStart w:id="7" w:name="_Hlk101503899"/>
      <w:r w:rsidRPr="008E6D00">
        <w:rPr>
          <w:rFonts w:eastAsia="Calibri"/>
          <w:b/>
          <w:noProof/>
          <w:szCs w:val="22"/>
        </w:rPr>
        <w:lastRenderedPageBreak/>
        <w:t>P</w:t>
      </w:r>
      <w:r w:rsidRPr="00427B18">
        <w:rPr>
          <w:rFonts w:eastAsia="Calibri"/>
          <w:b/>
          <w:noProof/>
          <w:szCs w:val="22"/>
        </w:rPr>
        <w:t>9</w:t>
      </w:r>
      <w:r w:rsidRPr="008E6D00">
        <w:rPr>
          <w:rFonts w:eastAsia="Calibri"/>
          <w:b/>
          <w:noProof/>
          <w:szCs w:val="22"/>
        </w:rPr>
        <w:t>_TC</w:t>
      </w:r>
      <w:r w:rsidRPr="00427B18">
        <w:rPr>
          <w:rFonts w:eastAsia="Calibri"/>
          <w:b/>
          <w:noProof/>
          <w:szCs w:val="22"/>
        </w:rPr>
        <w:t>1</w:t>
      </w:r>
      <w:r w:rsidRPr="008E6D00">
        <w:rPr>
          <w:rFonts w:eastAsia="Calibri"/>
          <w:b/>
          <w:noProof/>
          <w:szCs w:val="22"/>
        </w:rPr>
        <w:t>-COD(</w:t>
      </w:r>
      <w:r w:rsidRPr="00427B18">
        <w:rPr>
          <w:rFonts w:eastAsia="Calibri"/>
          <w:b/>
          <w:noProof/>
          <w:szCs w:val="22"/>
        </w:rPr>
        <w:t>2024</w:t>
      </w:r>
      <w:r w:rsidRPr="008E6D00">
        <w:rPr>
          <w:rFonts w:eastAsia="Calibri"/>
          <w:b/>
          <w:noProof/>
          <w:szCs w:val="22"/>
        </w:rPr>
        <w:t>)</w:t>
      </w:r>
      <w:r w:rsidRPr="00427B18">
        <w:rPr>
          <w:rFonts w:eastAsia="Calibri"/>
          <w:b/>
          <w:noProof/>
          <w:szCs w:val="22"/>
        </w:rPr>
        <w:t>0028</w:t>
      </w:r>
    </w:p>
    <w:p w14:paraId="0F2569E4" w14:textId="4C87FCC9" w:rsidR="008E6D00" w:rsidRDefault="008E6D00" w:rsidP="008E6D00">
      <w:pPr>
        <w:spacing w:before="360"/>
        <w:rPr>
          <w:rFonts w:eastAsia="Calibri"/>
          <w:b/>
          <w:noProof/>
          <w:szCs w:val="22"/>
        </w:rPr>
      </w:pPr>
      <w:r>
        <w:rPr>
          <w:rFonts w:eastAsia="Calibri"/>
          <w:b/>
          <w:noProof/>
          <w:szCs w:val="22"/>
        </w:rPr>
        <w:t xml:space="preserve">Postoj Evropského parlamentu přijatý v prvním čtení dne </w:t>
      </w:r>
      <w:r w:rsidRPr="00427B18">
        <w:rPr>
          <w:rFonts w:eastAsia="Calibri"/>
          <w:b/>
          <w:noProof/>
          <w:szCs w:val="22"/>
        </w:rPr>
        <w:t>23</w:t>
      </w:r>
      <w:r>
        <w:rPr>
          <w:rFonts w:eastAsia="Calibri"/>
          <w:b/>
          <w:noProof/>
          <w:szCs w:val="22"/>
        </w:rPr>
        <w:t xml:space="preserve">. dubna </w:t>
      </w:r>
      <w:r w:rsidRPr="00427B18">
        <w:rPr>
          <w:rFonts w:eastAsia="Calibri"/>
          <w:b/>
          <w:noProof/>
          <w:szCs w:val="22"/>
        </w:rPr>
        <w:t>2024</w:t>
      </w:r>
      <w:r>
        <w:rPr>
          <w:rFonts w:eastAsia="Calibri"/>
          <w:b/>
          <w:noProof/>
          <w:szCs w:val="22"/>
        </w:rPr>
        <w:t xml:space="preserve"> k přijetí nařízení Evropského prlamentu a Rady (</w:t>
      </w:r>
      <w:r w:rsidRPr="00BD5A79">
        <w:rPr>
          <w:rFonts w:eastAsia="Calibri"/>
          <w:b/>
          <w:noProof/>
          <w:szCs w:val="22"/>
        </w:rPr>
        <w:t>EU</w:t>
      </w:r>
      <w:r>
        <w:rPr>
          <w:rFonts w:eastAsia="Calibri"/>
          <w:b/>
          <w:noProof/>
          <w:szCs w:val="22"/>
        </w:rPr>
        <w:t>)</w:t>
      </w:r>
      <w:r w:rsidRPr="00BD5A79">
        <w:rPr>
          <w:rFonts w:eastAsia="Calibri"/>
          <w:b/>
          <w:noProof/>
          <w:szCs w:val="22"/>
        </w:rPr>
        <w:t xml:space="preserve"> </w:t>
      </w:r>
      <w:r w:rsidRPr="00427B18">
        <w:rPr>
          <w:rFonts w:eastAsia="Calibri"/>
          <w:b/>
          <w:noProof/>
          <w:szCs w:val="22"/>
        </w:rPr>
        <w:t>2024</w:t>
      </w:r>
      <w:r w:rsidRPr="00BD5A79">
        <w:rPr>
          <w:rFonts w:eastAsia="Calibri"/>
          <w:b/>
          <w:noProof/>
          <w:szCs w:val="22"/>
        </w:rPr>
        <w:t>/...</w:t>
      </w:r>
      <w:r>
        <w:rPr>
          <w:rFonts w:eastAsia="Calibri"/>
          <w:b/>
          <w:noProof/>
          <w:szCs w:val="22"/>
        </w:rPr>
        <w:t xml:space="preserve"> </w:t>
      </w:r>
      <w:r w:rsidRPr="00BD5A79">
        <w:rPr>
          <w:rFonts w:eastAsia="Calibri"/>
          <w:b/>
          <w:noProof/>
          <w:szCs w:val="22"/>
        </w:rPr>
        <w:t>o dočasných opatřeních pro liberalizaci obchodu, která doplňují obchodní koncese použitelné na ukrajinské produkty podle Dohody o přidružení mezi Evropskou unií a Evropským společenstvím pro atomovou energii a jejich členskými státy na straně jedné a Ukrajinou na straně druhé</w:t>
      </w:r>
    </w:p>
    <w:p w14:paraId="17F97ECB" w14:textId="07BF2198" w:rsidR="00095630" w:rsidRPr="00BD5A79" w:rsidRDefault="00095630" w:rsidP="008E6D00">
      <w:pPr>
        <w:spacing w:before="360"/>
        <w:rPr>
          <w:rFonts w:eastAsia="Calibri"/>
          <w:b/>
          <w:noProof/>
          <w:szCs w:val="22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1392</w:t>
      </w:r>
      <w:r>
        <w:rPr>
          <w:i/>
        </w:rPr>
        <w:t>.)</w:t>
      </w:r>
    </w:p>
    <w:bookmarkEnd w:id="7"/>
    <w:p w14:paraId="2D4BB5BE" w14:textId="77777777" w:rsidR="00095630" w:rsidRDefault="00095630">
      <w:pPr>
        <w:widowControl/>
      </w:pPr>
      <w:r>
        <w:br w:type="page"/>
      </w:r>
    </w:p>
    <w:p w14:paraId="28440B5B" w14:textId="0F6B954F" w:rsidR="008E6D00" w:rsidRPr="00095630" w:rsidRDefault="008E6D00" w:rsidP="0012625C">
      <w:pPr>
        <w:pStyle w:val="NormalHanging12a"/>
        <w:jc w:val="right"/>
        <w:rPr>
          <w:szCs w:val="24"/>
        </w:rPr>
      </w:pPr>
      <w:r w:rsidRPr="00095630">
        <w:rPr>
          <w:szCs w:val="24"/>
        </w:rPr>
        <w:lastRenderedPageBreak/>
        <w:t>PŘÍLOHA K LEGISLATIVNÍMU USNESENÍ</w:t>
      </w:r>
    </w:p>
    <w:p w14:paraId="4C192E94" w14:textId="7CDA2FF7" w:rsidR="008E6D00" w:rsidRPr="00095630" w:rsidRDefault="008E6D00" w:rsidP="0012625C">
      <w:pPr>
        <w:spacing w:before="600"/>
        <w:jc w:val="center"/>
        <w:rPr>
          <w:b/>
          <w:bCs/>
          <w:szCs w:val="24"/>
        </w:rPr>
      </w:pPr>
      <w:r w:rsidRPr="00095630">
        <w:rPr>
          <w:b/>
          <w:szCs w:val="24"/>
        </w:rPr>
        <w:t xml:space="preserve">Prohlášení Komise o monitorování dovozu obilí z Ukrajiny při příležitosti přijetí nařízení </w:t>
      </w:r>
      <w:r w:rsidR="00095630">
        <w:rPr>
          <w:b/>
          <w:szCs w:val="24"/>
        </w:rPr>
        <w:t xml:space="preserve">(EU) </w:t>
      </w:r>
      <w:r w:rsidRPr="00095630">
        <w:rPr>
          <w:b/>
          <w:szCs w:val="24"/>
        </w:rPr>
        <w:t>2024/</w:t>
      </w:r>
      <w:r w:rsidR="00095630">
        <w:rPr>
          <w:b/>
          <w:szCs w:val="24"/>
        </w:rPr>
        <w:t>1392</w:t>
      </w:r>
    </w:p>
    <w:p w14:paraId="7D1CB13D" w14:textId="77777777" w:rsidR="008E6D00" w:rsidRPr="008E6D00" w:rsidRDefault="008E6D00" w:rsidP="0012625C">
      <w:pPr>
        <w:spacing w:before="360"/>
        <w:rPr>
          <w:szCs w:val="24"/>
        </w:rPr>
      </w:pPr>
      <w:r w:rsidRPr="00095630">
        <w:rPr>
          <w:szCs w:val="24"/>
        </w:rPr>
        <w:t>Útočná válka Ruska proti Ukrajině narušila dosavadní dodavatelské řetězce</w:t>
      </w:r>
      <w:r w:rsidRPr="008E6D00">
        <w:t>. EU poskytuje Ukrajině podporu na obnovení normálního toku obilí a dalšího zboží, především prostřednictvím tras solidarity, a na zajištění toho, aby vývoz obilí dorazil na místo určení, mimo jiné zejména na třetích trzích, s cílem podpořit celosvětové potravinové zabezpečení.</w:t>
      </w:r>
    </w:p>
    <w:p w14:paraId="50C86A52" w14:textId="77777777" w:rsidR="008E6D00" w:rsidRPr="008E6D00" w:rsidRDefault="008E6D00" w:rsidP="0012625C">
      <w:pPr>
        <w:spacing w:before="360"/>
        <w:rPr>
          <w:szCs w:val="24"/>
        </w:rPr>
      </w:pPr>
      <w:r w:rsidRPr="008E6D00">
        <w:t>Komise je odhodlána podporovat Ukrajinu a zároveň chránit zájmy producentů obilovin v EU a zajistit řádné fungování trhu s obilovinami v EU.</w:t>
      </w:r>
    </w:p>
    <w:p w14:paraId="33A39AB1" w14:textId="77777777" w:rsidR="008E6D00" w:rsidRPr="008E6D00" w:rsidRDefault="008E6D00" w:rsidP="0012625C">
      <w:pPr>
        <w:spacing w:before="360"/>
        <w:rPr>
          <w:szCs w:val="24"/>
        </w:rPr>
      </w:pPr>
      <w:r w:rsidRPr="008E6D00">
        <w:t xml:space="preserve">Vzhledem k významu produkce obilovin a trhů s obilovinami bude Komise věnovat zvláštní pozornost monitorování dovozu obilí, zejména pšenice, a především koncentraci tohoto dovozu v členských státech sousedících s Ukrajinou. V rámci pravidelného dialogu s Ukrajinou se Komise bude věnovat případným problémům zjištěným na základě monitorování. Komise připomíná, že dovoz z Ukrajiny může podléhat kontrole podle kapitoly IV nařízení Evropského parlamentu a Rady (EU) </w:t>
      </w:r>
      <w:r w:rsidRPr="00427B18">
        <w:t>2015</w:t>
      </w:r>
      <w:r w:rsidRPr="008E6D00">
        <w:t>/</w:t>
      </w:r>
      <w:r w:rsidRPr="00427B18">
        <w:t>478</w:t>
      </w:r>
      <w:r w:rsidRPr="008E6D00">
        <w:t xml:space="preserve"> ze dne </w:t>
      </w:r>
      <w:r w:rsidRPr="00427B18">
        <w:t>11</w:t>
      </w:r>
      <w:r w:rsidRPr="008E6D00">
        <w:t xml:space="preserve">. března </w:t>
      </w:r>
      <w:r w:rsidRPr="00427B18">
        <w:t>2015</w:t>
      </w:r>
      <w:r w:rsidRPr="008E6D00">
        <w:t xml:space="preserve"> o společných pravidlech dovozu, která může mít podobu dovozních licencí, pokud hrozí, že vývoj dovozu způsobí újmu výrobcům Unie, a pokud to vyžadují zájmy Unie. V tomto ohledu bude Komise podle potřeby využívat nástroje, které má k dispozici. Komise bude členským státům i nadále pravidelně podávat zprávy o výsledcích pravidelného dialogu s Ukrajinou.</w:t>
      </w:r>
    </w:p>
    <w:p w14:paraId="2672360B" w14:textId="77777777" w:rsidR="008E6D00" w:rsidRPr="008E6D00" w:rsidRDefault="008E6D00" w:rsidP="0012625C">
      <w:pPr>
        <w:spacing w:before="360"/>
        <w:rPr>
          <w:szCs w:val="24"/>
        </w:rPr>
      </w:pPr>
      <w:r w:rsidRPr="008E6D00">
        <w:t xml:space="preserve">Pokud jde o produkty, na něž se vztahují autonomní obchodní opatření, Komise připomíná, že nařízení rovněž stanoví posílený ochranný mechanismus. Komise zavedla tuto možnost poprvé a je připravena uvedený mechanismus aktivovat v případě nepříznivých účinků na trh jednoho nebo několika členských států, a nikoli pouze pro trh EU jako celek. V tomto ohledu Komise v plném rozsahu využije svých pravomocí k iniciování z moci úřední posíleného ochranného mechanismu pro dovoz pšenice z Ukrajiny. </w:t>
      </w:r>
    </w:p>
    <w:p w14:paraId="06901140" w14:textId="77777777" w:rsidR="008E6D00" w:rsidRPr="008E6D00" w:rsidRDefault="008E6D00" w:rsidP="0012625C">
      <w:pPr>
        <w:spacing w:before="360" w:after="120"/>
      </w:pPr>
      <w:r w:rsidRPr="008E6D00">
        <w:t xml:space="preserve">Komise připomíná, že v letech </w:t>
      </w:r>
      <w:r w:rsidRPr="00427B18">
        <w:t>2022</w:t>
      </w:r>
      <w:r w:rsidRPr="008E6D00">
        <w:t xml:space="preserve"> a </w:t>
      </w:r>
      <w:r w:rsidRPr="00427B18">
        <w:t>2023</w:t>
      </w:r>
      <w:r w:rsidRPr="008E6D00">
        <w:t xml:space="preserve"> přijala opatření na podporu evropských zemědělců ve všech členských státech, zejména v těch, jež sousedí s Ukrajinou.</w:t>
      </w:r>
    </w:p>
    <w:p w14:paraId="5FF28224" w14:textId="77777777" w:rsidR="008E6D00" w:rsidRPr="008E6D00" w:rsidRDefault="008E6D00" w:rsidP="008E6D00">
      <w:pPr>
        <w:spacing w:after="200" w:line="276" w:lineRule="auto"/>
      </w:pPr>
      <w:r w:rsidRPr="008E6D00">
        <w:br w:type="page"/>
      </w:r>
    </w:p>
    <w:p w14:paraId="75777A43" w14:textId="0F10B153" w:rsidR="008E6D00" w:rsidRPr="00095630" w:rsidRDefault="008E6D00" w:rsidP="008E6D00">
      <w:pPr>
        <w:spacing w:before="360"/>
        <w:jc w:val="center"/>
        <w:rPr>
          <w:b/>
          <w:bCs/>
          <w:szCs w:val="24"/>
        </w:rPr>
      </w:pPr>
      <w:r w:rsidRPr="00095630">
        <w:rPr>
          <w:b/>
          <w:szCs w:val="24"/>
        </w:rPr>
        <w:lastRenderedPageBreak/>
        <w:t xml:space="preserve">Prohlášení Komise o procesu přezkumu podle článku 29 dohody o přidružení při příležitosti přijetí nařízení </w:t>
      </w:r>
      <w:r w:rsidR="00095630" w:rsidRPr="00095630">
        <w:rPr>
          <w:b/>
          <w:szCs w:val="24"/>
        </w:rPr>
        <w:t xml:space="preserve">(EU) </w:t>
      </w:r>
      <w:r w:rsidRPr="00095630">
        <w:rPr>
          <w:b/>
          <w:szCs w:val="24"/>
        </w:rPr>
        <w:t>2024/</w:t>
      </w:r>
      <w:r w:rsidR="00095630" w:rsidRPr="00095630">
        <w:rPr>
          <w:b/>
          <w:szCs w:val="24"/>
        </w:rPr>
        <w:t>1392</w:t>
      </w:r>
    </w:p>
    <w:p w14:paraId="039A5EB8" w14:textId="77777777" w:rsidR="008E6D00" w:rsidRPr="008E6D00" w:rsidRDefault="008E6D00" w:rsidP="0012625C">
      <w:pPr>
        <w:spacing w:before="360"/>
        <w:rPr>
          <w:szCs w:val="24"/>
        </w:rPr>
      </w:pPr>
      <w:r w:rsidRPr="00095630">
        <w:rPr>
          <w:szCs w:val="24"/>
        </w:rPr>
        <w:t>Komise potvrzuje, že jakmile spolunormotvůrci přijmou nová autonomní</w:t>
      </w:r>
      <w:r w:rsidRPr="008E6D00">
        <w:t xml:space="preserve"> obchodní opatření, podnikne nezbytné kroky podle článku </w:t>
      </w:r>
      <w:r w:rsidRPr="00427B18">
        <w:t>29</w:t>
      </w:r>
      <w:r w:rsidRPr="008E6D00">
        <w:t xml:space="preserve"> dohody o přidružení s cílem pokračovat prostřednictvím konzultací s Ukrajinou v procesu vzájemné liberalizace cel.</w:t>
      </w:r>
    </w:p>
    <w:p w14:paraId="54306E6B" w14:textId="77777777" w:rsidR="008E6D00" w:rsidRPr="008E6D00" w:rsidRDefault="008E6D00" w:rsidP="0012625C">
      <w:pPr>
        <w:spacing w:before="360"/>
        <w:rPr>
          <w:szCs w:val="24"/>
        </w:rPr>
      </w:pPr>
      <w:r w:rsidRPr="008E6D00">
        <w:t>Komise úzce zapojí Evropský parlament a bude jej průběžně informovat o pokroku těchto konzultací s Ukrajinou. Komise v tomto ohledu náležitě zohlední možné připomínky Evropského parlamentu.</w:t>
      </w:r>
    </w:p>
    <w:p w14:paraId="6108D3D7" w14:textId="072735A3" w:rsidR="008E6D00" w:rsidRPr="008E6D00" w:rsidRDefault="008E6D00" w:rsidP="0012625C">
      <w:pPr>
        <w:spacing w:before="360"/>
        <w:rPr>
          <w:szCs w:val="24"/>
        </w:rPr>
      </w:pPr>
      <w:r w:rsidRPr="008E6D00">
        <w:t xml:space="preserve">Komise připomíná, že tyto pracovní postupy nepředstavují precedens pro ustanovení o přezkumu v žádné jiné dohodě a neodchylují se od článku </w:t>
      </w:r>
      <w:r w:rsidRPr="00427B18">
        <w:t>218</w:t>
      </w:r>
      <w:r w:rsidRPr="008E6D00">
        <w:t xml:space="preserve"> S</w:t>
      </w:r>
      <w:r w:rsidR="00346D12">
        <w:t xml:space="preserve">mlouvy o fungování </w:t>
      </w:r>
      <w:r w:rsidRPr="008E6D00">
        <w:t>EU.</w:t>
      </w:r>
    </w:p>
    <w:p w14:paraId="6CBCE686" w14:textId="13E136D1" w:rsidR="008E6D00" w:rsidRPr="001F70BC" w:rsidRDefault="008E6D00" w:rsidP="002C3DD7">
      <w:pPr>
        <w:spacing w:before="360"/>
      </w:pPr>
      <w:bookmarkStart w:id="8" w:name="_Hlk162345814"/>
      <w:r w:rsidRPr="008E6D00">
        <w:t>Výsledek tohoto procesu poskytne Ukrajině i EU, zemědělcům i podnikům ekonomickou jistotu a stabilní obchod. Bude se rovněž jednat o důležitý krok při obnově Ukrajiny a její další integraci do vnitřního trhu EU v rámci budoucího přistoupení této země k Unii.</w:t>
      </w:r>
      <w:bookmarkStart w:id="9" w:name="_GoBack"/>
      <w:bookmarkEnd w:id="8"/>
      <w:bookmarkEnd w:id="9"/>
    </w:p>
    <w:sectPr w:rsidR="008E6D00" w:rsidRPr="001F70BC" w:rsidSect="001F70B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CA9A4" w14:textId="77777777" w:rsidR="009B29D6" w:rsidRPr="001F70BC" w:rsidRDefault="009B29D6">
      <w:r w:rsidRPr="001F70BC">
        <w:separator/>
      </w:r>
    </w:p>
  </w:endnote>
  <w:endnote w:type="continuationSeparator" w:id="0">
    <w:p w14:paraId="26F7E552" w14:textId="77777777" w:rsidR="009B29D6" w:rsidRPr="001F70BC" w:rsidRDefault="009B29D6">
      <w:r w:rsidRPr="001F70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667A6" w14:textId="77777777" w:rsidR="00064002" w:rsidRPr="001F70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AD012" w14:textId="77777777" w:rsidR="00064002" w:rsidRPr="001F70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EF9B6" w14:textId="77777777" w:rsidR="00064002" w:rsidRPr="001F70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D5204" w14:textId="77777777" w:rsidR="009B29D6" w:rsidRPr="001F70BC" w:rsidRDefault="009B29D6">
      <w:r w:rsidRPr="001F70BC">
        <w:separator/>
      </w:r>
    </w:p>
  </w:footnote>
  <w:footnote w:type="continuationSeparator" w:id="0">
    <w:p w14:paraId="25539E76" w14:textId="77777777" w:rsidR="009B29D6" w:rsidRPr="001F70BC" w:rsidRDefault="009B29D6">
      <w:r w:rsidRPr="001F70B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00E7A" w14:textId="77777777" w:rsidR="00064002" w:rsidRPr="001F70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DC4A0" w14:textId="77777777" w:rsidR="00064002" w:rsidRPr="001F70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D915E9" w14:textId="77777777" w:rsidR="00064002" w:rsidRPr="001F70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CS"/>
    <w:docVar w:name="dvnumam" w:val="0"/>
    <w:docVar w:name="dvpe" w:val="758.861"/>
    <w:docVar w:name="dvrapporteur" w:val="Zpravodajka: "/>
    <w:docVar w:name="dvstar" w:val="***I"/>
    <w:docVar w:name="dvtitre" w:val="Legislativní usnesení Evropského parlamentu ze dne.... 2024 o návrhu nařízení Evropského parlamentu a Rady o dočasných opatřeních pro liberalizaci obchodu, která doplňují obchodní koncese použitelné pro ukrajinské výrobky podle Dohody o přidružení mezi Evropskou unií a Evropským společenstvím pro atomovou energii a jejich členskými státy na straně jedné a Ukrajinou na straně druhé(COM(2024)0050 – C9-0021/2024 – 2024/0028(COD))"/>
  </w:docVars>
  <w:rsids>
    <w:rsidRoot w:val="009B29D6"/>
    <w:rsid w:val="00002272"/>
    <w:rsid w:val="00064002"/>
    <w:rsid w:val="000677B9"/>
    <w:rsid w:val="000831BA"/>
    <w:rsid w:val="00095630"/>
    <w:rsid w:val="000A42CC"/>
    <w:rsid w:val="000E7DD9"/>
    <w:rsid w:val="0010095E"/>
    <w:rsid w:val="00125B37"/>
    <w:rsid w:val="0012625C"/>
    <w:rsid w:val="00187494"/>
    <w:rsid w:val="001F32AE"/>
    <w:rsid w:val="001F70BC"/>
    <w:rsid w:val="002767FF"/>
    <w:rsid w:val="002B18FE"/>
    <w:rsid w:val="002B5493"/>
    <w:rsid w:val="002C3DD7"/>
    <w:rsid w:val="00343214"/>
    <w:rsid w:val="00346D12"/>
    <w:rsid w:val="00361C00"/>
    <w:rsid w:val="00395FA1"/>
    <w:rsid w:val="003C7900"/>
    <w:rsid w:val="003E15D4"/>
    <w:rsid w:val="00411CCE"/>
    <w:rsid w:val="0041666E"/>
    <w:rsid w:val="00421060"/>
    <w:rsid w:val="00427B1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AF0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3DF3"/>
    <w:rsid w:val="00756632"/>
    <w:rsid w:val="00762C74"/>
    <w:rsid w:val="00786EC0"/>
    <w:rsid w:val="007D1690"/>
    <w:rsid w:val="007E22AD"/>
    <w:rsid w:val="007E2D34"/>
    <w:rsid w:val="00817416"/>
    <w:rsid w:val="00842779"/>
    <w:rsid w:val="00865F67"/>
    <w:rsid w:val="00881A7B"/>
    <w:rsid w:val="008840E5"/>
    <w:rsid w:val="00887B3E"/>
    <w:rsid w:val="008C2AC6"/>
    <w:rsid w:val="008E6D00"/>
    <w:rsid w:val="00930C23"/>
    <w:rsid w:val="0093193B"/>
    <w:rsid w:val="009509D8"/>
    <w:rsid w:val="00950B64"/>
    <w:rsid w:val="00981893"/>
    <w:rsid w:val="009B29D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3D5"/>
    <w:rsid w:val="00C05BFE"/>
    <w:rsid w:val="00C2269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666"/>
    <w:rsid w:val="00E820A4"/>
    <w:rsid w:val="00EB006A"/>
    <w:rsid w:val="00EB4772"/>
    <w:rsid w:val="00ED169E"/>
    <w:rsid w:val="00ED4235"/>
    <w:rsid w:val="00F04346"/>
    <w:rsid w:val="00F052A7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E04FD"/>
  <w15:chartTrackingRefBased/>
  <w15:docId w15:val="{BD0A92DA-54A3-4A71-83E6-0A041B055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52A7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F052A7"/>
    <w:rPr>
      <w:b/>
    </w:rPr>
  </w:style>
  <w:style w:type="paragraph" w:customStyle="1" w:styleId="NormalHanging12a">
    <w:name w:val="NormalHanging12a"/>
    <w:basedOn w:val="Normal"/>
    <w:rsid w:val="00F052A7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F052A7"/>
    <w:rPr>
      <w:b/>
      <w:sz w:val="24"/>
      <w:lang w:val="cs-CZ"/>
    </w:rPr>
  </w:style>
  <w:style w:type="character" w:styleId="CommentReference">
    <w:name w:val="annotation reference"/>
    <w:basedOn w:val="DefaultParagraphFont"/>
    <w:rsid w:val="00BF23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23D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F23D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F2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F23D5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BF23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F23D5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9E39F-21D5-4C7A-8788-A17E5FE05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827</Words>
  <Characters>4921</Characters>
  <Application>Microsoft Office Word</Application>
  <DocSecurity>0</DocSecurity>
  <Lines>92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2024-09-05T13:36:00Z</dcterms:created>
  <dcterms:modified xsi:type="dcterms:W3CDTF">2024-09-05T13:36:00Z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P9_TA(2024)0304_</vt:lpwstr>
  </property>
  <property fmtid="{D5CDD505-2E9C-101B-9397-08002B2CF9AE}" pid="4" name="&lt;Type&gt;">
    <vt:lpwstr>RR</vt:lpwstr>
  </property>
</Properties>
</file>