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7440A7" w14:paraId="6EA2D862" w14:textId="77777777" w:rsidTr="0010095E">
        <w:trPr>
          <w:trHeight w:hRule="exact" w:val="1418"/>
        </w:trPr>
        <w:tc>
          <w:tcPr>
            <w:tcW w:w="6804" w:type="dxa"/>
            <w:shd w:val="clear" w:color="auto" w:fill="auto"/>
            <w:vAlign w:val="center"/>
          </w:tcPr>
          <w:p w14:paraId="3C804535" w14:textId="77777777" w:rsidR="00751A4A" w:rsidRPr="007440A7" w:rsidRDefault="00B44439" w:rsidP="0010095E">
            <w:pPr>
              <w:pStyle w:val="EPName"/>
            </w:pPr>
            <w:r w:rsidRPr="007440A7">
              <w:t>Evropski parlament</w:t>
            </w:r>
          </w:p>
          <w:p w14:paraId="1FEBD786" w14:textId="77777777" w:rsidR="00751A4A" w:rsidRPr="007440A7" w:rsidRDefault="00817416" w:rsidP="00756632">
            <w:pPr>
              <w:pStyle w:val="EPTerm"/>
              <w:rPr>
                <w:rStyle w:val="HideTWBExt"/>
                <w:noProof w:val="0"/>
                <w:vanish w:val="0"/>
                <w:color w:val="auto"/>
              </w:rPr>
            </w:pPr>
            <w:r w:rsidRPr="006B79AA">
              <w:t>2019</w:t>
            </w:r>
            <w:r w:rsidRPr="007440A7">
              <w:t>-</w:t>
            </w:r>
            <w:r w:rsidRPr="006B79AA">
              <w:t>2024</w:t>
            </w:r>
          </w:p>
        </w:tc>
        <w:tc>
          <w:tcPr>
            <w:tcW w:w="2268" w:type="dxa"/>
            <w:shd w:val="clear" w:color="auto" w:fill="auto"/>
          </w:tcPr>
          <w:p w14:paraId="35B7FE48" w14:textId="77777777" w:rsidR="00751A4A" w:rsidRPr="007440A7" w:rsidRDefault="00187494" w:rsidP="0010095E">
            <w:pPr>
              <w:pStyle w:val="EPLogo"/>
            </w:pPr>
            <w:r w:rsidRPr="007440A7">
              <w:rPr>
                <w:noProof/>
                <w:lang w:val="en-GB"/>
              </w:rPr>
              <w:drawing>
                <wp:inline distT="0" distB="0" distL="0" distR="0" wp14:anchorId="49A629A0" wp14:editId="0697C6AE">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78542BB2" w14:textId="77777777" w:rsidR="00D058B8" w:rsidRPr="007440A7" w:rsidRDefault="00D058B8" w:rsidP="004C5D52">
      <w:pPr>
        <w:pStyle w:val="LineTop"/>
      </w:pPr>
    </w:p>
    <w:p w14:paraId="501D54DB" w14:textId="77777777" w:rsidR="00680577" w:rsidRPr="007440A7" w:rsidRDefault="00B44439" w:rsidP="00680577">
      <w:pPr>
        <w:pStyle w:val="EPBodyTA1"/>
      </w:pPr>
      <w:r w:rsidRPr="007440A7">
        <w:t>SPREJETA BESEDILA</w:t>
      </w:r>
    </w:p>
    <w:p w14:paraId="104D45E1" w14:textId="77777777" w:rsidR="00D058B8" w:rsidRPr="007440A7" w:rsidRDefault="00D058B8" w:rsidP="00D058B8">
      <w:pPr>
        <w:pStyle w:val="LineBottom"/>
      </w:pPr>
    </w:p>
    <w:p w14:paraId="7F7E86ED" w14:textId="5FEE7F89" w:rsidR="00B44439" w:rsidRPr="007440A7" w:rsidRDefault="00B44439" w:rsidP="00B44439">
      <w:pPr>
        <w:pStyle w:val="ATHeading1"/>
      </w:pPr>
      <w:bookmarkStart w:id="0" w:name="TANumber"/>
      <w:r w:rsidRPr="007440A7">
        <w:t>P</w:t>
      </w:r>
      <w:r w:rsidRPr="006B79AA">
        <w:t>9</w:t>
      </w:r>
      <w:r w:rsidRPr="007440A7">
        <w:t>_TA(</w:t>
      </w:r>
      <w:r w:rsidRPr="006B79AA">
        <w:t>2024</w:t>
      </w:r>
      <w:r w:rsidRPr="007440A7">
        <w:t>)</w:t>
      </w:r>
      <w:bookmarkEnd w:id="0"/>
      <w:r w:rsidR="008639FB" w:rsidRPr="006B79AA">
        <w:t>0304</w:t>
      </w:r>
    </w:p>
    <w:p w14:paraId="340B2929" w14:textId="0E0E2D65" w:rsidR="00B44439" w:rsidRPr="007440A7" w:rsidRDefault="008D2180" w:rsidP="00B44439">
      <w:pPr>
        <w:pStyle w:val="ATHeading2"/>
      </w:pPr>
      <w:bookmarkStart w:id="1" w:name="title"/>
      <w:r>
        <w:t>Začasni ukrepi</w:t>
      </w:r>
      <w:r w:rsidRPr="008D2180">
        <w:t xml:space="preserve"> za trgovinsko liberalizacijo, ki dopolnjujejo trgovinske koncesije, ki se uporabljajo za ukrajinske izdelke v okviru Sporazuma o pridružitvi med E</w:t>
      </w:r>
      <w:r w:rsidR="001363F5">
        <w:t>U, Euratom</w:t>
      </w:r>
      <w:r w:rsidR="00333541">
        <w:t>om</w:t>
      </w:r>
      <w:r w:rsidR="001363F5">
        <w:t xml:space="preserve"> in Ukrajino</w:t>
      </w:r>
      <w:bookmarkEnd w:id="1"/>
    </w:p>
    <w:p w14:paraId="2B36D580" w14:textId="77777777" w:rsidR="00B44439" w:rsidRPr="007440A7" w:rsidRDefault="00B44439" w:rsidP="00B44439">
      <w:pPr>
        <w:rPr>
          <w:i/>
          <w:vanish/>
        </w:rPr>
      </w:pPr>
      <w:r w:rsidRPr="007440A7">
        <w:rPr>
          <w:i/>
        </w:rPr>
        <w:fldChar w:fldCharType="begin"/>
      </w:r>
      <w:r w:rsidRPr="007440A7">
        <w:rPr>
          <w:i/>
        </w:rPr>
        <w:instrText xml:space="preserve"> TC"(</w:instrText>
      </w:r>
      <w:bookmarkStart w:id="2" w:name="DocNumber"/>
      <w:r w:rsidRPr="007440A7">
        <w:rPr>
          <w:i/>
        </w:rPr>
        <w:instrText>A</w:instrText>
      </w:r>
      <w:r w:rsidRPr="006B79AA">
        <w:rPr>
          <w:i/>
        </w:rPr>
        <w:instrText>9</w:instrText>
      </w:r>
      <w:r w:rsidRPr="007440A7">
        <w:rPr>
          <w:i/>
        </w:rPr>
        <w:instrText>-</w:instrText>
      </w:r>
      <w:r w:rsidRPr="006B79AA">
        <w:rPr>
          <w:i/>
        </w:rPr>
        <w:instrText>0077</w:instrText>
      </w:r>
      <w:r w:rsidRPr="007440A7">
        <w:rPr>
          <w:i/>
        </w:rPr>
        <w:instrText>/</w:instrText>
      </w:r>
      <w:r w:rsidRPr="006B79AA">
        <w:rPr>
          <w:i/>
        </w:rPr>
        <w:instrText>2024</w:instrText>
      </w:r>
      <w:bookmarkEnd w:id="2"/>
      <w:r w:rsidRPr="007440A7">
        <w:rPr>
          <w:i/>
        </w:rPr>
        <w:instrText xml:space="preserve"> - Poročevalka: Sandra Kalniete)"\l</w:instrText>
      </w:r>
      <w:r w:rsidRPr="006B79AA">
        <w:rPr>
          <w:i/>
        </w:rPr>
        <w:instrText>3</w:instrText>
      </w:r>
      <w:r w:rsidRPr="007440A7">
        <w:rPr>
          <w:i/>
        </w:rPr>
        <w:instrText xml:space="preserve"> \n&gt; \* MERGEFORMAT </w:instrText>
      </w:r>
      <w:r w:rsidRPr="007440A7">
        <w:rPr>
          <w:i/>
        </w:rPr>
        <w:fldChar w:fldCharType="end"/>
      </w:r>
    </w:p>
    <w:p w14:paraId="71A94D8A" w14:textId="77777777" w:rsidR="00B44439" w:rsidRPr="007440A7" w:rsidRDefault="00B44439" w:rsidP="00B44439">
      <w:pPr>
        <w:rPr>
          <w:vanish/>
        </w:rPr>
      </w:pPr>
      <w:bookmarkStart w:id="3" w:name="Commission"/>
      <w:r w:rsidRPr="007440A7">
        <w:rPr>
          <w:vanish/>
        </w:rPr>
        <w:t>Odbor za mednarodno trgovino</w:t>
      </w:r>
      <w:bookmarkEnd w:id="3"/>
    </w:p>
    <w:p w14:paraId="07109043" w14:textId="77777777" w:rsidR="00B44439" w:rsidRPr="007440A7" w:rsidRDefault="00B44439" w:rsidP="00B44439">
      <w:pPr>
        <w:rPr>
          <w:vanish/>
        </w:rPr>
      </w:pPr>
      <w:bookmarkStart w:id="4" w:name="PE"/>
      <w:r w:rsidRPr="007440A7">
        <w:rPr>
          <w:vanish/>
        </w:rPr>
        <w:t>PE</w:t>
      </w:r>
      <w:r w:rsidRPr="006B79AA">
        <w:rPr>
          <w:vanish/>
        </w:rPr>
        <w:t>758</w:t>
      </w:r>
      <w:r w:rsidRPr="007440A7">
        <w:rPr>
          <w:vanish/>
        </w:rPr>
        <w:t>.</w:t>
      </w:r>
      <w:r w:rsidRPr="006B79AA">
        <w:rPr>
          <w:vanish/>
        </w:rPr>
        <w:t>861</w:t>
      </w:r>
      <w:bookmarkEnd w:id="4"/>
    </w:p>
    <w:p w14:paraId="217B07D3" w14:textId="38AB6357" w:rsidR="00B44439" w:rsidRPr="007440A7" w:rsidRDefault="00B44439" w:rsidP="00B44439">
      <w:pPr>
        <w:pStyle w:val="ATHeading3"/>
      </w:pPr>
      <w:bookmarkStart w:id="5" w:name="Sujet"/>
      <w:r w:rsidRPr="007440A7">
        <w:t xml:space="preserve">Zakonodajna resolucija Evropskega parlamenta z dne </w:t>
      </w:r>
      <w:r w:rsidR="008D2180" w:rsidRPr="006B79AA">
        <w:t>23</w:t>
      </w:r>
      <w:r w:rsidR="00C45F59">
        <w:t>.</w:t>
      </w:r>
      <w:r w:rsidR="00C45F59" w:rsidRPr="007440A7">
        <w:t xml:space="preserve"> </w:t>
      </w:r>
      <w:r w:rsidR="006A7BDA">
        <w:t xml:space="preserve">aprila </w:t>
      </w:r>
      <w:r w:rsidRPr="006B79AA">
        <w:t>2024</w:t>
      </w:r>
      <w:r w:rsidRPr="007440A7">
        <w:t xml:space="preserve"> o predlogu uredbe Evropskega parlamenta in Sveta o začasnih ukrepih za trgovinsko liberalizacijo, ki dopolnjujejo trgovinske koncesije, ki se uporabljajo za ukrajinske izdelke v okviru Sporazuma o pridružitvi med Evropsko unijo in Evropsko skupnostjo za atomsko energijo in njunimi državami članicami na eni strani ter Ukrajino na drugi strani</w:t>
      </w:r>
      <w:bookmarkEnd w:id="5"/>
      <w:r w:rsidRPr="007440A7">
        <w:t xml:space="preserve"> </w:t>
      </w:r>
      <w:bookmarkStart w:id="6" w:name="References"/>
      <w:r w:rsidRPr="007440A7">
        <w:t>(COM(</w:t>
      </w:r>
      <w:r w:rsidRPr="006B79AA">
        <w:t>2024</w:t>
      </w:r>
      <w:r w:rsidRPr="007440A7">
        <w:t>)</w:t>
      </w:r>
      <w:r w:rsidRPr="006B79AA">
        <w:t>0050</w:t>
      </w:r>
      <w:r w:rsidRPr="007440A7">
        <w:t xml:space="preserve"> – C</w:t>
      </w:r>
      <w:r w:rsidRPr="006B79AA">
        <w:t>9</w:t>
      </w:r>
      <w:r w:rsidRPr="007440A7">
        <w:t>-</w:t>
      </w:r>
      <w:r w:rsidRPr="006B79AA">
        <w:t>0021</w:t>
      </w:r>
      <w:r w:rsidRPr="007440A7">
        <w:t>/</w:t>
      </w:r>
      <w:r w:rsidRPr="006B79AA">
        <w:t>2024</w:t>
      </w:r>
      <w:r w:rsidRPr="007440A7">
        <w:t xml:space="preserve"> – </w:t>
      </w:r>
      <w:r w:rsidRPr="006B79AA">
        <w:t>2024</w:t>
      </w:r>
      <w:r w:rsidRPr="007440A7">
        <w:t>/</w:t>
      </w:r>
      <w:r w:rsidRPr="006B79AA">
        <w:t>0028</w:t>
      </w:r>
      <w:r w:rsidRPr="007440A7">
        <w:t>(COD))</w:t>
      </w:r>
      <w:bookmarkEnd w:id="6"/>
    </w:p>
    <w:p w14:paraId="66939BB7" w14:textId="77777777" w:rsidR="00C74F65" w:rsidRPr="007440A7" w:rsidRDefault="00C74F65" w:rsidP="00C74F65">
      <w:pPr>
        <w:pStyle w:val="NormalBold"/>
      </w:pPr>
      <w:bookmarkStart w:id="7" w:name="TextBodyBegin"/>
      <w:bookmarkEnd w:id="7"/>
      <w:r w:rsidRPr="007440A7">
        <w:t>(Redni zakonodajni postopek: prva obravnava)</w:t>
      </w:r>
    </w:p>
    <w:p w14:paraId="47C9B876" w14:textId="77777777" w:rsidR="00C74F65" w:rsidRPr="007440A7" w:rsidRDefault="00C74F65" w:rsidP="00C74F65">
      <w:pPr>
        <w:pStyle w:val="EPComma"/>
      </w:pPr>
      <w:r w:rsidRPr="007440A7">
        <w:rPr>
          <w:i/>
        </w:rPr>
        <w:t>Evropski parlament</w:t>
      </w:r>
      <w:r w:rsidRPr="007440A7">
        <w:t>,</w:t>
      </w:r>
    </w:p>
    <w:p w14:paraId="20B65FCF" w14:textId="77777777" w:rsidR="00C74F65" w:rsidRPr="007440A7" w:rsidRDefault="00C74F65" w:rsidP="00C74F65">
      <w:pPr>
        <w:pStyle w:val="NormalHanging12a"/>
      </w:pPr>
      <w:r w:rsidRPr="007440A7">
        <w:t>–</w:t>
      </w:r>
      <w:r w:rsidRPr="007440A7">
        <w:tab/>
        <w:t>ob upoštevanju predloga Komisije Evropskemu parlamentu in Svetu (COM(</w:t>
      </w:r>
      <w:r w:rsidRPr="006B79AA">
        <w:t>2024</w:t>
      </w:r>
      <w:r w:rsidRPr="007440A7">
        <w:t>)</w:t>
      </w:r>
      <w:r w:rsidRPr="006B79AA">
        <w:t>0050</w:t>
      </w:r>
      <w:r w:rsidRPr="007440A7">
        <w:t>),</w:t>
      </w:r>
    </w:p>
    <w:p w14:paraId="0F8652FB" w14:textId="1E462191" w:rsidR="00C74F65" w:rsidRPr="007440A7" w:rsidRDefault="00C74F65" w:rsidP="00C74F65">
      <w:pPr>
        <w:pStyle w:val="NormalHanging12a"/>
      </w:pPr>
      <w:r w:rsidRPr="007440A7">
        <w:t>–</w:t>
      </w:r>
      <w:r w:rsidRPr="007440A7">
        <w:tab/>
        <w:t xml:space="preserve">ob upoštevanju člena </w:t>
      </w:r>
      <w:r w:rsidRPr="006B79AA">
        <w:t>294</w:t>
      </w:r>
      <w:r w:rsidRPr="007440A7">
        <w:t>(</w:t>
      </w:r>
      <w:r w:rsidRPr="006B79AA">
        <w:t>2</w:t>
      </w:r>
      <w:r w:rsidRPr="007440A7">
        <w:t xml:space="preserve">) in člena </w:t>
      </w:r>
      <w:r w:rsidRPr="006B79AA">
        <w:t>207</w:t>
      </w:r>
      <w:r w:rsidRPr="007440A7">
        <w:t>(</w:t>
      </w:r>
      <w:r w:rsidRPr="006B79AA">
        <w:t>2</w:t>
      </w:r>
      <w:r w:rsidRPr="007440A7">
        <w:t>) Pogodbe o delovanju Evropske unije, na podlagi katerih je Komisija podala predlog Parlamentu (C</w:t>
      </w:r>
      <w:r w:rsidRPr="006B79AA">
        <w:t>9</w:t>
      </w:r>
      <w:r w:rsidR="006408F5">
        <w:t>-</w:t>
      </w:r>
      <w:r w:rsidRPr="006B79AA">
        <w:t>0021</w:t>
      </w:r>
      <w:r w:rsidRPr="007440A7">
        <w:t>/</w:t>
      </w:r>
      <w:r w:rsidRPr="006B79AA">
        <w:t>2024</w:t>
      </w:r>
      <w:r w:rsidRPr="007440A7">
        <w:t>),</w:t>
      </w:r>
    </w:p>
    <w:p w14:paraId="2F2A254D" w14:textId="77777777" w:rsidR="00C74F65" w:rsidRPr="007440A7" w:rsidRDefault="00C74F65" w:rsidP="00C74F65">
      <w:pPr>
        <w:pStyle w:val="NormalHanging12a"/>
      </w:pPr>
      <w:r w:rsidRPr="007440A7">
        <w:t>–</w:t>
      </w:r>
      <w:r w:rsidRPr="007440A7">
        <w:tab/>
        <w:t xml:space="preserve">ob upoštevanju člena </w:t>
      </w:r>
      <w:r w:rsidRPr="006B79AA">
        <w:t>294</w:t>
      </w:r>
      <w:r w:rsidRPr="007440A7">
        <w:t>(</w:t>
      </w:r>
      <w:r w:rsidRPr="006B79AA">
        <w:t>3</w:t>
      </w:r>
      <w:r w:rsidRPr="007440A7">
        <w:t>) Pogodbe o delovanju Evropske unije,</w:t>
      </w:r>
    </w:p>
    <w:p w14:paraId="7EE5C4B3" w14:textId="7BC6B232" w:rsidR="006A7BDA" w:rsidRDefault="006A7BDA" w:rsidP="006A7BDA">
      <w:pPr>
        <w:pStyle w:val="NormalHanging12a"/>
      </w:pPr>
      <w:r w:rsidRPr="003D2693">
        <w:t>–</w:t>
      </w:r>
      <w:r w:rsidRPr="003D2693">
        <w:tab/>
        <w:t xml:space="preserve">ob upoštevanju začasnega dogovora, ki ga je odobril pristojni odbor na podlagi člena </w:t>
      </w:r>
      <w:r w:rsidRPr="006B79AA">
        <w:t>74</w:t>
      </w:r>
      <w:r w:rsidRPr="003D2693">
        <w:t>(</w:t>
      </w:r>
      <w:r w:rsidRPr="006B79AA">
        <w:t>4</w:t>
      </w:r>
      <w:r w:rsidRPr="003D2693">
        <w:t xml:space="preserve">) Poslovnika, in zaveze predstavnika Sveta v pismu z dne </w:t>
      </w:r>
      <w:r w:rsidR="008D2180" w:rsidRPr="006B79AA">
        <w:t>8</w:t>
      </w:r>
      <w:r w:rsidR="008D2180">
        <w:t>. aprila</w:t>
      </w:r>
      <w:r w:rsidRPr="003D2693">
        <w:t xml:space="preserve"> </w:t>
      </w:r>
      <w:r w:rsidRPr="006B79AA">
        <w:t>2024</w:t>
      </w:r>
      <w:r w:rsidRPr="003D2693">
        <w:t xml:space="preserve">, da bo odobril stališče Evropskega parlamenta v skladu s členom </w:t>
      </w:r>
      <w:r w:rsidRPr="006B79AA">
        <w:t>294</w:t>
      </w:r>
      <w:r w:rsidRPr="003D2693">
        <w:t>(</w:t>
      </w:r>
      <w:r w:rsidRPr="006B79AA">
        <w:t>4</w:t>
      </w:r>
      <w:r w:rsidRPr="003D2693">
        <w:t>) Pogodbe o delovanju Evropske unije,</w:t>
      </w:r>
    </w:p>
    <w:p w14:paraId="4FB7FD0A" w14:textId="77777777" w:rsidR="00C74F65" w:rsidRPr="007440A7" w:rsidRDefault="00C74F65" w:rsidP="00C74F65">
      <w:pPr>
        <w:pStyle w:val="NormalHanging12a"/>
      </w:pPr>
      <w:r w:rsidRPr="007440A7">
        <w:t>–</w:t>
      </w:r>
      <w:r w:rsidRPr="007440A7">
        <w:tab/>
        <w:t xml:space="preserve">ob upoštevanju člena </w:t>
      </w:r>
      <w:r w:rsidRPr="006B79AA">
        <w:t>59</w:t>
      </w:r>
      <w:r w:rsidRPr="007440A7">
        <w:t xml:space="preserve"> Poslovnika,</w:t>
      </w:r>
    </w:p>
    <w:p w14:paraId="607345C4" w14:textId="77777777" w:rsidR="00C74F65" w:rsidRPr="007440A7" w:rsidRDefault="00C74F65" w:rsidP="00C74F65">
      <w:pPr>
        <w:pStyle w:val="NormalHanging12a"/>
      </w:pPr>
      <w:r w:rsidRPr="007440A7">
        <w:t>–</w:t>
      </w:r>
      <w:r w:rsidRPr="007440A7">
        <w:tab/>
        <w:t>ob upoštevanju mnenja Odbora za kmetijstvo in razvoj podeželja,</w:t>
      </w:r>
    </w:p>
    <w:p w14:paraId="414867F0" w14:textId="03826ED4" w:rsidR="00C74F65" w:rsidRPr="007440A7" w:rsidRDefault="00C74F65" w:rsidP="00C74F65">
      <w:pPr>
        <w:pStyle w:val="NormalHanging12a"/>
      </w:pPr>
      <w:r w:rsidRPr="007440A7">
        <w:t>–</w:t>
      </w:r>
      <w:r w:rsidRPr="007440A7">
        <w:tab/>
        <w:t>ob upoštevanju poročila Odbora za mednarodno trgovino (A</w:t>
      </w:r>
      <w:r w:rsidRPr="006B79AA">
        <w:t>9</w:t>
      </w:r>
      <w:r w:rsidR="006408F5">
        <w:t>-</w:t>
      </w:r>
      <w:r w:rsidRPr="006B79AA">
        <w:t>0077</w:t>
      </w:r>
      <w:r w:rsidRPr="007440A7">
        <w:t>/</w:t>
      </w:r>
      <w:r w:rsidRPr="006B79AA">
        <w:t>2024</w:t>
      </w:r>
      <w:r w:rsidRPr="007440A7">
        <w:t>),</w:t>
      </w:r>
    </w:p>
    <w:p w14:paraId="11C84612" w14:textId="3DE26281" w:rsidR="00C74F65" w:rsidRDefault="00C74F65" w:rsidP="00C74F65">
      <w:pPr>
        <w:pStyle w:val="NormalHanging12a"/>
      </w:pPr>
      <w:r w:rsidRPr="006B79AA">
        <w:t>1</w:t>
      </w:r>
      <w:r w:rsidRPr="007440A7">
        <w:t>.</w:t>
      </w:r>
      <w:r w:rsidRPr="007440A7">
        <w:tab/>
      </w:r>
      <w:r w:rsidR="006408F5" w:rsidRPr="00BA3C85">
        <w:t xml:space="preserve">sprejme stališče v prvi </w:t>
      </w:r>
      <w:r w:rsidR="006408F5" w:rsidRPr="009347C2">
        <w:t>obravnavi, kakor je določeno v nadaljevanju</w:t>
      </w:r>
      <w:r w:rsidRPr="007440A7">
        <w:t>;</w:t>
      </w:r>
    </w:p>
    <w:p w14:paraId="6EDC2BFC" w14:textId="4516DC76" w:rsidR="008D2180" w:rsidRPr="008D2180" w:rsidRDefault="008D2180" w:rsidP="00C74F65">
      <w:pPr>
        <w:pStyle w:val="NormalHanging12a"/>
      </w:pPr>
      <w:r w:rsidRPr="006B79AA">
        <w:t>2</w:t>
      </w:r>
      <w:r>
        <w:t xml:space="preserve">. </w:t>
      </w:r>
      <w:r>
        <w:tab/>
      </w:r>
      <w:r w:rsidRPr="001363F5">
        <w:t xml:space="preserve">se seznanja z izjavama Komisije, priloženima tej resoluciji, ki bo objavljena v seriji C </w:t>
      </w:r>
      <w:r w:rsidRPr="001363F5">
        <w:rPr>
          <w:i/>
        </w:rPr>
        <w:t>Uradnega lista Evropske unije</w:t>
      </w:r>
      <w:r w:rsidRPr="001363F5">
        <w:t>;</w:t>
      </w:r>
    </w:p>
    <w:p w14:paraId="4B34D8E3" w14:textId="30E9BE23" w:rsidR="00C74F65" w:rsidRPr="007440A7" w:rsidRDefault="008D2180" w:rsidP="00C74F65">
      <w:pPr>
        <w:pStyle w:val="NormalHanging12a"/>
      </w:pPr>
      <w:r w:rsidRPr="006B79AA">
        <w:lastRenderedPageBreak/>
        <w:t>3</w:t>
      </w:r>
      <w:r w:rsidR="00C74F65" w:rsidRPr="007440A7">
        <w:t>.</w:t>
      </w:r>
      <w:r w:rsidR="00C74F65" w:rsidRPr="007440A7">
        <w:tab/>
        <w:t>poziva Komisijo, naj mu zadevo ponovno predloži, če svoj predlog nadomesti, ga bistveno spremeni ali ga namerava bistveno spremeniti;</w:t>
      </w:r>
    </w:p>
    <w:p w14:paraId="457146B8" w14:textId="7ADE9A86" w:rsidR="006A7BDA" w:rsidRDefault="008D2180" w:rsidP="00C74F65">
      <w:pPr>
        <w:pStyle w:val="NormalHanging12a"/>
        <w:sectPr w:rsidR="006A7BDA" w:rsidSect="007440A7">
          <w:footnotePr>
            <w:numRestart w:val="eachSect"/>
          </w:footnotePr>
          <w:endnotePr>
            <w:numFmt w:val="decimal"/>
          </w:endnotePr>
          <w:pgSz w:w="11906" w:h="16838" w:code="9"/>
          <w:pgMar w:top="1134" w:right="1418" w:bottom="1418" w:left="1418" w:header="1134" w:footer="567" w:gutter="0"/>
          <w:cols w:space="720"/>
          <w:noEndnote/>
          <w:docGrid w:linePitch="326"/>
        </w:sectPr>
      </w:pPr>
      <w:r w:rsidRPr="006B79AA">
        <w:t>4</w:t>
      </w:r>
      <w:r w:rsidR="00C74F65" w:rsidRPr="007440A7">
        <w:t>.</w:t>
      </w:r>
      <w:r w:rsidR="00C74F65" w:rsidRPr="007440A7">
        <w:tab/>
        <w:t>naroči svoji predsednici, naj stališče Parlamenta posreduje Svetu</w:t>
      </w:r>
      <w:r w:rsidR="006A7BDA">
        <w:t xml:space="preserve">, </w:t>
      </w:r>
      <w:r w:rsidR="00C74F65" w:rsidRPr="007440A7">
        <w:t xml:space="preserve">Komisiji </w:t>
      </w:r>
      <w:r w:rsidR="006A7BDA">
        <w:t>in</w:t>
      </w:r>
      <w:r w:rsidR="00C74F65" w:rsidRPr="007440A7">
        <w:t xml:space="preserve"> nacionalnim parlamentom.</w:t>
      </w:r>
    </w:p>
    <w:p w14:paraId="25B2DAE9" w14:textId="77777777" w:rsidR="00C45F59" w:rsidRDefault="00C45F59" w:rsidP="00C45F59">
      <w:pPr>
        <w:rPr>
          <w:b/>
        </w:rPr>
      </w:pPr>
      <w:r>
        <w:rPr>
          <w:b/>
        </w:rPr>
        <w:lastRenderedPageBreak/>
        <w:t>P</w:t>
      </w:r>
      <w:r w:rsidRPr="006B79AA">
        <w:rPr>
          <w:b/>
        </w:rPr>
        <w:t>9</w:t>
      </w:r>
      <w:r>
        <w:rPr>
          <w:b/>
        </w:rPr>
        <w:t>_TC</w:t>
      </w:r>
      <w:r w:rsidRPr="006B79AA">
        <w:rPr>
          <w:b/>
        </w:rPr>
        <w:t>1</w:t>
      </w:r>
      <w:r>
        <w:rPr>
          <w:b/>
        </w:rPr>
        <w:t>-COD(</w:t>
      </w:r>
      <w:r w:rsidRPr="006B79AA">
        <w:rPr>
          <w:b/>
        </w:rPr>
        <w:t>2024</w:t>
      </w:r>
      <w:r>
        <w:rPr>
          <w:b/>
        </w:rPr>
        <w:t>)</w:t>
      </w:r>
      <w:r w:rsidRPr="006B79AA">
        <w:rPr>
          <w:b/>
        </w:rPr>
        <w:t>0028</w:t>
      </w:r>
    </w:p>
    <w:p w14:paraId="5984DCDB" w14:textId="7AAB9940" w:rsidR="00C74F65" w:rsidRPr="007440A7" w:rsidRDefault="00C45F59" w:rsidP="00335CEE">
      <w:pPr>
        <w:pStyle w:val="NormalHanging12a"/>
        <w:spacing w:before="240" w:after="0"/>
        <w:ind w:left="0" w:firstLine="0"/>
      </w:pPr>
      <w:r>
        <w:rPr>
          <w:b/>
        </w:rPr>
        <w:t xml:space="preserve">Stališče Evropskega parlamenta, sprejeto v prvi obravnavi </w:t>
      </w:r>
      <w:r w:rsidR="001363F5" w:rsidRPr="006B79AA">
        <w:rPr>
          <w:b/>
        </w:rPr>
        <w:t>23</w:t>
      </w:r>
      <w:r>
        <w:rPr>
          <w:b/>
        </w:rPr>
        <w:t>. aprila</w:t>
      </w:r>
      <w:r w:rsidR="00467B25">
        <w:rPr>
          <w:b/>
        </w:rPr>
        <w:t xml:space="preserve"> </w:t>
      </w:r>
      <w:r w:rsidR="00467B25" w:rsidRPr="006B79AA">
        <w:rPr>
          <w:b/>
        </w:rPr>
        <w:t>202</w:t>
      </w:r>
      <w:r w:rsidR="00335CEE">
        <w:rPr>
          <w:b/>
        </w:rPr>
        <w:t>4</w:t>
      </w:r>
      <w:r w:rsidR="00467B25">
        <w:rPr>
          <w:b/>
        </w:rPr>
        <w:t xml:space="preserve"> z namenom sprejetja Uredbe</w:t>
      </w:r>
      <w:r>
        <w:rPr>
          <w:b/>
        </w:rPr>
        <w:t xml:space="preserve"> (EU) </w:t>
      </w:r>
      <w:r w:rsidRPr="006B79AA">
        <w:rPr>
          <w:b/>
        </w:rPr>
        <w:t>2024</w:t>
      </w:r>
      <w:r>
        <w:rPr>
          <w:b/>
        </w:rPr>
        <w:t xml:space="preserve">/... Evropskega parlamenta in Sveta </w:t>
      </w:r>
      <w:r w:rsidR="008D2180" w:rsidRPr="008D2180">
        <w:rPr>
          <w:rFonts w:eastAsia="Calibri"/>
          <w:b/>
          <w:noProof/>
          <w:szCs w:val="22"/>
          <w:lang w:eastAsia="en-US"/>
        </w:rPr>
        <w:t>o začasnih ukrepih za trgovinsko liberalizacijo, ki dopolnjujejo trgovinske koncesije, ki se uporabljajo za ukrajinske izdelke v okviru Sporazuma o pridružitvi med Evropsko unijo in Evropsko skupnostjo za atomsko energijo in njunimi državami članicami na eni strani ter Ukrajino na drugi strani</w:t>
      </w:r>
    </w:p>
    <w:p w14:paraId="54DEF32E" w14:textId="22760085" w:rsidR="00335CEE" w:rsidRPr="00335CEE" w:rsidRDefault="00335CEE" w:rsidP="00335CEE">
      <w:pPr>
        <w:spacing w:before="120" w:after="120"/>
        <w:rPr>
          <w:bCs/>
          <w:i/>
        </w:rPr>
      </w:pPr>
      <w:bookmarkStart w:id="8" w:name="TextBodyEnd"/>
      <w:bookmarkEnd w:id="8"/>
      <w:r w:rsidRPr="00335CEE">
        <w:rPr>
          <w:bCs/>
          <w:i/>
        </w:rPr>
        <w:t>(Ker je bil dosežen sporazum med Parlamentom in Svetom, je stališče Parlamenta enako končnemu zakonodajnemu aktu, Uredbi (EU) 2024/1392.)</w:t>
      </w:r>
    </w:p>
    <w:p w14:paraId="70BBCB24" w14:textId="77777777" w:rsidR="00335CEE" w:rsidRDefault="00335CEE">
      <w:pPr>
        <w:widowControl/>
      </w:pPr>
      <w:r>
        <w:br w:type="page"/>
      </w:r>
    </w:p>
    <w:p w14:paraId="5985DEDA" w14:textId="2532BDDF" w:rsidR="008D2180" w:rsidRPr="008D2180" w:rsidRDefault="008D2180" w:rsidP="00335CEE">
      <w:pPr>
        <w:widowControl/>
        <w:tabs>
          <w:tab w:val="left" w:pos="4252"/>
        </w:tabs>
        <w:spacing w:line="360" w:lineRule="auto"/>
        <w:jc w:val="right"/>
      </w:pPr>
      <w:r>
        <w:lastRenderedPageBreak/>
        <w:t>PRILOGA K ZAKONOD</w:t>
      </w:r>
      <w:r w:rsidR="00335CEE">
        <w:t>A</w:t>
      </w:r>
      <w:r w:rsidR="00404724">
        <w:t>JNI R</w:t>
      </w:r>
      <w:bookmarkStart w:id="9" w:name="_GoBack"/>
      <w:bookmarkEnd w:id="9"/>
      <w:r>
        <w:t>ESOLUCIJI</w:t>
      </w:r>
    </w:p>
    <w:p w14:paraId="151E3243" w14:textId="11413C66" w:rsidR="008D2180" w:rsidRPr="00C85143" w:rsidRDefault="008D2180" w:rsidP="00335CEE">
      <w:pPr>
        <w:spacing w:before="360" w:after="240"/>
        <w:jc w:val="center"/>
        <w:rPr>
          <w:b/>
          <w:bCs/>
          <w:szCs w:val="24"/>
        </w:rPr>
      </w:pPr>
      <w:r w:rsidRPr="00C85143">
        <w:rPr>
          <w:b/>
          <w:szCs w:val="24"/>
        </w:rPr>
        <w:t>Izjava Komisije o spremljanju uvoza žita iz Ukrajine ob sprejetju Uredbe</w:t>
      </w:r>
      <w:r w:rsidR="00335CEE">
        <w:rPr>
          <w:b/>
          <w:szCs w:val="24"/>
        </w:rPr>
        <w:t xml:space="preserve"> (EU)</w:t>
      </w:r>
      <w:r w:rsidRPr="00C85143">
        <w:rPr>
          <w:b/>
          <w:szCs w:val="24"/>
        </w:rPr>
        <w:t xml:space="preserve"> </w:t>
      </w:r>
      <w:r w:rsidRPr="006B79AA">
        <w:rPr>
          <w:b/>
          <w:szCs w:val="24"/>
        </w:rPr>
        <w:t>2024</w:t>
      </w:r>
      <w:r w:rsidRPr="00C85143">
        <w:rPr>
          <w:b/>
          <w:szCs w:val="24"/>
        </w:rPr>
        <w:t>/</w:t>
      </w:r>
      <w:r w:rsidR="00335CEE">
        <w:rPr>
          <w:b/>
          <w:szCs w:val="24"/>
        </w:rPr>
        <w:t>1392</w:t>
      </w:r>
    </w:p>
    <w:p w14:paraId="427AE3B2" w14:textId="77777777" w:rsidR="008D2180" w:rsidRDefault="008D2180" w:rsidP="008D2180">
      <w:pPr>
        <w:spacing w:before="120" w:after="120" w:line="360" w:lineRule="auto"/>
        <w:rPr>
          <w:szCs w:val="24"/>
        </w:rPr>
      </w:pPr>
      <w:r>
        <w:t>Ruska vojna agresija proti Ukrajini je prekinila že obstoječe dobavne verige. EU Ukrajini zagotavlja podporo pri ponovni vzpostavitvi običajnega pretoka žita in drugega blaga, zlasti prek solidarnostnih pasov, in pri zagotavljanju, da lahko izvoz žita doseže namembni kraj, zlasti na tretjih trgih, da bi podprla svetovno prehransko varnost.</w:t>
      </w:r>
    </w:p>
    <w:p w14:paraId="7F7DF5B5" w14:textId="77777777" w:rsidR="008D2180" w:rsidRPr="007074E3" w:rsidRDefault="008D2180" w:rsidP="008D2180">
      <w:pPr>
        <w:spacing w:before="120" w:after="120" w:line="360" w:lineRule="auto"/>
        <w:rPr>
          <w:szCs w:val="24"/>
        </w:rPr>
      </w:pPr>
      <w:r>
        <w:t>Komisija je zavezana podpori Ukrajini, hkrati pa varuje interese proizvajalcev žita v EU in zagotavlja pravilno delovanje trga za žito v EU.</w:t>
      </w:r>
    </w:p>
    <w:p w14:paraId="1E481CFD" w14:textId="77777777" w:rsidR="008D2180" w:rsidRDefault="008D2180" w:rsidP="008D2180">
      <w:pPr>
        <w:spacing w:before="120" w:after="120" w:line="360" w:lineRule="auto"/>
        <w:rPr>
          <w:szCs w:val="24"/>
        </w:rPr>
      </w:pPr>
      <w:r>
        <w:t>Komisija bo glede na pomen proizvodnje žita in trgov za žito posebno pozornost namenila spremljanju uvoza žita, zlasti pšenice, in zlasti koncentraciji takega uvoza v države članice, ki mejijo na Ukrajino. V rednem dialogu z Ukrajino bo obravnavala vsa vprašanja, ki jih bo razkrilo spremljanje. Komisija opozarja, da se za uvoz iz Ukrajine lahko uvede nadzor v skladu s poglavjem</w:t>
      </w:r>
      <w:r>
        <w:rPr>
          <w:color w:val="000000"/>
        </w:rPr>
        <w:t> </w:t>
      </w:r>
      <w:r>
        <w:t xml:space="preserve">IV Uredbe (EU) </w:t>
      </w:r>
      <w:r w:rsidRPr="006B79AA">
        <w:t>2015</w:t>
      </w:r>
      <w:r>
        <w:t>/</w:t>
      </w:r>
      <w:r w:rsidRPr="006B79AA">
        <w:t>478</w:t>
      </w:r>
      <w:r>
        <w:t xml:space="preserve"> Evropskega parlamenta in Sveta z dne </w:t>
      </w:r>
      <w:r w:rsidRPr="006B79AA">
        <w:t>11</w:t>
      </w:r>
      <w:r>
        <w:t>. marca </w:t>
      </w:r>
      <w:r w:rsidRPr="006B79AA">
        <w:t>2015</w:t>
      </w:r>
      <w:r>
        <w:t xml:space="preserve"> o skupnih pravilih za uvoz, ki je lahko v obliki uvoznih dovoljenj, če uvozni trend grozi, da bo povzročil škodo proizvajalcem Unije in če to zahtevajo interesi Unije. V zvezi s tem bo Komisija po potrebi uporabila orodja, ki jih ima na voljo. Komisija bo državam članicam še naprej redno poročala o rezultatih rednega dialoga z Ukrajino.</w:t>
      </w:r>
    </w:p>
    <w:p w14:paraId="4F8CCFAE" w14:textId="77777777" w:rsidR="008D2180" w:rsidRDefault="008D2180" w:rsidP="008D2180">
      <w:pPr>
        <w:spacing w:before="120" w:after="120" w:line="360" w:lineRule="auto"/>
        <w:rPr>
          <w:szCs w:val="24"/>
        </w:rPr>
      </w:pPr>
      <w:r>
        <w:t xml:space="preserve">Komisija opozarja, da za proizvode, zajete z avtonomnimi trgovinskimi ukrepi, Uredba določa tudi okrepljen zaščitni mehanizem. Komisija je prvič uvedla to možnost in je ta mehanizem pripravljena aktivirati v primeru škodljivih učinkov na trgu ene ali več držav članic in ne le za trg EU kot celoto. V zvezi s tem bo v celoti uporabila svoja pooblastila, da bi po uradni dolžnosti aktivirala okrepljen zaščitni mehanizem za uvoz pšenice iz Ukrajine. </w:t>
      </w:r>
    </w:p>
    <w:p w14:paraId="680821C5" w14:textId="77777777" w:rsidR="008D2180" w:rsidRDefault="008D2180" w:rsidP="008D2180">
      <w:pPr>
        <w:spacing w:before="120" w:after="120" w:line="360" w:lineRule="auto"/>
        <w:jc w:val="both"/>
      </w:pPr>
      <w:r>
        <w:t xml:space="preserve">Komisija opozarja, da je v letih </w:t>
      </w:r>
      <w:r w:rsidRPr="006B79AA">
        <w:t>2022</w:t>
      </w:r>
      <w:r>
        <w:t xml:space="preserve"> in </w:t>
      </w:r>
      <w:r w:rsidRPr="006B79AA">
        <w:t>2023</w:t>
      </w:r>
      <w:r>
        <w:t xml:space="preserve"> sprejela ukrepe za podporo evropskih kmetov v vseh državah članicah in še zlasti v državah članicah, ki mejijo na Ukrajino.</w:t>
      </w:r>
    </w:p>
    <w:p w14:paraId="1B04816C" w14:textId="77777777" w:rsidR="008D2180" w:rsidRDefault="008D2180" w:rsidP="008D2180">
      <w:pPr>
        <w:widowControl/>
        <w:rPr>
          <w:b/>
          <w:sz w:val="28"/>
        </w:rPr>
      </w:pPr>
      <w:r>
        <w:rPr>
          <w:b/>
          <w:sz w:val="28"/>
        </w:rPr>
        <w:br w:type="page"/>
      </w:r>
    </w:p>
    <w:p w14:paraId="16E5D392" w14:textId="0498F613" w:rsidR="008D2180" w:rsidRPr="00C85143" w:rsidRDefault="008D2180" w:rsidP="00335CEE">
      <w:pPr>
        <w:spacing w:before="360" w:after="240"/>
        <w:jc w:val="center"/>
        <w:rPr>
          <w:b/>
          <w:bCs/>
          <w:szCs w:val="24"/>
        </w:rPr>
      </w:pPr>
      <w:r w:rsidRPr="00C85143">
        <w:rPr>
          <w:b/>
          <w:szCs w:val="24"/>
        </w:rPr>
        <w:lastRenderedPageBreak/>
        <w:t>Izjava Komisije o postopku pregleda na podlagi člena </w:t>
      </w:r>
      <w:r w:rsidRPr="006B79AA">
        <w:rPr>
          <w:b/>
          <w:szCs w:val="24"/>
        </w:rPr>
        <w:t>29</w:t>
      </w:r>
      <w:r w:rsidRPr="00C85143">
        <w:rPr>
          <w:b/>
          <w:szCs w:val="24"/>
        </w:rPr>
        <w:t xml:space="preserve"> Sporazuma o pridružitvi ob sprejetju Uredbe </w:t>
      </w:r>
      <w:r w:rsidR="00335CEE">
        <w:rPr>
          <w:b/>
          <w:szCs w:val="24"/>
        </w:rPr>
        <w:t xml:space="preserve">(EU) </w:t>
      </w:r>
      <w:r w:rsidRPr="006B79AA">
        <w:rPr>
          <w:b/>
          <w:szCs w:val="24"/>
        </w:rPr>
        <w:t>2024</w:t>
      </w:r>
      <w:r w:rsidRPr="00C85143">
        <w:rPr>
          <w:b/>
          <w:szCs w:val="24"/>
        </w:rPr>
        <w:t>/</w:t>
      </w:r>
      <w:r w:rsidR="00335CEE">
        <w:rPr>
          <w:b/>
          <w:szCs w:val="24"/>
        </w:rPr>
        <w:t>1392</w:t>
      </w:r>
    </w:p>
    <w:p w14:paraId="09F23885" w14:textId="77777777" w:rsidR="008D2180" w:rsidRDefault="008D2180" w:rsidP="008D2180">
      <w:pPr>
        <w:spacing w:before="120" w:after="120" w:line="360" w:lineRule="auto"/>
        <w:rPr>
          <w:szCs w:val="24"/>
        </w:rPr>
      </w:pPr>
      <w:r>
        <w:t>Komisija potrjuje, da bo takoj, ko bosta sozakonodajalca sprejela nove avtonomne trgovinske ukrepe, sprejela potrebne ukrepe na podlagi člena </w:t>
      </w:r>
      <w:r w:rsidRPr="006B79AA">
        <w:t>29</w:t>
      </w:r>
      <w:r>
        <w:t xml:space="preserve"> Sporazuma o pridružitvi, da bi s posvetovanji z Ukrajino nadaljevala proces vzajemne liberalizacije tarif.</w:t>
      </w:r>
    </w:p>
    <w:p w14:paraId="2C6F0DCD" w14:textId="77777777" w:rsidR="008D2180" w:rsidRPr="001C64C4" w:rsidRDefault="008D2180" w:rsidP="008D2180">
      <w:pPr>
        <w:spacing w:before="120" w:after="120" w:line="360" w:lineRule="auto"/>
        <w:rPr>
          <w:szCs w:val="24"/>
        </w:rPr>
      </w:pPr>
      <w:r>
        <w:t>Komisija bo tesno sodelovala z Evropskim parlamentom in ga obveščala o napredku teh posvetovanj z Ukrajino. Pri tem bo ustrezno upoštevala morebitne pripombe Evropskega parlamenta.</w:t>
      </w:r>
    </w:p>
    <w:p w14:paraId="3B712FE3" w14:textId="77777777" w:rsidR="008D2180" w:rsidRPr="00E55482" w:rsidRDefault="008D2180" w:rsidP="008D2180">
      <w:pPr>
        <w:spacing w:before="120" w:after="120" w:line="360" w:lineRule="auto"/>
        <w:rPr>
          <w:szCs w:val="24"/>
        </w:rPr>
      </w:pPr>
      <w:r>
        <w:t>Komisija opozarja, da ti načini dela niso precedens za klavzule o pregledu v nobenem drugem sporazumu in ne odstopajo od člena </w:t>
      </w:r>
      <w:r w:rsidRPr="006B79AA">
        <w:t>218</w:t>
      </w:r>
      <w:r>
        <w:t xml:space="preserve"> PDEU.</w:t>
      </w:r>
    </w:p>
    <w:p w14:paraId="5919B0F2" w14:textId="72D031D7" w:rsidR="00E365E1" w:rsidRPr="007440A7" w:rsidRDefault="008D2180" w:rsidP="001363F5">
      <w:pPr>
        <w:spacing w:before="120" w:after="120" w:line="360" w:lineRule="auto"/>
      </w:pPr>
      <w:bookmarkStart w:id="10" w:name="_Hlk162345814"/>
      <w:r>
        <w:t>Rezultat tega procesa bo Ukrajini in EU ter kmetom in podjetjem zagotovil ekonomsko varnost in stabilno trgovino. To bo tudi pomemben korak pri obnovi Ukrajine in njenem nadaljnjem vključevanju v notranji trg EU v okviru prihodnjega pristopa države k Uniji.</w:t>
      </w:r>
      <w:bookmarkEnd w:id="10"/>
    </w:p>
    <w:sectPr w:rsidR="00E365E1" w:rsidRPr="007440A7" w:rsidSect="007440A7">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997F96B" w14:textId="77777777" w:rsidR="00B44439" w:rsidRPr="007440A7" w:rsidRDefault="00B44439">
      <w:r w:rsidRPr="007440A7">
        <w:separator/>
      </w:r>
    </w:p>
  </w:endnote>
  <w:endnote w:type="continuationSeparator" w:id="0">
    <w:p w14:paraId="4B210EED" w14:textId="77777777" w:rsidR="00B44439" w:rsidRPr="007440A7" w:rsidRDefault="00B44439">
      <w:r w:rsidRPr="007440A7">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600A551" w14:textId="77777777" w:rsidR="00B44439" w:rsidRPr="007440A7" w:rsidRDefault="00B44439">
      <w:r w:rsidRPr="007440A7">
        <w:separator/>
      </w:r>
    </w:p>
  </w:footnote>
  <w:footnote w:type="continuationSeparator" w:id="0">
    <w:p w14:paraId="0EB335F0" w14:textId="77777777" w:rsidR="00B44439" w:rsidRPr="007440A7" w:rsidRDefault="00B44439">
      <w:r w:rsidRPr="007440A7">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077/2024"/>
    <w:docVar w:name="dvlangue" w:val="SL"/>
    <w:docVar w:name="dvnumam" w:val="26"/>
    <w:docVar w:name="dvpe" w:val="758.861"/>
    <w:docVar w:name="dvrapporteur" w:val="Poročevalka: "/>
    <w:docVar w:name="dvstar" w:val="***I"/>
    <w:docVar w:name="dvtitre" w:val="Zakonodajna resolucija Evropskega parlamenta z dne … 2024 o predlogu uredbe Evropskega parlamenta in Sveta o začasnih ukrepih za trgovinsko liberalizacijo, ki dopolnjujejo trgovinske koncesije, ki se uporabljajo za ukrajinske izdelke v okviru Sporazuma o pridružitvi med Evropsko unijo in Evropsko skupnostjo za atomsko energijo in njunimi državami članicami na eni strani ter Ukrajino na drugi strani(COM(2024)0050 – C9-0021/2024 – 2024/0028(COD))"/>
  </w:docVars>
  <w:rsids>
    <w:rsidRoot w:val="00B44439"/>
    <w:rsid w:val="00002272"/>
    <w:rsid w:val="00064002"/>
    <w:rsid w:val="000677B9"/>
    <w:rsid w:val="000831BA"/>
    <w:rsid w:val="000A42CC"/>
    <w:rsid w:val="000E7DD9"/>
    <w:rsid w:val="0010095E"/>
    <w:rsid w:val="00125B37"/>
    <w:rsid w:val="001363F5"/>
    <w:rsid w:val="00187494"/>
    <w:rsid w:val="001F32AE"/>
    <w:rsid w:val="002767FF"/>
    <w:rsid w:val="002B18FE"/>
    <w:rsid w:val="002B5493"/>
    <w:rsid w:val="00333541"/>
    <w:rsid w:val="00335CEE"/>
    <w:rsid w:val="00343214"/>
    <w:rsid w:val="00361C00"/>
    <w:rsid w:val="00395FA1"/>
    <w:rsid w:val="003E15D4"/>
    <w:rsid w:val="00404724"/>
    <w:rsid w:val="00411CCE"/>
    <w:rsid w:val="0041666E"/>
    <w:rsid w:val="00421060"/>
    <w:rsid w:val="00467B25"/>
    <w:rsid w:val="00471C19"/>
    <w:rsid w:val="004867E3"/>
    <w:rsid w:val="00494A28"/>
    <w:rsid w:val="004C0004"/>
    <w:rsid w:val="004C5D52"/>
    <w:rsid w:val="0050519A"/>
    <w:rsid w:val="005072A1"/>
    <w:rsid w:val="00514517"/>
    <w:rsid w:val="00545827"/>
    <w:rsid w:val="00560270"/>
    <w:rsid w:val="005C2568"/>
    <w:rsid w:val="006037C0"/>
    <w:rsid w:val="006408F5"/>
    <w:rsid w:val="006631B6"/>
    <w:rsid w:val="00680577"/>
    <w:rsid w:val="006A7BDA"/>
    <w:rsid w:val="006B79AA"/>
    <w:rsid w:val="006F74FA"/>
    <w:rsid w:val="00731ADD"/>
    <w:rsid w:val="00734777"/>
    <w:rsid w:val="007440A7"/>
    <w:rsid w:val="00747932"/>
    <w:rsid w:val="00751A4A"/>
    <w:rsid w:val="00756632"/>
    <w:rsid w:val="00762C74"/>
    <w:rsid w:val="00786EC0"/>
    <w:rsid w:val="007D1690"/>
    <w:rsid w:val="007E22AD"/>
    <w:rsid w:val="00817416"/>
    <w:rsid w:val="00842779"/>
    <w:rsid w:val="008639FB"/>
    <w:rsid w:val="00865F67"/>
    <w:rsid w:val="00881A7B"/>
    <w:rsid w:val="008840E5"/>
    <w:rsid w:val="00887B3E"/>
    <w:rsid w:val="008C2AC6"/>
    <w:rsid w:val="008D2180"/>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44439"/>
    <w:rsid w:val="00B558F0"/>
    <w:rsid w:val="00BD48FE"/>
    <w:rsid w:val="00BD7BD8"/>
    <w:rsid w:val="00BE6ADC"/>
    <w:rsid w:val="00C05BFE"/>
    <w:rsid w:val="00C23CD4"/>
    <w:rsid w:val="00C45F59"/>
    <w:rsid w:val="00C61C0C"/>
    <w:rsid w:val="00C74F65"/>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EC9EA4B"/>
  <w15:chartTrackingRefBased/>
  <w15:docId w15:val="{C27512DC-DB87-4ADC-8EA8-23D636F33A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sl-SI"/>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C74F65"/>
    <w:pPr>
      <w:spacing w:before="480" w:after="240"/>
    </w:pPr>
  </w:style>
  <w:style w:type="paragraph" w:customStyle="1" w:styleId="NormalBold">
    <w:name w:val="NormalBold"/>
    <w:basedOn w:val="Normal"/>
    <w:link w:val="NormalBoldChar"/>
    <w:rsid w:val="00C74F65"/>
    <w:rPr>
      <w:b/>
    </w:rPr>
  </w:style>
  <w:style w:type="paragraph" w:customStyle="1" w:styleId="NormalHanging12a">
    <w:name w:val="NormalHanging12a"/>
    <w:basedOn w:val="Normal"/>
    <w:rsid w:val="00C74F65"/>
    <w:pPr>
      <w:spacing w:after="240"/>
      <w:ind w:left="567" w:hanging="567"/>
    </w:pPr>
  </w:style>
  <w:style w:type="character" w:customStyle="1" w:styleId="NormalBoldChar">
    <w:name w:val="NormalBold Char"/>
    <w:basedOn w:val="DefaultParagraphFont"/>
    <w:link w:val="NormalBold"/>
    <w:locked/>
    <w:rsid w:val="00C74F65"/>
    <w:rPr>
      <w:b/>
      <w:sz w:val="24"/>
      <w:lang w:val="sl-SI"/>
    </w:rPr>
  </w:style>
  <w:style w:type="paragraph" w:styleId="BalloonText">
    <w:name w:val="Balloon Text"/>
    <w:basedOn w:val="Normal"/>
    <w:link w:val="BalloonTextChar"/>
    <w:rsid w:val="00C45F59"/>
    <w:rPr>
      <w:rFonts w:ascii="Segoe UI" w:hAnsi="Segoe UI" w:cs="Segoe UI"/>
      <w:sz w:val="18"/>
      <w:szCs w:val="18"/>
    </w:rPr>
  </w:style>
  <w:style w:type="character" w:customStyle="1" w:styleId="BalloonTextChar">
    <w:name w:val="Balloon Text Char"/>
    <w:basedOn w:val="DefaultParagraphFont"/>
    <w:link w:val="BalloonText"/>
    <w:rsid w:val="00C45F59"/>
    <w:rPr>
      <w:rFonts w:ascii="Segoe UI" w:hAnsi="Segoe UI" w:cs="Segoe UI"/>
      <w:sz w:val="18"/>
      <w:szCs w:val="18"/>
      <w:lang w:val="sl-SI"/>
    </w:rPr>
  </w:style>
  <w:style w:type="character" w:styleId="CommentReference">
    <w:name w:val="annotation reference"/>
    <w:basedOn w:val="DefaultParagraphFont"/>
    <w:rsid w:val="00C45F59"/>
    <w:rPr>
      <w:sz w:val="16"/>
      <w:szCs w:val="16"/>
    </w:rPr>
  </w:style>
  <w:style w:type="paragraph" w:styleId="CommentText">
    <w:name w:val="annotation text"/>
    <w:basedOn w:val="Normal"/>
    <w:link w:val="CommentTextChar"/>
    <w:rsid w:val="00C45F59"/>
    <w:rPr>
      <w:sz w:val="20"/>
    </w:rPr>
  </w:style>
  <w:style w:type="character" w:customStyle="1" w:styleId="CommentTextChar">
    <w:name w:val="Comment Text Char"/>
    <w:basedOn w:val="DefaultParagraphFont"/>
    <w:link w:val="CommentText"/>
    <w:rsid w:val="00C45F59"/>
    <w:rPr>
      <w:lang w:val="sl-SI"/>
    </w:rPr>
  </w:style>
  <w:style w:type="paragraph" w:styleId="CommentSubject">
    <w:name w:val="annotation subject"/>
    <w:basedOn w:val="CommentText"/>
    <w:next w:val="CommentText"/>
    <w:link w:val="CommentSubjectChar"/>
    <w:rsid w:val="00C45F59"/>
    <w:rPr>
      <w:b/>
      <w:bCs/>
    </w:rPr>
  </w:style>
  <w:style w:type="character" w:customStyle="1" w:styleId="CommentSubjectChar">
    <w:name w:val="Comment Subject Char"/>
    <w:basedOn w:val="CommentTextChar"/>
    <w:link w:val="CommentSubject"/>
    <w:rsid w:val="00C45F59"/>
    <w:rPr>
      <w:b/>
      <w:bCs/>
      <w:lang w:val="sl-S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606637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511B95B-D6E3-411C-99FD-F51B97CDFD9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5</Pages>
  <Words>818</Words>
  <Characters>4832</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5639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BAH Anita</dc:creator>
  <cp:keywords/>
  <cp:lastModifiedBy>GOROPECNIK Tina</cp:lastModifiedBy>
  <cp:revision>4</cp:revision>
  <cp:lastPrinted>2004-11-19T15:42:00Z</cp:lastPrinted>
  <dcterms:created xsi:type="dcterms:W3CDTF">2024-04-23T15:57:00Z</dcterms:created>
  <dcterms:modified xsi:type="dcterms:W3CDTF">2024-09-10T12:51:00Z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SL</vt:lpwstr>
  </property>
  <property fmtid="{D5CDD505-2E9C-101B-9397-08002B2CF9AE}" pid="3" name="&lt;FdR&gt;">
    <vt:lpwstr>P9_TA(2024)0304_</vt:lpwstr>
  </property>
  <property fmtid="{D5CDD505-2E9C-101B-9397-08002B2CF9AE}" pid="4" name="&lt;Type&gt;">
    <vt:lpwstr>RR</vt:lpwstr>
  </property>
</Properties>
</file>