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18CD" w14:paraId="38C9676E" w14:textId="77777777" w:rsidTr="0010095E">
        <w:trPr>
          <w:trHeight w:hRule="exact" w:val="1418"/>
        </w:trPr>
        <w:tc>
          <w:tcPr>
            <w:tcW w:w="6804" w:type="dxa"/>
            <w:shd w:val="clear" w:color="auto" w:fill="auto"/>
            <w:vAlign w:val="center"/>
          </w:tcPr>
          <w:p w14:paraId="44169F45" w14:textId="77777777" w:rsidR="00751A4A" w:rsidRPr="004D18CD" w:rsidRDefault="0022420F" w:rsidP="0010095E">
            <w:pPr>
              <w:pStyle w:val="EPName"/>
            </w:pPr>
            <w:r w:rsidRPr="004D18CD">
              <w:t>Europaparlamentet</w:t>
            </w:r>
          </w:p>
          <w:p w14:paraId="32E904C4" w14:textId="77777777" w:rsidR="00751A4A" w:rsidRPr="004D18CD" w:rsidRDefault="00817416" w:rsidP="00756632">
            <w:pPr>
              <w:pStyle w:val="EPTerm"/>
              <w:rPr>
                <w:rStyle w:val="HideTWBExt"/>
                <w:noProof w:val="0"/>
                <w:vanish w:val="0"/>
                <w:color w:val="auto"/>
              </w:rPr>
            </w:pPr>
            <w:r w:rsidRPr="005E1310">
              <w:t>2019</w:t>
            </w:r>
            <w:r w:rsidRPr="004D18CD">
              <w:t>-</w:t>
            </w:r>
            <w:r w:rsidRPr="005E1310">
              <w:t>2024</w:t>
            </w:r>
          </w:p>
        </w:tc>
        <w:tc>
          <w:tcPr>
            <w:tcW w:w="2268" w:type="dxa"/>
            <w:shd w:val="clear" w:color="auto" w:fill="auto"/>
          </w:tcPr>
          <w:p w14:paraId="30689FDB" w14:textId="77777777" w:rsidR="00751A4A" w:rsidRPr="004D18CD" w:rsidRDefault="00187494" w:rsidP="0010095E">
            <w:pPr>
              <w:pStyle w:val="EPLogo"/>
            </w:pPr>
            <w:r w:rsidRPr="004D18CD">
              <w:rPr>
                <w:noProof/>
                <w:lang w:val="en-GB"/>
              </w:rPr>
              <w:drawing>
                <wp:inline distT="0" distB="0" distL="0" distR="0" wp14:anchorId="59308932" wp14:editId="360C31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91BCC2" w14:textId="77777777" w:rsidR="00D058B8" w:rsidRPr="004D18CD" w:rsidRDefault="00D058B8" w:rsidP="004C5D52">
      <w:pPr>
        <w:pStyle w:val="LineTop"/>
      </w:pPr>
    </w:p>
    <w:p w14:paraId="6F031120" w14:textId="77777777" w:rsidR="00680577" w:rsidRPr="004D18CD" w:rsidRDefault="0022420F" w:rsidP="00680577">
      <w:pPr>
        <w:pStyle w:val="EPBodyTA1"/>
      </w:pPr>
      <w:r w:rsidRPr="004D18CD">
        <w:t>ANTAGNA TEXTER</w:t>
      </w:r>
    </w:p>
    <w:p w14:paraId="63B4F0BC" w14:textId="77777777" w:rsidR="00D058B8" w:rsidRPr="004D18CD" w:rsidRDefault="00D058B8" w:rsidP="00D058B8">
      <w:pPr>
        <w:pStyle w:val="LineBottom"/>
      </w:pPr>
    </w:p>
    <w:p w14:paraId="2F843CBB" w14:textId="36ADBAA1" w:rsidR="0022420F" w:rsidRPr="004D18CD" w:rsidRDefault="0022420F" w:rsidP="0022420F">
      <w:pPr>
        <w:pStyle w:val="ATHeading1"/>
      </w:pPr>
      <w:bookmarkStart w:id="0" w:name="TANumber"/>
      <w:r w:rsidRPr="004D18CD">
        <w:t>P</w:t>
      </w:r>
      <w:r w:rsidRPr="005E1310">
        <w:t>9</w:t>
      </w:r>
      <w:r w:rsidRPr="004D18CD">
        <w:t>_TA(</w:t>
      </w:r>
      <w:r w:rsidRPr="005E1310">
        <w:t>2024</w:t>
      </w:r>
      <w:r w:rsidRPr="004D18CD">
        <w:t>)</w:t>
      </w:r>
      <w:bookmarkEnd w:id="0"/>
      <w:r w:rsidR="004D18CD" w:rsidRPr="005E1310">
        <w:t>0304</w:t>
      </w:r>
    </w:p>
    <w:p w14:paraId="7F1AA301" w14:textId="77777777" w:rsidR="0022420F" w:rsidRPr="004D18CD" w:rsidRDefault="0022420F" w:rsidP="0022420F">
      <w:pPr>
        <w:pStyle w:val="ATHeading2"/>
      </w:pPr>
      <w:bookmarkStart w:id="1" w:name="title"/>
      <w:r w:rsidRPr="004D18CD">
        <w:t>Tillfälliga handelsliberaliseringsåtgärder som kompletterar de handelsmedgivanden som är tillämpliga på ukrainska produkter enligt associeringsavtalet mellan EU/Euratom och Ukraina</w:t>
      </w:r>
      <w:bookmarkEnd w:id="1"/>
    </w:p>
    <w:p w14:paraId="3BEC4BBC" w14:textId="77777777" w:rsidR="0022420F" w:rsidRPr="004D18CD" w:rsidRDefault="0022420F" w:rsidP="0022420F">
      <w:pPr>
        <w:rPr>
          <w:i/>
          <w:vanish/>
        </w:rPr>
      </w:pPr>
      <w:r w:rsidRPr="004D18CD">
        <w:rPr>
          <w:i/>
        </w:rPr>
        <w:fldChar w:fldCharType="begin"/>
      </w:r>
      <w:r w:rsidRPr="004D18CD">
        <w:rPr>
          <w:i/>
        </w:rPr>
        <w:instrText xml:space="preserve"> TC"(</w:instrText>
      </w:r>
      <w:bookmarkStart w:id="2" w:name="DocNumber"/>
      <w:r w:rsidRPr="004D18CD">
        <w:rPr>
          <w:i/>
        </w:rPr>
        <w:instrText>A</w:instrText>
      </w:r>
      <w:r w:rsidRPr="005E1310">
        <w:rPr>
          <w:i/>
        </w:rPr>
        <w:instrText>9</w:instrText>
      </w:r>
      <w:r w:rsidRPr="004D18CD">
        <w:rPr>
          <w:i/>
        </w:rPr>
        <w:instrText>-</w:instrText>
      </w:r>
      <w:r w:rsidRPr="005E1310">
        <w:rPr>
          <w:i/>
        </w:rPr>
        <w:instrText>0077</w:instrText>
      </w:r>
      <w:r w:rsidRPr="004D18CD">
        <w:rPr>
          <w:i/>
        </w:rPr>
        <w:instrText>/</w:instrText>
      </w:r>
      <w:r w:rsidRPr="005E1310">
        <w:rPr>
          <w:i/>
        </w:rPr>
        <w:instrText>2024</w:instrText>
      </w:r>
      <w:bookmarkEnd w:id="2"/>
      <w:r w:rsidRPr="004D18CD">
        <w:rPr>
          <w:i/>
        </w:rPr>
        <w:instrText xml:space="preserve"> - Föredragande: Sandra Kalniete)"\l</w:instrText>
      </w:r>
      <w:r w:rsidRPr="005E1310">
        <w:rPr>
          <w:i/>
        </w:rPr>
        <w:instrText>3</w:instrText>
      </w:r>
      <w:r w:rsidRPr="004D18CD">
        <w:rPr>
          <w:i/>
        </w:rPr>
        <w:instrText xml:space="preserve"> \n&gt; \* MERGEFORMAT </w:instrText>
      </w:r>
      <w:r w:rsidRPr="004D18CD">
        <w:rPr>
          <w:i/>
        </w:rPr>
        <w:fldChar w:fldCharType="end"/>
      </w:r>
    </w:p>
    <w:p w14:paraId="73223433" w14:textId="77777777" w:rsidR="0022420F" w:rsidRPr="004D18CD" w:rsidRDefault="0022420F" w:rsidP="0022420F">
      <w:pPr>
        <w:rPr>
          <w:vanish/>
        </w:rPr>
      </w:pPr>
      <w:bookmarkStart w:id="3" w:name="Commission"/>
      <w:r w:rsidRPr="004D18CD">
        <w:rPr>
          <w:vanish/>
        </w:rPr>
        <w:t>Utskottet för internationell handel</w:t>
      </w:r>
      <w:bookmarkEnd w:id="3"/>
    </w:p>
    <w:p w14:paraId="02397E9E" w14:textId="77777777" w:rsidR="0022420F" w:rsidRPr="004D18CD" w:rsidRDefault="0022420F" w:rsidP="0022420F">
      <w:pPr>
        <w:rPr>
          <w:vanish/>
        </w:rPr>
      </w:pPr>
      <w:bookmarkStart w:id="4" w:name="PE"/>
      <w:r w:rsidRPr="004D18CD">
        <w:rPr>
          <w:vanish/>
        </w:rPr>
        <w:t>PE</w:t>
      </w:r>
      <w:r w:rsidRPr="005E1310">
        <w:rPr>
          <w:vanish/>
        </w:rPr>
        <w:t>758</w:t>
      </w:r>
      <w:r w:rsidRPr="004D18CD">
        <w:rPr>
          <w:vanish/>
        </w:rPr>
        <w:t>.</w:t>
      </w:r>
      <w:r w:rsidRPr="005E1310">
        <w:rPr>
          <w:vanish/>
        </w:rPr>
        <w:t>861</w:t>
      </w:r>
      <w:bookmarkEnd w:id="4"/>
    </w:p>
    <w:p w14:paraId="72BB3110" w14:textId="2AF30F8B" w:rsidR="0022420F" w:rsidRPr="004D18CD" w:rsidRDefault="0022420F" w:rsidP="0022420F">
      <w:pPr>
        <w:pStyle w:val="ATHeading3"/>
      </w:pPr>
      <w:bookmarkStart w:id="5" w:name="Sujet"/>
      <w:r w:rsidRPr="004D18CD">
        <w:t xml:space="preserve">Europaparlamentets lagstiftningsresolution av den </w:t>
      </w:r>
      <w:r w:rsidR="006B0DA3" w:rsidRPr="005E1310">
        <w:t>23</w:t>
      </w:r>
      <w:r w:rsidR="006B0DA3" w:rsidRPr="004D18CD">
        <w:t xml:space="preserve"> april</w:t>
      </w:r>
      <w:r w:rsidRPr="004D18CD">
        <w:t xml:space="preserve"> </w:t>
      </w:r>
      <w:r w:rsidRPr="005E1310">
        <w:t>2024</w:t>
      </w:r>
      <w:r w:rsidRPr="004D18CD">
        <w:t xml:space="preserve"> om förslaget till Europaparlamentets och rådets förordning om tillfälliga handelsliberaliseringsåtgärder som kompletterar de handelsmedgivanden som är tillämpliga på ukrainska produkter enligt associeringsavtalet mellan Europeiska unionen och Europeiska atomenergigemenskapen och deras medlemsstater, å ena sidan, och Ukraina, å andra sidan</w:t>
      </w:r>
      <w:bookmarkEnd w:id="5"/>
      <w:r w:rsidRPr="004D18CD">
        <w:t xml:space="preserve"> </w:t>
      </w:r>
      <w:bookmarkStart w:id="6" w:name="References"/>
      <w:r w:rsidRPr="004D18CD">
        <w:t>(COM(</w:t>
      </w:r>
      <w:r w:rsidRPr="005E1310">
        <w:t>2024</w:t>
      </w:r>
      <w:r w:rsidRPr="004D18CD">
        <w:t>)</w:t>
      </w:r>
      <w:r w:rsidRPr="005E1310">
        <w:t>0050</w:t>
      </w:r>
      <w:r w:rsidRPr="004D18CD">
        <w:t xml:space="preserve"> – C</w:t>
      </w:r>
      <w:r w:rsidRPr="005E1310">
        <w:t>9</w:t>
      </w:r>
      <w:r w:rsidRPr="004D18CD">
        <w:t>-</w:t>
      </w:r>
      <w:r w:rsidRPr="005E1310">
        <w:t>0021</w:t>
      </w:r>
      <w:r w:rsidRPr="004D18CD">
        <w:t>/</w:t>
      </w:r>
      <w:r w:rsidRPr="005E1310">
        <w:t>2024</w:t>
      </w:r>
      <w:r w:rsidRPr="004D18CD">
        <w:t xml:space="preserve"> – </w:t>
      </w:r>
      <w:r w:rsidRPr="005E1310">
        <w:t>2024</w:t>
      </w:r>
      <w:r w:rsidRPr="004D18CD">
        <w:t>/</w:t>
      </w:r>
      <w:r w:rsidRPr="005E1310">
        <w:t>0028</w:t>
      </w:r>
      <w:r w:rsidRPr="004D18CD">
        <w:t>(COD))</w:t>
      </w:r>
      <w:bookmarkEnd w:id="6"/>
    </w:p>
    <w:p w14:paraId="0D01CAF6" w14:textId="77777777" w:rsidR="00A7379D" w:rsidRPr="004D18CD" w:rsidRDefault="00A7379D" w:rsidP="00A7379D">
      <w:pPr>
        <w:pStyle w:val="NormalBold"/>
      </w:pPr>
      <w:bookmarkStart w:id="7" w:name="TextBodyBegin"/>
      <w:bookmarkEnd w:id="7"/>
      <w:r w:rsidRPr="004D18CD">
        <w:t>(Ordinarie lagstiftningsförfarande: första behandlingen)</w:t>
      </w:r>
    </w:p>
    <w:p w14:paraId="18D3F1B9" w14:textId="77777777" w:rsidR="00A7379D" w:rsidRPr="004D18CD" w:rsidRDefault="00A7379D" w:rsidP="00A7379D">
      <w:pPr>
        <w:pStyle w:val="EPComma"/>
      </w:pPr>
      <w:r w:rsidRPr="004D18CD">
        <w:rPr>
          <w:i/>
        </w:rPr>
        <w:t>Europaparlamentet utfärdar denna resolution</w:t>
      </w:r>
    </w:p>
    <w:p w14:paraId="15ECFC15" w14:textId="77777777" w:rsidR="00A7379D" w:rsidRPr="004D18CD" w:rsidRDefault="00A7379D" w:rsidP="00A7379D">
      <w:pPr>
        <w:pStyle w:val="NormalHanging12a"/>
      </w:pPr>
      <w:r w:rsidRPr="004D18CD">
        <w:t>–</w:t>
      </w:r>
      <w:r w:rsidRPr="004D18CD">
        <w:tab/>
        <w:t>med beaktande av kommissionens förslag till Europaparlamentet och rådet (COM(</w:t>
      </w:r>
      <w:r w:rsidRPr="005E1310">
        <w:t>2024</w:t>
      </w:r>
      <w:r w:rsidRPr="004D18CD">
        <w:t>)</w:t>
      </w:r>
      <w:r w:rsidRPr="005E1310">
        <w:t>0050</w:t>
      </w:r>
      <w:r w:rsidRPr="004D18CD">
        <w:t>),</w:t>
      </w:r>
    </w:p>
    <w:p w14:paraId="3F8F7C1C" w14:textId="77777777" w:rsidR="00A7379D" w:rsidRPr="004D18CD" w:rsidRDefault="00A7379D" w:rsidP="00A7379D">
      <w:pPr>
        <w:pStyle w:val="NormalHanging12a"/>
      </w:pPr>
      <w:r w:rsidRPr="004D18CD">
        <w:t>–</w:t>
      </w:r>
      <w:r w:rsidRPr="004D18CD">
        <w:tab/>
        <w:t xml:space="preserve">med beaktande av artiklarna </w:t>
      </w:r>
      <w:r w:rsidRPr="005E1310">
        <w:t>294</w:t>
      </w:r>
      <w:r w:rsidRPr="004D18CD">
        <w:t>.</w:t>
      </w:r>
      <w:r w:rsidRPr="005E1310">
        <w:t>2</w:t>
      </w:r>
      <w:r w:rsidRPr="004D18CD">
        <w:t xml:space="preserve"> och </w:t>
      </w:r>
      <w:r w:rsidRPr="005E1310">
        <w:t>207</w:t>
      </w:r>
      <w:r w:rsidRPr="004D18CD">
        <w:t>.</w:t>
      </w:r>
      <w:r w:rsidRPr="005E1310">
        <w:t>2</w:t>
      </w:r>
      <w:r w:rsidRPr="004D18CD">
        <w:t xml:space="preserve"> i fördraget om Europeiska unionens funktionssätt, i enlighet med vilka kommissionen har lagt fram sitt förslag för parlamentet (C</w:t>
      </w:r>
      <w:r w:rsidRPr="005E1310">
        <w:t>9</w:t>
      </w:r>
      <w:r w:rsidRPr="004D18CD">
        <w:noBreakHyphen/>
      </w:r>
      <w:r w:rsidRPr="005E1310">
        <w:t>0021</w:t>
      </w:r>
      <w:r w:rsidRPr="004D18CD">
        <w:t>/</w:t>
      </w:r>
      <w:r w:rsidRPr="005E1310">
        <w:t>2024</w:t>
      </w:r>
      <w:r w:rsidRPr="004D18CD">
        <w:t>),</w:t>
      </w:r>
    </w:p>
    <w:p w14:paraId="7E9906C6" w14:textId="77777777" w:rsidR="00A7379D" w:rsidRPr="004D18CD" w:rsidRDefault="00A7379D" w:rsidP="00A7379D">
      <w:pPr>
        <w:pStyle w:val="NormalHanging12a"/>
      </w:pPr>
      <w:r w:rsidRPr="004D18CD">
        <w:t>–</w:t>
      </w:r>
      <w:r w:rsidRPr="004D18CD">
        <w:tab/>
        <w:t xml:space="preserve">med beaktande av artikel </w:t>
      </w:r>
      <w:r w:rsidRPr="005E1310">
        <w:t>294</w:t>
      </w:r>
      <w:r w:rsidRPr="004D18CD">
        <w:t>.</w:t>
      </w:r>
      <w:r w:rsidRPr="005E1310">
        <w:t>3</w:t>
      </w:r>
      <w:r w:rsidRPr="004D18CD">
        <w:t xml:space="preserve"> i fördraget om Europeiska unionens funktionssätt,</w:t>
      </w:r>
    </w:p>
    <w:p w14:paraId="4FA5DA82" w14:textId="77777777" w:rsidR="006B0DA3" w:rsidRPr="004D18CD" w:rsidRDefault="006B0DA3" w:rsidP="00A7379D">
      <w:pPr>
        <w:pStyle w:val="NormalHanging12a"/>
      </w:pPr>
      <w:r w:rsidRPr="004D18CD">
        <w:t>–</w:t>
      </w:r>
      <w:r w:rsidRPr="004D18CD">
        <w:tab/>
        <w:t xml:space="preserve">med beaktande av den preliminära överenskommelse som godkänts av det ansvariga utskottet enligt artikel </w:t>
      </w:r>
      <w:r w:rsidRPr="005E1310">
        <w:t>74</w:t>
      </w:r>
      <w:r w:rsidRPr="004D18CD">
        <w:t>.</w:t>
      </w:r>
      <w:r w:rsidRPr="005E1310">
        <w:t>4</w:t>
      </w:r>
      <w:r w:rsidRPr="004D18CD">
        <w:t xml:space="preserve"> i arbetsordningen och av det skriftliga åtagandet från rådets företrädare av den </w:t>
      </w:r>
      <w:r w:rsidRPr="005E1310">
        <w:t>8</w:t>
      </w:r>
      <w:r w:rsidRPr="004D18CD">
        <w:t xml:space="preserve"> april </w:t>
      </w:r>
      <w:r w:rsidRPr="005E1310">
        <w:t>2024</w:t>
      </w:r>
      <w:r w:rsidRPr="004D18CD">
        <w:t xml:space="preserve"> att godkänna parlamentets ståndpunkt i enlighet med artikel </w:t>
      </w:r>
      <w:r w:rsidRPr="005E1310">
        <w:t>294</w:t>
      </w:r>
      <w:r w:rsidRPr="004D18CD">
        <w:t>.</w:t>
      </w:r>
      <w:r w:rsidRPr="005E1310">
        <w:t>4</w:t>
      </w:r>
      <w:r w:rsidRPr="004D18CD">
        <w:t xml:space="preserve"> i fördraget om Europeiska unionens funktionssätt,</w:t>
      </w:r>
    </w:p>
    <w:p w14:paraId="28BC7B61" w14:textId="77777777" w:rsidR="00A7379D" w:rsidRPr="004D18CD" w:rsidRDefault="00A7379D" w:rsidP="00A7379D">
      <w:pPr>
        <w:pStyle w:val="NormalHanging12a"/>
      </w:pPr>
      <w:r w:rsidRPr="004D18CD">
        <w:t>–</w:t>
      </w:r>
      <w:r w:rsidRPr="004D18CD">
        <w:tab/>
        <w:t xml:space="preserve">med beaktande av artikel </w:t>
      </w:r>
      <w:r w:rsidRPr="005E1310">
        <w:t>59</w:t>
      </w:r>
      <w:r w:rsidRPr="004D18CD">
        <w:t xml:space="preserve"> i arbetsordningen,</w:t>
      </w:r>
    </w:p>
    <w:p w14:paraId="61D5FD05" w14:textId="77777777" w:rsidR="00A7379D" w:rsidRPr="004D18CD" w:rsidRDefault="00A7379D" w:rsidP="00A7379D">
      <w:pPr>
        <w:pStyle w:val="NormalHanging12a"/>
      </w:pPr>
      <w:r w:rsidRPr="004D18CD">
        <w:t>–</w:t>
      </w:r>
      <w:r w:rsidRPr="004D18CD">
        <w:tab/>
        <w:t>med beaktande av yttrandet från utskottet för jordbruk och landsbygdens utveckling,</w:t>
      </w:r>
    </w:p>
    <w:p w14:paraId="69589F47" w14:textId="77777777" w:rsidR="00A7379D" w:rsidRPr="004D18CD" w:rsidRDefault="00A7379D" w:rsidP="00A7379D">
      <w:pPr>
        <w:pStyle w:val="NormalHanging12a"/>
      </w:pPr>
      <w:r w:rsidRPr="004D18CD">
        <w:t>–</w:t>
      </w:r>
      <w:r w:rsidRPr="004D18CD">
        <w:tab/>
        <w:t>med beaktande av betänkandet från utskottet för internationell handel (A</w:t>
      </w:r>
      <w:r w:rsidRPr="005E1310">
        <w:t>9</w:t>
      </w:r>
      <w:r w:rsidRPr="004D18CD">
        <w:t>-</w:t>
      </w:r>
      <w:r w:rsidRPr="005E1310">
        <w:t>0077</w:t>
      </w:r>
      <w:r w:rsidRPr="004D18CD">
        <w:t>/</w:t>
      </w:r>
      <w:r w:rsidRPr="005E1310">
        <w:t>2024</w:t>
      </w:r>
      <w:r w:rsidRPr="004D18CD">
        <w:t>).</w:t>
      </w:r>
    </w:p>
    <w:p w14:paraId="07E3474E" w14:textId="7F508D3B" w:rsidR="00A7379D" w:rsidRPr="004D18CD" w:rsidRDefault="00A7379D" w:rsidP="00A7379D">
      <w:pPr>
        <w:pStyle w:val="NormalHanging12a"/>
      </w:pPr>
      <w:r w:rsidRPr="005E1310">
        <w:t>1</w:t>
      </w:r>
      <w:r w:rsidRPr="004D18CD">
        <w:t>.</w:t>
      </w:r>
      <w:r w:rsidRPr="004D18CD">
        <w:tab/>
      </w:r>
      <w:r w:rsidR="006B0DA3" w:rsidRPr="004D18CD">
        <w:t>Europaparlamentet antar nedanstående ståndpunkt vid första behandlingen</w:t>
      </w:r>
      <w:r w:rsidRPr="004D18CD">
        <w:t>.</w:t>
      </w:r>
    </w:p>
    <w:p w14:paraId="35332D04" w14:textId="77777777" w:rsidR="006B0DA3" w:rsidRPr="004D18CD" w:rsidRDefault="001933ED" w:rsidP="00A7379D">
      <w:pPr>
        <w:pStyle w:val="NormalHanging12a"/>
      </w:pPr>
      <w:r w:rsidRPr="005E1310">
        <w:lastRenderedPageBreak/>
        <w:t>2</w:t>
      </w:r>
      <w:r w:rsidRPr="004D18CD">
        <w:t>.</w:t>
      </w:r>
      <w:r w:rsidRPr="004D18CD">
        <w:tab/>
        <w:t xml:space="preserve">Europaparlamentet tar del av kommissionens uttalanden, som bifogas denna resolution och som kommer att offentliggöras i </w:t>
      </w:r>
      <w:r w:rsidRPr="004D18CD">
        <w:rPr>
          <w:i/>
        </w:rPr>
        <w:t>Europeiska unionens officiella tidning</w:t>
      </w:r>
      <w:r w:rsidRPr="004D18CD">
        <w:t>, C-serien.</w:t>
      </w:r>
    </w:p>
    <w:p w14:paraId="0752B658" w14:textId="50470120" w:rsidR="00A7379D" w:rsidRPr="004D18CD" w:rsidRDefault="001933ED" w:rsidP="00A7379D">
      <w:pPr>
        <w:pStyle w:val="NormalHanging12a"/>
      </w:pPr>
      <w:r w:rsidRPr="005E1310">
        <w:t>3</w:t>
      </w:r>
      <w:r w:rsidR="00A7379D" w:rsidRPr="004D18CD">
        <w:t>.</w:t>
      </w:r>
      <w:r w:rsidR="00A7379D" w:rsidRPr="004D18CD">
        <w:tab/>
        <w:t>Europaparlamentet uppmanar kommissionen att på nytt lägga fram ärendet för parlamentet om den ersätter, väsentligt ändrar eller har för avsikt att väsentligt ändra sitt förslag.</w:t>
      </w:r>
    </w:p>
    <w:p w14:paraId="16A094B1" w14:textId="77777777" w:rsidR="002C366A" w:rsidRDefault="001933ED" w:rsidP="002C366A">
      <w:pPr>
        <w:pStyle w:val="NormalHanging12a"/>
      </w:pPr>
      <w:r w:rsidRPr="005E1310">
        <w:t>4</w:t>
      </w:r>
      <w:r w:rsidR="00A7379D" w:rsidRPr="004D18CD">
        <w:t>.</w:t>
      </w:r>
      <w:r w:rsidR="00A7379D" w:rsidRPr="004D18CD">
        <w:tab/>
        <w:t>Europaparlamentet uppdrar åt talmannen att översända parlamentets ståndpunkt till rådet, kommissionen och de nationella parlamenten.</w:t>
      </w:r>
      <w:bookmarkStart w:id="8" w:name="TextBodyEnd"/>
      <w:bookmarkEnd w:id="8"/>
    </w:p>
    <w:p w14:paraId="08890959" w14:textId="77777777" w:rsidR="002C366A" w:rsidRDefault="002C366A">
      <w:pPr>
        <w:widowControl/>
      </w:pPr>
      <w:r>
        <w:br w:type="page"/>
      </w:r>
    </w:p>
    <w:p w14:paraId="49DF05A7" w14:textId="2974FFE0" w:rsidR="001933ED" w:rsidRPr="004D18CD" w:rsidRDefault="001933ED" w:rsidP="002C366A">
      <w:pPr>
        <w:pStyle w:val="NormalHanging12a"/>
        <w:rPr>
          <w:b/>
          <w:bCs/>
          <w:color w:val="000000"/>
        </w:rPr>
      </w:pPr>
      <w:r w:rsidRPr="004D18CD">
        <w:rPr>
          <w:b/>
          <w:bCs/>
          <w:color w:val="000000"/>
        </w:rPr>
        <w:lastRenderedPageBreak/>
        <w:t>P</w:t>
      </w:r>
      <w:r w:rsidRPr="005E1310">
        <w:rPr>
          <w:b/>
          <w:bCs/>
          <w:color w:val="000000"/>
        </w:rPr>
        <w:t>9</w:t>
      </w:r>
      <w:r w:rsidRPr="004D18CD">
        <w:rPr>
          <w:b/>
          <w:bCs/>
          <w:color w:val="000000"/>
        </w:rPr>
        <w:t>_TC</w:t>
      </w:r>
      <w:r w:rsidRPr="005E1310">
        <w:rPr>
          <w:b/>
          <w:bCs/>
          <w:color w:val="000000"/>
        </w:rPr>
        <w:t>1</w:t>
      </w:r>
      <w:r w:rsidRPr="004D18CD">
        <w:rPr>
          <w:b/>
          <w:bCs/>
          <w:color w:val="000000"/>
        </w:rPr>
        <w:t>-COD(</w:t>
      </w:r>
      <w:r w:rsidRPr="005E1310">
        <w:rPr>
          <w:b/>
          <w:bCs/>
          <w:color w:val="000000"/>
        </w:rPr>
        <w:t>2024</w:t>
      </w:r>
      <w:r w:rsidRPr="004D18CD">
        <w:rPr>
          <w:b/>
          <w:bCs/>
          <w:color w:val="000000"/>
        </w:rPr>
        <w:t>)</w:t>
      </w:r>
      <w:r w:rsidRPr="005E1310">
        <w:rPr>
          <w:b/>
          <w:bCs/>
          <w:color w:val="000000"/>
        </w:rPr>
        <w:t>0028</w:t>
      </w:r>
    </w:p>
    <w:p w14:paraId="3CB14F2C" w14:textId="7C6F70F8" w:rsidR="005D4AC8" w:rsidRDefault="00157B3B" w:rsidP="002C366A">
      <w:pPr>
        <w:widowControl/>
        <w:spacing w:before="360" w:after="360"/>
        <w:rPr>
          <w:rFonts w:eastAsia="Calibri"/>
          <w:b/>
          <w:szCs w:val="22"/>
          <w:lang w:eastAsia="en-US"/>
        </w:rPr>
      </w:pPr>
      <w:r w:rsidRPr="004D18CD">
        <w:rPr>
          <w:rFonts w:eastAsia="Calibri"/>
          <w:b/>
          <w:szCs w:val="22"/>
          <w:lang w:eastAsia="en-US"/>
        </w:rPr>
        <w:t xml:space="preserve">Europaparlamentets ståndpunkt fastställd vid första behandlingen den </w:t>
      </w:r>
      <w:r w:rsidRPr="005E1310">
        <w:rPr>
          <w:rFonts w:eastAsia="Calibri"/>
          <w:b/>
          <w:szCs w:val="22"/>
          <w:lang w:eastAsia="en-US"/>
        </w:rPr>
        <w:t>23</w:t>
      </w:r>
      <w:r w:rsidRPr="004D18CD">
        <w:rPr>
          <w:rFonts w:eastAsia="Calibri"/>
          <w:b/>
          <w:szCs w:val="22"/>
          <w:lang w:eastAsia="en-US"/>
        </w:rPr>
        <w:t xml:space="preserve"> april </w:t>
      </w:r>
      <w:r w:rsidRPr="005E1310">
        <w:rPr>
          <w:rFonts w:eastAsia="Calibri"/>
          <w:b/>
          <w:szCs w:val="22"/>
          <w:lang w:eastAsia="en-US"/>
        </w:rPr>
        <w:t>2024</w:t>
      </w:r>
      <w:r w:rsidRPr="004D18CD">
        <w:rPr>
          <w:rFonts w:eastAsia="Calibri"/>
          <w:b/>
          <w:szCs w:val="22"/>
          <w:lang w:eastAsia="en-US"/>
        </w:rPr>
        <w:t xml:space="preserve"> inför antagandet av Europaparlamentets och rådets förordning (EU) </w:t>
      </w:r>
      <w:r w:rsidRPr="005E1310">
        <w:rPr>
          <w:rFonts w:eastAsia="Calibri"/>
          <w:b/>
          <w:szCs w:val="22"/>
          <w:lang w:eastAsia="en-US"/>
        </w:rPr>
        <w:t>2024</w:t>
      </w:r>
      <w:r w:rsidRPr="004D18CD">
        <w:rPr>
          <w:rFonts w:eastAsia="Calibri"/>
          <w:b/>
          <w:szCs w:val="22"/>
          <w:lang w:eastAsia="en-US"/>
        </w:rPr>
        <w:t xml:space="preserve">/… </w:t>
      </w:r>
      <w:r w:rsidR="001933ED" w:rsidRPr="004D18CD">
        <w:rPr>
          <w:rFonts w:eastAsia="Calibri"/>
          <w:b/>
          <w:szCs w:val="22"/>
          <w:lang w:eastAsia="en-US"/>
        </w:rPr>
        <w:t>om tillfälliga handelsliberaliseringsåtgärder som kompletterar de handelsmedgivanden som är tillämpliga på ukrainska produkter enligt associeringsavtalet mellan Europeiska unionen och Europeiska atomenergigemenskapen och deras medlemsstater, å ena sidan, och Ukraina, å andra sidan</w:t>
      </w:r>
    </w:p>
    <w:p w14:paraId="293FD2E9" w14:textId="3414EDA5" w:rsidR="002C366A" w:rsidRPr="002C366A" w:rsidRDefault="002C366A" w:rsidP="002C366A">
      <w:pPr>
        <w:widowControl/>
        <w:rPr>
          <w:szCs w:val="24"/>
        </w:rPr>
      </w:pPr>
      <w:r w:rsidRPr="002C366A">
        <w:rPr>
          <w:i/>
          <w:szCs w:val="24"/>
          <w:lang w:eastAsia="en-US"/>
        </w:rPr>
        <w:t>(Eftersom det nåddes en överenskommelse mellan parlamentet och rådet, motsvarar parlamentets ståndpunkt den slutliga rättsakten, förordning (EU) 2024/</w:t>
      </w:r>
      <w:r w:rsidRPr="002C366A">
        <w:rPr>
          <w:i/>
          <w:szCs w:val="24"/>
          <w:lang w:eastAsia="en-US"/>
        </w:rPr>
        <w:t>1392</w:t>
      </w:r>
      <w:r w:rsidRPr="002C366A">
        <w:rPr>
          <w:i/>
          <w:szCs w:val="24"/>
          <w:lang w:eastAsia="en-US"/>
        </w:rPr>
        <w:t>.)</w:t>
      </w:r>
    </w:p>
    <w:p w14:paraId="108B0C2A" w14:textId="77777777" w:rsidR="002C366A" w:rsidRPr="002C366A" w:rsidRDefault="002C366A" w:rsidP="002C366A">
      <w:pPr>
        <w:widowControl/>
        <w:jc w:val="both"/>
        <w:rPr>
          <w:szCs w:val="24"/>
        </w:rPr>
      </w:pPr>
    </w:p>
    <w:p w14:paraId="0DD7F6E8" w14:textId="77777777" w:rsidR="002C366A" w:rsidRDefault="002C366A">
      <w:pPr>
        <w:widowControl/>
        <w:rPr>
          <w:rFonts w:eastAsia="Calibri"/>
          <w:szCs w:val="24"/>
          <w:lang w:eastAsia="en-US"/>
        </w:rPr>
      </w:pPr>
      <w:r>
        <w:rPr>
          <w:rFonts w:eastAsia="Calibri"/>
          <w:szCs w:val="24"/>
          <w:lang w:eastAsia="en-US"/>
        </w:rPr>
        <w:br w:type="page"/>
      </w:r>
    </w:p>
    <w:p w14:paraId="4D6A3F75" w14:textId="51CBADD0" w:rsidR="00EF08C2" w:rsidRPr="004D18CD" w:rsidRDefault="00EF08C2" w:rsidP="00A7524C">
      <w:pPr>
        <w:widowControl/>
        <w:spacing w:before="360" w:after="120" w:line="360" w:lineRule="auto"/>
        <w:jc w:val="right"/>
        <w:rPr>
          <w:rFonts w:eastAsia="Calibri"/>
          <w:szCs w:val="24"/>
          <w:lang w:eastAsia="en-US"/>
        </w:rPr>
      </w:pPr>
      <w:r w:rsidRPr="004D18CD">
        <w:rPr>
          <w:rFonts w:eastAsia="Calibri"/>
          <w:szCs w:val="24"/>
          <w:lang w:eastAsia="en-US"/>
        </w:rPr>
        <w:lastRenderedPageBreak/>
        <w:t>BILAGA TILL LAGSTIFTNINGSRESOLUTIONEN</w:t>
      </w:r>
    </w:p>
    <w:p w14:paraId="00113DEE" w14:textId="0E70A0AE" w:rsidR="001933ED" w:rsidRPr="004D18CD" w:rsidRDefault="001933ED" w:rsidP="00A7524C">
      <w:pPr>
        <w:widowControl/>
        <w:spacing w:before="360" w:after="120"/>
        <w:jc w:val="center"/>
        <w:rPr>
          <w:b/>
          <w:bCs/>
          <w:szCs w:val="24"/>
          <w:lang w:eastAsia="en-US"/>
        </w:rPr>
      </w:pPr>
      <w:r w:rsidRPr="004D18CD">
        <w:rPr>
          <w:rFonts w:eastAsia="Calibri"/>
          <w:b/>
          <w:szCs w:val="24"/>
          <w:lang w:eastAsia="en-US"/>
        </w:rPr>
        <w:t xml:space="preserve">Uttalande från kommissionen om övervakningen av importen av spannmål från Ukraina i samband med antagandet av förordning </w:t>
      </w:r>
      <w:r w:rsidR="002C366A">
        <w:rPr>
          <w:rFonts w:eastAsia="Calibri"/>
          <w:b/>
          <w:szCs w:val="24"/>
          <w:lang w:eastAsia="en-US"/>
        </w:rPr>
        <w:t xml:space="preserve">(EU) </w:t>
      </w:r>
      <w:r w:rsidRPr="005E1310">
        <w:rPr>
          <w:rFonts w:eastAsia="Calibri"/>
          <w:b/>
          <w:szCs w:val="24"/>
          <w:lang w:eastAsia="en-US"/>
        </w:rPr>
        <w:t>2024</w:t>
      </w:r>
      <w:r w:rsidRPr="004D18CD">
        <w:rPr>
          <w:rFonts w:eastAsia="Calibri"/>
          <w:b/>
          <w:szCs w:val="24"/>
          <w:lang w:eastAsia="en-US"/>
        </w:rPr>
        <w:t>/</w:t>
      </w:r>
      <w:r w:rsidR="002C366A">
        <w:rPr>
          <w:rFonts w:eastAsia="Calibri"/>
          <w:b/>
          <w:szCs w:val="24"/>
          <w:lang w:eastAsia="en-US"/>
        </w:rPr>
        <w:t>1392</w:t>
      </w:r>
    </w:p>
    <w:p w14:paraId="30817F72" w14:textId="77777777" w:rsidR="001933ED" w:rsidRPr="004D18CD" w:rsidRDefault="001933ED" w:rsidP="00A7524C">
      <w:pPr>
        <w:widowControl/>
        <w:spacing w:before="120" w:after="120"/>
        <w:rPr>
          <w:szCs w:val="24"/>
          <w:lang w:eastAsia="en-US"/>
        </w:rPr>
      </w:pPr>
      <w:r w:rsidRPr="004D18CD">
        <w:rPr>
          <w:rFonts w:eastAsia="Calibri"/>
          <w:szCs w:val="22"/>
          <w:lang w:eastAsia="en-US"/>
        </w:rPr>
        <w:t>Rysslands anfallskrig mot Ukraina har slagit sönder de befintliga leveranskedjorna. EU stöder Ukraina för att landet ska kunna återuppta ett normalt handelsflöde med spannmål och andra varor, särskilt genom solidaritetskorridorerna, och för att se till att spannmålsexporten kan nå sin destination, särskilt på marknader i tredjeländer, för att stödja den globala livsmedelstryggheten.</w:t>
      </w:r>
    </w:p>
    <w:p w14:paraId="730303CA" w14:textId="77777777" w:rsidR="001933ED" w:rsidRPr="004D18CD" w:rsidRDefault="001933ED" w:rsidP="00A7524C">
      <w:pPr>
        <w:widowControl/>
        <w:spacing w:before="120" w:after="120"/>
        <w:rPr>
          <w:szCs w:val="24"/>
          <w:lang w:eastAsia="en-US"/>
        </w:rPr>
      </w:pPr>
      <w:r w:rsidRPr="004D18CD">
        <w:rPr>
          <w:rFonts w:eastAsia="Calibri"/>
          <w:szCs w:val="22"/>
          <w:lang w:eastAsia="en-US"/>
        </w:rPr>
        <w:t>Kommissionen är fast besluten att stödja Ukraina samtidigt som man bevarar EU:s spannmålsproducenters intressen och säkerställer en välfungerande spannmålsmarknad i EU.</w:t>
      </w:r>
    </w:p>
    <w:p w14:paraId="55B55FE2" w14:textId="77777777" w:rsidR="001933ED" w:rsidRPr="004D18CD" w:rsidRDefault="001933ED" w:rsidP="00A7524C">
      <w:pPr>
        <w:widowControl/>
        <w:spacing w:before="120" w:after="120"/>
        <w:rPr>
          <w:szCs w:val="24"/>
          <w:lang w:eastAsia="en-US"/>
        </w:rPr>
      </w:pPr>
      <w:r w:rsidRPr="004D18CD">
        <w:rPr>
          <w:rFonts w:eastAsia="Calibri"/>
          <w:szCs w:val="22"/>
          <w:lang w:eastAsia="en-US"/>
        </w:rPr>
        <w:t>Med tanke på spannmålsproduktionens och spannmålsmarknadernas betydelse kommer kommissionen att ägna särskild uppmärksamhet åt övervakningen av spannmålsimporten, särskilt importen av vete, och framför allt åt koncentrationen av sådan import till medlemsstater som gränsar till Ukraina. I sin regelbundna dialog med Ukraina kommer kommissionen att ta upp alla frågor som uppmärksammas vid övervakningen. Kommissionen erinrar om att import från Ukraina kan bli föremål för övervakning enligt kapitel</w:t>
      </w:r>
      <w:r w:rsidRPr="004D18CD">
        <w:rPr>
          <w:rFonts w:eastAsia="Calibri"/>
          <w:color w:val="000000"/>
          <w:szCs w:val="22"/>
          <w:lang w:eastAsia="en-US"/>
        </w:rPr>
        <w:t xml:space="preserve"> </w:t>
      </w:r>
      <w:r w:rsidRPr="004D18CD">
        <w:rPr>
          <w:rFonts w:eastAsia="Calibri"/>
          <w:szCs w:val="22"/>
          <w:lang w:eastAsia="en-US"/>
        </w:rPr>
        <w:t xml:space="preserve">IV i Europaparlamentets och rådets förordning (EU) </w:t>
      </w:r>
      <w:r w:rsidRPr="005E1310">
        <w:rPr>
          <w:rFonts w:eastAsia="Calibri"/>
          <w:szCs w:val="22"/>
          <w:lang w:eastAsia="en-US"/>
        </w:rPr>
        <w:t>2015</w:t>
      </w:r>
      <w:r w:rsidRPr="004D18CD">
        <w:rPr>
          <w:rFonts w:eastAsia="Calibri"/>
          <w:szCs w:val="22"/>
          <w:lang w:eastAsia="en-US"/>
        </w:rPr>
        <w:t>/</w:t>
      </w:r>
      <w:r w:rsidRPr="005E1310">
        <w:rPr>
          <w:rFonts w:eastAsia="Calibri"/>
          <w:szCs w:val="22"/>
          <w:lang w:eastAsia="en-US"/>
        </w:rPr>
        <w:t>478</w:t>
      </w:r>
      <w:r w:rsidRPr="004D18CD">
        <w:rPr>
          <w:rFonts w:eastAsia="Calibri"/>
          <w:szCs w:val="22"/>
          <w:lang w:eastAsia="en-US"/>
        </w:rPr>
        <w:t xml:space="preserve"> av den </w:t>
      </w:r>
      <w:r w:rsidRPr="005E1310">
        <w:rPr>
          <w:rFonts w:eastAsia="Calibri"/>
          <w:szCs w:val="22"/>
          <w:lang w:eastAsia="en-US"/>
        </w:rPr>
        <w:t>11</w:t>
      </w:r>
      <w:r w:rsidRPr="004D18CD">
        <w:rPr>
          <w:rFonts w:eastAsia="Calibri"/>
          <w:color w:val="000000"/>
          <w:szCs w:val="22"/>
          <w:lang w:eastAsia="en-US"/>
        </w:rPr>
        <w:t xml:space="preserve"> </w:t>
      </w:r>
      <w:r w:rsidRPr="004D18CD">
        <w:rPr>
          <w:rFonts w:eastAsia="Calibri"/>
          <w:szCs w:val="22"/>
          <w:lang w:eastAsia="en-US"/>
        </w:rPr>
        <w:t xml:space="preserve">mars </w:t>
      </w:r>
      <w:r w:rsidRPr="005E1310">
        <w:rPr>
          <w:rFonts w:eastAsia="Calibri"/>
          <w:szCs w:val="22"/>
          <w:lang w:eastAsia="en-US"/>
        </w:rPr>
        <w:t>2015</w:t>
      </w:r>
      <w:r w:rsidRPr="004D18CD">
        <w:rPr>
          <w:rFonts w:eastAsia="Calibri"/>
          <w:szCs w:val="22"/>
          <w:lang w:eastAsia="en-US"/>
        </w:rPr>
        <w:t xml:space="preserve"> om gemensamma importregler, vilken kan ske i form av importlicenser, om importutvecklingen hotar att vålla unionstillverkarna skada och om unionens intressen så kräver. Kommissionen kommer vid behov att använda de verktyg som står till dess förfogande för detta. Kommissionen kommer att fortsätta att regelbundet rapportera till medlemsstaterna om resultaten av den regelbundna dialogen med Ukraina.</w:t>
      </w:r>
    </w:p>
    <w:p w14:paraId="2A2C328D" w14:textId="77777777" w:rsidR="001933ED" w:rsidRPr="004D18CD" w:rsidRDefault="001933ED" w:rsidP="00A7524C">
      <w:pPr>
        <w:widowControl/>
        <w:spacing w:before="120" w:after="120"/>
        <w:rPr>
          <w:szCs w:val="24"/>
          <w:lang w:eastAsia="en-US"/>
        </w:rPr>
      </w:pPr>
      <w:r w:rsidRPr="004D18CD">
        <w:rPr>
          <w:rFonts w:eastAsia="Calibri"/>
          <w:szCs w:val="22"/>
          <w:lang w:eastAsia="en-US"/>
        </w:rPr>
        <w:t xml:space="preserve">För produkter som omfattas av autonoma handelsåtgärder erinrar kommissionen om att förordningen också föreskriver en förstärkt skyddsmekanism. Det är första gången som kommissionen inför denna möjlighet och kommissionen är dessutom beredd att aktivera skyddsmekanismen i händelse av negativa effekter på marknaden i en eller flera medlemsstater, och inte bara för EU-marknaden som helhet. För detta syfte kommer kommissionen att fullt ut utnyttja sina befogenheter för att på eget initiativ aktivera den förstärkta skyddsmekanismen för import av vete från Ukraina. </w:t>
      </w:r>
    </w:p>
    <w:p w14:paraId="7C9C0FB4" w14:textId="77777777" w:rsidR="001933ED" w:rsidRPr="004D18CD" w:rsidRDefault="001933ED" w:rsidP="00A7524C">
      <w:pPr>
        <w:widowControl/>
        <w:spacing w:before="120" w:after="120"/>
        <w:rPr>
          <w:rFonts w:eastAsia="Calibri"/>
          <w:szCs w:val="22"/>
          <w:lang w:eastAsia="en-US"/>
        </w:rPr>
      </w:pPr>
      <w:r w:rsidRPr="004D18CD">
        <w:rPr>
          <w:rFonts w:eastAsia="Calibri"/>
          <w:szCs w:val="22"/>
          <w:lang w:eastAsia="en-US"/>
        </w:rPr>
        <w:t xml:space="preserve">Kommissionen erinrar om att den under </w:t>
      </w:r>
      <w:r w:rsidRPr="005E1310">
        <w:rPr>
          <w:rFonts w:eastAsia="Calibri"/>
          <w:szCs w:val="22"/>
          <w:lang w:eastAsia="en-US"/>
        </w:rPr>
        <w:t>2022</w:t>
      </w:r>
      <w:r w:rsidRPr="004D18CD">
        <w:rPr>
          <w:rFonts w:eastAsia="Calibri"/>
          <w:szCs w:val="22"/>
          <w:lang w:eastAsia="en-US"/>
        </w:rPr>
        <w:t xml:space="preserve"> och </w:t>
      </w:r>
      <w:r w:rsidRPr="005E1310">
        <w:rPr>
          <w:rFonts w:eastAsia="Calibri"/>
          <w:szCs w:val="22"/>
          <w:lang w:eastAsia="en-US"/>
        </w:rPr>
        <w:t>2023</w:t>
      </w:r>
      <w:r w:rsidRPr="004D18CD">
        <w:rPr>
          <w:rFonts w:eastAsia="Calibri"/>
          <w:szCs w:val="22"/>
          <w:lang w:eastAsia="en-US"/>
        </w:rPr>
        <w:t xml:space="preserve"> antog åtgärder för att stödja europeiska jordbrukare i alla medlemsstater, särskilt i de medlemsstater som gränsar till Ukraina.</w:t>
      </w:r>
    </w:p>
    <w:p w14:paraId="0A136D59" w14:textId="77777777" w:rsidR="00EF08C2" w:rsidRPr="004D18CD" w:rsidRDefault="00EF08C2" w:rsidP="00A7524C">
      <w:pPr>
        <w:widowControl/>
        <w:spacing w:before="120" w:after="120"/>
        <w:jc w:val="both"/>
        <w:rPr>
          <w:rFonts w:eastAsia="Calibri"/>
          <w:szCs w:val="22"/>
          <w:lang w:eastAsia="en-US"/>
        </w:rPr>
      </w:pPr>
      <w:r w:rsidRPr="004D18CD">
        <w:rPr>
          <w:rFonts w:eastAsia="Calibri"/>
          <w:szCs w:val="22"/>
          <w:lang w:eastAsia="en-US"/>
        </w:rPr>
        <w:br w:type="page"/>
      </w:r>
    </w:p>
    <w:p w14:paraId="265693AD" w14:textId="08F8A836" w:rsidR="00EF08C2" w:rsidRPr="004D18CD" w:rsidRDefault="00EF08C2" w:rsidP="00A7524C">
      <w:pPr>
        <w:widowControl/>
        <w:spacing w:before="360" w:after="120"/>
        <w:jc w:val="center"/>
        <w:rPr>
          <w:b/>
          <w:bCs/>
          <w:szCs w:val="24"/>
          <w:lang w:eastAsia="en-US"/>
        </w:rPr>
      </w:pPr>
      <w:r w:rsidRPr="004D18CD">
        <w:rPr>
          <w:rFonts w:eastAsia="Calibri"/>
          <w:b/>
          <w:szCs w:val="24"/>
          <w:lang w:eastAsia="en-US"/>
        </w:rPr>
        <w:lastRenderedPageBreak/>
        <w:t xml:space="preserve">Uttalande från kommissionen om översynsförfarandet enligt artikel </w:t>
      </w:r>
      <w:r w:rsidRPr="005E1310">
        <w:rPr>
          <w:rFonts w:eastAsia="Calibri"/>
          <w:b/>
          <w:szCs w:val="24"/>
          <w:lang w:eastAsia="en-US"/>
        </w:rPr>
        <w:t>29</w:t>
      </w:r>
      <w:r w:rsidRPr="004D18CD">
        <w:rPr>
          <w:rFonts w:eastAsia="Calibri"/>
          <w:b/>
          <w:szCs w:val="24"/>
          <w:lang w:eastAsia="en-US"/>
        </w:rPr>
        <w:t xml:space="preserve"> i associeringsavtalet i samband med antagandet av förordning (E</w:t>
      </w:r>
      <w:r w:rsidR="002C366A">
        <w:rPr>
          <w:rFonts w:eastAsia="Calibri"/>
          <w:b/>
          <w:szCs w:val="24"/>
          <w:lang w:eastAsia="en-US"/>
        </w:rPr>
        <w:t>U</w:t>
      </w:r>
      <w:r w:rsidRPr="004D18CD">
        <w:rPr>
          <w:rFonts w:eastAsia="Calibri"/>
          <w:b/>
          <w:szCs w:val="24"/>
          <w:lang w:eastAsia="en-US"/>
        </w:rPr>
        <w:t xml:space="preserve">) </w:t>
      </w:r>
      <w:r w:rsidRPr="005E1310">
        <w:rPr>
          <w:rFonts w:eastAsia="Calibri"/>
          <w:b/>
          <w:szCs w:val="24"/>
          <w:lang w:eastAsia="en-US"/>
        </w:rPr>
        <w:t>2024</w:t>
      </w:r>
      <w:r w:rsidRPr="004D18CD">
        <w:rPr>
          <w:rFonts w:eastAsia="Calibri"/>
          <w:b/>
          <w:szCs w:val="24"/>
          <w:lang w:eastAsia="en-US"/>
        </w:rPr>
        <w:t>/</w:t>
      </w:r>
      <w:r w:rsidR="002C366A">
        <w:rPr>
          <w:rFonts w:eastAsia="Calibri"/>
          <w:b/>
          <w:szCs w:val="24"/>
          <w:lang w:eastAsia="en-US"/>
        </w:rPr>
        <w:t>1392</w:t>
      </w:r>
    </w:p>
    <w:p w14:paraId="626C0AFE" w14:textId="77777777" w:rsidR="00EF08C2" w:rsidRPr="004D18CD" w:rsidRDefault="00EF08C2" w:rsidP="00A7524C">
      <w:pPr>
        <w:widowControl/>
        <w:spacing w:before="360" w:after="120"/>
        <w:jc w:val="both"/>
        <w:rPr>
          <w:szCs w:val="24"/>
          <w:lang w:eastAsia="en-US"/>
        </w:rPr>
      </w:pPr>
      <w:r w:rsidRPr="004D18CD">
        <w:rPr>
          <w:rFonts w:eastAsia="Calibri"/>
          <w:szCs w:val="22"/>
          <w:lang w:eastAsia="en-US"/>
        </w:rPr>
        <w:t xml:space="preserve">Kommissionen bekräftar att den så snart medlagstiftarna har antagit de nya autonoma handelsåtgärderna kommer att vidta nödvändiga åtgärder enligt artikel </w:t>
      </w:r>
      <w:r w:rsidRPr="005E1310">
        <w:rPr>
          <w:rFonts w:eastAsia="Calibri"/>
          <w:szCs w:val="22"/>
          <w:lang w:eastAsia="en-US"/>
        </w:rPr>
        <w:t>29</w:t>
      </w:r>
      <w:r w:rsidRPr="004D18CD">
        <w:rPr>
          <w:rFonts w:eastAsia="Calibri"/>
          <w:szCs w:val="22"/>
          <w:lang w:eastAsia="en-US"/>
        </w:rPr>
        <w:t xml:space="preserve"> i associeringsavtalet för att, genom samråd med Ukraina, fortsätta processen med ömsesidig tulliberalisering.</w:t>
      </w:r>
    </w:p>
    <w:p w14:paraId="65EEA67C" w14:textId="77777777" w:rsidR="00EF08C2" w:rsidRPr="004D18CD" w:rsidRDefault="00EF08C2" w:rsidP="00A7524C">
      <w:pPr>
        <w:widowControl/>
        <w:spacing w:before="360" w:after="120"/>
        <w:jc w:val="both"/>
        <w:rPr>
          <w:szCs w:val="24"/>
          <w:lang w:eastAsia="en-US"/>
        </w:rPr>
      </w:pPr>
      <w:r w:rsidRPr="004D18CD">
        <w:rPr>
          <w:rFonts w:eastAsia="Calibri"/>
          <w:szCs w:val="22"/>
          <w:lang w:eastAsia="en-US"/>
        </w:rPr>
        <w:t>Kommissionen kommer att göra Europaparlamentet i högsta grad delaktigt och hålla det underrättat om hur samråden med Ukraina fortskrider. Kommissionen kommer att ta vederbörlig hänsyn till Europaparlamentets kommentarer i detta avseende.</w:t>
      </w:r>
    </w:p>
    <w:p w14:paraId="0F75D8B0" w14:textId="77777777" w:rsidR="00EF08C2" w:rsidRPr="004D18CD" w:rsidRDefault="00EF08C2" w:rsidP="00A7524C">
      <w:pPr>
        <w:widowControl/>
        <w:spacing w:before="360" w:after="120"/>
        <w:jc w:val="both"/>
        <w:rPr>
          <w:szCs w:val="24"/>
          <w:lang w:eastAsia="en-US"/>
        </w:rPr>
      </w:pPr>
      <w:r w:rsidRPr="004D18CD">
        <w:rPr>
          <w:rFonts w:eastAsia="Calibri"/>
          <w:szCs w:val="22"/>
          <w:lang w:eastAsia="en-US"/>
        </w:rPr>
        <w:t>Kommissionen erinrar om att dessa arbetsformer inte utgör ett prejudikat för översynsklausuler i andra avtal och att de inte avviker f</w:t>
      </w:r>
      <w:bookmarkStart w:id="9" w:name="_GoBack"/>
      <w:bookmarkEnd w:id="9"/>
      <w:r w:rsidRPr="004D18CD">
        <w:rPr>
          <w:rFonts w:eastAsia="Calibri"/>
          <w:szCs w:val="22"/>
          <w:lang w:eastAsia="en-US"/>
        </w:rPr>
        <w:t xml:space="preserve">rån artikel </w:t>
      </w:r>
      <w:r w:rsidRPr="005E1310">
        <w:rPr>
          <w:rFonts w:eastAsia="Calibri"/>
          <w:szCs w:val="22"/>
          <w:lang w:eastAsia="en-US"/>
        </w:rPr>
        <w:t>218</w:t>
      </w:r>
      <w:r w:rsidRPr="004D18CD">
        <w:rPr>
          <w:rFonts w:eastAsia="Calibri"/>
          <w:szCs w:val="22"/>
          <w:lang w:eastAsia="en-US"/>
        </w:rPr>
        <w:t xml:space="preserve"> i EUF-fördraget.</w:t>
      </w:r>
    </w:p>
    <w:p w14:paraId="37069228" w14:textId="77777777" w:rsidR="00EF08C2" w:rsidRPr="004D18CD" w:rsidRDefault="00EF08C2" w:rsidP="00A7524C">
      <w:pPr>
        <w:widowControl/>
        <w:spacing w:before="360" w:after="120"/>
        <w:jc w:val="both"/>
        <w:rPr>
          <w:szCs w:val="24"/>
          <w:lang w:eastAsia="en-US"/>
        </w:rPr>
      </w:pPr>
      <w:bookmarkStart w:id="10" w:name="_Hlk162345814"/>
      <w:r w:rsidRPr="004D18CD">
        <w:rPr>
          <w:rFonts w:eastAsia="Calibri"/>
          <w:szCs w:val="22"/>
          <w:lang w:eastAsia="en-US"/>
        </w:rPr>
        <w:t>Detta förfarande kommer att sörja för ekonomisk trygghet och stabil handel för såväl Ukraina och EU som för jordbrukare och företag. Detta kommer också att vara ett viktigt steg i återuppbyggnaden av Ukraina och landets ytterligare integrering i EU:s inre marknad, som ett led i dess framtida anslutning till unionen.</w:t>
      </w:r>
    </w:p>
    <w:bookmarkEnd w:id="10"/>
    <w:sectPr w:rsidR="00EF08C2" w:rsidRPr="004D18CD" w:rsidSect="00382B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2F6E08" w14:textId="77777777" w:rsidR="0022420F" w:rsidRPr="00382B47" w:rsidRDefault="0022420F">
      <w:r w:rsidRPr="00382B47">
        <w:separator/>
      </w:r>
    </w:p>
  </w:endnote>
  <w:endnote w:type="continuationSeparator" w:id="0">
    <w:p w14:paraId="4758C7AE" w14:textId="77777777" w:rsidR="0022420F" w:rsidRPr="00382B47" w:rsidRDefault="0022420F">
      <w:r w:rsidRPr="00382B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14503" w14:textId="77777777" w:rsidR="00064002" w:rsidRPr="00382B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237A0" w14:textId="77777777" w:rsidR="00064002" w:rsidRPr="00382B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49BFD" w14:textId="77777777" w:rsidR="00064002" w:rsidRPr="00382B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EB955B" w14:textId="77777777" w:rsidR="0022420F" w:rsidRPr="00382B47" w:rsidRDefault="0022420F">
      <w:r w:rsidRPr="00382B47">
        <w:separator/>
      </w:r>
    </w:p>
  </w:footnote>
  <w:footnote w:type="continuationSeparator" w:id="0">
    <w:p w14:paraId="5A76D81F" w14:textId="77777777" w:rsidR="0022420F" w:rsidRPr="00382B47" w:rsidRDefault="0022420F">
      <w:r w:rsidRPr="00382B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FBAF9" w14:textId="77777777" w:rsidR="00064002" w:rsidRPr="00382B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BEE16" w14:textId="77777777" w:rsidR="00064002" w:rsidRPr="00382B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F3FB8" w14:textId="77777777" w:rsidR="00064002" w:rsidRPr="00382B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SV"/>
    <w:docVar w:name="dvnumam" w:val="26"/>
    <w:docVar w:name="dvpe" w:val="758.861"/>
    <w:docVar w:name="dvrapporteur" w:val="Föredragande: "/>
    <w:docVar w:name="dvstar" w:val="***I"/>
    <w:docVar w:name="dvtitre" w:val="Europaparlamentets lagstiftningsresolution av den xx xx 2024 om förslaget till Europaparlamentets och rådets förordning om tillfälliga handelsliberaliseringsåtgärder som kompletterar de handelsmedgivanden som är tillämpliga på ukrainska produkter enligt associeringsavtalet mellan Europeiska unionen och Europeiska atomenergigemenskapen och deras medlemsstater, å ena sidan, och Ukraina, å andra sidan(COM(2024)0050 – C9-0021/2024 – 2024/0028(COD))"/>
  </w:docVars>
  <w:rsids>
    <w:rsidRoot w:val="0022420F"/>
    <w:rsid w:val="00002272"/>
    <w:rsid w:val="00064002"/>
    <w:rsid w:val="000677B9"/>
    <w:rsid w:val="000831BA"/>
    <w:rsid w:val="00096086"/>
    <w:rsid w:val="000A42CC"/>
    <w:rsid w:val="000E7DD9"/>
    <w:rsid w:val="0010095E"/>
    <w:rsid w:val="00125B37"/>
    <w:rsid w:val="00157B3B"/>
    <w:rsid w:val="00187494"/>
    <w:rsid w:val="001933ED"/>
    <w:rsid w:val="001F32AE"/>
    <w:rsid w:val="0022420F"/>
    <w:rsid w:val="00244DD8"/>
    <w:rsid w:val="002767FF"/>
    <w:rsid w:val="002B18FE"/>
    <w:rsid w:val="002B5493"/>
    <w:rsid w:val="002C366A"/>
    <w:rsid w:val="00343214"/>
    <w:rsid w:val="00361C00"/>
    <w:rsid w:val="00382B47"/>
    <w:rsid w:val="00395FA1"/>
    <w:rsid w:val="003E15D4"/>
    <w:rsid w:val="00411CCE"/>
    <w:rsid w:val="0041666E"/>
    <w:rsid w:val="00421060"/>
    <w:rsid w:val="00471C19"/>
    <w:rsid w:val="004867E3"/>
    <w:rsid w:val="00494A28"/>
    <w:rsid w:val="004C0004"/>
    <w:rsid w:val="004C5D52"/>
    <w:rsid w:val="004D18CD"/>
    <w:rsid w:val="0050519A"/>
    <w:rsid w:val="005072A1"/>
    <w:rsid w:val="00514517"/>
    <w:rsid w:val="00545827"/>
    <w:rsid w:val="00560270"/>
    <w:rsid w:val="005C2568"/>
    <w:rsid w:val="005D4AC8"/>
    <w:rsid w:val="005E1310"/>
    <w:rsid w:val="006037C0"/>
    <w:rsid w:val="006631B6"/>
    <w:rsid w:val="00680577"/>
    <w:rsid w:val="006B0DA3"/>
    <w:rsid w:val="006F74FA"/>
    <w:rsid w:val="00731ADD"/>
    <w:rsid w:val="00734777"/>
    <w:rsid w:val="00747932"/>
    <w:rsid w:val="00751A4A"/>
    <w:rsid w:val="00756632"/>
    <w:rsid w:val="00762C74"/>
    <w:rsid w:val="00786EC0"/>
    <w:rsid w:val="007B453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379D"/>
    <w:rsid w:val="00A7524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85A"/>
    <w:rsid w:val="00CF071A"/>
    <w:rsid w:val="00D058B8"/>
    <w:rsid w:val="00D56C11"/>
    <w:rsid w:val="00D834A0"/>
    <w:rsid w:val="00D872DF"/>
    <w:rsid w:val="00D91E21"/>
    <w:rsid w:val="00DA7FCD"/>
    <w:rsid w:val="00E365E1"/>
    <w:rsid w:val="00E820A4"/>
    <w:rsid w:val="00EB006A"/>
    <w:rsid w:val="00EB4772"/>
    <w:rsid w:val="00ED169E"/>
    <w:rsid w:val="00ED4235"/>
    <w:rsid w:val="00EF08C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CA4309"/>
  <w15:chartTrackingRefBased/>
  <w15:docId w15:val="{B3A68126-6B0C-4C92-8ACC-C38BF4DAC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7379D"/>
    <w:pPr>
      <w:spacing w:before="480" w:after="240"/>
    </w:pPr>
  </w:style>
  <w:style w:type="paragraph" w:customStyle="1" w:styleId="PageHeading">
    <w:name w:val="PageHeading"/>
    <w:basedOn w:val="Normal"/>
    <w:rsid w:val="00A7379D"/>
    <w:pPr>
      <w:keepNext/>
      <w:spacing w:after="480"/>
      <w:jc w:val="center"/>
    </w:pPr>
    <w:rPr>
      <w:rFonts w:ascii="Arial" w:hAnsi="Arial" w:cs="Arial"/>
      <w:b/>
    </w:rPr>
  </w:style>
  <w:style w:type="paragraph" w:customStyle="1" w:styleId="NormalBold">
    <w:name w:val="NormalBold"/>
    <w:basedOn w:val="Normal"/>
    <w:link w:val="NormalBoldChar"/>
    <w:rsid w:val="00A7379D"/>
    <w:rPr>
      <w:b/>
    </w:rPr>
  </w:style>
  <w:style w:type="paragraph" w:customStyle="1" w:styleId="NormalBold12a">
    <w:name w:val="NormalBold12a"/>
    <w:basedOn w:val="Normal"/>
    <w:rsid w:val="00A7379D"/>
    <w:pPr>
      <w:spacing w:after="240"/>
    </w:pPr>
    <w:rPr>
      <w:b/>
    </w:rPr>
  </w:style>
  <w:style w:type="paragraph" w:customStyle="1" w:styleId="NormalHanging12a">
    <w:name w:val="NormalHanging12a"/>
    <w:basedOn w:val="Normal"/>
    <w:rsid w:val="00A7379D"/>
    <w:pPr>
      <w:spacing w:after="240"/>
      <w:ind w:left="567" w:hanging="567"/>
    </w:pPr>
  </w:style>
  <w:style w:type="character" w:customStyle="1" w:styleId="NormalBoldChar">
    <w:name w:val="NormalBold Char"/>
    <w:basedOn w:val="DefaultParagraphFont"/>
    <w:link w:val="NormalBold"/>
    <w:locked/>
    <w:rsid w:val="00A7379D"/>
    <w:rPr>
      <w:b/>
      <w:sz w:val="24"/>
      <w:lang w:val="sv-SE"/>
    </w:rPr>
  </w:style>
  <w:style w:type="paragraph" w:styleId="BalloonText">
    <w:name w:val="Balloon Text"/>
    <w:basedOn w:val="Normal"/>
    <w:link w:val="BalloonTextChar"/>
    <w:rsid w:val="006B0DA3"/>
    <w:rPr>
      <w:rFonts w:ascii="Segoe UI" w:hAnsi="Segoe UI" w:cs="Segoe UI"/>
      <w:sz w:val="18"/>
      <w:szCs w:val="18"/>
    </w:rPr>
  </w:style>
  <w:style w:type="character" w:customStyle="1" w:styleId="BalloonTextChar">
    <w:name w:val="Balloon Text Char"/>
    <w:basedOn w:val="DefaultParagraphFont"/>
    <w:link w:val="BalloonText"/>
    <w:rsid w:val="006B0DA3"/>
    <w:rPr>
      <w:rFonts w:ascii="Segoe UI" w:hAnsi="Segoe UI" w:cs="Segoe UI"/>
      <w:sz w:val="18"/>
      <w:szCs w:val="18"/>
      <w:lang w:val="sv-SE"/>
    </w:rPr>
  </w:style>
  <w:style w:type="character" w:styleId="CommentReference">
    <w:name w:val="annotation reference"/>
    <w:basedOn w:val="DefaultParagraphFont"/>
    <w:rsid w:val="001933ED"/>
    <w:rPr>
      <w:sz w:val="16"/>
      <w:szCs w:val="16"/>
    </w:rPr>
  </w:style>
  <w:style w:type="paragraph" w:styleId="CommentText">
    <w:name w:val="annotation text"/>
    <w:basedOn w:val="Normal"/>
    <w:link w:val="CommentTextChar"/>
    <w:rsid w:val="001933ED"/>
    <w:rPr>
      <w:sz w:val="20"/>
    </w:rPr>
  </w:style>
  <w:style w:type="character" w:customStyle="1" w:styleId="CommentTextChar">
    <w:name w:val="Comment Text Char"/>
    <w:basedOn w:val="DefaultParagraphFont"/>
    <w:link w:val="CommentText"/>
    <w:rsid w:val="001933ED"/>
    <w:rPr>
      <w:lang w:val="sv-SE"/>
    </w:rPr>
  </w:style>
  <w:style w:type="paragraph" w:styleId="CommentSubject">
    <w:name w:val="annotation subject"/>
    <w:basedOn w:val="CommentText"/>
    <w:next w:val="CommentText"/>
    <w:link w:val="CommentSubjectChar"/>
    <w:rsid w:val="001933ED"/>
    <w:rPr>
      <w:b/>
      <w:bCs/>
    </w:rPr>
  </w:style>
  <w:style w:type="character" w:customStyle="1" w:styleId="CommentSubjectChar">
    <w:name w:val="Comment Subject Char"/>
    <w:basedOn w:val="CommentTextChar"/>
    <w:link w:val="CommentSubject"/>
    <w:rsid w:val="001933E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0A49C-DD96-4516-87DF-E68E0A48E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835</Words>
  <Characters>5773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2024-10-04T15:05:00Z</dcterms:created>
  <dcterms:modified xsi:type="dcterms:W3CDTF">2024-10-04T15:05:00Z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P9_TA(2024)0304_</vt:lpwstr>
  </property>
  <property fmtid="{D5CDD505-2E9C-101B-9397-08002B2CF9AE}" pid="4" name="&lt;Type&gt;">
    <vt:lpwstr>RR</vt:lpwstr>
  </property>
</Properties>
</file>