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F7152B" w:rsidRPr="00F7152B" w14:paraId="53EEC54E" w14:textId="77777777" w:rsidTr="007545B4">
        <w:trPr>
          <w:trHeight w:hRule="exact" w:val="1418"/>
        </w:trPr>
        <w:tc>
          <w:tcPr>
            <w:tcW w:w="6804" w:type="dxa"/>
            <w:shd w:val="clear" w:color="auto" w:fill="auto"/>
            <w:vAlign w:val="center"/>
          </w:tcPr>
          <w:p w14:paraId="30A0100D" w14:textId="77777777" w:rsidR="00F7152B" w:rsidRPr="00F7152B" w:rsidRDefault="00F7152B" w:rsidP="00F7152B">
            <w:pPr>
              <w:spacing w:before="80" w:after="80"/>
              <w:rPr>
                <w:rFonts w:ascii="Arial Narrow" w:hAnsi="Arial Narrow" w:cs="Arial"/>
                <w:b/>
                <w:sz w:val="32"/>
                <w:szCs w:val="22"/>
              </w:rPr>
            </w:pPr>
            <w:r w:rsidRPr="00F7152B">
              <w:rPr>
                <w:rFonts w:ascii="Arial Narrow" w:hAnsi="Arial Narrow" w:cs="Arial"/>
                <w:b/>
                <w:sz w:val="32"/>
                <w:szCs w:val="22"/>
              </w:rPr>
              <w:t>Eiropas Parlaments</w:t>
            </w:r>
          </w:p>
          <w:p w14:paraId="079494C6" w14:textId="77777777" w:rsidR="00F7152B" w:rsidRPr="00F7152B" w:rsidRDefault="00F7152B" w:rsidP="00F7152B">
            <w:pPr>
              <w:spacing w:after="80"/>
              <w:rPr>
                <w:rFonts w:ascii="Arial" w:hAnsi="Arial" w:cs="Arial"/>
                <w:sz w:val="20"/>
                <w:szCs w:val="22"/>
              </w:rPr>
            </w:pPr>
            <w:r w:rsidRPr="00F7152B">
              <w:rPr>
                <w:rFonts w:ascii="Arial" w:hAnsi="Arial" w:cs="Arial"/>
                <w:sz w:val="20"/>
                <w:szCs w:val="22"/>
              </w:rPr>
              <w:t>2019-2024</w:t>
            </w:r>
          </w:p>
        </w:tc>
        <w:tc>
          <w:tcPr>
            <w:tcW w:w="2268" w:type="dxa"/>
            <w:shd w:val="clear" w:color="auto" w:fill="auto"/>
          </w:tcPr>
          <w:p w14:paraId="6A1C1F6F" w14:textId="77777777" w:rsidR="00F7152B" w:rsidRPr="00F7152B" w:rsidRDefault="00F7152B" w:rsidP="00F7152B">
            <w:pPr>
              <w:jc w:val="right"/>
            </w:pPr>
            <w:r w:rsidRPr="00F7152B">
              <w:rPr>
                <w:noProof/>
                <w:lang w:val="en-GB"/>
              </w:rPr>
              <w:drawing>
                <wp:inline distT="0" distB="0" distL="0" distR="0" wp14:anchorId="03F031C7" wp14:editId="30B2579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A143554" w14:textId="77777777" w:rsidR="00F7152B" w:rsidRPr="00F7152B" w:rsidRDefault="00F7152B" w:rsidP="00F7152B">
      <w:pPr>
        <w:pBdr>
          <w:top w:val="single" w:sz="4" w:space="1" w:color="auto"/>
        </w:pBdr>
        <w:jc w:val="center"/>
        <w:rPr>
          <w:rFonts w:ascii="Arial" w:hAnsi="Arial" w:cs="Arial"/>
          <w:sz w:val="16"/>
          <w:szCs w:val="16"/>
        </w:rPr>
      </w:pPr>
    </w:p>
    <w:p w14:paraId="444E91E3" w14:textId="77777777" w:rsidR="00F7152B" w:rsidRPr="00F7152B" w:rsidRDefault="00F7152B" w:rsidP="00F7152B">
      <w:pPr>
        <w:jc w:val="center"/>
        <w:rPr>
          <w:rFonts w:ascii="Arial" w:hAnsi="Arial" w:cs="Arial"/>
          <w:b/>
          <w:sz w:val="22"/>
          <w:szCs w:val="22"/>
        </w:rPr>
      </w:pPr>
      <w:r w:rsidRPr="00F7152B">
        <w:rPr>
          <w:rFonts w:ascii="Arial" w:hAnsi="Arial" w:cs="Arial"/>
          <w:b/>
          <w:sz w:val="22"/>
          <w:szCs w:val="22"/>
        </w:rPr>
        <w:t>PIEŅEMTIE TEKSTI</w:t>
      </w:r>
    </w:p>
    <w:p w14:paraId="153F780D" w14:textId="77777777" w:rsidR="00F7152B" w:rsidRPr="00F7152B" w:rsidRDefault="00F7152B" w:rsidP="00F7152B">
      <w:pPr>
        <w:pBdr>
          <w:bottom w:val="single" w:sz="4" w:space="1" w:color="auto"/>
        </w:pBdr>
        <w:spacing w:after="240"/>
        <w:jc w:val="center"/>
        <w:rPr>
          <w:rFonts w:ascii="Arial" w:hAnsi="Arial" w:cs="Arial"/>
          <w:sz w:val="16"/>
          <w:szCs w:val="16"/>
        </w:rPr>
      </w:pPr>
    </w:p>
    <w:p w14:paraId="3EED423F" w14:textId="77777777" w:rsidR="00F7152B" w:rsidRPr="00F7152B" w:rsidRDefault="00F7152B" w:rsidP="00F7152B">
      <w:pPr>
        <w:keepNext/>
        <w:keepLines/>
        <w:widowControl/>
        <w:spacing w:before="480" w:after="120"/>
        <w:outlineLvl w:val="0"/>
        <w:rPr>
          <w:b/>
          <w:sz w:val="28"/>
          <w:lang w:eastAsia="fr-FR"/>
        </w:rPr>
      </w:pPr>
      <w:bookmarkStart w:id="0" w:name="TANumber"/>
      <w:r w:rsidRPr="00F7152B">
        <w:rPr>
          <w:b/>
          <w:sz w:val="28"/>
          <w:lang w:eastAsia="fr-FR"/>
        </w:rPr>
        <w:t>P9_TA(2024)0305</w:t>
      </w:r>
      <w:bookmarkEnd w:id="0"/>
    </w:p>
    <w:p w14:paraId="2F133538" w14:textId="77777777" w:rsidR="00F7152B" w:rsidRPr="00F7152B" w:rsidRDefault="00F7152B" w:rsidP="00F7152B">
      <w:pPr>
        <w:widowControl/>
        <w:spacing w:before="120" w:after="120"/>
        <w:outlineLvl w:val="1"/>
        <w:rPr>
          <w:b/>
          <w:sz w:val="28"/>
          <w:lang w:eastAsia="fr-FR"/>
        </w:rPr>
      </w:pPr>
      <w:bookmarkStart w:id="1" w:name="title"/>
      <w:r w:rsidRPr="00F7152B">
        <w:rPr>
          <w:b/>
          <w:sz w:val="28"/>
          <w:lang w:eastAsia="fr-FR"/>
        </w:rPr>
        <w:t>Atbrīvojums no vīzu prasības Serbijas Koordinācijas direktorāta izdoto Serbijas pasu turētājiem</w:t>
      </w:r>
      <w:bookmarkEnd w:id="1"/>
    </w:p>
    <w:p w14:paraId="0EED6004" w14:textId="77777777" w:rsidR="00F7152B" w:rsidRPr="00F7152B" w:rsidRDefault="00F7152B" w:rsidP="00F7152B">
      <w:pPr>
        <w:rPr>
          <w:i/>
          <w:vanish/>
        </w:rPr>
      </w:pPr>
      <w:r w:rsidRPr="00F7152B">
        <w:rPr>
          <w:i/>
        </w:rPr>
        <w:fldChar w:fldCharType="begin"/>
      </w:r>
      <w:r w:rsidRPr="00F7152B">
        <w:rPr>
          <w:i/>
        </w:rPr>
        <w:instrText xml:space="preserve"> TC"(</w:instrText>
      </w:r>
      <w:bookmarkStart w:id="2" w:name="DocNumber"/>
      <w:r w:rsidRPr="00F7152B">
        <w:rPr>
          <w:i/>
        </w:rPr>
        <w:instrText>A9-0172/2024</w:instrText>
      </w:r>
      <w:bookmarkEnd w:id="2"/>
      <w:r w:rsidRPr="00F7152B">
        <w:rPr>
          <w:i/>
        </w:rPr>
        <w:instrText xml:space="preserve"> - Referents: Matjaž Nemec)"\l3 \n&gt; \* MERGEFORMAT </w:instrText>
      </w:r>
      <w:r w:rsidRPr="00F7152B">
        <w:rPr>
          <w:i/>
        </w:rPr>
        <w:fldChar w:fldCharType="end"/>
      </w:r>
    </w:p>
    <w:p w14:paraId="4389358C" w14:textId="77777777" w:rsidR="00F7152B" w:rsidRPr="00F7152B" w:rsidRDefault="00F7152B" w:rsidP="00F7152B">
      <w:pPr>
        <w:rPr>
          <w:vanish/>
        </w:rPr>
      </w:pPr>
      <w:bookmarkStart w:id="3" w:name="Commission"/>
      <w:r w:rsidRPr="00F7152B">
        <w:rPr>
          <w:vanish/>
        </w:rPr>
        <w:t>Pilsoņu brīvību, tieslietu un iekšlietu komiteja</w:t>
      </w:r>
      <w:bookmarkEnd w:id="3"/>
    </w:p>
    <w:p w14:paraId="01D80944" w14:textId="77777777" w:rsidR="00F7152B" w:rsidRPr="00F7152B" w:rsidRDefault="00F7152B" w:rsidP="00F7152B">
      <w:pPr>
        <w:rPr>
          <w:vanish/>
        </w:rPr>
      </w:pPr>
      <w:bookmarkStart w:id="4" w:name="PE"/>
      <w:r w:rsidRPr="00F7152B">
        <w:rPr>
          <w:vanish/>
        </w:rPr>
        <w:t>PE759.740</w:t>
      </w:r>
      <w:bookmarkEnd w:id="4"/>
    </w:p>
    <w:p w14:paraId="57E81B2B" w14:textId="4CFB251F" w:rsidR="00F7152B" w:rsidRPr="00F7152B" w:rsidRDefault="00F7152B" w:rsidP="00F7152B">
      <w:pPr>
        <w:keepNext/>
        <w:keepLines/>
        <w:widowControl/>
        <w:spacing w:before="120" w:after="120"/>
        <w:outlineLvl w:val="2"/>
        <w:rPr>
          <w:b/>
          <w:lang w:eastAsia="fr-FR"/>
        </w:rPr>
      </w:pPr>
      <w:bookmarkStart w:id="5" w:name="Sujet"/>
      <w:r w:rsidRPr="00F7152B">
        <w:rPr>
          <w:b/>
          <w:lang w:eastAsia="fr-FR"/>
        </w:rPr>
        <w:t xml:space="preserve">Eiropas Parlamenta 2024. gada 23. aprīļa normatīvā rezolūcija par priekšlikumu Eiropas Parlamenta un Padomes regulai, </w:t>
      </w:r>
      <w:bookmarkEnd w:id="5"/>
      <w:r w:rsidR="00720A7B" w:rsidRPr="00720A7B">
        <w:rPr>
          <w:b/>
          <w:lang w:eastAsia="fr-FR"/>
        </w:rPr>
        <w:t>ar ko attiecībā uz Serbijas Koordinācijas direktorāta (</w:t>
      </w:r>
      <w:r w:rsidR="00720A7B" w:rsidRPr="00720A7B">
        <w:rPr>
          <w:b/>
          <w:i/>
          <w:lang w:eastAsia="fr-FR"/>
        </w:rPr>
        <w:t>Koordinaciona uprava</w:t>
      </w:r>
      <w:r w:rsidR="00720A7B" w:rsidRPr="00720A7B">
        <w:rPr>
          <w:b/>
          <w:lang w:eastAsia="fr-FR"/>
        </w:rPr>
        <w:t>) izdoto Serbijas pasu turētājiem groza Regulu (ES) 2018/1806</w:t>
      </w:r>
      <w:r w:rsidRPr="00F7152B">
        <w:rPr>
          <w:b/>
          <w:lang w:eastAsia="fr-FR"/>
        </w:rPr>
        <w:t xml:space="preserve"> </w:t>
      </w:r>
      <w:bookmarkStart w:id="6" w:name="References"/>
      <w:r w:rsidRPr="00F7152B">
        <w:rPr>
          <w:b/>
          <w:lang w:eastAsia="fr-FR"/>
        </w:rPr>
        <w:t>(COM(2023)0733 – C9-0412/2023 – 2023/0418(COD))</w:t>
      </w:r>
      <w:bookmarkEnd w:id="6"/>
    </w:p>
    <w:p w14:paraId="7E671391" w14:textId="77777777" w:rsidR="00F7152B" w:rsidRPr="00F7152B" w:rsidRDefault="00F7152B" w:rsidP="00F7152B">
      <w:pPr>
        <w:rPr>
          <w:b/>
        </w:rPr>
      </w:pPr>
      <w:bookmarkStart w:id="7" w:name="TextBodyBegin"/>
      <w:bookmarkEnd w:id="7"/>
      <w:r w:rsidRPr="00F7152B">
        <w:rPr>
          <w:b/>
        </w:rPr>
        <w:t>(Parastā likumdošanas procedūra: pirmais lasījums)</w:t>
      </w:r>
    </w:p>
    <w:p w14:paraId="53669570" w14:textId="77777777" w:rsidR="00F7152B" w:rsidRPr="00F7152B" w:rsidRDefault="00F7152B" w:rsidP="00F7152B">
      <w:pPr>
        <w:spacing w:before="480" w:after="240"/>
        <w:rPr>
          <w:i/>
        </w:rPr>
      </w:pPr>
      <w:r w:rsidRPr="00F7152B">
        <w:rPr>
          <w:i/>
        </w:rPr>
        <w:t>Eiropas Parlaments,</w:t>
      </w:r>
    </w:p>
    <w:p w14:paraId="217FDBF5" w14:textId="77777777" w:rsidR="00F7152B" w:rsidRPr="00F7152B" w:rsidRDefault="00F7152B" w:rsidP="00F7152B">
      <w:pPr>
        <w:spacing w:before="120" w:after="120"/>
        <w:ind w:left="567" w:hanging="567"/>
      </w:pPr>
      <w:r w:rsidRPr="00F7152B">
        <w:t>–</w:t>
      </w:r>
      <w:r w:rsidRPr="00F7152B">
        <w:tab/>
        <w:t>ņemot vērā Komisijas priekšlikumu Eiropas Parlamentam un Padomei (COM(2023)0733),</w:t>
      </w:r>
    </w:p>
    <w:p w14:paraId="4125F98E" w14:textId="77777777" w:rsidR="00F7152B" w:rsidRPr="00F7152B" w:rsidRDefault="00F7152B" w:rsidP="00F7152B">
      <w:pPr>
        <w:spacing w:before="120" w:after="120"/>
        <w:ind w:left="567" w:hanging="567"/>
      </w:pPr>
      <w:r w:rsidRPr="00F7152B">
        <w:t>–</w:t>
      </w:r>
      <w:r w:rsidRPr="00F7152B">
        <w:tab/>
        <w:t>ņemot vērā Līguma par Eiropas Savienības darbību 294. panta 2. punktu un 77. panta 2. punkta a) apakšpunktu, saskaņā ar kuriem Komisija tam ir iesniegusi priekšlikumu (C9</w:t>
      </w:r>
      <w:r w:rsidRPr="00F7152B">
        <w:noBreakHyphen/>
        <w:t>0412/2023),</w:t>
      </w:r>
    </w:p>
    <w:p w14:paraId="68E39539" w14:textId="77777777" w:rsidR="00F7152B" w:rsidRPr="00F7152B" w:rsidRDefault="00F7152B" w:rsidP="00F7152B">
      <w:pPr>
        <w:spacing w:before="120" w:after="120"/>
        <w:ind w:left="567" w:hanging="567"/>
      </w:pPr>
      <w:r w:rsidRPr="00F7152B">
        <w:t>–</w:t>
      </w:r>
      <w:r w:rsidRPr="00F7152B">
        <w:tab/>
        <w:t>ņemot vērā Līguma par Eiropas Savienības darbību 294. panta 3. punktu,</w:t>
      </w:r>
    </w:p>
    <w:p w14:paraId="7DE0A756" w14:textId="77777777" w:rsidR="00F7152B" w:rsidRPr="00F7152B" w:rsidRDefault="00F7152B" w:rsidP="00F7152B">
      <w:pPr>
        <w:spacing w:before="120" w:after="120"/>
        <w:ind w:left="567" w:hanging="567"/>
      </w:pPr>
      <w:r w:rsidRPr="00F7152B">
        <w:t>–</w:t>
      </w:r>
      <w:r w:rsidRPr="00F7152B">
        <w:tab/>
        <w:t>ņemot vērā 2024. gada 10. aprīļa vēstulē Padomes pārstāvja pausto apņemšanos apstiprināt Eiropas Parlamenta nostāju saskaņā ar Līguma par Eiropas Savienības darbību 294. panta 4. punktu,</w:t>
      </w:r>
    </w:p>
    <w:p w14:paraId="2E808335" w14:textId="77777777" w:rsidR="00F7152B" w:rsidRPr="00F7152B" w:rsidRDefault="00F7152B" w:rsidP="00F7152B">
      <w:pPr>
        <w:spacing w:before="120" w:after="120"/>
        <w:ind w:left="567" w:hanging="567"/>
      </w:pPr>
      <w:r w:rsidRPr="00F7152B">
        <w:t>–</w:t>
      </w:r>
      <w:r w:rsidRPr="00F7152B">
        <w:tab/>
        <w:t>ņemot vērā Reglamenta 59. pantu,</w:t>
      </w:r>
    </w:p>
    <w:p w14:paraId="13365090" w14:textId="77777777" w:rsidR="00F7152B" w:rsidRPr="00F7152B" w:rsidRDefault="00F7152B" w:rsidP="00F7152B">
      <w:pPr>
        <w:spacing w:before="120" w:after="120"/>
        <w:ind w:left="567" w:hanging="567"/>
      </w:pPr>
      <w:r w:rsidRPr="00F7152B">
        <w:t>–</w:t>
      </w:r>
      <w:r w:rsidRPr="00F7152B">
        <w:tab/>
        <w:t>ņemot vērā Pilsoņu brīvību, tieslietu un iekšlietu komitejas ziņojumu (A9</w:t>
      </w:r>
      <w:r w:rsidRPr="00F7152B">
        <w:noBreakHyphen/>
        <w:t>0172/2024),</w:t>
      </w:r>
    </w:p>
    <w:p w14:paraId="25BD62A8" w14:textId="77777777" w:rsidR="00F7152B" w:rsidRPr="00F7152B" w:rsidRDefault="00F7152B" w:rsidP="00F7152B">
      <w:pPr>
        <w:spacing w:before="120" w:after="120"/>
        <w:ind w:left="567" w:hanging="567"/>
      </w:pPr>
      <w:r w:rsidRPr="00F7152B">
        <w:t>1.</w:t>
      </w:r>
      <w:r w:rsidRPr="00F7152B">
        <w:tab/>
        <w:t>pieņem pirmajā lasījumā turpmāk izklāstīto nostāju;</w:t>
      </w:r>
    </w:p>
    <w:p w14:paraId="6D7E7F4D" w14:textId="77777777" w:rsidR="00F7152B" w:rsidRPr="00F7152B" w:rsidRDefault="00F7152B" w:rsidP="00F7152B">
      <w:pPr>
        <w:spacing w:after="240"/>
        <w:ind w:left="567" w:hanging="567"/>
      </w:pPr>
      <w:r w:rsidRPr="00F7152B">
        <w:t>2.</w:t>
      </w:r>
      <w:r w:rsidRPr="00F7152B">
        <w:tab/>
        <w:t>prasa Komisijai priekšlikumu Parlamentam iesniegt vēlreiz, ja tā savu priekšlikumu aizstāj, būtiski groza vai ir paredzējusi to būtiski grozīt;</w:t>
      </w:r>
    </w:p>
    <w:p w14:paraId="28E696A0" w14:textId="1109F5AF" w:rsidR="00F7152B" w:rsidRDefault="00F7152B" w:rsidP="00F7152B">
      <w:pPr>
        <w:spacing w:after="240"/>
        <w:ind w:left="567" w:hanging="567"/>
      </w:pPr>
      <w:r w:rsidRPr="00F7152B">
        <w:t>3.</w:t>
      </w:r>
      <w:r w:rsidRPr="00F7152B">
        <w:tab/>
        <w:t>uzdod priekšsēdētājai Parlamenta nostāju nosūtīt Padomei un Komisijai, kā arī dalībvalstu parlamentiem.</w:t>
      </w:r>
      <w:bookmarkStart w:id="8" w:name="TextBodyEnd"/>
      <w:bookmarkEnd w:id="8"/>
    </w:p>
    <w:p w14:paraId="4623025B" w14:textId="309AB6B0" w:rsidR="00F7152B" w:rsidRDefault="00F7152B" w:rsidP="00F7152B">
      <w:pPr>
        <w:spacing w:after="240"/>
        <w:ind w:left="567" w:hanging="567"/>
      </w:pPr>
    </w:p>
    <w:p w14:paraId="3A5F4173" w14:textId="77777777" w:rsidR="00F7152B" w:rsidRPr="00F7152B" w:rsidRDefault="00F7152B" w:rsidP="00F7152B">
      <w:pPr>
        <w:spacing w:after="240"/>
        <w:ind w:left="567" w:hanging="567"/>
        <w:sectPr w:rsidR="00F7152B" w:rsidRPr="00F7152B" w:rsidSect="002A41EB">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12D3019" w14:textId="77777777" w:rsidR="00F7152B" w:rsidRPr="00F7152B" w:rsidRDefault="00F7152B" w:rsidP="00F7152B">
      <w:pPr>
        <w:tabs>
          <w:tab w:val="left" w:pos="357"/>
          <w:tab w:val="left" w:pos="2551"/>
        </w:tabs>
        <w:spacing w:after="240"/>
        <w:rPr>
          <w:b/>
          <w:snapToGrid w:val="0"/>
        </w:rPr>
      </w:pPr>
      <w:r w:rsidRPr="00F7152B">
        <w:rPr>
          <w:b/>
          <w:snapToGrid w:val="0"/>
        </w:rPr>
        <w:lastRenderedPageBreak/>
        <w:t>P9_TC1-COD(2023)0418</w:t>
      </w:r>
    </w:p>
    <w:p w14:paraId="2D9AFCDC" w14:textId="7206674B" w:rsidR="00F7152B" w:rsidRPr="00F7152B" w:rsidRDefault="00F7152B" w:rsidP="00F7152B">
      <w:pPr>
        <w:tabs>
          <w:tab w:val="left" w:pos="2551"/>
        </w:tabs>
        <w:spacing w:after="240"/>
        <w:rPr>
          <w:b/>
          <w:noProof/>
          <w:snapToGrid w:val="0"/>
        </w:rPr>
      </w:pPr>
      <w:r w:rsidRPr="00F7152B">
        <w:rPr>
          <w:b/>
          <w:snapToGrid w:val="0"/>
        </w:rPr>
        <w:t xml:space="preserve">Eiropas Parlamenta nostāja, pieņemta pirmajā lasījumā 2024. gada 23. aprīlī, lai pieņemtu Eiropas Parlamenta un Padomes Regulu (ES) 2024/..., </w:t>
      </w:r>
      <w:r w:rsidR="00720A7B">
        <w:rPr>
          <w:b/>
          <w:bCs/>
          <w:color w:val="000000"/>
          <w:shd w:val="clear" w:color="auto" w:fill="FFFFFF"/>
        </w:rPr>
        <w:t>ar ko attiecībā uz Serbijas Koordinācijas direktorāta (</w:t>
      </w:r>
      <w:r w:rsidR="00720A7B">
        <w:rPr>
          <w:rStyle w:val="oj-italic"/>
          <w:b/>
          <w:bCs/>
          <w:i/>
          <w:iCs/>
          <w:color w:val="000000"/>
          <w:shd w:val="clear" w:color="auto" w:fill="FFFFFF"/>
        </w:rPr>
        <w:t>Koordinaciona uprava</w:t>
      </w:r>
      <w:r w:rsidR="00720A7B">
        <w:rPr>
          <w:b/>
          <w:bCs/>
          <w:color w:val="000000"/>
          <w:shd w:val="clear" w:color="auto" w:fill="FFFFFF"/>
        </w:rPr>
        <w:t>) izdoto Serbijas pasu turētājiem groza Regulu (ES) 2018/1806</w:t>
      </w:r>
      <w:bookmarkStart w:id="9" w:name="_GoBack"/>
      <w:bookmarkEnd w:id="9"/>
    </w:p>
    <w:p w14:paraId="15FFC109" w14:textId="52C33DFC" w:rsidR="00720A7B" w:rsidRDefault="00720A7B" w:rsidP="00720A7B">
      <w:pPr>
        <w:rPr>
          <w:i/>
        </w:rPr>
      </w:pPr>
      <w:r w:rsidRPr="003E6639">
        <w:rPr>
          <w:i/>
        </w:rPr>
        <w:t xml:space="preserve">(Tā kā starp Parlamentu un Padomi tika panākta vienošanās, Parlamenta nostāja atbilst galīgajam tiesību aktam Regulai </w:t>
      </w:r>
      <w:r w:rsidRPr="00720A7B">
        <w:rPr>
          <w:i/>
        </w:rPr>
        <w:t>(ES) 2024/</w:t>
      </w:r>
      <w:r w:rsidRPr="00720A7B">
        <w:rPr>
          <w:i/>
        </w:rPr>
        <w:t>2495</w:t>
      </w:r>
      <w:r w:rsidRPr="00720A7B">
        <w:rPr>
          <w:i/>
        </w:rPr>
        <w:t>.)</w:t>
      </w:r>
    </w:p>
    <w:p w14:paraId="0F9D41A7" w14:textId="77777777" w:rsidR="00720A7B" w:rsidRDefault="00720A7B" w:rsidP="00720A7B">
      <w:pPr>
        <w:rPr>
          <w:i/>
        </w:rPr>
      </w:pPr>
    </w:p>
    <w:p w14:paraId="07305879" w14:textId="77777777" w:rsidR="00E365E1" w:rsidRPr="008C45EE" w:rsidRDefault="00E365E1" w:rsidP="0029166E">
      <w:pPr>
        <w:pStyle w:val="NormalHanging12a"/>
      </w:pPr>
    </w:p>
    <w:sectPr w:rsidR="00E365E1" w:rsidRPr="008C45EE" w:rsidSect="002A41EB">
      <w:footerReference w:type="default" r:id="rId9"/>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58A22" w14:textId="77777777" w:rsidR="00A4760C" w:rsidRPr="002A41EB" w:rsidRDefault="00A4760C">
      <w:r w:rsidRPr="002A41EB">
        <w:separator/>
      </w:r>
    </w:p>
  </w:endnote>
  <w:endnote w:type="continuationSeparator" w:id="0">
    <w:p w14:paraId="3CA403E3" w14:textId="77777777" w:rsidR="00A4760C" w:rsidRPr="002A41EB" w:rsidRDefault="00A4760C">
      <w:r w:rsidRPr="002A41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D0BCD" w14:textId="15BBA48D" w:rsidR="00CB6758" w:rsidRPr="00CB6758" w:rsidRDefault="00CB6758" w:rsidP="00CB6758">
    <w:pPr>
      <w:pStyle w:val="Footer"/>
      <w:tabs>
        <w:tab w:val="center" w:pos="4819"/>
        <w:tab w:val="right" w:pos="8504"/>
      </w:tabs>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740ED" w14:textId="77777777" w:rsidR="00A4760C" w:rsidRPr="002A41EB" w:rsidRDefault="00A4760C">
      <w:r w:rsidRPr="002A41EB">
        <w:separator/>
      </w:r>
    </w:p>
  </w:footnote>
  <w:footnote w:type="continuationSeparator" w:id="0">
    <w:p w14:paraId="7A36ADA5" w14:textId="77777777" w:rsidR="00A4760C" w:rsidRPr="002A41EB" w:rsidRDefault="00A4760C">
      <w:r w:rsidRPr="002A41E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7BE95D7F"/>
    <w:multiLevelType w:val="multilevel"/>
    <w:tmpl w:val="6D0AA288"/>
    <w:lvl w:ilvl="0">
      <w:start w:val="1"/>
      <w:numFmt w:val="decimal"/>
      <w:lvlText w:val="(%1)"/>
      <w:lvlJc w:val="left"/>
      <w:pPr>
        <w:tabs>
          <w:tab w:val="num" w:pos="850"/>
        </w:tabs>
        <w:ind w:left="850" w:hanging="850"/>
      </w:pPr>
      <w:rPr>
        <w:rFonts w:cs="Times New Roman" w:hint="default"/>
      </w:rPr>
    </w:lvl>
    <w:lvl w:ilvl="1">
      <w:start w:val="1"/>
      <w:numFmt w:val="lowerLetter"/>
      <w:lvlText w:val="(%2)"/>
      <w:lvlJc w:val="left"/>
      <w:pPr>
        <w:tabs>
          <w:tab w:val="num" w:pos="850"/>
        </w:tabs>
        <w:ind w:left="850" w:hanging="850"/>
      </w:pPr>
      <w:rPr>
        <w:rFonts w:cs="Times New Roman" w:hint="default"/>
      </w:rPr>
    </w:lvl>
    <w:lvl w:ilvl="2">
      <w:start w:val="1"/>
      <w:numFmt w:val="decimal"/>
      <w:lvlText w:val="(%3)"/>
      <w:lvlJc w:val="left"/>
      <w:pPr>
        <w:tabs>
          <w:tab w:val="num" w:pos="1417"/>
        </w:tabs>
        <w:ind w:left="1417" w:hanging="567"/>
      </w:pPr>
      <w:rPr>
        <w:rFonts w:cs="Times New Roman" w:hint="default"/>
      </w:rPr>
    </w:lvl>
    <w:lvl w:ilvl="3">
      <w:start w:val="1"/>
      <w:numFmt w:val="lowerLetter"/>
      <w:lvlText w:val="(%4)"/>
      <w:lvlJc w:val="left"/>
      <w:pPr>
        <w:tabs>
          <w:tab w:val="num" w:pos="1417"/>
        </w:tabs>
        <w:ind w:left="1417" w:hanging="567"/>
      </w:pPr>
      <w:rPr>
        <w:rFonts w:cs="Times New Roman" w:hint="default"/>
      </w:rPr>
    </w:lvl>
    <w:lvl w:ilvl="4">
      <w:start w:val="1"/>
      <w:numFmt w:val="decimal"/>
      <w:lvlText w:val="(%5)"/>
      <w:lvlJc w:val="left"/>
      <w:pPr>
        <w:tabs>
          <w:tab w:val="num" w:pos="1984"/>
        </w:tabs>
        <w:ind w:left="1984" w:hanging="567"/>
      </w:pPr>
      <w:rPr>
        <w:rFonts w:cs="Times New Roman" w:hint="default"/>
      </w:rPr>
    </w:lvl>
    <w:lvl w:ilvl="5">
      <w:start w:val="1"/>
      <w:numFmt w:val="lowerLetter"/>
      <w:lvlText w:val="(%6)"/>
      <w:lvlJc w:val="left"/>
      <w:pPr>
        <w:tabs>
          <w:tab w:val="num" w:pos="1984"/>
        </w:tabs>
        <w:ind w:left="1984" w:hanging="567"/>
      </w:pPr>
      <w:rPr>
        <w:rFonts w:cs="Times New Roman" w:hint="default"/>
      </w:rPr>
    </w:lvl>
    <w:lvl w:ilvl="6">
      <w:start w:val="1"/>
      <w:numFmt w:val="decimal"/>
      <w:lvlText w:val="(%7)"/>
      <w:lvlJc w:val="left"/>
      <w:pPr>
        <w:tabs>
          <w:tab w:val="num" w:pos="4679"/>
        </w:tabs>
        <w:ind w:left="4679" w:hanging="567"/>
      </w:pPr>
      <w:rPr>
        <w:rFonts w:cs="Times New Roman" w:hint="default"/>
      </w:rPr>
    </w:lvl>
    <w:lvl w:ilvl="7">
      <w:start w:val="1"/>
      <w:numFmt w:val="lowerLetter"/>
      <w:lvlText w:val="(%8)"/>
      <w:lvlJc w:val="left"/>
      <w:pPr>
        <w:tabs>
          <w:tab w:val="num" w:pos="2551"/>
        </w:tabs>
        <w:ind w:left="2551" w:hanging="567"/>
      </w:pPr>
      <w:rPr>
        <w:rFonts w:cs="Times New Roman" w:hint="default"/>
      </w:rPr>
    </w:lvl>
    <w:lvl w:ilvl="8">
      <w:start w:val="1"/>
      <w:numFmt w:val="lowerLetter"/>
      <w:lvlText w:val="(%9)"/>
      <w:lvlJc w:val="left"/>
      <w:pPr>
        <w:tabs>
          <w:tab w:val="num" w:pos="3118"/>
        </w:tabs>
        <w:ind w:left="3118" w:hanging="567"/>
      </w:pPr>
      <w:rPr>
        <w:rFonts w:cs="Times New Roman"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72/2024"/>
    <w:docVar w:name="dvlangue" w:val="LV"/>
    <w:docVar w:name="dvnumam" w:val="0"/>
    <w:docVar w:name="dvpe" w:val="759.740"/>
    <w:docVar w:name="dvrapporteur" w:val="Referents: "/>
    <w:docVar w:name="dvstar" w:val="***I"/>
    <w:docVar w:name="dvtitre" w:val="Eiropas Parlamenta 2024. gada XX. XXX normatīvā rezolūcija par priekšlikumu Eiropas Parlamenta un Padomes regulai, ar ko attiecībā uz Serbijas Koordinācijas direktorāta (Koordinaciona uprava) izdoto Serbijas pasu turētājiem groza Regulu (ES) 2018/1806(COM(2023)0733 – C9-0412/2023 – 2023/0418(COD))"/>
    <w:docVar w:name="DW_DocType" w:val="Normal"/>
  </w:docVars>
  <w:rsids>
    <w:rsidRoot w:val="00A4760C"/>
    <w:rsid w:val="00002272"/>
    <w:rsid w:val="00064002"/>
    <w:rsid w:val="000677B9"/>
    <w:rsid w:val="00081D7E"/>
    <w:rsid w:val="000831BA"/>
    <w:rsid w:val="000A42CC"/>
    <w:rsid w:val="000E7DD9"/>
    <w:rsid w:val="0010095E"/>
    <w:rsid w:val="00125B37"/>
    <w:rsid w:val="00187494"/>
    <w:rsid w:val="001F32AE"/>
    <w:rsid w:val="002767FF"/>
    <w:rsid w:val="0029166E"/>
    <w:rsid w:val="002A41EB"/>
    <w:rsid w:val="002B18FE"/>
    <w:rsid w:val="002B5493"/>
    <w:rsid w:val="00303E67"/>
    <w:rsid w:val="00343214"/>
    <w:rsid w:val="00361C00"/>
    <w:rsid w:val="00395FA1"/>
    <w:rsid w:val="003E15D4"/>
    <w:rsid w:val="00411CCE"/>
    <w:rsid w:val="0041666E"/>
    <w:rsid w:val="00421060"/>
    <w:rsid w:val="00471C19"/>
    <w:rsid w:val="004867E3"/>
    <w:rsid w:val="00494A28"/>
    <w:rsid w:val="004C0004"/>
    <w:rsid w:val="004C5D52"/>
    <w:rsid w:val="004E0726"/>
    <w:rsid w:val="004E2652"/>
    <w:rsid w:val="0050519A"/>
    <w:rsid w:val="005072A1"/>
    <w:rsid w:val="00514517"/>
    <w:rsid w:val="00545827"/>
    <w:rsid w:val="00560270"/>
    <w:rsid w:val="005C2568"/>
    <w:rsid w:val="006037C0"/>
    <w:rsid w:val="00606D84"/>
    <w:rsid w:val="006631B6"/>
    <w:rsid w:val="00680577"/>
    <w:rsid w:val="006F74FA"/>
    <w:rsid w:val="00715C79"/>
    <w:rsid w:val="00720A7B"/>
    <w:rsid w:val="00731ADD"/>
    <w:rsid w:val="00734777"/>
    <w:rsid w:val="00747932"/>
    <w:rsid w:val="00751A4A"/>
    <w:rsid w:val="00756632"/>
    <w:rsid w:val="00762C74"/>
    <w:rsid w:val="00786EC0"/>
    <w:rsid w:val="007B3F3C"/>
    <w:rsid w:val="007D1690"/>
    <w:rsid w:val="007E22AD"/>
    <w:rsid w:val="00817416"/>
    <w:rsid w:val="00842779"/>
    <w:rsid w:val="00865F67"/>
    <w:rsid w:val="00881A7B"/>
    <w:rsid w:val="008840E5"/>
    <w:rsid w:val="00887B3E"/>
    <w:rsid w:val="0089123C"/>
    <w:rsid w:val="008C2AC6"/>
    <w:rsid w:val="008C45EE"/>
    <w:rsid w:val="00930C23"/>
    <w:rsid w:val="0093193B"/>
    <w:rsid w:val="009509D8"/>
    <w:rsid w:val="00950B64"/>
    <w:rsid w:val="00981893"/>
    <w:rsid w:val="00A1687D"/>
    <w:rsid w:val="00A43E52"/>
    <w:rsid w:val="00A4678D"/>
    <w:rsid w:val="00A4760C"/>
    <w:rsid w:val="00A672BC"/>
    <w:rsid w:val="00A778C7"/>
    <w:rsid w:val="00AB441E"/>
    <w:rsid w:val="00AB6293"/>
    <w:rsid w:val="00AE0928"/>
    <w:rsid w:val="00AF3B82"/>
    <w:rsid w:val="00B12E95"/>
    <w:rsid w:val="00B22876"/>
    <w:rsid w:val="00B36A75"/>
    <w:rsid w:val="00B558F0"/>
    <w:rsid w:val="00BD48FE"/>
    <w:rsid w:val="00BD7BD8"/>
    <w:rsid w:val="00BE6ADC"/>
    <w:rsid w:val="00C05BFE"/>
    <w:rsid w:val="00C23CD4"/>
    <w:rsid w:val="00C61C0C"/>
    <w:rsid w:val="00C941CB"/>
    <w:rsid w:val="00CB6758"/>
    <w:rsid w:val="00CC2357"/>
    <w:rsid w:val="00CD395F"/>
    <w:rsid w:val="00CF071A"/>
    <w:rsid w:val="00D058B8"/>
    <w:rsid w:val="00D56C11"/>
    <w:rsid w:val="00D834A0"/>
    <w:rsid w:val="00D872DF"/>
    <w:rsid w:val="00D91E21"/>
    <w:rsid w:val="00DA7FCD"/>
    <w:rsid w:val="00E365E1"/>
    <w:rsid w:val="00E820A4"/>
    <w:rsid w:val="00EB006A"/>
    <w:rsid w:val="00EB4772"/>
    <w:rsid w:val="00ED169E"/>
    <w:rsid w:val="00ED4235"/>
    <w:rsid w:val="00EF635C"/>
    <w:rsid w:val="00F04346"/>
    <w:rsid w:val="00F075DC"/>
    <w:rsid w:val="00F149E9"/>
    <w:rsid w:val="00F5134D"/>
    <w:rsid w:val="00F7152B"/>
    <w:rsid w:val="00F74202"/>
    <w:rsid w:val="00F81139"/>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7132DD"/>
  <w15:chartTrackingRefBased/>
  <w15:docId w15:val="{FAA118F1-8D32-458A-9BA8-85646F76E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Number,Footnote symbol,Footnote reference number,Fußnotenzeichen3,Char1,Odwolanie przypisu"/>
    <w:link w:val="FootnoteReferenceLVL6"/>
    <w:uiPriority w:val="99"/>
    <w:qFormat/>
    <w:rsid w:val="00395FA1"/>
    <w:rPr>
      <w:b w:val="0"/>
      <w:vertAlign w:val="superscript"/>
    </w:rPr>
  </w:style>
  <w:style w:type="paragraph" w:styleId="FootnoteText">
    <w:name w:val="footnote text"/>
    <w:aliases w:val="Footnote Text Char Char,Footnote,Fußnote,FSR footnote,lábléc,Carattere1,Footnote Text Char1 Char,Footnote Text Char2 Char Char Char,Footnote Text Char1 Char Char Char Char,Footnote Text Char Char Char Char Char Char,fn,f,libléc,lįbléc,o,Ch"/>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 Char Char,Footnote Char,Fußnote Char,FSR footnote Char,lábléc Char,Carattere1 Char,Footnote Text Char1 Char Char,Footnote Text Char2 Char Char Char Char,Footnote Text Char1 Char Char Char Char Char,fn Char,f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715C79"/>
    <w:pPr>
      <w:spacing w:before="480" w:after="240"/>
    </w:pPr>
  </w:style>
  <w:style w:type="paragraph" w:customStyle="1" w:styleId="NormalBold">
    <w:name w:val="NormalBold"/>
    <w:basedOn w:val="Normal"/>
    <w:rsid w:val="00715C79"/>
    <w:rPr>
      <w:b/>
    </w:rPr>
  </w:style>
  <w:style w:type="paragraph" w:customStyle="1" w:styleId="NormalBold12a">
    <w:name w:val="NormalBold12a"/>
    <w:basedOn w:val="Normal"/>
    <w:rsid w:val="00715C79"/>
    <w:pPr>
      <w:spacing w:after="240"/>
    </w:pPr>
    <w:rPr>
      <w:b/>
    </w:rPr>
  </w:style>
  <w:style w:type="paragraph" w:customStyle="1" w:styleId="NormalHanging12a">
    <w:name w:val="NormalHanging12a"/>
    <w:basedOn w:val="Normal"/>
    <w:rsid w:val="00715C79"/>
    <w:pPr>
      <w:spacing w:after="240"/>
      <w:ind w:left="567" w:hanging="567"/>
    </w:pPr>
  </w:style>
  <w:style w:type="paragraph" w:customStyle="1" w:styleId="Normal12Hanging">
    <w:name w:val="Normal12Hanging"/>
    <w:basedOn w:val="Normal"/>
    <w:link w:val="Normal12HangingChar"/>
    <w:rsid w:val="00081D7E"/>
    <w:pPr>
      <w:tabs>
        <w:tab w:val="num" w:pos="4679"/>
      </w:tabs>
      <w:spacing w:after="240"/>
      <w:ind w:left="4679" w:hanging="567"/>
    </w:pPr>
    <w:rPr>
      <w:snapToGrid w:val="0"/>
    </w:rPr>
  </w:style>
  <w:style w:type="character" w:customStyle="1" w:styleId="Normal12HangingChar">
    <w:name w:val="Normal12Hanging Char"/>
    <w:link w:val="Normal12Hanging"/>
    <w:rsid w:val="00081D7E"/>
    <w:rPr>
      <w:snapToGrid w:val="0"/>
      <w:sz w:val="24"/>
      <w:lang w:val="lv-LV"/>
    </w:rPr>
  </w:style>
  <w:style w:type="paragraph" w:customStyle="1" w:styleId="FootnoteReferenceLVL6">
    <w:name w:val="Footnote Reference_LVL6"/>
    <w:aliases w:val="Footnote Reference_LVL61,Footnote Reference_LVL62,Footnote Reference_LVL63,Footnote Reference_LVL64,fr,Odwo&lt;0142&gt;anie przypisu,SUPER,BVI fnr Char1 Char"/>
    <w:basedOn w:val="Normal"/>
    <w:next w:val="Normal"/>
    <w:link w:val="FootnoteReference"/>
    <w:rsid w:val="00081D7E"/>
    <w:pPr>
      <w:widowControl/>
      <w:spacing w:after="160" w:line="240" w:lineRule="exact"/>
      <w:jc w:val="both"/>
    </w:pPr>
    <w:rPr>
      <w:sz w:val="20"/>
      <w:vertAlign w:val="superscript"/>
      <w:lang w:val="en-GB"/>
    </w:rPr>
  </w:style>
  <w:style w:type="paragraph" w:customStyle="1" w:styleId="Applicationdirecte">
    <w:name w:val="Application directe"/>
    <w:basedOn w:val="Normal"/>
    <w:next w:val="Fait"/>
    <w:rsid w:val="00081D7E"/>
    <w:pPr>
      <w:widowControl/>
      <w:spacing w:before="480" w:after="120"/>
      <w:jc w:val="both"/>
    </w:pPr>
    <w:rPr>
      <w:rFonts w:eastAsiaTheme="minorHAnsi"/>
      <w:szCs w:val="22"/>
      <w:lang w:eastAsia="en-US"/>
    </w:rPr>
  </w:style>
  <w:style w:type="paragraph" w:customStyle="1" w:styleId="Fait">
    <w:name w:val="Fait à"/>
    <w:basedOn w:val="Normal"/>
    <w:next w:val="Institutionquisigne"/>
    <w:rsid w:val="00081D7E"/>
    <w:pPr>
      <w:keepNext/>
      <w:widowControl/>
      <w:spacing w:before="120"/>
      <w:jc w:val="both"/>
    </w:pPr>
    <w:rPr>
      <w:rFonts w:eastAsiaTheme="minorHAnsi"/>
      <w:szCs w:val="22"/>
      <w:lang w:eastAsia="en-US"/>
    </w:rPr>
  </w:style>
  <w:style w:type="paragraph" w:customStyle="1" w:styleId="Institutionquiagit">
    <w:name w:val="Institution qui agit"/>
    <w:basedOn w:val="Normal"/>
    <w:next w:val="Normal"/>
    <w:rsid w:val="00081D7E"/>
    <w:pPr>
      <w:keepNext/>
      <w:widowControl/>
      <w:spacing w:before="600" w:after="120"/>
      <w:jc w:val="both"/>
    </w:pPr>
    <w:rPr>
      <w:rFonts w:eastAsiaTheme="minorHAnsi"/>
      <w:szCs w:val="22"/>
      <w:lang w:eastAsia="en-US"/>
    </w:rPr>
  </w:style>
  <w:style w:type="paragraph" w:customStyle="1" w:styleId="Institutionquisigne">
    <w:name w:val="Institution qui signe"/>
    <w:basedOn w:val="Normal"/>
    <w:next w:val="Personnequisigne"/>
    <w:rsid w:val="00081D7E"/>
    <w:pPr>
      <w:keepNext/>
      <w:widowControl/>
      <w:tabs>
        <w:tab w:val="left" w:pos="4252"/>
      </w:tabs>
      <w:spacing w:before="720"/>
      <w:jc w:val="both"/>
    </w:pPr>
    <w:rPr>
      <w:rFonts w:eastAsiaTheme="minorHAnsi"/>
      <w:i/>
      <w:szCs w:val="22"/>
      <w:lang w:eastAsia="en-US"/>
    </w:rPr>
  </w:style>
  <w:style w:type="paragraph" w:customStyle="1" w:styleId="ManualConsidrant">
    <w:name w:val="Manual Considérant"/>
    <w:basedOn w:val="Normal"/>
    <w:rsid w:val="00081D7E"/>
    <w:pPr>
      <w:widowControl/>
      <w:spacing w:before="120" w:after="120"/>
      <w:ind w:left="709" w:hanging="709"/>
      <w:jc w:val="both"/>
    </w:pPr>
    <w:rPr>
      <w:rFonts w:eastAsiaTheme="minorHAnsi"/>
      <w:szCs w:val="22"/>
      <w:lang w:eastAsia="en-US"/>
    </w:rPr>
  </w:style>
  <w:style w:type="paragraph" w:customStyle="1" w:styleId="Personnequisigne">
    <w:name w:val="Personne qui signe"/>
    <w:basedOn w:val="Normal"/>
    <w:next w:val="Institutionquisigne"/>
    <w:rsid w:val="00081D7E"/>
    <w:pPr>
      <w:widowControl/>
      <w:tabs>
        <w:tab w:val="left" w:pos="4252"/>
      </w:tabs>
    </w:pPr>
    <w:rPr>
      <w:rFonts w:eastAsiaTheme="minorHAnsi"/>
      <w:i/>
      <w:szCs w:val="22"/>
      <w:lang w:eastAsia="en-US"/>
    </w:rPr>
  </w:style>
  <w:style w:type="paragraph" w:customStyle="1" w:styleId="Titrearticle">
    <w:name w:val="Titre article"/>
    <w:basedOn w:val="Normal"/>
    <w:next w:val="Normal"/>
    <w:rsid w:val="00081D7E"/>
    <w:pPr>
      <w:keepNext/>
      <w:widowControl/>
      <w:spacing w:before="360" w:after="120"/>
      <w:jc w:val="center"/>
    </w:pPr>
    <w:rPr>
      <w:rFonts w:eastAsiaTheme="minorHAnsi"/>
      <w:i/>
      <w:szCs w:val="22"/>
      <w:lang w:eastAsia="en-US"/>
    </w:rPr>
  </w:style>
  <w:style w:type="paragraph" w:customStyle="1" w:styleId="Titreobjet">
    <w:name w:val="Titre objet"/>
    <w:basedOn w:val="Normal"/>
    <w:next w:val="Normal"/>
    <w:rsid w:val="00081D7E"/>
    <w:pPr>
      <w:widowControl/>
      <w:spacing w:before="360" w:after="360"/>
      <w:jc w:val="center"/>
    </w:pPr>
    <w:rPr>
      <w:rFonts w:eastAsiaTheme="minorHAnsi"/>
      <w:b/>
      <w:szCs w:val="22"/>
      <w:lang w:eastAsia="en-US"/>
    </w:rPr>
  </w:style>
  <w:style w:type="paragraph" w:styleId="BalloonText">
    <w:name w:val="Balloon Text"/>
    <w:basedOn w:val="Normal"/>
    <w:link w:val="BalloonTextChar"/>
    <w:rsid w:val="00081D7E"/>
    <w:rPr>
      <w:rFonts w:ascii="Segoe UI" w:hAnsi="Segoe UI" w:cs="Segoe UI"/>
      <w:sz w:val="18"/>
      <w:szCs w:val="18"/>
    </w:rPr>
  </w:style>
  <w:style w:type="character" w:customStyle="1" w:styleId="BalloonTextChar">
    <w:name w:val="Balloon Text Char"/>
    <w:basedOn w:val="DefaultParagraphFont"/>
    <w:link w:val="BalloonText"/>
    <w:rsid w:val="00081D7E"/>
    <w:rPr>
      <w:rFonts w:ascii="Segoe UI" w:hAnsi="Segoe UI" w:cs="Segoe UI"/>
      <w:sz w:val="18"/>
      <w:szCs w:val="18"/>
      <w:lang w:val="lv-LV"/>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rsid w:val="00081D7E"/>
    <w:pPr>
      <w:widowControl/>
      <w:spacing w:after="160" w:line="240" w:lineRule="exact"/>
    </w:pPr>
    <w:rPr>
      <w:sz w:val="20"/>
      <w:vertAlign w:val="superscript"/>
      <w:lang w:val="en-GB"/>
    </w:rPr>
  </w:style>
  <w:style w:type="paragraph" w:customStyle="1" w:styleId="Rfrenceinstitutionnelle">
    <w:name w:val="Référence institutionnelle"/>
    <w:basedOn w:val="Normal"/>
    <w:next w:val="Normal"/>
    <w:rsid w:val="004E0726"/>
    <w:pPr>
      <w:widowControl/>
      <w:spacing w:after="240" w:line="360" w:lineRule="auto"/>
      <w:ind w:left="5102"/>
    </w:pPr>
    <w:rPr>
      <w:szCs w:val="24"/>
      <w:lang w:eastAsia="en-US"/>
    </w:rPr>
  </w:style>
  <w:style w:type="paragraph" w:styleId="Header">
    <w:name w:val="header"/>
    <w:basedOn w:val="Normal"/>
    <w:link w:val="HeaderChar"/>
    <w:rsid w:val="00CB6758"/>
    <w:pPr>
      <w:tabs>
        <w:tab w:val="center" w:pos="4513"/>
        <w:tab w:val="right" w:pos="9026"/>
      </w:tabs>
    </w:pPr>
  </w:style>
  <w:style w:type="character" w:customStyle="1" w:styleId="HeaderChar">
    <w:name w:val="Header Char"/>
    <w:basedOn w:val="DefaultParagraphFont"/>
    <w:link w:val="Header"/>
    <w:rsid w:val="00CB6758"/>
    <w:rPr>
      <w:sz w:val="24"/>
      <w:lang w:val="lv-LV"/>
    </w:rPr>
  </w:style>
  <w:style w:type="paragraph" w:styleId="Footer">
    <w:name w:val="footer"/>
    <w:basedOn w:val="Normal"/>
    <w:link w:val="FooterChar"/>
    <w:uiPriority w:val="99"/>
    <w:rsid w:val="00CB6758"/>
    <w:pPr>
      <w:tabs>
        <w:tab w:val="center" w:pos="4513"/>
        <w:tab w:val="right" w:pos="9026"/>
      </w:tabs>
    </w:pPr>
  </w:style>
  <w:style w:type="character" w:customStyle="1" w:styleId="FooterChar">
    <w:name w:val="Footer Char"/>
    <w:basedOn w:val="DefaultParagraphFont"/>
    <w:link w:val="Footer"/>
    <w:uiPriority w:val="99"/>
    <w:rsid w:val="00CB6758"/>
    <w:rPr>
      <w:sz w:val="24"/>
      <w:lang w:val="lv-LV"/>
    </w:rPr>
  </w:style>
  <w:style w:type="paragraph" w:styleId="Revision">
    <w:name w:val="Revision"/>
    <w:hidden/>
    <w:uiPriority w:val="99"/>
    <w:semiHidden/>
    <w:rsid w:val="0089123C"/>
    <w:rPr>
      <w:sz w:val="24"/>
      <w:lang w:val="lv-LV"/>
    </w:rPr>
  </w:style>
  <w:style w:type="character" w:customStyle="1" w:styleId="oj-italic">
    <w:name w:val="oj-italic"/>
    <w:basedOn w:val="DefaultParagraphFont"/>
    <w:rsid w:val="00720A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FD1B6-30B4-4984-997D-0ACDE8CD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242</Words>
  <Characters>1827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Karina Pesa</dc:creator>
  <cp:keywords/>
  <cp:lastModifiedBy>MERSCH Larisa</cp:lastModifiedBy>
  <cp:revision>3</cp:revision>
  <cp:lastPrinted>2004-11-19T15:42:00Z</cp:lastPrinted>
  <dcterms:created xsi:type="dcterms:W3CDTF">2024-07-05T05:47:00Z</dcterms:created>
  <dcterms:modified xsi:type="dcterms:W3CDTF">2025-02-03T07:57:00Z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A9-0172/2024</vt:lpwstr>
  </property>
  <property fmtid="{D5CDD505-2E9C-101B-9397-08002B2CF9AE}" pid="4" name="&lt;Type&gt;">
    <vt:lpwstr>RR</vt:lpwstr>
  </property>
  <property fmtid="{D5CDD505-2E9C-101B-9397-08002B2CF9AE}" pid="5" name="MSIP_Label_b1df41d6-74a9-4a97-809c-213cd32520cc_Enabled">
    <vt:lpwstr>true</vt:lpwstr>
  </property>
  <property fmtid="{D5CDD505-2E9C-101B-9397-08002B2CF9AE}" pid="6" name="MSIP_Label_b1df41d6-74a9-4a97-809c-213cd32520cc_SetDate">
    <vt:lpwstr>2024-06-26T16:20:34Z</vt:lpwstr>
  </property>
  <property fmtid="{D5CDD505-2E9C-101B-9397-08002B2CF9AE}" pid="7" name="MSIP_Label_b1df41d6-74a9-4a97-809c-213cd32520cc_Method">
    <vt:lpwstr>Standard</vt:lpwstr>
  </property>
  <property fmtid="{D5CDD505-2E9C-101B-9397-08002B2CF9AE}" pid="8" name="MSIP_Label_b1df41d6-74a9-4a97-809c-213cd32520cc_Name">
    <vt:lpwstr>GSCEU - NON PUBLIC Label</vt:lpwstr>
  </property>
  <property fmtid="{D5CDD505-2E9C-101B-9397-08002B2CF9AE}" pid="9" name="MSIP_Label_b1df41d6-74a9-4a97-809c-213cd32520cc_SiteId">
    <vt:lpwstr>03ad1c97-0a4d-4e82-8f93-27291a6a0767</vt:lpwstr>
  </property>
  <property fmtid="{D5CDD505-2E9C-101B-9397-08002B2CF9AE}" pid="10" name="MSIP_Label_b1df41d6-74a9-4a97-809c-213cd32520cc_ActionId">
    <vt:lpwstr>2d60e234-ba02-4100-8691-85e40d502184</vt:lpwstr>
  </property>
  <property fmtid="{D5CDD505-2E9C-101B-9397-08002B2CF9AE}" pid="11" name="MSIP_Label_b1df41d6-74a9-4a97-809c-213cd32520cc_ContentBits">
    <vt:lpwstr>0</vt:lpwstr>
  </property>
</Properties>
</file>