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7F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67F55" w:rsidRDefault="00AD5B93" w:rsidP="0010095E">
            <w:pPr>
              <w:pStyle w:val="EPName"/>
            </w:pPr>
            <w:r w:rsidRPr="00767F55">
              <w:t>Parlament Ewropew</w:t>
            </w:r>
          </w:p>
          <w:p w:rsidR="00751A4A" w:rsidRPr="00767F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7F5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67F55" w:rsidRDefault="00187494" w:rsidP="0010095E">
            <w:pPr>
              <w:pStyle w:val="EPLogo"/>
            </w:pPr>
            <w:r w:rsidRPr="00767F5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67F55" w:rsidRDefault="00D058B8" w:rsidP="004C5D52">
      <w:pPr>
        <w:pStyle w:val="LineTop"/>
      </w:pPr>
    </w:p>
    <w:p w:rsidR="00680577" w:rsidRPr="00767F55" w:rsidRDefault="00AD5B93" w:rsidP="00680577">
      <w:pPr>
        <w:pStyle w:val="EPBodyTA1"/>
      </w:pPr>
      <w:r w:rsidRPr="00767F55">
        <w:t>TESTI ADOTTATI</w:t>
      </w:r>
    </w:p>
    <w:p w:rsidR="00D058B8" w:rsidRPr="00767F55" w:rsidRDefault="00D058B8" w:rsidP="00D058B8">
      <w:pPr>
        <w:pStyle w:val="LineBottom"/>
      </w:pPr>
    </w:p>
    <w:p w:rsidR="00AD5B93" w:rsidRPr="00767F55" w:rsidRDefault="00AD5B93" w:rsidP="00AD5B93">
      <w:pPr>
        <w:pStyle w:val="ATHeading1"/>
      </w:pPr>
      <w:bookmarkStart w:id="0" w:name="TANumber"/>
      <w:r w:rsidRPr="00767F55">
        <w:t>P9_TA(2024)0</w:t>
      </w:r>
      <w:r w:rsidR="00767F55" w:rsidRPr="00767F55">
        <w:t>306</w:t>
      </w:r>
      <w:bookmarkEnd w:id="0"/>
    </w:p>
    <w:p w:rsidR="00AD5B93" w:rsidRPr="00767F55" w:rsidRDefault="00AD5B93" w:rsidP="00AD5B93">
      <w:pPr>
        <w:pStyle w:val="ATHeading2"/>
      </w:pPr>
      <w:bookmarkStart w:id="1" w:name="title"/>
      <w:r w:rsidRPr="00767F55">
        <w:t>Protokoll għall-Ftehim Ewro-Mediterranju: il-parteċipazzjoni tal-Eġittu fil-programmi tal-Unjoni</w:t>
      </w:r>
      <w:bookmarkEnd w:id="1"/>
    </w:p>
    <w:p w:rsidR="00AD5B93" w:rsidRPr="00767F55" w:rsidRDefault="00AD5B93" w:rsidP="00767F55">
      <w:pPr>
        <w:rPr>
          <w:i/>
          <w:vanish/>
        </w:rPr>
      </w:pPr>
      <w:r w:rsidRPr="00767F55">
        <w:rPr>
          <w:i/>
        </w:rPr>
        <w:fldChar w:fldCharType="begin"/>
      </w:r>
      <w:r w:rsidRPr="00767F55">
        <w:rPr>
          <w:i/>
        </w:rPr>
        <w:instrText xml:space="preserve"> TC"(</w:instrText>
      </w:r>
      <w:bookmarkStart w:id="2" w:name="DocNumber"/>
      <w:r w:rsidRPr="00767F55">
        <w:rPr>
          <w:i/>
        </w:rPr>
        <w:instrText>A9-0175/2024</w:instrText>
      </w:r>
      <w:bookmarkEnd w:id="2"/>
      <w:r w:rsidRPr="00767F55">
        <w:rPr>
          <w:i/>
        </w:rPr>
        <w:instrText xml:space="preserve"> - </w:instrText>
      </w:r>
      <w:proofErr w:type="spellStart"/>
      <w:r w:rsidRPr="00767F55">
        <w:rPr>
          <w:i/>
        </w:rPr>
        <w:instrText>Rapporteur</w:instrText>
      </w:r>
      <w:proofErr w:type="spellEnd"/>
      <w:r w:rsidRPr="00767F55">
        <w:rPr>
          <w:i/>
        </w:rPr>
        <w:instrText xml:space="preserve">: Michael </w:instrText>
      </w:r>
      <w:proofErr w:type="spellStart"/>
      <w:r w:rsidRPr="00767F55">
        <w:rPr>
          <w:i/>
        </w:rPr>
        <w:instrText>Gahler</w:instrText>
      </w:r>
      <w:proofErr w:type="spellEnd"/>
      <w:r w:rsidRPr="00767F55">
        <w:rPr>
          <w:i/>
        </w:rPr>
        <w:instrText xml:space="preserve">)"\l3 \n&gt; \* MERGEFORMAT </w:instrText>
      </w:r>
      <w:r w:rsidRPr="00767F55">
        <w:rPr>
          <w:i/>
        </w:rPr>
        <w:fldChar w:fldCharType="end"/>
      </w:r>
    </w:p>
    <w:p w:rsidR="00AD5B93" w:rsidRPr="00767F55" w:rsidRDefault="00AD5B93" w:rsidP="00767F55">
      <w:pPr>
        <w:rPr>
          <w:vanish/>
        </w:rPr>
      </w:pPr>
      <w:bookmarkStart w:id="3" w:name="Commission"/>
      <w:r w:rsidRPr="00767F55">
        <w:rPr>
          <w:vanish/>
        </w:rPr>
        <w:t>Kumitat għall-Affarijiet Barranin</w:t>
      </w:r>
      <w:bookmarkEnd w:id="3"/>
    </w:p>
    <w:p w:rsidR="00AD5B93" w:rsidRPr="00767F55" w:rsidRDefault="00AD5B93" w:rsidP="00390AD6">
      <w:pPr>
        <w:spacing w:after="240"/>
        <w:rPr>
          <w:vanish/>
        </w:rPr>
      </w:pPr>
      <w:bookmarkStart w:id="4" w:name="PE"/>
      <w:r w:rsidRPr="00767F55">
        <w:rPr>
          <w:vanish/>
        </w:rPr>
        <w:t>PE759.729</w:t>
      </w:r>
      <w:bookmarkEnd w:id="4"/>
    </w:p>
    <w:p w:rsidR="00AD5B93" w:rsidRPr="00767F55" w:rsidRDefault="00AD5B93" w:rsidP="00E73506">
      <w:pPr>
        <w:pStyle w:val="ATHeading3"/>
        <w:spacing w:after="240"/>
        <w:contextualSpacing/>
      </w:pPr>
      <w:bookmarkStart w:id="5" w:name="Sujet"/>
      <w:r w:rsidRPr="00767F55">
        <w:t xml:space="preserve">Riżoluzzjoni </w:t>
      </w:r>
      <w:proofErr w:type="spellStart"/>
      <w:r w:rsidRPr="00767F55">
        <w:t>leġiżlattiva</w:t>
      </w:r>
      <w:proofErr w:type="spellEnd"/>
      <w:r w:rsidRPr="00767F55">
        <w:t xml:space="preserve"> tal-Parlament Ewropew tat-23 ta' April 2024 dwar l-abbozz ta’ deċiżjoni tal-Kunsill dwar il-konklużjoni, f’isem l-Unjoni, ta’ Protokoll għall-Ftehim Ewro-Mediterranju li jistabbilixxi Assoċjazzjoni bejn il-Komunitajiet Ewropej u l-Istati Membri tagħhom, minn naħa, u r-Repubblika Għarbija tal-Eġittu, min-naħa l-oħra, dwar Ftehim Qafas bejn l-Unjoni Ewropea u r-Repubblika Għarbija tal-Eġittu dwar il-prinċipji ġenerali għall-parteċipazzjoni tar-Repubblika Għarbija tal-Eġittu fil-programmi tal-Unjoni</w:t>
      </w:r>
      <w:bookmarkEnd w:id="5"/>
      <w:r w:rsidRPr="00767F55">
        <w:t xml:space="preserve"> </w:t>
      </w:r>
      <w:bookmarkStart w:id="6" w:name="References"/>
      <w:r w:rsidRPr="00767F55">
        <w:t>(15093/2023 – C9-0017/2024 – 2023/0220(NLE))</w:t>
      </w:r>
      <w:bookmarkEnd w:id="6"/>
    </w:p>
    <w:p w:rsidR="0028094F" w:rsidRPr="00767F55" w:rsidRDefault="0028094F" w:rsidP="00E73506">
      <w:pPr>
        <w:pStyle w:val="NormalBold"/>
        <w:spacing w:before="240"/>
      </w:pPr>
      <w:bookmarkStart w:id="7" w:name="TextBodyBegin"/>
      <w:bookmarkEnd w:id="7"/>
      <w:r w:rsidRPr="00767F55">
        <w:t>(Approvazzjoni)</w:t>
      </w:r>
    </w:p>
    <w:p w:rsidR="0028094F" w:rsidRPr="00767F55" w:rsidRDefault="0028094F" w:rsidP="0028094F">
      <w:pPr>
        <w:pStyle w:val="EPComma"/>
      </w:pPr>
      <w:r w:rsidRPr="00767F55">
        <w:rPr>
          <w:i/>
        </w:rPr>
        <w:t>Il-Parlament Ewropew</w:t>
      </w:r>
      <w:r w:rsidRPr="00767F55">
        <w:t>,</w:t>
      </w:r>
    </w:p>
    <w:p w:rsidR="0028094F" w:rsidRPr="00767F55" w:rsidRDefault="0028094F" w:rsidP="0028094F">
      <w:pPr>
        <w:pStyle w:val="NormalHanging12a"/>
      </w:pPr>
      <w:r w:rsidRPr="00767F55">
        <w:t>–</w:t>
      </w:r>
      <w:r w:rsidRPr="00767F55">
        <w:tab/>
        <w:t xml:space="preserve">wara li </w:t>
      </w:r>
      <w:proofErr w:type="spellStart"/>
      <w:r w:rsidRPr="00767F55">
        <w:t>kkunsidra</w:t>
      </w:r>
      <w:proofErr w:type="spellEnd"/>
      <w:r w:rsidRPr="00767F55">
        <w:t xml:space="preserve"> l-abbozz ta’ deċiżjoni tal-Kunsill (15093/2023),</w:t>
      </w:r>
    </w:p>
    <w:p w:rsidR="0028094F" w:rsidRPr="00767F55" w:rsidRDefault="0028094F" w:rsidP="0028094F">
      <w:pPr>
        <w:pStyle w:val="NormalHanging12a"/>
        <w:rPr>
          <w:szCs w:val="24"/>
        </w:rPr>
      </w:pPr>
      <w:r w:rsidRPr="00767F55">
        <w:t>–</w:t>
      </w:r>
      <w:r w:rsidRPr="00767F55">
        <w:tab/>
        <w:t xml:space="preserve">wara li </w:t>
      </w:r>
      <w:proofErr w:type="spellStart"/>
      <w:r w:rsidRPr="00767F55">
        <w:t>kkunsidra</w:t>
      </w:r>
      <w:proofErr w:type="spellEnd"/>
      <w:r w:rsidRPr="00767F55">
        <w:t xml:space="preserve"> l-abbozz ta’ Protokoll għall-Ftehim Ewro-Mediterranju li jistabbilixxi Assoċjazzjoni bejn il-Komunitajiet Ewropej u l-Istati Membri tagħhom, mill-parti l-waħda, u r-Repubblika Għarbija tal-Eġittu, mill-parti l-oħra, dwar Ftehim Qafas bejn l-Unjoni Ewropea u r-Repubblika Għarbija tal-Eġittu dwar il-prinċipji ġenerali għall-parteċipazzjoni tar-Repubblika Għarbija tal-Eġittu fil-programmi tal-Unjoni (15086/2023),</w:t>
      </w:r>
    </w:p>
    <w:p w:rsidR="0028094F" w:rsidRPr="00767F55" w:rsidRDefault="0028094F" w:rsidP="0028094F">
      <w:pPr>
        <w:pStyle w:val="NormalHanging12a"/>
        <w:rPr>
          <w:szCs w:val="24"/>
        </w:rPr>
      </w:pPr>
      <w:r w:rsidRPr="00767F55">
        <w:t>–</w:t>
      </w:r>
      <w:r w:rsidRPr="00767F55">
        <w:tab/>
        <w:t xml:space="preserve">wara li </w:t>
      </w:r>
      <w:proofErr w:type="spellStart"/>
      <w:r w:rsidRPr="00767F55">
        <w:t>kkunsidra</w:t>
      </w:r>
      <w:proofErr w:type="spellEnd"/>
      <w:r w:rsidRPr="00767F55">
        <w:t xml:space="preserve"> t-talba għal approvazzjoni ppreżentata mill-Kunsill skont l-Artikolu 212 u l-Artikolu 218(6), it-tieni </w:t>
      </w:r>
      <w:proofErr w:type="spellStart"/>
      <w:r w:rsidRPr="00767F55">
        <w:t>subparagrafu</w:t>
      </w:r>
      <w:proofErr w:type="spellEnd"/>
      <w:r w:rsidRPr="00767F55">
        <w:t>, il-punt (a), u l-Artikolu 218(7) tat-Trattat dwar il-Funzjonament tal-Unjoni Ewropea (C9</w:t>
      </w:r>
      <w:r w:rsidRPr="00767F55">
        <w:noBreakHyphen/>
        <w:t>0017/2024),</w:t>
      </w:r>
    </w:p>
    <w:p w:rsidR="0028094F" w:rsidRPr="00767F55" w:rsidRDefault="0028094F" w:rsidP="0028094F">
      <w:pPr>
        <w:pStyle w:val="NormalHanging12a"/>
        <w:rPr>
          <w:szCs w:val="24"/>
        </w:rPr>
      </w:pPr>
      <w:r w:rsidRPr="00767F55">
        <w:t>–</w:t>
      </w:r>
      <w:r w:rsidRPr="00767F55">
        <w:tab/>
        <w:t xml:space="preserve">wara li </w:t>
      </w:r>
      <w:proofErr w:type="spellStart"/>
      <w:r w:rsidRPr="00767F55">
        <w:t>kkunsidra</w:t>
      </w:r>
      <w:proofErr w:type="spellEnd"/>
      <w:r w:rsidRPr="00767F55">
        <w:t xml:space="preserve"> l-Artikolu 105(1) u (4) u l-Artikolu 114(7) tar-Regoli ta’ Proċedura tiegħu,</w:t>
      </w:r>
    </w:p>
    <w:p w:rsidR="0028094F" w:rsidRPr="00767F55" w:rsidRDefault="0028094F" w:rsidP="0028094F">
      <w:pPr>
        <w:pStyle w:val="NormalHanging12a"/>
        <w:rPr>
          <w:szCs w:val="24"/>
        </w:rPr>
      </w:pPr>
      <w:r w:rsidRPr="00767F55">
        <w:t>–</w:t>
      </w:r>
      <w:r w:rsidRPr="00767F55">
        <w:tab/>
        <w:t xml:space="preserve">wara li </w:t>
      </w:r>
      <w:proofErr w:type="spellStart"/>
      <w:r w:rsidRPr="00767F55">
        <w:t>kkunsidra</w:t>
      </w:r>
      <w:proofErr w:type="spellEnd"/>
      <w:r w:rsidRPr="00767F55">
        <w:t xml:space="preserve"> r-rakkomandazzjoni tal-Kumitat għall-Affarijiet Barranin (A9-0175/2024),</w:t>
      </w:r>
    </w:p>
    <w:p w:rsidR="0028094F" w:rsidRPr="00767F55" w:rsidRDefault="0028094F" w:rsidP="0028094F">
      <w:pPr>
        <w:pStyle w:val="NormalHanging12a"/>
        <w:rPr>
          <w:szCs w:val="24"/>
        </w:rPr>
      </w:pPr>
      <w:r w:rsidRPr="00767F55">
        <w:t>1.</w:t>
      </w:r>
      <w:r w:rsidR="00E73506" w:rsidRPr="00767F55">
        <w:tab/>
      </w:r>
      <w:r w:rsidRPr="00767F55">
        <w:t>Jagħti l-approvazzjoni tiegħu għall-konklużjoni tal-Protokoll;</w:t>
      </w:r>
    </w:p>
    <w:p w:rsidR="00E365E1" w:rsidRPr="00355B5F" w:rsidRDefault="0028094F" w:rsidP="00E73506">
      <w:pPr>
        <w:ind w:left="567" w:hanging="567"/>
      </w:pPr>
      <w:r w:rsidRPr="00767F55">
        <w:lastRenderedPageBreak/>
        <w:t>2.</w:t>
      </w:r>
      <w:r w:rsidR="00E73506" w:rsidRPr="00767F55">
        <w:tab/>
      </w:r>
      <w:r w:rsidRPr="00767F55">
        <w:t>Jagħti istruzzjonijiet lill-President tiegħu biex tgħaddi l-pożizzjoni tal-Parlament lill-Kunsill u lill-Kummissjoni, kif ukoll lill-gvernijiet u lill-parlamenti tal-Istati Membri u tar-Repubblika Għarbija tal-Eġittu.</w:t>
      </w:r>
      <w:bookmarkStart w:id="8" w:name="TextBodyEnd"/>
      <w:bookmarkStart w:id="9" w:name="_GoBack"/>
      <w:bookmarkEnd w:id="8"/>
      <w:bookmarkEnd w:id="9"/>
    </w:p>
    <w:sectPr w:rsidR="00E365E1" w:rsidRPr="00355B5F" w:rsidSect="00355B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B93" w:rsidRPr="00355B5F" w:rsidRDefault="00AD5B93">
      <w:r w:rsidRPr="00355B5F">
        <w:separator/>
      </w:r>
    </w:p>
  </w:endnote>
  <w:endnote w:type="continuationSeparator" w:id="0">
    <w:p w:rsidR="00AD5B93" w:rsidRPr="00355B5F" w:rsidRDefault="00AD5B93">
      <w:r w:rsidRPr="00355B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5B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5B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5B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B93" w:rsidRPr="00355B5F" w:rsidRDefault="00AD5B93">
      <w:r w:rsidRPr="00355B5F">
        <w:separator/>
      </w:r>
    </w:p>
  </w:footnote>
  <w:footnote w:type="continuationSeparator" w:id="0">
    <w:p w:rsidR="00AD5B93" w:rsidRPr="00355B5F" w:rsidRDefault="00AD5B93">
      <w:r w:rsidRPr="00355B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5B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5B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5B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MT"/>
    <w:docVar w:name="dvnumam" w:val="0"/>
    <w:docVar w:name="dvpe" w:val="759.729"/>
    <w:docVar w:name="dvrapporteur" w:val="Rapporteur: "/>
    <w:docVar w:name="dvstar" w:val="***"/>
    <w:docVar w:name="dvtitre" w:val="Riżoluzzjoni leġiżlattiva tal-Parlament Ewropew tat-23 ta' April 2024 dwar l-abbozz ta’ deċiżjoni tal-Kunsill dwar il-konklużjoni, f’isem l-Unjoni, ta’ Protokoll għall-Ftehim Ewro-Mediterranju li jistabbilixxi Assoċjazzjoni bejn il-Komunitajiet Ewropej u l-Istati Membri tagħhom, minn naħa, u r-Repubblika Għarbija tal-Eġittu, min-naħa l-oħra, dwar Ftehim Qafas bejn l-Unjoni Ewropea u r-Repubblika Għarbija tal-Eġittu dwar il-prinċipji ġenerali għall-parteċipazzjoni tar-Repubblika Għarbija tal-Eġittu fil-programmi tal-Unjoni(15093/2023 – C9-0017/2024 – 2023/0220(NLE))"/>
  </w:docVars>
  <w:rsids>
    <w:rsidRoot w:val="00AD5B9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094F"/>
    <w:rsid w:val="002B18FE"/>
    <w:rsid w:val="002B5493"/>
    <w:rsid w:val="00343214"/>
    <w:rsid w:val="00355B5F"/>
    <w:rsid w:val="00361C00"/>
    <w:rsid w:val="00390AD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F5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B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350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D026E6"/>
  <w15:chartTrackingRefBased/>
  <w15:docId w15:val="{B0D52E10-0799-419E-A96E-19194E29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094F"/>
    <w:pPr>
      <w:spacing w:before="480" w:after="240"/>
    </w:pPr>
  </w:style>
  <w:style w:type="paragraph" w:customStyle="1" w:styleId="NormalBold">
    <w:name w:val="NormalBold"/>
    <w:basedOn w:val="Normal"/>
    <w:rsid w:val="0028094F"/>
    <w:rPr>
      <w:b/>
    </w:rPr>
  </w:style>
  <w:style w:type="paragraph" w:customStyle="1" w:styleId="NormalHanging12a">
    <w:name w:val="NormalHanging12a"/>
    <w:basedOn w:val="Normal"/>
    <w:rsid w:val="0028094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90A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0AD6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EF366-7445-43C6-833D-11BCAF7A8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1899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2024-04-23T11:20:00Z</dcterms:created>
  <dcterms:modified xsi:type="dcterms:W3CDTF">2024-04-23T11:20:00Z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