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6A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6AEF" w:rsidRDefault="005C5F91" w:rsidP="0010095E">
            <w:pPr>
              <w:pStyle w:val="EPName"/>
            </w:pPr>
            <w:r w:rsidRPr="003C6AEF">
              <w:t>Evropski parlament</w:t>
            </w:r>
          </w:p>
          <w:p w:rsidR="00751A4A" w:rsidRPr="003C6A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6A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C6AEF" w:rsidRDefault="00187494" w:rsidP="0010095E">
            <w:pPr>
              <w:pStyle w:val="EPLogo"/>
            </w:pPr>
            <w:r w:rsidRPr="003C6A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6AEF" w:rsidRDefault="00D058B8" w:rsidP="004C5D52">
      <w:pPr>
        <w:pStyle w:val="LineTop"/>
      </w:pPr>
    </w:p>
    <w:p w:rsidR="00680577" w:rsidRPr="003C6AEF" w:rsidRDefault="005C5F91" w:rsidP="00680577">
      <w:pPr>
        <w:pStyle w:val="EPBodyTA1"/>
      </w:pPr>
      <w:r w:rsidRPr="003C6AEF">
        <w:t>SPREJETA BESEDILA</w:t>
      </w:r>
    </w:p>
    <w:p w:rsidR="00D058B8" w:rsidRPr="003C6AEF" w:rsidRDefault="00D058B8" w:rsidP="00D058B8">
      <w:pPr>
        <w:pStyle w:val="LineBottom"/>
      </w:pPr>
    </w:p>
    <w:p w:rsidR="005C5F91" w:rsidRPr="003C6AEF" w:rsidRDefault="005C5F91" w:rsidP="0074288B">
      <w:pPr>
        <w:pStyle w:val="ATHeading1"/>
      </w:pPr>
      <w:bookmarkStart w:id="0" w:name="TANumber"/>
      <w:r w:rsidRPr="003C6AEF">
        <w:t>P9_TA(2024)0</w:t>
      </w:r>
      <w:r w:rsidR="0074288B" w:rsidRPr="003C6AEF">
        <w:t>306</w:t>
      </w:r>
      <w:bookmarkEnd w:id="0"/>
    </w:p>
    <w:p w:rsidR="005C5F91" w:rsidRPr="003C6AEF" w:rsidRDefault="000D0FB1" w:rsidP="000D0FB1">
      <w:pPr>
        <w:pStyle w:val="ATHeading2"/>
      </w:pPr>
      <w:r w:rsidRPr="003C6AEF">
        <w:t>Protokol k Evro-mediteranskemu sporazumu: sodelovanje Egipta v programih Unije</w:t>
      </w:r>
    </w:p>
    <w:p w:rsidR="005C5F91" w:rsidRPr="003C6AEF" w:rsidRDefault="005C5F91" w:rsidP="003C173A">
      <w:pPr>
        <w:rPr>
          <w:i/>
          <w:vanish/>
        </w:rPr>
      </w:pPr>
      <w:r w:rsidRPr="003C6AEF">
        <w:rPr>
          <w:i/>
        </w:rPr>
        <w:fldChar w:fldCharType="begin"/>
      </w:r>
      <w:r w:rsidRPr="003C6AEF">
        <w:rPr>
          <w:i/>
        </w:rPr>
        <w:instrText xml:space="preserve"> TC"(</w:instrText>
      </w:r>
      <w:bookmarkStart w:id="1" w:name="DocNumber"/>
      <w:r w:rsidRPr="003C6AEF">
        <w:rPr>
          <w:i/>
        </w:rPr>
        <w:instrText>A9-0175/2024</w:instrText>
      </w:r>
      <w:bookmarkEnd w:id="1"/>
      <w:r w:rsidRPr="003C6AEF">
        <w:rPr>
          <w:i/>
        </w:rPr>
        <w:instrText xml:space="preserve"> - Poročevalec: </w:instrText>
      </w:r>
      <w:r w:rsidR="003C173A" w:rsidRPr="003C6AEF">
        <w:rPr>
          <w:i/>
        </w:rPr>
        <w:instrText xml:space="preserve">Michael </w:instrText>
      </w:r>
      <w:proofErr w:type="spellStart"/>
      <w:r w:rsidR="003C173A" w:rsidRPr="003C6AEF">
        <w:rPr>
          <w:i/>
        </w:rPr>
        <w:instrText>Gahler</w:instrText>
      </w:r>
      <w:proofErr w:type="spellEnd"/>
      <w:r w:rsidRPr="003C6AEF">
        <w:rPr>
          <w:i/>
        </w:rPr>
        <w:instrText xml:space="preserve">)"\l3 \n&gt; \* MERGEFORMAT </w:instrText>
      </w:r>
      <w:r w:rsidRPr="003C6AEF">
        <w:rPr>
          <w:i/>
        </w:rPr>
        <w:fldChar w:fldCharType="end"/>
      </w:r>
    </w:p>
    <w:p w:rsidR="005C5F91" w:rsidRPr="003C6AEF" w:rsidRDefault="005C5F91" w:rsidP="005C5F91">
      <w:pPr>
        <w:rPr>
          <w:vanish/>
        </w:rPr>
      </w:pPr>
      <w:bookmarkStart w:id="2" w:name="Commission"/>
      <w:r w:rsidRPr="003C6AEF">
        <w:rPr>
          <w:vanish/>
        </w:rPr>
        <w:t>Odbor za zunanje zadeve</w:t>
      </w:r>
      <w:bookmarkEnd w:id="2"/>
    </w:p>
    <w:p w:rsidR="005C5F91" w:rsidRPr="003C6AEF" w:rsidRDefault="005C5F91" w:rsidP="005C5F91">
      <w:pPr>
        <w:rPr>
          <w:vanish/>
        </w:rPr>
      </w:pPr>
      <w:bookmarkStart w:id="3" w:name="PE"/>
      <w:r w:rsidRPr="003C6AEF">
        <w:rPr>
          <w:vanish/>
        </w:rPr>
        <w:t>PE759.729</w:t>
      </w:r>
      <w:bookmarkEnd w:id="3"/>
    </w:p>
    <w:p w:rsidR="005C5F91" w:rsidRPr="003C6AEF" w:rsidRDefault="005C5F91" w:rsidP="003C6AEF">
      <w:pPr>
        <w:pStyle w:val="ATHeading3"/>
      </w:pPr>
      <w:bookmarkStart w:id="4" w:name="Sujet"/>
      <w:r w:rsidRPr="003C6AEF">
        <w:t>Zakonodajna resolucija Evropskega parlamenta z dne 2</w:t>
      </w:r>
      <w:r w:rsidR="003C6AEF">
        <w:t>3</w:t>
      </w:r>
      <w:bookmarkStart w:id="5" w:name="_GoBack"/>
      <w:bookmarkEnd w:id="5"/>
      <w:r w:rsidRPr="003C6AEF">
        <w:t>. aprila 2024 o osnutku sklepa Sveta o sklenitvi Protokola k Evro-mediteranskemu sporazumu o pridružitvi med Evropskimi skupnostmi in njihovimi državami članicami na eni strani in Arabsko republiko Egipt na drugi strani o okvirnem sporazumu med Evropsko unijo in Arabsko republiko Egipt o splošnih načelih za sodelovanje Arabske republike Egipt v programih Unije, v imenu Unije</w:t>
      </w:r>
      <w:bookmarkEnd w:id="4"/>
      <w:r w:rsidRPr="003C6AEF">
        <w:t xml:space="preserve"> </w:t>
      </w:r>
      <w:bookmarkStart w:id="6" w:name="References"/>
      <w:r w:rsidRPr="003C6AEF">
        <w:t>(15093/2023 – C9-0017/2024 – 2023/0220(NLE))</w:t>
      </w:r>
      <w:bookmarkEnd w:id="6"/>
    </w:p>
    <w:p w:rsidR="005C5F91" w:rsidRPr="003C6AEF" w:rsidRDefault="005C5F91" w:rsidP="005C5F91"/>
    <w:p w:rsidR="00BD37A1" w:rsidRPr="003C6AEF" w:rsidRDefault="00BD37A1" w:rsidP="00BD37A1">
      <w:pPr>
        <w:pStyle w:val="NormalBold"/>
      </w:pPr>
      <w:bookmarkStart w:id="7" w:name="TextBodyBegin"/>
      <w:bookmarkEnd w:id="7"/>
      <w:r w:rsidRPr="003C6AEF">
        <w:t>(Odobritev)</w:t>
      </w:r>
    </w:p>
    <w:p w:rsidR="00BD37A1" w:rsidRPr="003C6AEF" w:rsidRDefault="00BD37A1" w:rsidP="00BD37A1">
      <w:pPr>
        <w:pStyle w:val="EPComma"/>
      </w:pPr>
      <w:r w:rsidRPr="003C6AEF">
        <w:rPr>
          <w:i/>
        </w:rPr>
        <w:t>Evropski parlament</w:t>
      </w:r>
      <w:r w:rsidRPr="003C6AEF">
        <w:t>,</w:t>
      </w:r>
    </w:p>
    <w:p w:rsidR="00BD37A1" w:rsidRPr="003C6AEF" w:rsidRDefault="00BD37A1" w:rsidP="00BD37A1">
      <w:pPr>
        <w:pStyle w:val="NormalHanging12a"/>
      </w:pPr>
      <w:r w:rsidRPr="003C6AEF">
        <w:t>–</w:t>
      </w:r>
      <w:r w:rsidRPr="003C6AEF">
        <w:tab/>
        <w:t>ob upoštevanju osnutka sklepa Sveta (15093/2023),</w:t>
      </w:r>
    </w:p>
    <w:p w:rsidR="00BD37A1" w:rsidRPr="003C6AEF" w:rsidRDefault="00BD37A1" w:rsidP="00BD37A1">
      <w:pPr>
        <w:pStyle w:val="NormalHanging12a"/>
        <w:rPr>
          <w:szCs w:val="24"/>
        </w:rPr>
      </w:pPr>
      <w:r w:rsidRPr="003C6AEF">
        <w:t>–</w:t>
      </w:r>
      <w:r w:rsidRPr="003C6AEF">
        <w:tab/>
        <w:t>ob upoštevanju osnutka protokola k Evro-mediteranskemu sporazumu o pridružitvi med Evropskimi skupnostmi in njihovimi državami članicami na eni strani in arabsko republiko Egipt na drugi strani o okvirnem sporazumu med Evropsko unijo in Arabsko republiko Egipt o splošnih načelih za sodelovanje Arabske Republike Egipt v programih Unije (15086/2023),</w:t>
      </w:r>
    </w:p>
    <w:p w:rsidR="00BD37A1" w:rsidRPr="003C6AEF" w:rsidRDefault="00BD37A1" w:rsidP="00C6726F">
      <w:pPr>
        <w:pStyle w:val="NormalHanging12a"/>
      </w:pPr>
      <w:r w:rsidRPr="003C6AEF">
        <w:t>–</w:t>
      </w:r>
      <w:r w:rsidRPr="003C6AEF">
        <w:tab/>
        <w:t xml:space="preserve">ob upoštevanju zahteve za odobritev, ki jo je Svet podal v skladu s členom 212 in </w:t>
      </w:r>
      <w:r w:rsidR="00C6726F" w:rsidRPr="003C6AEF">
        <w:t xml:space="preserve">točko (a) drugega pododstavka </w:t>
      </w:r>
      <w:r w:rsidRPr="003C6AEF">
        <w:t>člen</w:t>
      </w:r>
      <w:r w:rsidR="00C6726F" w:rsidRPr="003C6AEF">
        <w:t>a</w:t>
      </w:r>
      <w:r w:rsidRPr="003C6AEF">
        <w:t xml:space="preserve"> 218(6) Pogodbe o delovanju Evropske unije (C9</w:t>
      </w:r>
      <w:r w:rsidRPr="003C6AEF">
        <w:noBreakHyphen/>
        <w:t>0017/2024),</w:t>
      </w:r>
    </w:p>
    <w:p w:rsidR="00BD37A1" w:rsidRPr="003C6AEF" w:rsidRDefault="00BD37A1" w:rsidP="00BD37A1">
      <w:pPr>
        <w:pStyle w:val="NormalHanging12a"/>
      </w:pPr>
      <w:r w:rsidRPr="003C6AEF">
        <w:t>–</w:t>
      </w:r>
      <w:r w:rsidRPr="003C6AEF">
        <w:tab/>
        <w:t>ob upoštevanju člena 105(1) in (4) ter člena 114(7) Poslovnika,</w:t>
      </w:r>
    </w:p>
    <w:p w:rsidR="00BD37A1" w:rsidRPr="003C6AEF" w:rsidRDefault="00BD37A1" w:rsidP="00BD37A1">
      <w:pPr>
        <w:pStyle w:val="NormalHanging12a"/>
      </w:pPr>
      <w:r w:rsidRPr="003C6AEF">
        <w:t>–</w:t>
      </w:r>
      <w:r w:rsidRPr="003C6AEF">
        <w:tab/>
        <w:t>ob upoštevanju priporočila Odbora za zunanje zadeve (A9</w:t>
      </w:r>
      <w:r w:rsidRPr="003C6AEF">
        <w:noBreakHyphen/>
        <w:t>0175/2024),</w:t>
      </w:r>
    </w:p>
    <w:p w:rsidR="00BD37A1" w:rsidRPr="003C6AEF" w:rsidRDefault="00BD37A1" w:rsidP="00BD37A1">
      <w:pPr>
        <w:pStyle w:val="NormalHanging12a"/>
        <w:rPr>
          <w:szCs w:val="24"/>
        </w:rPr>
      </w:pPr>
      <w:r w:rsidRPr="003C6AEF">
        <w:t>1.</w:t>
      </w:r>
      <w:r w:rsidRPr="003C6AEF">
        <w:tab/>
        <w:t>odobri sklenitev protokola;</w:t>
      </w:r>
    </w:p>
    <w:p w:rsidR="00E365E1" w:rsidRPr="003C6AEF" w:rsidRDefault="00BD37A1" w:rsidP="00315A55">
      <w:pPr>
        <w:pStyle w:val="NormalHanging12a"/>
      </w:pPr>
      <w:r w:rsidRPr="003C6AEF">
        <w:t>2.</w:t>
      </w:r>
      <w:r w:rsidRPr="003C6AEF">
        <w:tab/>
        <w:t>naroči svoj</w:t>
      </w:r>
      <w:r w:rsidR="00315A55" w:rsidRPr="003C6AEF">
        <w:t>i</w:t>
      </w:r>
      <w:r w:rsidRPr="003C6AEF">
        <w:t xml:space="preserve"> predsedni</w:t>
      </w:r>
      <w:r w:rsidR="00315A55" w:rsidRPr="003C6AEF">
        <w:t>ci</w:t>
      </w:r>
      <w:r w:rsidRPr="003C6AEF">
        <w:t>, naj stališče Parlamenta posreduje Svetu in Komisiji ter vladam in parlamentom držav članic in Arabske republike Egipt.</w:t>
      </w:r>
      <w:bookmarkStart w:id="8" w:name="TextBodyEnd"/>
      <w:bookmarkEnd w:id="8"/>
    </w:p>
    <w:sectPr w:rsidR="00E365E1" w:rsidRPr="003C6AEF" w:rsidSect="00D617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F91" w:rsidRPr="00D617E7" w:rsidRDefault="005C5F91">
      <w:r w:rsidRPr="00D617E7">
        <w:separator/>
      </w:r>
    </w:p>
  </w:endnote>
  <w:endnote w:type="continuationSeparator" w:id="0">
    <w:p w:rsidR="005C5F91" w:rsidRPr="00D617E7" w:rsidRDefault="005C5F91">
      <w:r w:rsidRPr="00D617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17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17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17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F91" w:rsidRPr="00D617E7" w:rsidRDefault="005C5F91">
      <w:r w:rsidRPr="00D617E7">
        <w:separator/>
      </w:r>
    </w:p>
  </w:footnote>
  <w:footnote w:type="continuationSeparator" w:id="0">
    <w:p w:rsidR="005C5F91" w:rsidRPr="00D617E7" w:rsidRDefault="005C5F91">
      <w:r w:rsidRPr="00D617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17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17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17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SL"/>
    <w:docVar w:name="dvnumam" w:val="0"/>
    <w:docVar w:name="dvpe" w:val="759.729"/>
    <w:docVar w:name="dvrapporteur" w:val="Poročevalec: "/>
    <w:docVar w:name="dvstar" w:val="***"/>
    <w:docVar w:name="dvtitre" w:val="Zakonodajna resolucija Evropskega parlamenta z dne 24. aprila 2024 o osnutku sklepa Sveta o sklenitvi Protokola k Evro-mediteranskemu sporazumu o pridružitvi med Evropskimi skupnostmi in njihovimi državami članicami na eni strani in Arabsko republiko Egipt na drugi strani o okvirnem sporazumu med Evropsko unijo in Arabsko republiko Egipt o splošnih načelih za sodelovanje Arabske republike Egipt v programih Unije, v imenu Unije(15093/2023 – C9-0017/2024 – 2023/0220(NLE))"/>
  </w:docVars>
  <w:rsids>
    <w:rsidRoot w:val="005C5F91"/>
    <w:rsid w:val="00002272"/>
    <w:rsid w:val="00064002"/>
    <w:rsid w:val="000677B9"/>
    <w:rsid w:val="000831BA"/>
    <w:rsid w:val="000A42CC"/>
    <w:rsid w:val="000D0FB1"/>
    <w:rsid w:val="000E7DD9"/>
    <w:rsid w:val="0010095E"/>
    <w:rsid w:val="00125B37"/>
    <w:rsid w:val="00187494"/>
    <w:rsid w:val="001F32AE"/>
    <w:rsid w:val="002767FF"/>
    <w:rsid w:val="002B18FE"/>
    <w:rsid w:val="002B5493"/>
    <w:rsid w:val="00315A55"/>
    <w:rsid w:val="00343214"/>
    <w:rsid w:val="00361C00"/>
    <w:rsid w:val="00395FA1"/>
    <w:rsid w:val="003C173A"/>
    <w:rsid w:val="003C6AE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F91"/>
    <w:rsid w:val="006037C0"/>
    <w:rsid w:val="006631B6"/>
    <w:rsid w:val="00680577"/>
    <w:rsid w:val="006F74FA"/>
    <w:rsid w:val="00731ADD"/>
    <w:rsid w:val="00734777"/>
    <w:rsid w:val="0074288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7A1"/>
    <w:rsid w:val="00BD48FE"/>
    <w:rsid w:val="00BD7BD8"/>
    <w:rsid w:val="00BE6ADC"/>
    <w:rsid w:val="00C05BFE"/>
    <w:rsid w:val="00C23CD4"/>
    <w:rsid w:val="00C61C0C"/>
    <w:rsid w:val="00C6726F"/>
    <w:rsid w:val="00C941CB"/>
    <w:rsid w:val="00CC2357"/>
    <w:rsid w:val="00CF071A"/>
    <w:rsid w:val="00D058B8"/>
    <w:rsid w:val="00D56C11"/>
    <w:rsid w:val="00D617E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2FD31"/>
  <w15:chartTrackingRefBased/>
  <w15:docId w15:val="{A0BC5363-EAEA-4DFB-91FA-B5199F7B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37A1"/>
    <w:pPr>
      <w:spacing w:before="480" w:after="240"/>
    </w:pPr>
  </w:style>
  <w:style w:type="paragraph" w:customStyle="1" w:styleId="NormalBold">
    <w:name w:val="NormalBold"/>
    <w:basedOn w:val="Normal"/>
    <w:rsid w:val="00BD37A1"/>
    <w:rPr>
      <w:b/>
    </w:rPr>
  </w:style>
  <w:style w:type="paragraph" w:customStyle="1" w:styleId="NormalHanging12a">
    <w:name w:val="NormalHanging12a"/>
    <w:basedOn w:val="Normal"/>
    <w:rsid w:val="00BD37A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672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726F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2CD2F-1E74-410C-9A64-E0D6D70F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2024-04-23T12:14:00Z</dcterms:created>
  <dcterms:modified xsi:type="dcterms:W3CDTF">2024-04-23T12:14:00Z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