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33EA" w14:paraId="007FAFE8" w14:textId="77777777" w:rsidTr="0010095E">
        <w:trPr>
          <w:trHeight w:hRule="exact" w:val="1418"/>
        </w:trPr>
        <w:tc>
          <w:tcPr>
            <w:tcW w:w="6804" w:type="dxa"/>
            <w:shd w:val="clear" w:color="auto" w:fill="auto"/>
            <w:vAlign w:val="center"/>
          </w:tcPr>
          <w:p w14:paraId="4535AF32" w14:textId="77777777" w:rsidR="00751A4A" w:rsidRPr="002733EA" w:rsidRDefault="00543C64" w:rsidP="0010095E">
            <w:pPr>
              <w:pStyle w:val="EPName"/>
            </w:pPr>
            <w:r w:rsidRPr="002733EA">
              <w:t>Evropský parlament</w:t>
            </w:r>
          </w:p>
          <w:p w14:paraId="378EDA99" w14:textId="77777777" w:rsidR="00751A4A" w:rsidRPr="002733EA" w:rsidRDefault="00817416" w:rsidP="00756632">
            <w:pPr>
              <w:pStyle w:val="EPTerm"/>
              <w:rPr>
                <w:rStyle w:val="HideTWBExt"/>
                <w:noProof w:val="0"/>
                <w:vanish w:val="0"/>
                <w:color w:val="auto"/>
              </w:rPr>
            </w:pPr>
            <w:r w:rsidRPr="002733EA">
              <w:t>2019-2024</w:t>
            </w:r>
          </w:p>
        </w:tc>
        <w:tc>
          <w:tcPr>
            <w:tcW w:w="2268" w:type="dxa"/>
            <w:shd w:val="clear" w:color="auto" w:fill="auto"/>
          </w:tcPr>
          <w:p w14:paraId="7E64EA5B" w14:textId="77777777" w:rsidR="00751A4A" w:rsidRPr="002733EA" w:rsidRDefault="00187494" w:rsidP="0010095E">
            <w:pPr>
              <w:pStyle w:val="EPLogo"/>
            </w:pPr>
            <w:r w:rsidRPr="002733EA">
              <w:rPr>
                <w:noProof/>
                <w:lang w:val="pl-PL" w:eastAsia="pl-PL"/>
              </w:rPr>
              <w:drawing>
                <wp:inline distT="0" distB="0" distL="0" distR="0" wp14:anchorId="6712C3ED" wp14:editId="55F343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8BFAB9" w14:textId="77777777" w:rsidR="00D058B8" w:rsidRPr="002733EA" w:rsidRDefault="00D058B8" w:rsidP="004C5D52">
      <w:pPr>
        <w:pStyle w:val="LineTop"/>
      </w:pPr>
    </w:p>
    <w:p w14:paraId="3E1E61D3" w14:textId="77777777" w:rsidR="00680577" w:rsidRPr="002733EA" w:rsidRDefault="00543C64" w:rsidP="00680577">
      <w:pPr>
        <w:pStyle w:val="EPBodyTA1"/>
      </w:pPr>
      <w:r w:rsidRPr="002733EA">
        <w:t>PŘIJATÉ TEXTY</w:t>
      </w:r>
    </w:p>
    <w:p w14:paraId="2E9BC00F" w14:textId="77777777" w:rsidR="00D058B8" w:rsidRPr="002733EA" w:rsidRDefault="00D058B8" w:rsidP="00D058B8">
      <w:pPr>
        <w:pStyle w:val="LineBottom"/>
      </w:pPr>
    </w:p>
    <w:p w14:paraId="2823C236" w14:textId="6818B4E9" w:rsidR="00543C64" w:rsidRPr="002733EA" w:rsidRDefault="00543C64" w:rsidP="00543C64">
      <w:pPr>
        <w:pStyle w:val="ATHeading1"/>
      </w:pPr>
      <w:bookmarkStart w:id="0" w:name="TANumber"/>
      <w:r w:rsidRPr="002733EA">
        <w:t>P9_TA(2024)0</w:t>
      </w:r>
      <w:r w:rsidR="001F1B78">
        <w:t>3</w:t>
      </w:r>
      <w:r w:rsidRPr="002733EA">
        <w:t>0</w:t>
      </w:r>
      <w:r w:rsidR="001F1B78">
        <w:t>7</w:t>
      </w:r>
      <w:bookmarkEnd w:id="0"/>
    </w:p>
    <w:p w14:paraId="7EDE6562" w14:textId="77777777" w:rsidR="00543C64" w:rsidRPr="002733EA" w:rsidRDefault="00543C64" w:rsidP="00543C64">
      <w:pPr>
        <w:pStyle w:val="ATHeading2"/>
      </w:pPr>
      <w:bookmarkStart w:id="1" w:name="title"/>
      <w:r w:rsidRPr="002733EA">
        <w:t>Předcházení ztrátám plastových pelet v zájmu snížení znečištění mikroplasty</w:t>
      </w:r>
      <w:bookmarkEnd w:id="1"/>
    </w:p>
    <w:p w14:paraId="34E463A7" w14:textId="77777777" w:rsidR="00543C64" w:rsidRPr="002733EA" w:rsidRDefault="00543C64" w:rsidP="00543C64">
      <w:pPr>
        <w:rPr>
          <w:i/>
          <w:vanish/>
        </w:rPr>
      </w:pPr>
      <w:r w:rsidRPr="002733EA">
        <w:rPr>
          <w:i/>
        </w:rPr>
        <w:fldChar w:fldCharType="begin"/>
      </w:r>
      <w:r w:rsidRPr="002733EA">
        <w:rPr>
          <w:i/>
        </w:rPr>
        <w:instrText xml:space="preserve"> TC"(</w:instrText>
      </w:r>
      <w:bookmarkStart w:id="2" w:name="DocNumber"/>
      <w:r w:rsidRPr="002733EA">
        <w:rPr>
          <w:i/>
        </w:rPr>
        <w:instrText>A9-0148/2024</w:instrText>
      </w:r>
      <w:bookmarkEnd w:id="2"/>
      <w:r w:rsidRPr="002733EA">
        <w:rPr>
          <w:i/>
        </w:rPr>
        <w:instrText xml:space="preserve"> - Zpravodaj: João Albuquerque)"\l3 \n&gt; \* MERGEFORMAT </w:instrText>
      </w:r>
      <w:r w:rsidRPr="002733EA">
        <w:rPr>
          <w:i/>
        </w:rPr>
        <w:fldChar w:fldCharType="end"/>
      </w:r>
    </w:p>
    <w:p w14:paraId="38CFCBAB" w14:textId="77777777" w:rsidR="00543C64" w:rsidRPr="002733EA" w:rsidRDefault="00543C64" w:rsidP="00543C64">
      <w:pPr>
        <w:rPr>
          <w:vanish/>
        </w:rPr>
      </w:pPr>
      <w:bookmarkStart w:id="3" w:name="Commission"/>
      <w:r w:rsidRPr="002733EA">
        <w:rPr>
          <w:vanish/>
        </w:rPr>
        <w:t>Výbor pro životní prostředí, veřejné zdraví a bezpečnost potravin</w:t>
      </w:r>
      <w:bookmarkEnd w:id="3"/>
    </w:p>
    <w:p w14:paraId="16C53C56" w14:textId="77777777" w:rsidR="00543C64" w:rsidRPr="002733EA" w:rsidRDefault="00543C64" w:rsidP="00543C64">
      <w:pPr>
        <w:rPr>
          <w:vanish/>
        </w:rPr>
      </w:pPr>
      <w:bookmarkStart w:id="4" w:name="PE"/>
      <w:r w:rsidRPr="002733EA">
        <w:rPr>
          <w:vanish/>
        </w:rPr>
        <w:t>PE757.117</w:t>
      </w:r>
      <w:bookmarkEnd w:id="4"/>
    </w:p>
    <w:p w14:paraId="27A86139" w14:textId="77777777" w:rsidR="00543C64" w:rsidRPr="002733EA" w:rsidRDefault="00543C64" w:rsidP="00543C64">
      <w:pPr>
        <w:pStyle w:val="ATHeading3"/>
      </w:pPr>
      <w:bookmarkStart w:id="5" w:name="Sujet"/>
      <w:r w:rsidRPr="002733EA">
        <w:t>Legislativní usnesení Evropského parlamentu ze dne 23. dubna 2024 o návrhu nařízení Evropského parlamentu a Rady o předcházení ztrátám plastových pelet za účelem snížení znečištění mikroplasty</w:t>
      </w:r>
      <w:bookmarkEnd w:id="5"/>
      <w:r w:rsidRPr="002733EA">
        <w:t xml:space="preserve"> </w:t>
      </w:r>
      <w:bookmarkStart w:id="6" w:name="References"/>
      <w:r w:rsidRPr="002733EA">
        <w:t>(COM(2023)0645 – C9-0378/2023 – 2023/0373(COD))</w:t>
      </w:r>
      <w:bookmarkEnd w:id="6"/>
    </w:p>
    <w:p w14:paraId="6BB3A187" w14:textId="77777777" w:rsidR="00A9782A" w:rsidRPr="002733EA" w:rsidRDefault="00A9782A" w:rsidP="00A9782A">
      <w:pPr>
        <w:pStyle w:val="NormalBold"/>
      </w:pPr>
      <w:bookmarkStart w:id="7" w:name="TextBodyBegin"/>
      <w:bookmarkEnd w:id="7"/>
      <w:r w:rsidRPr="002733EA">
        <w:t>(Řádný legislativní postup: první čtení)</w:t>
      </w:r>
    </w:p>
    <w:p w14:paraId="6548A523" w14:textId="77777777" w:rsidR="00A9782A" w:rsidRPr="002733EA" w:rsidRDefault="00A9782A" w:rsidP="00A9782A">
      <w:pPr>
        <w:pStyle w:val="EPComma"/>
      </w:pPr>
      <w:r w:rsidRPr="002733EA">
        <w:rPr>
          <w:i/>
          <w:iCs/>
        </w:rPr>
        <w:t>Evropský parlament</w:t>
      </w:r>
      <w:r w:rsidRPr="002733EA">
        <w:t>,</w:t>
      </w:r>
    </w:p>
    <w:p w14:paraId="2EF42714" w14:textId="77777777" w:rsidR="00A9782A" w:rsidRPr="002733EA" w:rsidRDefault="00A9782A" w:rsidP="00A9782A">
      <w:pPr>
        <w:pStyle w:val="NormalHanging12a"/>
      </w:pPr>
      <w:r w:rsidRPr="002733EA">
        <w:t>–</w:t>
      </w:r>
      <w:r w:rsidRPr="002733EA">
        <w:tab/>
        <w:t>s ohledem na návrh Komise předložený Evropskému parlamentu a Radě (COM(2023)0645),</w:t>
      </w:r>
    </w:p>
    <w:p w14:paraId="678BEB4D" w14:textId="59FD2A83" w:rsidR="00A9782A" w:rsidRPr="002733EA" w:rsidRDefault="00A9782A" w:rsidP="00A9782A">
      <w:pPr>
        <w:pStyle w:val="NormalHanging12a"/>
      </w:pPr>
      <w:r w:rsidRPr="002733EA">
        <w:t>–</w:t>
      </w:r>
      <w:r w:rsidRPr="002733EA">
        <w:tab/>
        <w:t xml:space="preserve">s ohledem na </w:t>
      </w:r>
      <w:r w:rsidRPr="002733EA">
        <w:rPr>
          <w:snapToGrid w:val="0"/>
        </w:rPr>
        <w:t xml:space="preserve">čl. 294 odst. 2 a </w:t>
      </w:r>
      <w:r w:rsidRPr="002733EA">
        <w:t>čl. 192 odst. 1 Smlouvy o fungování Evropské unie, v souladu s</w:t>
      </w:r>
      <w:r w:rsidR="003A2426">
        <w:t>e</w:t>
      </w:r>
      <w:r w:rsidRPr="002733EA">
        <w:t xml:space="preserve"> </w:t>
      </w:r>
      <w:r w:rsidR="003A2426">
        <w:t>kterými</w:t>
      </w:r>
      <w:r w:rsidRPr="002733EA">
        <w:t xml:space="preserve"> Komise předložila svůj návrh Parlamentu (C9-0378/2023),</w:t>
      </w:r>
    </w:p>
    <w:p w14:paraId="46C571ED" w14:textId="320D8C09" w:rsidR="00462B0B" w:rsidRDefault="00A9782A" w:rsidP="00462B0B">
      <w:pPr>
        <w:pStyle w:val="NormalHanging12a"/>
      </w:pPr>
      <w:r w:rsidRPr="002733EA">
        <w:t>–</w:t>
      </w:r>
      <w:r w:rsidRPr="002733EA">
        <w:tab/>
        <w:t>s ohledem na čl. 294 odst. 3 Smlouvy o fungování Evropské unie,</w:t>
      </w:r>
    </w:p>
    <w:p w14:paraId="4CC212B5" w14:textId="66A8457E" w:rsidR="00462B0B" w:rsidRPr="002733EA" w:rsidRDefault="00462B0B" w:rsidP="00462B0B">
      <w:pPr>
        <w:pStyle w:val="NormalHanging12a"/>
      </w:pPr>
      <w:r>
        <w:t>–</w:t>
      </w:r>
      <w:r>
        <w:tab/>
      </w:r>
      <w:r w:rsidRPr="00462B0B">
        <w:t xml:space="preserve">s ohledem na odůvodněné stanovisko předložené </w:t>
      </w:r>
      <w:r>
        <w:t>italskou P</w:t>
      </w:r>
      <w:r w:rsidRPr="00462B0B">
        <w:t>oslaneck</w:t>
      </w:r>
      <w:r>
        <w:t>ou sněmovnou</w:t>
      </w:r>
      <w:r w:rsidRPr="00462B0B">
        <w:t xml:space="preserve"> v rámci protokolu č. 2 o používání zásad subsidiarity a proporcionality uvádějící, že návrh legislativního aktu není v souladu se zásadou subsidiarity,</w:t>
      </w:r>
    </w:p>
    <w:p w14:paraId="03E5CB44" w14:textId="77777777" w:rsidR="00A9782A" w:rsidRPr="002733EA" w:rsidRDefault="00A9782A" w:rsidP="00A9782A">
      <w:pPr>
        <w:pStyle w:val="NormalHanging12a"/>
      </w:pPr>
      <w:r w:rsidRPr="002733EA">
        <w:t>–</w:t>
      </w:r>
      <w:r w:rsidRPr="002733EA">
        <w:tab/>
        <w:t>s ohledem na stanovisko Evropského hospodářského a sociálního výboru ze dne 14. února 2024</w:t>
      </w:r>
      <w:r w:rsidRPr="002733EA">
        <w:rPr>
          <w:rStyle w:val="FootnoteReference"/>
        </w:rPr>
        <w:footnoteReference w:id="1"/>
      </w:r>
      <w:r w:rsidRPr="002733EA">
        <w:t>,</w:t>
      </w:r>
    </w:p>
    <w:p w14:paraId="21B3B52A" w14:textId="2E692FE6" w:rsidR="00A9782A" w:rsidRPr="002733EA" w:rsidRDefault="00A9782A" w:rsidP="00A9782A">
      <w:pPr>
        <w:pStyle w:val="NormalHanging12a"/>
      </w:pPr>
      <w:r w:rsidRPr="002733EA">
        <w:t>–</w:t>
      </w:r>
      <w:r w:rsidRPr="002733EA">
        <w:tab/>
      </w:r>
      <w:r w:rsidR="00462B0B">
        <w:t>s ohledem na stanovisko</w:t>
      </w:r>
      <w:r w:rsidRPr="002733EA">
        <w:t xml:space="preserve"> Výbor</w:t>
      </w:r>
      <w:r w:rsidR="00462B0B">
        <w:t>u</w:t>
      </w:r>
      <w:r w:rsidRPr="002733EA">
        <w:t xml:space="preserve"> regionů</w:t>
      </w:r>
      <w:r w:rsidR="00462B0B">
        <w:t xml:space="preserve"> ze dne 18. dubna </w:t>
      </w:r>
      <w:r w:rsidR="00462B0B" w:rsidRPr="00462B0B">
        <w:t>2024</w:t>
      </w:r>
      <w:r w:rsidR="00462B0B" w:rsidRPr="002B7C0B">
        <w:rPr>
          <w:rStyle w:val="FootnoteReference"/>
        </w:rPr>
        <w:footnoteReference w:id="2"/>
      </w:r>
      <w:r w:rsidRPr="00462B0B">
        <w:t>,</w:t>
      </w:r>
    </w:p>
    <w:p w14:paraId="0639CE59" w14:textId="77777777" w:rsidR="00A9782A" w:rsidRPr="002733EA" w:rsidRDefault="00A9782A" w:rsidP="00A9782A">
      <w:pPr>
        <w:pStyle w:val="NormalHanging12a"/>
      </w:pPr>
      <w:r w:rsidRPr="002733EA">
        <w:t>–</w:t>
      </w:r>
      <w:r w:rsidRPr="002733EA">
        <w:tab/>
        <w:t>s ohledem na článek 59 jednacího řádu,</w:t>
      </w:r>
    </w:p>
    <w:p w14:paraId="72ADE7BF" w14:textId="77777777" w:rsidR="00A9782A" w:rsidRPr="002733EA" w:rsidRDefault="00A9782A" w:rsidP="00A9782A">
      <w:pPr>
        <w:pStyle w:val="NormalHanging12a"/>
      </w:pPr>
      <w:r w:rsidRPr="002733EA">
        <w:t>–</w:t>
      </w:r>
      <w:r w:rsidRPr="002733EA">
        <w:tab/>
        <w:t>s ohledem na stanovisko Výboru pro průmysl, výzkum a energetiku,</w:t>
      </w:r>
    </w:p>
    <w:p w14:paraId="14A08C2A" w14:textId="77777777" w:rsidR="00A9782A" w:rsidRPr="002733EA" w:rsidRDefault="00A9782A" w:rsidP="00A9782A">
      <w:pPr>
        <w:pStyle w:val="NormalHanging12a"/>
      </w:pPr>
      <w:r w:rsidRPr="002733EA">
        <w:t>–</w:t>
      </w:r>
      <w:r w:rsidRPr="002733EA">
        <w:tab/>
        <w:t xml:space="preserve">s ohledem na návrh Výboru pro životní prostředí, veřejné zdraví a bezpečnost potravin </w:t>
      </w:r>
      <w:r w:rsidRPr="002733EA">
        <w:lastRenderedPageBreak/>
        <w:t>(A9-0148/2024),</w:t>
      </w:r>
    </w:p>
    <w:p w14:paraId="6E2DF1CF" w14:textId="77777777" w:rsidR="00A9782A" w:rsidRPr="002733EA" w:rsidRDefault="00A9782A" w:rsidP="00A9782A">
      <w:pPr>
        <w:pStyle w:val="NormalHanging12a"/>
      </w:pPr>
      <w:r w:rsidRPr="002733EA">
        <w:t>1.</w:t>
      </w:r>
      <w:r w:rsidRPr="002733EA">
        <w:tab/>
        <w:t>přijímá níže uvedený postoj v prvním čtení;</w:t>
      </w:r>
    </w:p>
    <w:p w14:paraId="73A28822" w14:textId="77777777" w:rsidR="00A9782A" w:rsidRPr="002733EA" w:rsidRDefault="00A9782A" w:rsidP="00A9782A">
      <w:pPr>
        <w:pStyle w:val="NormalHanging12a"/>
      </w:pPr>
      <w:r w:rsidRPr="002733EA">
        <w:t>2.</w:t>
      </w:r>
      <w:r w:rsidRPr="002733EA">
        <w:tab/>
        <w:t>vyzývá Komisi, aby věc znovu postoupila Parlamentu, jestliže svůj návrh nahradí jiným textem, podstatně jej změní nebo má v úmyslu jej podstatně změnit;</w:t>
      </w:r>
    </w:p>
    <w:p w14:paraId="3D4D7CF5" w14:textId="6277670B" w:rsidR="00A9782A" w:rsidRPr="002733EA" w:rsidRDefault="00A9782A" w:rsidP="00A9782A">
      <w:pPr>
        <w:pStyle w:val="NormalHanging12a"/>
      </w:pPr>
      <w:r w:rsidRPr="002733EA">
        <w:t>3.</w:t>
      </w:r>
      <w:r w:rsidRPr="002733EA">
        <w:tab/>
        <w:t>pověřuje svou předsedkyni, aby předala postoj Parlamentu Radě</w:t>
      </w:r>
      <w:r w:rsidR="003A2426">
        <w:t xml:space="preserve"> a</w:t>
      </w:r>
      <w:r w:rsidRPr="002733EA">
        <w:t xml:space="preserve"> Komisi, jakož i vnitrostátním parlamentům.</w:t>
      </w:r>
    </w:p>
    <w:p w14:paraId="086D5E0B" w14:textId="77777777" w:rsidR="00EC4703" w:rsidRDefault="00EC4703" w:rsidP="00A9782A">
      <w:pPr>
        <w:pStyle w:val="NormalHanging12a"/>
        <w:sectPr w:rsidR="00EC4703" w:rsidSect="002733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4346567" w14:textId="77777777" w:rsidR="00EC4703" w:rsidRPr="00DB3888" w:rsidRDefault="00EC4703" w:rsidP="00EC4703">
      <w:pPr>
        <w:autoSpaceDE w:val="0"/>
        <w:autoSpaceDN w:val="0"/>
        <w:adjustRightInd w:val="0"/>
        <w:spacing w:after="240"/>
        <w:rPr>
          <w:rFonts w:eastAsia="Calibri"/>
          <w:b/>
          <w:bCs/>
          <w:color w:val="000000"/>
        </w:rPr>
      </w:pPr>
      <w:r w:rsidRPr="00DB3888">
        <w:rPr>
          <w:rFonts w:eastAsia="Calibri"/>
          <w:b/>
          <w:bCs/>
          <w:color w:val="000000"/>
        </w:rPr>
        <w:lastRenderedPageBreak/>
        <w:t>P9_TC1-COD(2023)0373</w:t>
      </w:r>
    </w:p>
    <w:p w14:paraId="21FABA21" w14:textId="688FB60A" w:rsidR="00EC4703" w:rsidRPr="00EC4703" w:rsidRDefault="00EC4703" w:rsidP="00A27474">
      <w:pPr>
        <w:pStyle w:val="NormalHanging12a"/>
        <w:ind w:left="0" w:firstLine="0"/>
        <w:rPr>
          <w:b/>
          <w:szCs w:val="24"/>
          <w:lang w:eastAsia="en-US"/>
        </w:rPr>
      </w:pPr>
      <w:r w:rsidRPr="00EC4703">
        <w:rPr>
          <w:rFonts w:eastAsia="Calibri"/>
          <w:b/>
          <w:bCs/>
        </w:rPr>
        <w:t>Postoj Evropského parlamentu přijatý v prvním čtení dne 2</w:t>
      </w:r>
      <w:r>
        <w:rPr>
          <w:rFonts w:eastAsia="Calibri"/>
          <w:b/>
          <w:bCs/>
        </w:rPr>
        <w:t>3</w:t>
      </w:r>
      <w:r w:rsidRPr="00EC4703">
        <w:rPr>
          <w:rFonts w:eastAsia="Calibri"/>
          <w:b/>
          <w:bCs/>
        </w:rPr>
        <w:t xml:space="preserve">. dubna 2024 k přijetí </w:t>
      </w:r>
      <w:r w:rsidR="00A27474" w:rsidRPr="00EC4703">
        <w:rPr>
          <w:b/>
          <w:szCs w:val="24"/>
          <w:lang w:eastAsia="en-US"/>
        </w:rPr>
        <w:t>nařízení Evropského parlamentu a Rady</w:t>
      </w:r>
      <w:r w:rsidR="00A27474">
        <w:rPr>
          <w:b/>
          <w:szCs w:val="24"/>
          <w:lang w:eastAsia="en-US"/>
        </w:rPr>
        <w:t xml:space="preserve"> (EU) 2024/... </w:t>
      </w:r>
      <w:r w:rsidRPr="00EC4703">
        <w:rPr>
          <w:b/>
          <w:szCs w:val="24"/>
          <w:lang w:eastAsia="en-US"/>
        </w:rPr>
        <w:t xml:space="preserve">o předcházení ztrátám plastových pelet za účelem snížení znečištění mikroplasty </w:t>
      </w:r>
    </w:p>
    <w:p w14:paraId="2AC33B36" w14:textId="77777777" w:rsidR="00EC4703" w:rsidRPr="00EC4703" w:rsidRDefault="00EC4703" w:rsidP="00EC4703">
      <w:pPr>
        <w:keepNext/>
        <w:spacing w:before="600" w:after="120" w:line="360" w:lineRule="auto"/>
        <w:rPr>
          <w:szCs w:val="24"/>
          <w:lang w:val="pt-PT" w:eastAsia="en-US"/>
        </w:rPr>
      </w:pPr>
      <w:r w:rsidRPr="00EC4703">
        <w:rPr>
          <w:szCs w:val="24"/>
          <w:lang w:val="pt-PT" w:eastAsia="en-US"/>
        </w:rPr>
        <w:t>EVROPSKÝ PARLAMENT A RADA EVROPSKÉ UNIE,</w:t>
      </w:r>
    </w:p>
    <w:p w14:paraId="1EC35B70" w14:textId="77777777" w:rsidR="00EC4703" w:rsidRPr="00EC4703" w:rsidRDefault="00EC4703" w:rsidP="00EC4703">
      <w:pPr>
        <w:spacing w:before="120" w:after="120" w:line="360" w:lineRule="auto"/>
        <w:rPr>
          <w:lang w:val="pt-PT" w:eastAsia="en-US"/>
        </w:rPr>
      </w:pPr>
      <w:r w:rsidRPr="00EC4703">
        <w:rPr>
          <w:lang w:val="pt-PT" w:eastAsia="en-US"/>
        </w:rPr>
        <w:t>s ohledem na Smlouvu o fungování Evropské unie, a zejména na čl. 192 odst. 1 této smlouvy,</w:t>
      </w:r>
    </w:p>
    <w:p w14:paraId="4797A2D7" w14:textId="77777777" w:rsidR="00EC4703" w:rsidRPr="00EC4703" w:rsidRDefault="00EC4703" w:rsidP="00EC4703">
      <w:pPr>
        <w:spacing w:before="120" w:after="120" w:line="360" w:lineRule="auto"/>
        <w:rPr>
          <w:lang w:val="pt-PT" w:eastAsia="en-US"/>
        </w:rPr>
      </w:pPr>
      <w:r w:rsidRPr="00EC4703">
        <w:rPr>
          <w:lang w:val="pt-PT" w:eastAsia="en-US"/>
        </w:rPr>
        <w:t>s ohledem na návrh Evropské komise,</w:t>
      </w:r>
    </w:p>
    <w:p w14:paraId="1F4EF311" w14:textId="77777777" w:rsidR="00EC4703" w:rsidRPr="00EC4703" w:rsidRDefault="00EC4703" w:rsidP="00EC4703">
      <w:pPr>
        <w:spacing w:before="120" w:after="120" w:line="360" w:lineRule="auto"/>
        <w:rPr>
          <w:lang w:val="pt-PT" w:eastAsia="en-US"/>
        </w:rPr>
      </w:pPr>
      <w:r w:rsidRPr="00EC4703">
        <w:rPr>
          <w:lang w:val="pt-PT" w:eastAsia="en-US"/>
        </w:rPr>
        <w:t>po postoupení návrhu legislativního aktu vnitrostátním parlamentům,</w:t>
      </w:r>
    </w:p>
    <w:p w14:paraId="32CF884D" w14:textId="77777777" w:rsidR="00EC4703" w:rsidRPr="00EC4703" w:rsidRDefault="00EC4703" w:rsidP="00EC4703">
      <w:pPr>
        <w:spacing w:before="120" w:after="120" w:line="360" w:lineRule="auto"/>
        <w:rPr>
          <w:lang w:val="pt-PT" w:eastAsia="en-US"/>
        </w:rPr>
      </w:pPr>
      <w:r w:rsidRPr="00EC4703">
        <w:rPr>
          <w:lang w:val="pt-PT" w:eastAsia="en-US"/>
        </w:rPr>
        <w:t>s ohledem na stanovisko Evropského hospodářského a sociálního výboru</w:t>
      </w:r>
      <w:r w:rsidRPr="00EC4703">
        <w:rPr>
          <w:vertAlign w:val="superscript"/>
          <w:lang w:val="en-GB" w:eastAsia="en-US"/>
        </w:rPr>
        <w:footnoteReference w:id="3"/>
      </w:r>
      <w:r w:rsidRPr="00EC4703">
        <w:rPr>
          <w:lang w:val="pt-PT" w:eastAsia="en-US"/>
        </w:rPr>
        <w:t>,</w:t>
      </w:r>
    </w:p>
    <w:p w14:paraId="5EACC37E" w14:textId="77777777" w:rsidR="00EC4703" w:rsidRPr="00EC4703" w:rsidRDefault="00EC4703" w:rsidP="00EC4703">
      <w:pPr>
        <w:spacing w:before="120" w:after="120" w:line="360" w:lineRule="auto"/>
        <w:rPr>
          <w:lang w:val="pl-PL" w:eastAsia="en-US"/>
        </w:rPr>
      </w:pPr>
      <w:r w:rsidRPr="00EC4703">
        <w:rPr>
          <w:lang w:val="pl-PL" w:eastAsia="en-US"/>
        </w:rPr>
        <w:t>s ohledem na stanovisko Výboru regionů</w:t>
      </w:r>
      <w:r w:rsidRPr="00EC4703">
        <w:rPr>
          <w:vertAlign w:val="superscript"/>
          <w:lang w:val="en-GB" w:eastAsia="en-US"/>
        </w:rPr>
        <w:footnoteReference w:id="4"/>
      </w:r>
      <w:r w:rsidRPr="00EC4703">
        <w:rPr>
          <w:lang w:val="pl-PL" w:eastAsia="en-US"/>
        </w:rPr>
        <w:t>,</w:t>
      </w:r>
    </w:p>
    <w:p w14:paraId="24D4AA97" w14:textId="77777777" w:rsidR="00EC4703" w:rsidRPr="00EC4703" w:rsidRDefault="00EC4703" w:rsidP="00EC4703">
      <w:pPr>
        <w:spacing w:before="120" w:after="120" w:line="360" w:lineRule="auto"/>
        <w:rPr>
          <w:lang w:val="pt-PT" w:eastAsia="en-US"/>
        </w:rPr>
      </w:pPr>
      <w:r w:rsidRPr="00EC4703">
        <w:rPr>
          <w:lang w:val="pt-PT" w:eastAsia="en-US"/>
        </w:rPr>
        <w:t>v souladu s řádným legislativním postupem,</w:t>
      </w:r>
    </w:p>
    <w:p w14:paraId="0323BBC5" w14:textId="77777777" w:rsidR="00D32186" w:rsidRDefault="00D32186" w:rsidP="00D32186">
      <w:pPr>
        <w:widowControl/>
        <w:rPr>
          <w:szCs w:val="24"/>
          <w:lang w:val="pt-PT" w:eastAsia="en-US"/>
        </w:rPr>
      </w:pPr>
      <w:r>
        <w:rPr>
          <w:szCs w:val="24"/>
          <w:lang w:val="pt-PT" w:eastAsia="en-US"/>
        </w:rPr>
        <w:br w:type="page"/>
      </w:r>
    </w:p>
    <w:p w14:paraId="0DA13953" w14:textId="77777777" w:rsidR="00EC4703" w:rsidRPr="00EC4703" w:rsidRDefault="00EC4703" w:rsidP="00EC4703">
      <w:pPr>
        <w:spacing w:before="120" w:after="120" w:line="360" w:lineRule="auto"/>
        <w:rPr>
          <w:lang w:val="pt-PT" w:eastAsia="en-US"/>
        </w:rPr>
      </w:pPr>
      <w:r w:rsidRPr="00EC4703">
        <w:rPr>
          <w:lang w:val="pt-PT" w:eastAsia="en-US"/>
        </w:rPr>
        <w:lastRenderedPageBreak/>
        <w:t>vzhledem k těmto důvodům:</w:t>
      </w:r>
    </w:p>
    <w:p w14:paraId="7D20F027" w14:textId="1DA1622F" w:rsidR="00EC4703" w:rsidRPr="00EC4703" w:rsidRDefault="00EC4703" w:rsidP="00EC4703">
      <w:pPr>
        <w:spacing w:before="120" w:after="120" w:line="360" w:lineRule="auto"/>
        <w:ind w:left="850" w:hanging="850"/>
        <w:rPr>
          <w:b/>
          <w:szCs w:val="24"/>
          <w:lang w:val="pt-PT" w:eastAsia="en-US"/>
        </w:rPr>
      </w:pPr>
      <w:r w:rsidRPr="00EC4703">
        <w:rPr>
          <w:szCs w:val="24"/>
          <w:lang w:val="pt-PT" w:eastAsia="en-US"/>
        </w:rPr>
        <w:t>(1)</w:t>
      </w:r>
      <w:r w:rsidRPr="00EC4703">
        <w:rPr>
          <w:szCs w:val="24"/>
          <w:lang w:val="pt-PT" w:eastAsia="en-US"/>
        </w:rPr>
        <w:tab/>
        <w:t xml:space="preserve">Mikroplasty jsou všudypřítomné, perzistentní a mají přeshraniční povahu. Jsou škodlivé pro životní prostředí a </w:t>
      </w:r>
      <w:r w:rsidRPr="00EC4703">
        <w:rPr>
          <w:strike/>
          <w:szCs w:val="24"/>
          <w:lang w:val="pt-PT" w:eastAsia="en-US"/>
        </w:rPr>
        <w:t xml:space="preserve">potenciálně </w:t>
      </w:r>
      <w:r w:rsidRPr="00EC4703">
        <w:rPr>
          <w:szCs w:val="24"/>
          <w:lang w:val="pt-PT" w:eastAsia="en-US"/>
        </w:rPr>
        <w:t>škodlivé pro lidské zdraví</w:t>
      </w:r>
      <w:r w:rsidRPr="00EC4703">
        <w:rPr>
          <w:b/>
          <w:i/>
          <w:szCs w:val="24"/>
          <w:lang w:val="pt-PT" w:eastAsia="en-US"/>
        </w:rPr>
        <w:t>, zejména v důsledku přítomnosti škodlivých chemických přísad a dalších látek vzbuzujících obavy přidaných během výroby a přeměny, jako jsou ftaláty, bisfenol A nebo zpomalovače hoření</w:t>
      </w:r>
      <w:r w:rsidRPr="00EC4703">
        <w:rPr>
          <w:szCs w:val="24"/>
          <w:vertAlign w:val="superscript"/>
          <w:lang w:val="en-GB" w:eastAsia="en-US"/>
        </w:rPr>
        <w:footnoteReference w:id="5"/>
      </w:r>
      <w:r w:rsidRPr="00EC4703">
        <w:rPr>
          <w:szCs w:val="24"/>
          <w:lang w:val="pt-PT" w:eastAsia="en-US"/>
        </w:rPr>
        <w:t xml:space="preserve">. Mikroplasty se snadno přenášejí vzduchem, pevninskými povrchovými vodami a mořskými proudy a jejich pohyblivost je přitěžujícím faktorem. Vyskytují se v půdě (včetně zemědělské půdy), jezerech, řekách, ústích řek, na plážích, v lagunách, mořích, oceánech a v odlehlých, kdysi nedotčených oblastech a jejich přítomnost v půdě </w:t>
      </w:r>
      <w:r w:rsidRPr="00EC4703">
        <w:rPr>
          <w:strike/>
          <w:szCs w:val="24"/>
          <w:lang w:val="pt-PT" w:eastAsia="en-US"/>
        </w:rPr>
        <w:t>může mít</w:t>
      </w:r>
      <w:r w:rsidRPr="00EC4703">
        <w:rPr>
          <w:b/>
          <w:i/>
          <w:szCs w:val="24"/>
          <w:lang w:val="pt-PT" w:eastAsia="en-US"/>
        </w:rPr>
        <w:t>má</w:t>
      </w:r>
      <w:r w:rsidRPr="00EC4703">
        <w:rPr>
          <w:szCs w:val="24"/>
          <w:lang w:val="pt-PT" w:eastAsia="en-US"/>
        </w:rPr>
        <w:t xml:space="preserve"> vliv na její vlastnosti a </w:t>
      </w:r>
      <w:r w:rsidRPr="00EC4703">
        <w:rPr>
          <w:strike/>
          <w:szCs w:val="24"/>
          <w:lang w:val="pt-PT" w:eastAsia="en-US"/>
        </w:rPr>
        <w:t>vyvolávat</w:t>
      </w:r>
      <w:r w:rsidRPr="00EC4703">
        <w:rPr>
          <w:b/>
          <w:i/>
          <w:szCs w:val="24"/>
          <w:lang w:val="pt-PT" w:eastAsia="en-US"/>
        </w:rPr>
        <w:t>vyvolává</w:t>
      </w:r>
      <w:r w:rsidRPr="00EC4703">
        <w:rPr>
          <w:szCs w:val="24"/>
          <w:lang w:val="pt-PT" w:eastAsia="en-US"/>
        </w:rPr>
        <w:t xml:space="preserve"> změny půdy, které negativně ovlivňují růst některých rostlin. Dopady mikroplastů na mořské prostředí jsou podrobně zdokumentovány. Jakmile se mikroplasty dostanou do mořského prostředí, je téměř nemožné je zachytit a je známo, že je požívá řada organismů a živočichů a že poškozují biologickou rozmanitost a ekosystémy. Perzistence plastových pelet ve vodním prostředí může trvat desítky let i déle a požití plastových pelet může mořským živočichům, zejména mořským ptákům a mořským želvám, ublížit na zdraví nebo přivodit smrt. Mikroplasty jakožto další zdroj emisí skleníkových plynů i tlaku na ekosystémy rovněž přispívají ke změně klimatu. Nedílnou součástí problému je potenciál mikroplastů působit jako nosič adsorbovaných toxických látek nebo patogenních mikroorganismů. Lidé jsou mikroplastům vystaveni prostřednictvím ovzduší a konzumace potravin. Rostoucí povědomí o přítomnosti mikroplastů v potravním řetězci může podkopávat důvěru spotřebitelů a mít ekonomické důsledky. V oblastech zasažených uvolňováním může dojít k negativním hospodářským dopadům na činnosti, jako jsou komerční rybolov a zemědělství, a stejně tak na rekreaci a cestovní ruch.</w:t>
      </w:r>
      <w:r w:rsidRPr="00EC4703">
        <w:rPr>
          <w:b/>
          <w:szCs w:val="24"/>
          <w:lang w:val="pt-PT" w:eastAsia="en-US"/>
        </w:rPr>
        <w:t xml:space="preserve"> [pozm. návrh 1]</w:t>
      </w:r>
    </w:p>
    <w:p w14:paraId="5F10A6B3" w14:textId="77777777" w:rsidR="00D13AF2" w:rsidRDefault="00D13AF2">
      <w:pPr>
        <w:widowControl/>
        <w:rPr>
          <w:szCs w:val="24"/>
          <w:lang w:val="pt-PT" w:eastAsia="en-US"/>
        </w:rPr>
      </w:pPr>
      <w:r>
        <w:rPr>
          <w:szCs w:val="24"/>
          <w:lang w:val="pt-PT" w:eastAsia="en-US"/>
        </w:rPr>
        <w:br w:type="page"/>
      </w:r>
    </w:p>
    <w:p w14:paraId="73AA018D" w14:textId="696EE9EA"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lastRenderedPageBreak/>
        <w:t>(2)</w:t>
      </w:r>
      <w:r w:rsidRPr="00EC4703">
        <w:rPr>
          <w:szCs w:val="24"/>
          <w:lang w:val="pt-PT" w:eastAsia="en-US"/>
        </w:rPr>
        <w:tab/>
        <w:t>Ve svém stanovisku nazvaném „Environmentální a zdravotní rizika znečištění mikroplasty“ se skupina hlavních vědeckých poradců Komise domnívá, že „existují závažné důvody k obavám a k přijetí preventivních opatření“</w:t>
      </w:r>
      <w:r w:rsidRPr="00EC4703">
        <w:rPr>
          <w:szCs w:val="24"/>
          <w:vertAlign w:val="superscript"/>
          <w:lang w:val="en-GB" w:eastAsia="en-US"/>
        </w:rPr>
        <w:footnoteReference w:id="6"/>
      </w:r>
      <w:r w:rsidRPr="00EC4703">
        <w:rPr>
          <w:szCs w:val="24"/>
          <w:lang w:val="pt-PT" w:eastAsia="en-US"/>
        </w:rPr>
        <w:t>.</w:t>
      </w:r>
    </w:p>
    <w:p w14:paraId="5C0A61F3" w14:textId="77777777"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t>(3)</w:t>
      </w:r>
      <w:r w:rsidRPr="00EC4703">
        <w:rPr>
          <w:szCs w:val="24"/>
          <w:lang w:val="pt-PT" w:eastAsia="en-US"/>
        </w:rPr>
        <w:tab/>
        <w:t>Ztráty plastových pelet jsou třetím největším zdrojem mikroplastů nezáměrně uvolňovaných do životního prostředí v Unii a jsou způsobeny špatnými manipulačními postupy ve všech fázích dodavatelského řetězce, včetně výroby, zpracování, distribuce, přepravy (včetně námořní) a dalších logistických operací. Je tudíž nezbytný přístup založený na dodavatelském řetězci, aby se všechny hospodářské subjekty zapojené do nakládání s plastovými peletami zavázaly k předcházení jejich ztrátám. Od roku 2015 evropské odvětví výroby plastů postupně přijímá jako dobrovolný závazek mezinárodní program Operation Clean Sweep® (OCS). V rámci tohoto programu každá společnost, která pelety vyrábí nebo s nimi nakládá, uznává význam nulových ztrát pelet a zavazuje se přijmout osvědčené postupy. I když signatáři OCS tyto postupy obecně dobře chápou, nebyly zatím komplexně zavedeny. Využívání programu v odvětví plastů je stále nízké.</w:t>
      </w:r>
    </w:p>
    <w:p w14:paraId="25D3DBE8" w14:textId="77777777" w:rsidR="00D13AF2" w:rsidRDefault="00D13AF2">
      <w:pPr>
        <w:widowControl/>
        <w:rPr>
          <w:szCs w:val="24"/>
          <w:lang w:val="pt-PT" w:eastAsia="en-US"/>
        </w:rPr>
      </w:pPr>
      <w:r>
        <w:rPr>
          <w:szCs w:val="24"/>
          <w:lang w:val="pt-PT" w:eastAsia="en-US"/>
        </w:rPr>
        <w:br w:type="page"/>
      </w:r>
    </w:p>
    <w:p w14:paraId="155C9E7E" w14:textId="1CD80210" w:rsidR="00EC4703" w:rsidRPr="00EC4703" w:rsidRDefault="00EC4703" w:rsidP="00EC4703">
      <w:pPr>
        <w:spacing w:before="120" w:after="120" w:line="360" w:lineRule="auto"/>
        <w:ind w:left="850" w:hanging="850"/>
        <w:rPr>
          <w:b/>
          <w:szCs w:val="24"/>
          <w:lang w:val="pt-PT" w:eastAsia="en-US"/>
        </w:rPr>
      </w:pPr>
      <w:r w:rsidRPr="00EC4703">
        <w:rPr>
          <w:szCs w:val="24"/>
          <w:lang w:val="pt-PT" w:eastAsia="en-US"/>
        </w:rPr>
        <w:lastRenderedPageBreak/>
        <w:t>(4)</w:t>
      </w:r>
      <w:r w:rsidRPr="00EC4703">
        <w:rPr>
          <w:szCs w:val="24"/>
          <w:lang w:val="pt-PT" w:eastAsia="en-US"/>
        </w:rPr>
        <w:tab/>
        <w:t>Dopady znečištění mikroplasty na životní prostředí a</w:t>
      </w:r>
      <w:r w:rsidRPr="00EC4703">
        <w:rPr>
          <w:strike/>
          <w:szCs w:val="24"/>
          <w:lang w:val="pt-PT" w:eastAsia="en-US"/>
        </w:rPr>
        <w:t xml:space="preserve"> pravděpodobně i</w:t>
      </w:r>
      <w:r w:rsidRPr="00EC4703">
        <w:rPr>
          <w:szCs w:val="24"/>
          <w:lang w:val="pt-PT" w:eastAsia="en-US"/>
        </w:rPr>
        <w:t xml:space="preserve"> na lidské zdraví vyvolávají obavy ve většině částí světa. Několik členských států přijalo nebo navrhlo zvláštní opatření. Rozmanitost vnitrostátních omezení by však mohla bránit fungování vnitřního trhu.</w:t>
      </w:r>
      <w:r w:rsidRPr="00EC4703">
        <w:rPr>
          <w:b/>
          <w:szCs w:val="24"/>
          <w:lang w:val="pt-PT" w:eastAsia="en-US"/>
        </w:rPr>
        <w:t xml:space="preserve"> [pozm. návrh 2]</w:t>
      </w:r>
    </w:p>
    <w:p w14:paraId="1D38FAE1" w14:textId="77777777"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t>(5)</w:t>
      </w:r>
      <w:r w:rsidRPr="00EC4703">
        <w:rPr>
          <w:szCs w:val="24"/>
          <w:lang w:val="pt-PT" w:eastAsia="en-US"/>
        </w:rPr>
        <w:tab/>
        <w:t>Ve snaze řešit znečištění plasty přijala Komise v lednu 2018 sdělení nazvané „Evropská strategie pro plasty“</w:t>
      </w:r>
      <w:r w:rsidRPr="00EC4703">
        <w:rPr>
          <w:szCs w:val="24"/>
          <w:vertAlign w:val="superscript"/>
          <w:lang w:val="en-GB" w:eastAsia="en-US"/>
        </w:rPr>
        <w:footnoteReference w:id="7"/>
      </w:r>
      <w:r w:rsidRPr="00EC4703">
        <w:rPr>
          <w:szCs w:val="24"/>
          <w:lang w:val="pt-PT" w:eastAsia="en-US"/>
        </w:rPr>
        <w:t>, v němž uznala rizika, která mikroplasty představují, a vyzvala k přijetí inovativních řešení zaměřených na různé zdroje mikroplastů. Tento závazek byl obnoven přijetím Zelené dohody pro Evropu v prosinci 2019, nového Akčního plánu pro oběhové hospodářství</w:t>
      </w:r>
      <w:r w:rsidRPr="00EC4703">
        <w:rPr>
          <w:szCs w:val="24"/>
          <w:vertAlign w:val="superscript"/>
          <w:lang w:val="en-GB" w:eastAsia="en-US"/>
        </w:rPr>
        <w:footnoteReference w:id="8"/>
      </w:r>
      <w:r w:rsidRPr="00EC4703">
        <w:rPr>
          <w:szCs w:val="24"/>
          <w:lang w:val="pt-PT" w:eastAsia="en-US"/>
        </w:rPr>
        <w:t xml:space="preserve"> v březnu 2020 a Akčního plánu pro nulové znečištění</w:t>
      </w:r>
      <w:r w:rsidRPr="00EC4703">
        <w:rPr>
          <w:szCs w:val="24"/>
          <w:vertAlign w:val="superscript"/>
          <w:lang w:val="en-GB" w:eastAsia="en-US"/>
        </w:rPr>
        <w:footnoteReference w:id="9"/>
      </w:r>
      <w:r w:rsidRPr="00EC4703">
        <w:rPr>
          <w:szCs w:val="24"/>
          <w:lang w:val="pt-PT" w:eastAsia="en-US"/>
        </w:rPr>
        <w:t xml:space="preserve"> v květnu 2021. Posledně jmenovaný plán mezi své cíle do roku 2030 řadí snížení množství mikroplastů uvolňovaných do životního prostředí o 30 %.</w:t>
      </w:r>
    </w:p>
    <w:p w14:paraId="2DFD3892" w14:textId="77777777"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t>(6)</w:t>
      </w:r>
      <w:r w:rsidRPr="00EC4703">
        <w:rPr>
          <w:szCs w:val="24"/>
          <w:lang w:val="pt-PT" w:eastAsia="en-US"/>
        </w:rPr>
        <w:tab/>
        <w:t>Nařízení Komise (EU) 2023/2055</w:t>
      </w:r>
      <w:r w:rsidRPr="00EC4703">
        <w:rPr>
          <w:szCs w:val="24"/>
          <w:vertAlign w:val="superscript"/>
          <w:lang w:val="en-GB" w:eastAsia="en-US"/>
        </w:rPr>
        <w:footnoteReference w:id="10"/>
      </w:r>
      <w:r w:rsidRPr="00EC4703">
        <w:rPr>
          <w:szCs w:val="24"/>
          <w:lang w:val="pt-PT" w:eastAsia="en-US"/>
        </w:rPr>
        <w:t xml:space="preserve"> řeší problém znečištění mikroplasty tím, že ukládá omezení uvádění mikroplastů, které jsou záměrně přidávány do výrobků, na trh (dále jen „omezení“), neboť dochází ke značnému znečištění mikroplasty, jež je způsobeno používáním syntetických polymerních mikročástic samotných nebo záměrně přítomných ve výrobcích, a znečištění představuje nepřijatelné riziko pro životní prostředí.</w:t>
      </w:r>
    </w:p>
    <w:p w14:paraId="5DDCF6C0" w14:textId="77777777" w:rsidR="00D13AF2" w:rsidRDefault="00D13AF2">
      <w:pPr>
        <w:widowControl/>
        <w:rPr>
          <w:szCs w:val="24"/>
          <w:lang w:val="pt-PT" w:eastAsia="en-US"/>
        </w:rPr>
      </w:pPr>
      <w:r>
        <w:rPr>
          <w:szCs w:val="24"/>
          <w:lang w:val="pt-PT" w:eastAsia="en-US"/>
        </w:rPr>
        <w:br w:type="page"/>
      </w:r>
    </w:p>
    <w:p w14:paraId="667000AB" w14:textId="34C7538C" w:rsidR="00EC4703" w:rsidRPr="00EC4703" w:rsidRDefault="00EC4703" w:rsidP="00EC4703">
      <w:pPr>
        <w:spacing w:before="120" w:after="120" w:line="360" w:lineRule="auto"/>
        <w:ind w:left="850" w:hanging="850"/>
        <w:rPr>
          <w:b/>
          <w:szCs w:val="24"/>
          <w:lang w:val="pt-PT" w:eastAsia="en-US"/>
        </w:rPr>
      </w:pPr>
      <w:r w:rsidRPr="00EC4703">
        <w:rPr>
          <w:szCs w:val="24"/>
          <w:lang w:val="pt-PT" w:eastAsia="en-US"/>
        </w:rPr>
        <w:lastRenderedPageBreak/>
        <w:t>(7)</w:t>
      </w:r>
      <w:r w:rsidRPr="00EC4703">
        <w:rPr>
          <w:szCs w:val="24"/>
          <w:lang w:val="pt-PT" w:eastAsia="en-US"/>
        </w:rPr>
        <w:tab/>
        <w:t>V roce 2021 přijaly smluvní strany Úmluvy o ochraně mořského prostředí severovýchodního Atlantiku (OSPAR) nezávazné doporučení 2021/06</w:t>
      </w:r>
      <w:r w:rsidRPr="00EC4703">
        <w:rPr>
          <w:szCs w:val="24"/>
          <w:vertAlign w:val="superscript"/>
          <w:lang w:val="en-GB" w:eastAsia="en-US"/>
        </w:rPr>
        <w:footnoteReference w:id="11"/>
      </w:r>
      <w:r w:rsidRPr="00EC4703">
        <w:rPr>
          <w:szCs w:val="24"/>
          <w:lang w:val="pt-PT" w:eastAsia="en-US"/>
        </w:rPr>
        <w:t xml:space="preserve"> s cílem snížit ztráty plastových pelet do mořského prostředí podporou včasného vypracování a zavedení účinných a konzistentních norem a certifikačních systémů pro předcházení ztrátám pelet v celém dodavatelském řetězci plastů. Mezinárodní námořní organizace zvažuje opatření pro minimalizaci rizik spojených s přepravou plastových pelet po moři</w:t>
      </w:r>
      <w:r w:rsidRPr="00EC4703">
        <w:rPr>
          <w:b/>
          <w:i/>
          <w:szCs w:val="24"/>
          <w:lang w:val="pt-PT" w:eastAsia="en-US"/>
        </w:rPr>
        <w:t xml:space="preserve"> (IMO), a to s ohledem na značné riziko katastrofického znečištění spojeného s námořní přepravou plastových pelet</w:t>
      </w:r>
      <w:r w:rsidRPr="00EC4703">
        <w:rPr>
          <w:szCs w:val="24"/>
          <w:lang w:val="pt-PT" w:eastAsia="en-US"/>
        </w:rPr>
        <w:t>.</w:t>
      </w:r>
      <w:r w:rsidRPr="00EC4703">
        <w:rPr>
          <w:b/>
          <w:i/>
          <w:szCs w:val="24"/>
          <w:lang w:val="pt-PT" w:eastAsia="en-US"/>
        </w:rPr>
        <w:t xml:space="preserve"> V této souvislosti by Unie měla pozorně sledovat vývoj v IMO a ujmout se vedení při zajišťování vysoké úrovně ochrany životního prostředí v této oblasti.</w:t>
      </w:r>
      <w:r w:rsidRPr="00EC4703">
        <w:rPr>
          <w:b/>
          <w:szCs w:val="24"/>
          <w:lang w:val="pt-PT" w:eastAsia="en-US"/>
        </w:rPr>
        <w:t xml:space="preserve"> [pozm. návrh 3]</w:t>
      </w:r>
    </w:p>
    <w:p w14:paraId="71D692D5" w14:textId="77777777" w:rsidR="00EC4703" w:rsidRPr="00EC4703" w:rsidRDefault="00EC4703" w:rsidP="00EC4703">
      <w:pPr>
        <w:spacing w:before="120" w:after="120" w:line="360" w:lineRule="auto"/>
        <w:ind w:left="850" w:hanging="850"/>
        <w:rPr>
          <w:b/>
          <w:szCs w:val="24"/>
          <w:lang w:val="pt-PT" w:eastAsia="en-US"/>
        </w:rPr>
      </w:pPr>
      <w:r w:rsidRPr="00EC4703">
        <w:rPr>
          <w:b/>
          <w:i/>
          <w:szCs w:val="24"/>
          <w:lang w:val="pt-PT" w:eastAsia="en-US"/>
        </w:rPr>
        <w:t>(7a)</w:t>
      </w:r>
      <w:r w:rsidRPr="00EC4703">
        <w:rPr>
          <w:szCs w:val="24"/>
          <w:lang w:val="pt-PT" w:eastAsia="en-US"/>
        </w:rPr>
        <w:tab/>
      </w:r>
      <w:r w:rsidRPr="00EC4703">
        <w:rPr>
          <w:b/>
          <w:i/>
          <w:szCs w:val="24"/>
          <w:lang w:val="pt-PT" w:eastAsia="en-US"/>
        </w:rPr>
        <w:t>V Unii bylo zaznamenáno několik nehod, které vedly k úniku plastových pelet a jejich ztrátám s přeshraničními dopady, což zdůrazňuje naléhavou potřebu ambiciózních, komplexních opatření k výraznému snížení rizika znečištění plastovými peletami a současně k posílení schopnosti reagovat na úniky plastových pelet na celém území Unie a v jejích vodách.</w:t>
      </w:r>
      <w:r w:rsidRPr="00EC4703">
        <w:rPr>
          <w:b/>
          <w:szCs w:val="24"/>
          <w:lang w:val="pt-PT" w:eastAsia="en-US"/>
        </w:rPr>
        <w:t xml:space="preserve"> [pozm. návrh 4]</w:t>
      </w:r>
    </w:p>
    <w:p w14:paraId="5C60D703" w14:textId="77777777" w:rsidR="00D13AF2" w:rsidRDefault="00D13AF2">
      <w:pPr>
        <w:widowControl/>
        <w:rPr>
          <w:b/>
          <w:i/>
          <w:szCs w:val="24"/>
          <w:lang w:val="pt-PT" w:eastAsia="en-US"/>
        </w:rPr>
      </w:pPr>
      <w:r>
        <w:rPr>
          <w:b/>
          <w:i/>
          <w:szCs w:val="24"/>
          <w:lang w:val="pt-PT" w:eastAsia="en-US"/>
        </w:rPr>
        <w:br w:type="page"/>
      </w:r>
    </w:p>
    <w:p w14:paraId="4FCBF91A" w14:textId="585F5586" w:rsidR="00EC4703" w:rsidRPr="00EC4703" w:rsidRDefault="00EC4703" w:rsidP="00EC4703">
      <w:pPr>
        <w:spacing w:before="120" w:after="120" w:line="360" w:lineRule="auto"/>
        <w:ind w:left="850" w:hanging="850"/>
        <w:rPr>
          <w:b/>
          <w:szCs w:val="24"/>
          <w:lang w:val="pt-PT" w:eastAsia="en-US"/>
        </w:rPr>
      </w:pPr>
      <w:r w:rsidRPr="00EC4703">
        <w:rPr>
          <w:b/>
          <w:i/>
          <w:szCs w:val="24"/>
          <w:lang w:val="pt-PT" w:eastAsia="en-US"/>
        </w:rPr>
        <w:lastRenderedPageBreak/>
        <w:t>(7b)</w:t>
      </w:r>
      <w:r w:rsidRPr="00EC4703">
        <w:rPr>
          <w:szCs w:val="24"/>
          <w:lang w:val="pt-PT" w:eastAsia="en-US"/>
        </w:rPr>
        <w:tab/>
      </w:r>
      <w:r w:rsidRPr="00EC4703">
        <w:rPr>
          <w:b/>
          <w:i/>
          <w:szCs w:val="24"/>
          <w:lang w:val="pt-PT" w:eastAsia="en-US"/>
        </w:rPr>
        <w:t>Téměř 90 % světového zboží je přepravováno po moři, včetně plastových pelet. Špatné postupy manipulace nebo nedostatečný dohled nad některými rutinními operacemi, jako je čištění trupů nebo nádob, však mohou vést k tomu, že tyto pelety uniknou do oceánu. Kromě toho byla zaznamenána řada námořních nehod s peletami, což z námořní dopravy činí vysoce rizikovou činnost v souvislosti se znečištěním plastovými peletami. Dopad těchto ztrát pelet na mořské a pobřežní ekosystémy i na druhy, které je tvoří, je katastrofální a extrémní mobilita plastových pelet ztěžuje účinné zamezování jejich šíření a jejich odklízení. Nakládání s těmito peletami upravuje na mezinárodní úrovni Úmluva o bezpečnosti kontejnerů z roku 1972 doplněná oběžníkem Podvýboru pro přepravu nákladu a kontejnerů z roku 2023 o povinnost hlásit ztracené kontejnery, tyto dokumenty však neposkytují záruky potřebné k zabránění znečištění plastovými peletami. Má-li být dosaženo cílů tohoto nařízení, je proto nezbytné zahrnout do jeho oblasti působnosti námořní dopravu, jakož i ustanovení týkající se nakládání s plastovými peletami specifická pro tento druh dopravy.</w:t>
      </w:r>
      <w:r w:rsidRPr="00EC4703">
        <w:rPr>
          <w:b/>
          <w:szCs w:val="24"/>
          <w:lang w:val="pt-PT" w:eastAsia="en-US"/>
        </w:rPr>
        <w:t xml:space="preserve"> [pozm. návrh 5]</w:t>
      </w:r>
    </w:p>
    <w:p w14:paraId="57C90A5D" w14:textId="77777777" w:rsidR="00D13AF2" w:rsidRDefault="00D13AF2">
      <w:pPr>
        <w:widowControl/>
        <w:rPr>
          <w:szCs w:val="24"/>
          <w:lang w:val="pt-PT" w:eastAsia="en-US"/>
        </w:rPr>
      </w:pPr>
      <w:r>
        <w:rPr>
          <w:szCs w:val="24"/>
          <w:lang w:val="pt-PT" w:eastAsia="en-US"/>
        </w:rPr>
        <w:br w:type="page"/>
      </w:r>
    </w:p>
    <w:p w14:paraId="5F2040DF" w14:textId="0A25660F"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lastRenderedPageBreak/>
        <w:t>(8)</w:t>
      </w:r>
      <w:r w:rsidRPr="00EC4703">
        <w:rPr>
          <w:szCs w:val="24"/>
          <w:lang w:val="pt-PT" w:eastAsia="en-US"/>
        </w:rPr>
        <w:tab/>
        <w:t>V podání, které Unie adresovala Programu OSN pro životní prostředí v souvislosti s druhým zasedáním Mezivládního vyjednávacího výboru na téma mezinárodního právně závazného nástroje proti znečištění plasty (INC-2)</w:t>
      </w:r>
      <w:r w:rsidRPr="00EC4703">
        <w:rPr>
          <w:szCs w:val="24"/>
          <w:vertAlign w:val="superscript"/>
          <w:lang w:val="en-GB" w:eastAsia="en-US"/>
        </w:rPr>
        <w:footnoteReference w:id="12"/>
      </w:r>
      <w:r w:rsidRPr="00EC4703">
        <w:rPr>
          <w:szCs w:val="24"/>
          <w:lang w:val="pt-PT" w:eastAsia="en-US"/>
        </w:rPr>
        <w:t>, Unie a její členské státy zdůraznily, že je zapotřebí, aby budoucí nástroj zahrnoval opatření k omezení nezáměrného uvolňování mikroplastů.</w:t>
      </w:r>
    </w:p>
    <w:p w14:paraId="73659076" w14:textId="77777777" w:rsidR="00EC4703" w:rsidRPr="00EC4703" w:rsidRDefault="00EC4703" w:rsidP="00EC4703">
      <w:pPr>
        <w:spacing w:before="120" w:after="120" w:line="360" w:lineRule="auto"/>
        <w:ind w:left="850" w:hanging="850"/>
        <w:rPr>
          <w:b/>
          <w:szCs w:val="24"/>
          <w:lang w:val="pt-PT" w:eastAsia="en-US"/>
        </w:rPr>
      </w:pPr>
      <w:r w:rsidRPr="00EC4703">
        <w:rPr>
          <w:szCs w:val="24"/>
          <w:lang w:val="pt-PT" w:eastAsia="en-US"/>
        </w:rPr>
        <w:t>(9)</w:t>
      </w:r>
      <w:r w:rsidRPr="00EC4703">
        <w:rPr>
          <w:szCs w:val="24"/>
          <w:lang w:val="pt-PT" w:eastAsia="en-US"/>
        </w:rPr>
        <w:tab/>
        <w:t>Navzdory právním předpisům Unie o předcházení vzniku odpadů, znečištění, odpadu v mořích a chemických látkách neexistují žádná zvláštní pravidla Unie, která by předcházela ztrátám pelet coby zdroje znečištění mikroplasty v celém dodavatelském řetězci. Směrnice Evropského parlamentu a Rady 2008/98/ES</w:t>
      </w:r>
      <w:r w:rsidRPr="00EC4703">
        <w:rPr>
          <w:szCs w:val="24"/>
          <w:vertAlign w:val="superscript"/>
          <w:lang w:val="en-GB" w:eastAsia="en-US"/>
        </w:rPr>
        <w:footnoteReference w:id="13"/>
      </w:r>
      <w:r w:rsidRPr="00EC4703">
        <w:rPr>
          <w:szCs w:val="24"/>
          <w:lang w:val="pt-PT" w:eastAsia="en-US"/>
        </w:rPr>
        <w:t xml:space="preserve"> stanoví základní zásady nakládání s odpady a ukládá členským státům obecné povinnosti přijmout opatření k předcházení vzniku odpadů. Tyto obecné povinnosti by měly být doplněny o specifické aspekty a požadavky na opatrné nakládání s plastovými peletami tak, aby se </w:t>
      </w:r>
      <w:r w:rsidRPr="00EC4703">
        <w:rPr>
          <w:strike/>
          <w:szCs w:val="24"/>
          <w:lang w:val="pt-PT" w:eastAsia="en-US"/>
        </w:rPr>
        <w:t>z nich nestaly odpady</w:t>
      </w:r>
      <w:r w:rsidRPr="00EC4703">
        <w:rPr>
          <w:b/>
          <w:i/>
          <w:szCs w:val="24"/>
          <w:lang w:val="pt-PT" w:eastAsia="en-US"/>
        </w:rPr>
        <w:t>zabránilo jejich úniku do životního prostředí</w:t>
      </w:r>
      <w:r w:rsidRPr="00EC4703">
        <w:rPr>
          <w:szCs w:val="24"/>
          <w:lang w:val="pt-PT" w:eastAsia="en-US"/>
        </w:rPr>
        <w:t>.</w:t>
      </w:r>
      <w:r w:rsidRPr="00EC4703">
        <w:rPr>
          <w:b/>
          <w:szCs w:val="24"/>
          <w:lang w:val="pt-PT" w:eastAsia="en-US"/>
        </w:rPr>
        <w:t xml:space="preserve"> [pozm. návrh 6]</w:t>
      </w:r>
    </w:p>
    <w:p w14:paraId="40D05E2E" w14:textId="77777777" w:rsidR="00D13AF2" w:rsidRDefault="00D13AF2">
      <w:pPr>
        <w:widowControl/>
        <w:rPr>
          <w:b/>
          <w:i/>
          <w:szCs w:val="24"/>
          <w:lang w:val="pt-PT" w:eastAsia="en-US"/>
        </w:rPr>
      </w:pPr>
      <w:r>
        <w:rPr>
          <w:b/>
          <w:i/>
          <w:szCs w:val="24"/>
          <w:lang w:val="pt-PT" w:eastAsia="en-US"/>
        </w:rPr>
        <w:br w:type="page"/>
      </w:r>
    </w:p>
    <w:p w14:paraId="1A63FCD3" w14:textId="71ED8028" w:rsidR="00EC4703" w:rsidRPr="00EC4703" w:rsidRDefault="00EC4703" w:rsidP="00EC4703">
      <w:pPr>
        <w:spacing w:before="120" w:after="120" w:line="360" w:lineRule="auto"/>
        <w:ind w:left="850" w:hanging="850"/>
        <w:rPr>
          <w:b/>
          <w:szCs w:val="24"/>
          <w:lang w:val="pt-PT" w:eastAsia="en-US"/>
        </w:rPr>
      </w:pPr>
      <w:r w:rsidRPr="00EC4703">
        <w:rPr>
          <w:b/>
          <w:i/>
          <w:szCs w:val="24"/>
          <w:lang w:val="pt-PT" w:eastAsia="en-US"/>
        </w:rPr>
        <w:lastRenderedPageBreak/>
        <w:t>(9a)</w:t>
      </w:r>
      <w:r w:rsidRPr="00EC4703">
        <w:rPr>
          <w:szCs w:val="24"/>
          <w:lang w:val="pt-PT" w:eastAsia="en-US"/>
        </w:rPr>
        <w:tab/>
      </w:r>
      <w:r w:rsidRPr="00EC4703">
        <w:rPr>
          <w:b/>
          <w:i/>
          <w:szCs w:val="24"/>
          <w:lang w:val="pt-PT" w:eastAsia="en-US"/>
        </w:rPr>
        <w:t>Toto nařízení stanoví opatření k prevenci, zamezování šíření a odstraňování znečištění plastovými peletami, k němuž dojde po vstupu tohoto nařízení v platnost, nestanoví však opatření k řešení stávajícího znečištění. Odstraňování platových pelet z půdy, řek a vodních toků a obnova poškozených suchozemských, mořských a pobřežních ekosystémů má zásadní význam pro dosažení cíle 30% snížení do roku 2030 v souladu s cíli stanovenými v nařízení Evropského parlamentu a Rady (EU) 2024/</w:t>
      </w:r>
      <w:r w:rsidR="00D13AF2">
        <w:rPr>
          <w:b/>
          <w:i/>
          <w:szCs w:val="24"/>
          <w:lang w:val="pt-PT" w:eastAsia="en-US"/>
        </w:rPr>
        <w:t>1991</w:t>
      </w:r>
      <w:r w:rsidRPr="00F05ED5">
        <w:rPr>
          <w:b/>
          <w:i/>
          <w:szCs w:val="24"/>
          <w:vertAlign w:val="superscript"/>
          <w:lang w:val="en-GB" w:eastAsia="en-US"/>
        </w:rPr>
        <w:footnoteReference w:id="14"/>
      </w:r>
      <w:r w:rsidRPr="00EC4703">
        <w:rPr>
          <w:b/>
          <w:i/>
          <w:szCs w:val="24"/>
          <w:lang w:val="pt-PT" w:eastAsia="en-US"/>
        </w:rPr>
        <w:t xml:space="preserve"> a cíli Zelené dohody pro Evropu. Komise by měla vypracovat soubor opatření ke zmapování a vyčištění těchto již znečištěných oblastí a provést je v rámci evropské strategie pro odstraňování mikroplastů, a to prostřednictvím podpůrných a doprovodných opatření pro členské státy. Obecněji by Unie měla být zapojena do prosazování řešení v celém hodnotovém řetězci a měla by je zahrnout do probíhajících jednání o vypracování mezinárodní smlouvy o znečišťování plasty, jakož i do nadcházejícího 81. zasedání Výboru pro ochranu mořského prostředí IMO (IMO MEPC).</w:t>
      </w:r>
      <w:r w:rsidRPr="00EC4703">
        <w:rPr>
          <w:b/>
          <w:szCs w:val="24"/>
          <w:lang w:val="pt-PT" w:eastAsia="en-US"/>
        </w:rPr>
        <w:t xml:space="preserve"> [pozm. návrh 7]</w:t>
      </w:r>
    </w:p>
    <w:p w14:paraId="70A5C3C3" w14:textId="77777777" w:rsidR="00D13AF2" w:rsidRDefault="00D13AF2">
      <w:pPr>
        <w:widowControl/>
        <w:rPr>
          <w:szCs w:val="24"/>
          <w:lang w:val="pt-PT" w:eastAsia="en-US"/>
        </w:rPr>
      </w:pPr>
      <w:r>
        <w:rPr>
          <w:szCs w:val="24"/>
          <w:lang w:val="pt-PT" w:eastAsia="en-US"/>
        </w:rPr>
        <w:br w:type="page"/>
      </w:r>
    </w:p>
    <w:p w14:paraId="08E6EB2B" w14:textId="41BFA83B"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lastRenderedPageBreak/>
        <w:t>(10)</w:t>
      </w:r>
      <w:r w:rsidRPr="00EC4703">
        <w:rPr>
          <w:szCs w:val="24"/>
          <w:lang w:val="pt-PT" w:eastAsia="en-US"/>
        </w:rPr>
        <w:tab/>
        <w:t>Zatímco výroba polymerních materiálů v průmyslovém měřítku spadá do oblasti působnosti směrnice Evropského parlamentu a Rady 2010/75/EU</w:t>
      </w:r>
      <w:r w:rsidRPr="00EC4703">
        <w:rPr>
          <w:szCs w:val="24"/>
          <w:vertAlign w:val="superscript"/>
          <w:lang w:val="en-GB" w:eastAsia="en-US"/>
        </w:rPr>
        <w:footnoteReference w:id="15"/>
      </w:r>
      <w:r w:rsidRPr="00EC4703">
        <w:rPr>
          <w:szCs w:val="24"/>
          <w:lang w:val="pt-PT" w:eastAsia="en-US"/>
        </w:rPr>
        <w:t>, na jiné činnosti, jako je přeměna, přeprava nebo skladování pelet, které obvykle provozují malé a střední podniky, se tato směrnice nevztahuje. Ani referenční dokument o nejlepších dostupných technikách při výrobě polymerů ze srpna 2007</w:t>
      </w:r>
      <w:r w:rsidRPr="00EC4703">
        <w:rPr>
          <w:szCs w:val="24"/>
          <w:vertAlign w:val="superscript"/>
          <w:lang w:val="en-GB" w:eastAsia="en-US"/>
        </w:rPr>
        <w:footnoteReference w:id="16"/>
      </w:r>
      <w:r w:rsidRPr="00EC4703">
        <w:rPr>
          <w:szCs w:val="24"/>
          <w:lang w:val="pt-PT" w:eastAsia="en-US"/>
        </w:rPr>
        <w:t>, vypracovaný podle směrnice Rady 96/61/ES</w:t>
      </w:r>
      <w:r w:rsidRPr="00EC4703">
        <w:rPr>
          <w:szCs w:val="24"/>
          <w:vertAlign w:val="superscript"/>
          <w:lang w:val="en-GB" w:eastAsia="en-US"/>
        </w:rPr>
        <w:footnoteReference w:id="17"/>
      </w:r>
      <w:r w:rsidRPr="00EC4703">
        <w:rPr>
          <w:szCs w:val="24"/>
          <w:lang w:val="pt-PT" w:eastAsia="en-US"/>
        </w:rPr>
        <w:t xml:space="preserve"> o integrované prevenci a omezování znečištění, specifickou otázku ztrát pelet neřeší.</w:t>
      </w:r>
    </w:p>
    <w:p w14:paraId="1DD89329" w14:textId="77777777"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t>(11)</w:t>
      </w:r>
      <w:r w:rsidRPr="00EC4703">
        <w:rPr>
          <w:szCs w:val="24"/>
          <w:lang w:val="pt-PT" w:eastAsia="en-US"/>
        </w:rPr>
        <w:tab/>
        <w:t>Směrnice Evropského parlamentu a Rady 2008/56/ES</w:t>
      </w:r>
      <w:r w:rsidRPr="00EC4703">
        <w:rPr>
          <w:szCs w:val="24"/>
          <w:vertAlign w:val="superscript"/>
          <w:lang w:val="en-GB" w:eastAsia="en-US"/>
        </w:rPr>
        <w:footnoteReference w:id="18"/>
      </w:r>
      <w:r w:rsidRPr="00EC4703">
        <w:rPr>
          <w:szCs w:val="24"/>
          <w:lang w:val="pt-PT" w:eastAsia="en-US"/>
        </w:rPr>
        <w:t xml:space="preserve"> se zabývá sledováním a posuzováním dopadů mikroodpadu, včetně mikroplastů, v pobřežním a mořském prostředí. V současné době se připravuje aktualizace prvních pokynů pro sledování odpadu v mořích s ohledem na harmonizované metodiky, která má zahrnovat i sledování výskytu a rozmístění plastových pelet podél pobřeží. Směrnice 2008/56/ES však neobsahuje konkrétní požadavky týkající se předcházení ztrátám pelet nebo snižování těchto ztrát u zdroje.</w:t>
      </w:r>
    </w:p>
    <w:p w14:paraId="688ED8CE" w14:textId="77777777" w:rsidR="006E6A9B" w:rsidRDefault="006E6A9B">
      <w:pPr>
        <w:widowControl/>
        <w:rPr>
          <w:szCs w:val="24"/>
          <w:lang w:val="pt-PT" w:eastAsia="en-US"/>
        </w:rPr>
      </w:pPr>
      <w:r>
        <w:rPr>
          <w:szCs w:val="24"/>
          <w:lang w:val="pt-PT" w:eastAsia="en-US"/>
        </w:rPr>
        <w:br w:type="page"/>
      </w:r>
    </w:p>
    <w:p w14:paraId="18924AC3" w14:textId="01850EA1" w:rsidR="00EC4703" w:rsidRPr="00EC4703" w:rsidRDefault="00EC4703" w:rsidP="00EC4703">
      <w:pPr>
        <w:spacing w:before="120" w:after="120" w:line="360" w:lineRule="auto"/>
        <w:ind w:left="850" w:hanging="850"/>
        <w:rPr>
          <w:b/>
          <w:szCs w:val="24"/>
          <w:lang w:val="pt-PT" w:eastAsia="en-US"/>
        </w:rPr>
      </w:pPr>
      <w:r w:rsidRPr="00EC4703">
        <w:rPr>
          <w:szCs w:val="24"/>
          <w:lang w:val="pt-PT" w:eastAsia="en-US"/>
        </w:rPr>
        <w:lastRenderedPageBreak/>
        <w:t>(12)</w:t>
      </w:r>
      <w:r w:rsidRPr="00EC4703">
        <w:rPr>
          <w:szCs w:val="24"/>
          <w:lang w:val="pt-PT" w:eastAsia="en-US"/>
        </w:rPr>
        <w:tab/>
        <w:t xml:space="preserve">Nařízení Komise (EU) 2023/2055 řeší ztráty syntetických polymerních mikročástic používaných v průmyslových závodech, tj. plastových pelet, jako uvolnění, kterým lze zabránit. U těchto uvolnění se zavádí požadavek na každoroční podávání zpráv o odhadovaném množství mikroplastů uvolněných do životního prostředí. </w:t>
      </w:r>
      <w:r w:rsidRPr="00EC4703">
        <w:rPr>
          <w:strike/>
          <w:szCs w:val="24"/>
          <w:lang w:val="pt-PT" w:eastAsia="en-US"/>
        </w:rPr>
        <w:t>Přestože chybí metodika</w:t>
      </w:r>
      <w:r w:rsidRPr="00EC4703">
        <w:rPr>
          <w:b/>
          <w:i/>
          <w:szCs w:val="24"/>
          <w:lang w:val="pt-PT" w:eastAsia="en-US"/>
        </w:rPr>
        <w:t>Tento požadavek na podávání zpráv však neobsahuje metodiku</w:t>
      </w:r>
      <w:r w:rsidRPr="00EC4703">
        <w:rPr>
          <w:szCs w:val="24"/>
          <w:lang w:val="pt-PT" w:eastAsia="en-US"/>
        </w:rPr>
        <w:t xml:space="preserve"> odhadu ztrát</w:t>
      </w:r>
      <w:r w:rsidRPr="00EC4703">
        <w:rPr>
          <w:strike/>
          <w:szCs w:val="24"/>
          <w:lang w:val="pt-PT" w:eastAsia="en-US"/>
        </w:rPr>
        <w:t>,</w:t>
      </w:r>
      <w:r w:rsidRPr="00EC4703">
        <w:rPr>
          <w:b/>
          <w:i/>
          <w:szCs w:val="24"/>
          <w:lang w:val="pt-PT" w:eastAsia="en-US"/>
        </w:rPr>
        <w:t xml:space="preserve"> a poskytuje pouze roční odhady. I když</w:t>
      </w:r>
      <w:r w:rsidRPr="00EC4703">
        <w:rPr>
          <w:szCs w:val="24"/>
          <w:lang w:val="pt-PT" w:eastAsia="en-US"/>
        </w:rPr>
        <w:t xml:space="preserve"> tento požadavek zvýší množství informací o ztrátách pelet a zlepší kvalitu shromážděných informací pro posouzení rizik, která z těchto mikroplastů v budoucnu plynou</w:t>
      </w:r>
      <w:r w:rsidRPr="00EC4703">
        <w:rPr>
          <w:b/>
          <w:i/>
          <w:szCs w:val="24"/>
          <w:lang w:val="pt-PT" w:eastAsia="en-US"/>
        </w:rPr>
        <w:t>, nestačí mít přehled o specifické povaze ztrát a jejich příčinách</w:t>
      </w:r>
      <w:r w:rsidRPr="00EC4703">
        <w:rPr>
          <w:szCs w:val="24"/>
          <w:lang w:val="pt-PT" w:eastAsia="en-US"/>
        </w:rPr>
        <w:t>.</w:t>
      </w:r>
      <w:r w:rsidRPr="00EC4703">
        <w:rPr>
          <w:b/>
          <w:szCs w:val="24"/>
          <w:lang w:val="pt-PT" w:eastAsia="en-US"/>
        </w:rPr>
        <w:t xml:space="preserve"> [pozm. návrh 8]</w:t>
      </w:r>
    </w:p>
    <w:p w14:paraId="3F4ADD87" w14:textId="77777777"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t>(13)</w:t>
      </w:r>
      <w:r w:rsidRPr="00EC4703">
        <w:rPr>
          <w:szCs w:val="24"/>
          <w:lang w:val="pt-PT" w:eastAsia="en-US"/>
        </w:rPr>
        <w:tab/>
        <w:t>K zajištění bezpečného a odpovědného nakládání s plastovými peletami ve všech fázích dodavatelského řetězce tak, aby se předcházelo ztrátám do životního prostředí, je nutné stanovit požadavky na nakládání s plastovými peletami v celém dodavatelském řetězci: při výrobě, přípravě předsměsí a směšování, přeměně, nakládání s odpady, včetně recyklace, při distribuci, opětovném balení, přepravě, skladování a při čištění cisteren na čisticích stanicích.</w:t>
      </w:r>
    </w:p>
    <w:p w14:paraId="2E11ED50" w14:textId="77777777" w:rsidR="006E6A9B" w:rsidRDefault="006E6A9B">
      <w:pPr>
        <w:widowControl/>
        <w:rPr>
          <w:szCs w:val="24"/>
          <w:lang w:val="pt-PT" w:eastAsia="en-US"/>
        </w:rPr>
      </w:pPr>
      <w:r>
        <w:rPr>
          <w:szCs w:val="24"/>
          <w:lang w:val="pt-PT" w:eastAsia="en-US"/>
        </w:rPr>
        <w:br w:type="page"/>
      </w:r>
    </w:p>
    <w:p w14:paraId="362150D8" w14:textId="4B203805"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lastRenderedPageBreak/>
        <w:t>(14)</w:t>
      </w:r>
      <w:r w:rsidRPr="00EC4703">
        <w:rPr>
          <w:szCs w:val="24"/>
          <w:lang w:val="pt-PT" w:eastAsia="en-US"/>
        </w:rPr>
        <w:tab/>
        <w:t>Tyto požadavky by měly zohledňovat mezinárodně doporučené správné manipulační postupy, jakož i stávající požadavky na nakládání s plastovými peletami stanovené odvětvím v Unii.</w:t>
      </w:r>
    </w:p>
    <w:p w14:paraId="37274F47" w14:textId="77777777" w:rsidR="00EC4703" w:rsidRPr="00EC4703" w:rsidRDefault="00EC4703" w:rsidP="00EC4703">
      <w:pPr>
        <w:spacing w:before="120" w:after="120" w:line="360" w:lineRule="auto"/>
        <w:ind w:left="850" w:hanging="850"/>
        <w:rPr>
          <w:b/>
          <w:szCs w:val="24"/>
          <w:lang w:val="pt-PT" w:eastAsia="en-US"/>
        </w:rPr>
      </w:pPr>
      <w:r w:rsidRPr="00EC4703">
        <w:rPr>
          <w:szCs w:val="24"/>
          <w:lang w:val="pt-PT" w:eastAsia="en-US"/>
        </w:rPr>
        <w:t>(15)</w:t>
      </w:r>
      <w:r w:rsidRPr="00EC4703">
        <w:rPr>
          <w:szCs w:val="24"/>
          <w:lang w:val="pt-PT" w:eastAsia="en-US"/>
        </w:rPr>
        <w:tab/>
        <w:t xml:space="preserve">Hospodářské subjekty, dopravci EU a dopravci třetích zemí by požadavky na nakládání s plastovými peletami měli uplatňovat podle pořadí priorit, kdy primárním cílem je předejít uvolňování pelet do životního prostředí. První na řadě by proto mělo být předcházení rozsypávání plastových pelet z </w:t>
      </w:r>
      <w:r w:rsidRPr="00EC4703">
        <w:rPr>
          <w:strike/>
          <w:szCs w:val="24"/>
          <w:lang w:val="pt-PT" w:eastAsia="en-US"/>
        </w:rPr>
        <w:t xml:space="preserve">primárního </w:t>
      </w:r>
      <w:r w:rsidRPr="00EC4703">
        <w:rPr>
          <w:szCs w:val="24"/>
          <w:lang w:val="pt-PT" w:eastAsia="en-US"/>
        </w:rPr>
        <w:t xml:space="preserve">úložiště při běžném nakládání, čímž by se snížilo riziko rozsypávání na nejnižší možnou úroveň, přičemž toto předcházení by mělo spočívat mimo jiné v zamezení jakémukoli zbytečnému nakládání (například v omezení počtu míst, kde dochází k jejich přemisťování) a v </w:t>
      </w:r>
      <w:r w:rsidRPr="00EC4703">
        <w:rPr>
          <w:b/>
          <w:i/>
          <w:szCs w:val="24"/>
          <w:lang w:val="pt-PT" w:eastAsia="en-US"/>
        </w:rPr>
        <w:t xml:space="preserve">označování všech skladovacích a přepravních nádob obsahujících plastové pelety, stejně jako v </w:t>
      </w:r>
      <w:r w:rsidRPr="00EC4703">
        <w:rPr>
          <w:szCs w:val="24"/>
          <w:lang w:val="pt-PT" w:eastAsia="en-US"/>
        </w:rPr>
        <w:t xml:space="preserve">používání </w:t>
      </w:r>
      <w:r w:rsidRPr="00EC4703">
        <w:rPr>
          <w:b/>
          <w:i/>
          <w:szCs w:val="24"/>
          <w:lang w:val="pt-PT" w:eastAsia="en-US"/>
        </w:rPr>
        <w:t xml:space="preserve">vhodných </w:t>
      </w:r>
      <w:r w:rsidRPr="00EC4703">
        <w:rPr>
          <w:szCs w:val="24"/>
          <w:lang w:val="pt-PT" w:eastAsia="en-US"/>
        </w:rPr>
        <w:t>obalů</w:t>
      </w:r>
      <w:r w:rsidRPr="00EC4703">
        <w:rPr>
          <w:strike/>
          <w:szCs w:val="24"/>
          <w:lang w:val="pt-PT" w:eastAsia="en-US"/>
        </w:rPr>
        <w:t xml:space="preserve"> odolných proti proděravění</w:t>
      </w:r>
      <w:r w:rsidRPr="00EC4703">
        <w:rPr>
          <w:szCs w:val="24"/>
          <w:lang w:val="pt-PT" w:eastAsia="en-US"/>
        </w:rPr>
        <w:t>, poté by mělo následovat zamezování šíření rozsypaných pelet, aby nedocházelo k jejich ztrátě do životního prostředí, a nakonec by jako poslední opatření mělo přijít na řadu odklízení po rozsypání nebo ztrátě.</w:t>
      </w:r>
      <w:r w:rsidRPr="00EC4703">
        <w:rPr>
          <w:b/>
          <w:szCs w:val="24"/>
          <w:lang w:val="pt-PT" w:eastAsia="en-US"/>
        </w:rPr>
        <w:t xml:space="preserve"> [pozm. návrh 9]</w:t>
      </w:r>
    </w:p>
    <w:p w14:paraId="59B8541F" w14:textId="77777777" w:rsidR="006E6A9B" w:rsidRDefault="006E6A9B">
      <w:pPr>
        <w:widowControl/>
        <w:rPr>
          <w:szCs w:val="24"/>
          <w:lang w:val="pt-PT" w:eastAsia="en-US"/>
        </w:rPr>
      </w:pPr>
      <w:r>
        <w:rPr>
          <w:szCs w:val="24"/>
          <w:lang w:val="pt-PT" w:eastAsia="en-US"/>
        </w:rPr>
        <w:br w:type="page"/>
      </w:r>
    </w:p>
    <w:p w14:paraId="7A192457" w14:textId="00C9D335" w:rsidR="00EC4703" w:rsidRPr="00EC4703" w:rsidRDefault="00EC4703" w:rsidP="00EC4703">
      <w:pPr>
        <w:spacing w:before="120" w:after="120" w:line="360" w:lineRule="auto"/>
        <w:ind w:left="850" w:hanging="850"/>
        <w:rPr>
          <w:b/>
          <w:szCs w:val="24"/>
          <w:lang w:val="pt-PT" w:eastAsia="en-US"/>
        </w:rPr>
      </w:pPr>
      <w:r w:rsidRPr="00EC4703">
        <w:rPr>
          <w:szCs w:val="24"/>
          <w:lang w:val="pt-PT" w:eastAsia="en-US"/>
        </w:rPr>
        <w:lastRenderedPageBreak/>
        <w:t>(16)</w:t>
      </w:r>
      <w:r w:rsidRPr="00EC4703">
        <w:rPr>
          <w:szCs w:val="24"/>
          <w:lang w:val="pt-PT" w:eastAsia="en-US"/>
        </w:rPr>
        <w:tab/>
        <w:t xml:space="preserve">I když cílem je </w:t>
      </w:r>
      <w:r w:rsidRPr="00EC4703">
        <w:rPr>
          <w:strike/>
          <w:szCs w:val="24"/>
          <w:lang w:val="pt-PT" w:eastAsia="en-US"/>
        </w:rPr>
        <w:t>předejít ztrátám</w:t>
      </w:r>
      <w:r w:rsidRPr="00EC4703">
        <w:rPr>
          <w:b/>
          <w:i/>
          <w:szCs w:val="24"/>
          <w:lang w:val="pt-PT" w:eastAsia="en-US"/>
        </w:rPr>
        <w:t>dosáhnout nulového úniku</w:t>
      </w:r>
      <w:r w:rsidRPr="00EC4703">
        <w:rPr>
          <w:szCs w:val="24"/>
          <w:lang w:val="pt-PT" w:eastAsia="en-US"/>
        </w:rPr>
        <w:t xml:space="preserve"> plastových pelet do životního prostředí u všech hospodářských subjektů, </w:t>
      </w:r>
      <w:r w:rsidRPr="00EC4703">
        <w:rPr>
          <w:strike/>
          <w:szCs w:val="24"/>
          <w:lang w:val="pt-PT" w:eastAsia="en-US"/>
        </w:rPr>
        <w:t>dopravců EU i dopravců třetích zemí,</w:t>
      </w:r>
      <w:r w:rsidRPr="00EC4703">
        <w:rPr>
          <w:b/>
          <w:i/>
          <w:szCs w:val="24"/>
          <w:lang w:val="pt-PT" w:eastAsia="en-US"/>
        </w:rPr>
        <w:t>měly by být</w:t>
      </w:r>
      <w:r w:rsidRPr="00EC4703">
        <w:rPr>
          <w:szCs w:val="24"/>
          <w:lang w:val="pt-PT" w:eastAsia="en-US"/>
        </w:rPr>
        <w:t xml:space="preserve"> povinnosti </w:t>
      </w:r>
      <w:r w:rsidRPr="00EC4703">
        <w:rPr>
          <w:strike/>
          <w:szCs w:val="24"/>
          <w:lang w:val="pt-PT" w:eastAsia="en-US"/>
        </w:rPr>
        <w:t>pro mikropodniky a malé a střední podniky by měly být</w:t>
      </w:r>
      <w:r w:rsidRPr="00EC4703">
        <w:rPr>
          <w:b/>
          <w:i/>
          <w:szCs w:val="24"/>
          <w:lang w:val="pt-PT" w:eastAsia="en-US"/>
        </w:rPr>
        <w:t>mikropodniků a podniků, které ročně zpracovávají méně než 1 000 tun plastových pelet,</w:t>
      </w:r>
      <w:r w:rsidRPr="00EC4703">
        <w:rPr>
          <w:szCs w:val="24"/>
          <w:lang w:val="pt-PT" w:eastAsia="en-US"/>
        </w:rPr>
        <w:t xml:space="preserve"> upraveny tak, aby se zmírnila jejich zátěž.</w:t>
      </w:r>
      <w:r w:rsidRPr="00EC4703">
        <w:rPr>
          <w:b/>
          <w:szCs w:val="24"/>
          <w:lang w:val="pt-PT" w:eastAsia="en-US"/>
        </w:rPr>
        <w:t xml:space="preserve"> [pozm. návrh 10]</w:t>
      </w:r>
    </w:p>
    <w:p w14:paraId="31941DBC" w14:textId="77777777"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t>(17)</w:t>
      </w:r>
      <w:r w:rsidRPr="00EC4703">
        <w:rPr>
          <w:szCs w:val="24"/>
          <w:lang w:val="pt-PT" w:eastAsia="en-US"/>
        </w:rPr>
        <w:tab/>
        <w:t>Registrace zařízení, v nichž se nakládá s plastovými peletami, a dopravců, kteří je přepravují, je nezbytná pro sledovatelnost plastových pelet, s nimiž se v jednotlivých členských státech nakládá a které se v nich přepravují, a dále je nutná k tomu, aby příslušné orgány mohly účinně provádět kontroly souladu s předpisy.</w:t>
      </w:r>
    </w:p>
    <w:p w14:paraId="1A458027" w14:textId="77777777" w:rsidR="00EC4703" w:rsidRPr="00EC4703" w:rsidRDefault="00EC4703" w:rsidP="00EC4703">
      <w:pPr>
        <w:spacing w:before="120" w:after="120" w:line="360" w:lineRule="auto"/>
        <w:ind w:left="850" w:hanging="850"/>
        <w:rPr>
          <w:b/>
          <w:szCs w:val="24"/>
          <w:lang w:val="pt-PT" w:eastAsia="en-US"/>
        </w:rPr>
      </w:pPr>
      <w:r w:rsidRPr="00EC4703">
        <w:rPr>
          <w:szCs w:val="24"/>
          <w:lang w:val="pt-PT" w:eastAsia="en-US"/>
        </w:rPr>
        <w:t>(18)</w:t>
      </w:r>
      <w:r w:rsidRPr="00EC4703">
        <w:rPr>
          <w:szCs w:val="24"/>
          <w:lang w:val="pt-PT" w:eastAsia="en-US"/>
        </w:rPr>
        <w:tab/>
        <w:t>Za účelem předcházení ztrátám</w:t>
      </w:r>
      <w:r w:rsidRPr="00EC4703">
        <w:rPr>
          <w:b/>
          <w:i/>
          <w:szCs w:val="24"/>
          <w:lang w:val="pt-PT" w:eastAsia="en-US"/>
        </w:rPr>
        <w:t xml:space="preserve"> plastových pelet a dosažení nulového úniku</w:t>
      </w:r>
      <w:r w:rsidRPr="00EC4703">
        <w:rPr>
          <w:szCs w:val="24"/>
          <w:lang w:val="pt-PT" w:eastAsia="en-US"/>
        </w:rPr>
        <w:t xml:space="preserve"> plastových pelet by hospodářské subjekty měly vypracovat, provádět a neustále aktualizovat plán posouzení rizik, v němž určí potenciál k rozsypávání a ztrátám a zdokumentují zejména konkrétní vybavení a zavedené postupy pro předcházení ztrátám pelet, zamezování šíření ztracených pelet a jejich odklízení, přičemž zohlední velikost zařízení a rozsah činností.</w:t>
      </w:r>
      <w:r w:rsidRPr="00EC4703">
        <w:rPr>
          <w:b/>
          <w:szCs w:val="24"/>
          <w:lang w:val="pt-PT" w:eastAsia="en-US"/>
        </w:rPr>
        <w:t xml:space="preserve"> [pozm. návrh 11]</w:t>
      </w:r>
    </w:p>
    <w:p w14:paraId="3DC470EB" w14:textId="77777777" w:rsidR="006E6A9B" w:rsidRDefault="006E6A9B">
      <w:pPr>
        <w:widowControl/>
        <w:rPr>
          <w:szCs w:val="24"/>
          <w:lang w:val="pt-PT" w:eastAsia="en-US"/>
        </w:rPr>
      </w:pPr>
      <w:r>
        <w:rPr>
          <w:szCs w:val="24"/>
          <w:lang w:val="pt-PT" w:eastAsia="en-US"/>
        </w:rPr>
        <w:br w:type="page"/>
      </w:r>
    </w:p>
    <w:p w14:paraId="77521D40" w14:textId="0F800820"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lastRenderedPageBreak/>
        <w:t>(19)</w:t>
      </w:r>
      <w:r w:rsidRPr="00EC4703">
        <w:rPr>
          <w:szCs w:val="24"/>
          <w:lang w:val="pt-PT" w:eastAsia="en-US"/>
        </w:rPr>
        <w:tab/>
        <w:t>Aby mohly příslušné orgány ověřit soulad s požadavky plánu posouzení rizik, měly by hospodářské subjekty příslušnému orgánu poskytnout plán posouzení rizik, jímž se řídí, spolu s vlastním prohlášením o shodě.</w:t>
      </w:r>
    </w:p>
    <w:p w14:paraId="24390C39" w14:textId="77777777" w:rsidR="00EC4703" w:rsidRPr="00EC4703" w:rsidRDefault="00EC4703" w:rsidP="00EC4703">
      <w:pPr>
        <w:spacing w:before="120" w:after="120" w:line="360" w:lineRule="auto"/>
        <w:ind w:left="850" w:hanging="850"/>
        <w:rPr>
          <w:b/>
          <w:szCs w:val="24"/>
          <w:lang w:val="pt-PT" w:eastAsia="en-US"/>
        </w:rPr>
      </w:pPr>
      <w:r w:rsidRPr="00EC4703">
        <w:rPr>
          <w:szCs w:val="24"/>
          <w:lang w:val="pt-PT" w:eastAsia="en-US"/>
        </w:rPr>
        <w:t>(20)</w:t>
      </w:r>
      <w:r w:rsidRPr="00EC4703">
        <w:rPr>
          <w:szCs w:val="24"/>
          <w:lang w:val="pt-PT" w:eastAsia="en-US"/>
        </w:rPr>
        <w:tab/>
        <w:t xml:space="preserve">Hospodářské subjekty by měly </w:t>
      </w:r>
      <w:r w:rsidRPr="00EC4703">
        <w:rPr>
          <w:strike/>
          <w:szCs w:val="24"/>
          <w:lang w:val="pt-PT" w:eastAsia="en-US"/>
        </w:rPr>
        <w:t>mít možnost zvolit si</w:t>
      </w:r>
      <w:r w:rsidRPr="00EC4703">
        <w:rPr>
          <w:b/>
          <w:i/>
          <w:szCs w:val="24"/>
          <w:lang w:val="pt-PT" w:eastAsia="en-US"/>
        </w:rPr>
        <w:t>zavést</w:t>
      </w:r>
      <w:r w:rsidRPr="00EC4703">
        <w:rPr>
          <w:szCs w:val="24"/>
          <w:lang w:val="pt-PT" w:eastAsia="en-US"/>
        </w:rPr>
        <w:t xml:space="preserve"> konkrétní vybavení, které </w:t>
      </w:r>
      <w:r w:rsidRPr="00EC4703">
        <w:rPr>
          <w:strike/>
          <w:szCs w:val="24"/>
          <w:lang w:val="pt-PT" w:eastAsia="en-US"/>
        </w:rPr>
        <w:t>zavedou</w:t>
      </w:r>
      <w:r w:rsidRPr="00EC4703">
        <w:rPr>
          <w:b/>
          <w:i/>
          <w:szCs w:val="24"/>
          <w:lang w:val="pt-PT" w:eastAsia="en-US"/>
        </w:rPr>
        <w:t>budou instalovat</w:t>
      </w:r>
      <w:r w:rsidRPr="00EC4703">
        <w:rPr>
          <w:szCs w:val="24"/>
          <w:lang w:val="pt-PT" w:eastAsia="en-US"/>
        </w:rPr>
        <w:t>, nebo postup, který provedou. Příslušné orgány by však při ověřování souladu měly mít možnost požadovat, aby hospodářské subjekty plán posouzení rizik pozměnily, a to i tím, že v daném časovém rámci přijmou některá z opatření uvedených v tomto nařízení, aby zajistily odpovídající provádění požadavků tohoto nařízení.</w:t>
      </w:r>
      <w:r w:rsidRPr="00EC4703">
        <w:rPr>
          <w:b/>
          <w:i/>
          <w:szCs w:val="24"/>
          <w:lang w:val="pt-PT" w:eastAsia="en-US"/>
        </w:rPr>
        <w:t xml:space="preserve"> Hospodářské subjekty by měly mít možnost získat výjimku z povinnosti instalovat určité typy zařízení nebo přijímat určitá opatření, pokud pro tyto výjimky předloží příslušným orgánům řádné odůvodnění, přičemž zohlední povahu a velikost zařízení a rozsah jeho činnosti. Mikropodniky by měly zvážit alespoň konkrétní zařízení, které má být instalováno, nebo postupy, které mají být provedeny, s ohledem na povahu a velikost zařízení, jakož i rozsah jeho činnosti.</w:t>
      </w:r>
      <w:r w:rsidRPr="00EC4703">
        <w:rPr>
          <w:b/>
          <w:szCs w:val="24"/>
          <w:lang w:val="pt-PT" w:eastAsia="en-US"/>
        </w:rPr>
        <w:t xml:space="preserve"> [pozm. návrh 12]</w:t>
      </w:r>
    </w:p>
    <w:p w14:paraId="3195E1F7" w14:textId="77777777" w:rsidR="006E6A9B" w:rsidRDefault="006E6A9B">
      <w:pPr>
        <w:widowControl/>
        <w:rPr>
          <w:szCs w:val="24"/>
          <w:lang w:val="pt-PT" w:eastAsia="en-US"/>
        </w:rPr>
      </w:pPr>
      <w:r>
        <w:rPr>
          <w:szCs w:val="24"/>
          <w:lang w:val="pt-PT" w:eastAsia="en-US"/>
        </w:rPr>
        <w:br w:type="page"/>
      </w:r>
    </w:p>
    <w:p w14:paraId="3B96B6CE" w14:textId="342CB12D"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lastRenderedPageBreak/>
        <w:t>(21)</w:t>
      </w:r>
      <w:r w:rsidRPr="00EC4703">
        <w:rPr>
          <w:szCs w:val="24"/>
          <w:lang w:val="pt-PT" w:eastAsia="en-US"/>
        </w:rPr>
        <w:tab/>
        <w:t>Pro účely hodnocení přiměřenosti plánu posouzení rizik prováděného u jednotlivých zařízení by hospodářské subjekty měly vést záznamy o odhadovaném množství pelet uvolněných do životního prostředí za rok, spolu s celkovým objemem pelet, s nimiž se nakládá. V zájmu snížení zátěže hospodářských subjektů lze informace o odhadech uvolněných množství použít v rámci povinnosti podávat zprávy podle nařízení Komise (EU) 2023/2055.</w:t>
      </w:r>
    </w:p>
    <w:p w14:paraId="1FEFDD59" w14:textId="77777777"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t>(22)</w:t>
      </w:r>
      <w:r w:rsidRPr="00EC4703">
        <w:rPr>
          <w:szCs w:val="24"/>
          <w:lang w:val="pt-PT" w:eastAsia="en-US"/>
        </w:rPr>
        <w:tab/>
        <w:t>Povinnost provádět plán posouzení rizik by neměli mít dopravci, vzhledem k povaze jejich činnosti. Místo toho by dopravci měli být povinni přijmout konkrétní opatření zaměřená na předcházení, zamezení šíření a řešení rozsypání a ztrát. Tato opatření by měla podléhat ověřování ze strany příslušných orgánů, především v průběhu přepravy.</w:t>
      </w:r>
    </w:p>
    <w:p w14:paraId="57B62643" w14:textId="77777777" w:rsidR="006E6A9B" w:rsidRDefault="006E6A9B">
      <w:pPr>
        <w:widowControl/>
        <w:rPr>
          <w:szCs w:val="24"/>
          <w:lang w:val="pt-PT" w:eastAsia="en-US"/>
        </w:rPr>
      </w:pPr>
      <w:r>
        <w:rPr>
          <w:szCs w:val="24"/>
          <w:lang w:val="pt-PT" w:eastAsia="en-US"/>
        </w:rPr>
        <w:br w:type="page"/>
      </w:r>
    </w:p>
    <w:p w14:paraId="500B5102" w14:textId="5E0A99AB" w:rsidR="00EC4703" w:rsidRPr="00EC4703" w:rsidRDefault="00EC4703" w:rsidP="00EC4703">
      <w:pPr>
        <w:spacing w:before="120" w:after="120" w:line="360" w:lineRule="auto"/>
        <w:ind w:left="850" w:hanging="850"/>
        <w:rPr>
          <w:b/>
          <w:szCs w:val="24"/>
          <w:lang w:val="pt-PT" w:eastAsia="en-US"/>
        </w:rPr>
      </w:pPr>
      <w:r w:rsidRPr="00EC4703">
        <w:rPr>
          <w:szCs w:val="24"/>
          <w:lang w:val="pt-PT" w:eastAsia="en-US"/>
        </w:rPr>
        <w:lastRenderedPageBreak/>
        <w:t>(23)</w:t>
      </w:r>
      <w:r w:rsidRPr="00EC4703">
        <w:rPr>
          <w:szCs w:val="24"/>
          <w:lang w:val="pt-PT" w:eastAsia="en-US"/>
        </w:rPr>
        <w:tab/>
        <w:t>Úspěšné provádění opatření, jichž je zapotřebí k předcházení ztrátám</w:t>
      </w:r>
      <w:r w:rsidRPr="00EC4703">
        <w:rPr>
          <w:b/>
          <w:i/>
          <w:szCs w:val="24"/>
          <w:lang w:val="pt-PT" w:eastAsia="en-US"/>
        </w:rPr>
        <w:t xml:space="preserve"> plastových pelet a dosažení nulového úniku</w:t>
      </w:r>
      <w:r w:rsidRPr="00EC4703">
        <w:rPr>
          <w:szCs w:val="24"/>
          <w:lang w:val="pt-PT" w:eastAsia="en-US"/>
        </w:rPr>
        <w:t xml:space="preserve"> plastových pelet, vyžaduje plnou spolupráci a angažovanost zaměstnanců hospodářských subjektů, dopravců EU a dopravců třetích zemí. Hospodářské subjekty a dopravci EU by měli být povinni vyškolit své zaměstnance v závislosti na jejich konkrétních funkcích a povinnostech, aby bylo zajištěno, že budou znát a budou schopni používat příslušné vybavení a vykonávat postupy nezbytné k zajištění souladu s požadavky stanovenými v tomto nařízení. Hospodářské subjekty a dopravci EU by rovněž měli být povinni sledovat a vést záznamy o příslušných opatřeních k provádění požadavků stanovených v tomto nařízení, například o umístění nových záchytných prostředků. V příslušných případech by měly přijímat nápravná opatření, včetně zlepšení vybavení a zavedených postupů, bude-li nutné.</w:t>
      </w:r>
      <w:r w:rsidRPr="00EC4703">
        <w:rPr>
          <w:b/>
          <w:szCs w:val="24"/>
          <w:lang w:val="pt-PT" w:eastAsia="en-US"/>
        </w:rPr>
        <w:t xml:space="preserve"> [pozm. návrh 13]</w:t>
      </w:r>
    </w:p>
    <w:p w14:paraId="0BE68E06" w14:textId="77777777" w:rsidR="006E6A9B" w:rsidRDefault="006E6A9B">
      <w:pPr>
        <w:widowControl/>
        <w:rPr>
          <w:szCs w:val="24"/>
          <w:lang w:val="pt-PT" w:eastAsia="en-US"/>
        </w:rPr>
      </w:pPr>
      <w:r>
        <w:rPr>
          <w:szCs w:val="24"/>
          <w:lang w:val="pt-PT" w:eastAsia="en-US"/>
        </w:rPr>
        <w:br w:type="page"/>
      </w:r>
    </w:p>
    <w:p w14:paraId="5D2FA3F9" w14:textId="01E6BCD3" w:rsidR="00EC4703" w:rsidRPr="00EC4703" w:rsidRDefault="00EC4703" w:rsidP="00EC4703">
      <w:pPr>
        <w:spacing w:before="120" w:after="120" w:line="360" w:lineRule="auto"/>
        <w:ind w:left="850" w:hanging="850"/>
        <w:rPr>
          <w:b/>
          <w:szCs w:val="24"/>
          <w:lang w:val="pt-PT" w:eastAsia="en-US"/>
        </w:rPr>
      </w:pPr>
      <w:r w:rsidRPr="00EC4703">
        <w:rPr>
          <w:szCs w:val="24"/>
          <w:lang w:val="pt-PT" w:eastAsia="en-US"/>
        </w:rPr>
        <w:lastRenderedPageBreak/>
        <w:t>(24)</w:t>
      </w:r>
      <w:r w:rsidRPr="00EC4703">
        <w:rPr>
          <w:szCs w:val="24"/>
          <w:lang w:val="pt-PT" w:eastAsia="en-US"/>
        </w:rPr>
        <w:tab/>
      </w:r>
      <w:r w:rsidRPr="00EC4703">
        <w:rPr>
          <w:b/>
          <w:i/>
          <w:szCs w:val="24"/>
          <w:lang w:val="pt-PT" w:eastAsia="en-US"/>
        </w:rPr>
        <w:t xml:space="preserve">Malé, </w:t>
      </w:r>
      <w:r w:rsidRPr="00EC4703">
        <w:rPr>
          <w:szCs w:val="24"/>
          <w:lang w:val="pt-PT" w:eastAsia="en-US"/>
        </w:rPr>
        <w:t xml:space="preserve">střední a velké podniky, které provozují zařízení, v nichž se nakládá s plastovými peletami v množství větším než 1 000 tun, mohou přinášet vyšší rizika ztrát pelet do životního prostředí. Z tohoto důvodu by tyto podniky měly být povinny zavést u každého zařízení dodatečná opatření, např. provádět každoroční interní posouzení a přijmout </w:t>
      </w:r>
      <w:r w:rsidRPr="00EC4703">
        <w:rPr>
          <w:b/>
          <w:i/>
          <w:szCs w:val="24"/>
          <w:lang w:val="pt-PT" w:eastAsia="en-US"/>
        </w:rPr>
        <w:t xml:space="preserve">povinný </w:t>
      </w:r>
      <w:r w:rsidRPr="00EC4703">
        <w:rPr>
          <w:szCs w:val="24"/>
          <w:lang w:val="pt-PT" w:eastAsia="en-US"/>
        </w:rPr>
        <w:t xml:space="preserve">školicí program, který bude </w:t>
      </w:r>
      <w:r w:rsidRPr="00EC4703">
        <w:rPr>
          <w:strike/>
          <w:szCs w:val="24"/>
          <w:lang w:val="pt-PT" w:eastAsia="en-US"/>
        </w:rPr>
        <w:t>zohledňovat</w:t>
      </w:r>
      <w:r w:rsidRPr="00EC4703">
        <w:rPr>
          <w:b/>
          <w:i/>
          <w:szCs w:val="24"/>
          <w:lang w:val="pt-PT" w:eastAsia="en-US"/>
        </w:rPr>
        <w:t>řešit</w:t>
      </w:r>
      <w:r w:rsidRPr="00EC4703">
        <w:rPr>
          <w:szCs w:val="24"/>
          <w:lang w:val="pt-PT" w:eastAsia="en-US"/>
        </w:rPr>
        <w:t xml:space="preserve"> konkrétní </w:t>
      </w:r>
      <w:r w:rsidRPr="00EC4703">
        <w:rPr>
          <w:strike/>
          <w:szCs w:val="24"/>
          <w:lang w:val="pt-PT" w:eastAsia="en-US"/>
        </w:rPr>
        <w:t>potřeby a způsoby odborné přípravy</w:t>
      </w:r>
      <w:r w:rsidRPr="00EC4703">
        <w:rPr>
          <w:b/>
          <w:i/>
          <w:szCs w:val="24"/>
          <w:lang w:val="pt-PT" w:eastAsia="en-US"/>
        </w:rPr>
        <w:t>otázky spojené s prevencí, postupy, ochranou pracovníků, technologiemi odklizení, používáním a údržbou zařízení, prováděním postupů, stejně jako sledováním a hlášením úniku plastových pelet</w:t>
      </w:r>
      <w:r w:rsidRPr="00EC4703">
        <w:rPr>
          <w:szCs w:val="24"/>
          <w:lang w:val="pt-PT" w:eastAsia="en-US"/>
        </w:rPr>
        <w:t>. Kromě toho by tyto podniky měly prokazovat splnění požadavků stanovených v tomto nařízení tím, že získají a budou obnovovat osvědčení vydané certifikačními subjekty. Těmito certifikačními subjekty mohou být buď akreditované subjekty posuzování shody, nebo environmentální ověřovatelé s licencí k provádění ověřování a schvalování v souladu s nařízením Evropského parlamentu a Rady (ES) č. 1221/2009</w:t>
      </w:r>
      <w:r w:rsidRPr="00EC4703">
        <w:rPr>
          <w:szCs w:val="24"/>
          <w:vertAlign w:val="superscript"/>
          <w:lang w:val="en-GB" w:eastAsia="en-US"/>
        </w:rPr>
        <w:footnoteReference w:id="19"/>
      </w:r>
      <w:r w:rsidRPr="00EC4703">
        <w:rPr>
          <w:szCs w:val="24"/>
          <w:lang w:val="pt-PT" w:eastAsia="en-US"/>
        </w:rPr>
        <w:t xml:space="preserve"> o dobrovolné účasti organizací v systému Společenství pro environmentální řízení podniků a audit (EMAS). Osvědčení by mělo odpovídat jedinečnému formátu, aby byly zajištěny homogenní informace.</w:t>
      </w:r>
      <w:r w:rsidRPr="00EC4703">
        <w:rPr>
          <w:b/>
          <w:i/>
          <w:szCs w:val="24"/>
          <w:lang w:val="pt-PT" w:eastAsia="en-US"/>
        </w:rPr>
        <w:t xml:space="preserve"> Malé podniky, které provozují zařízení, v nichž se nakládá s plastovými peletami v množství větším než 1 000 tun, by měly získat certifikaci pouze jednou. Tato certifikace by měla být platná po dobu pěti let, poté by měly podniky každých pět let oznamovat aktualizaci svého plánu posuzování rizik a obnovovat vlastní prohlášení o shodě.</w:t>
      </w:r>
      <w:r w:rsidRPr="00EC4703">
        <w:rPr>
          <w:b/>
          <w:szCs w:val="24"/>
          <w:lang w:val="pt-PT" w:eastAsia="en-US"/>
        </w:rPr>
        <w:t xml:space="preserve"> [pozm. návrh 14]</w:t>
      </w:r>
    </w:p>
    <w:p w14:paraId="73213A48" w14:textId="77777777" w:rsidR="006E6A9B" w:rsidRDefault="006E6A9B">
      <w:pPr>
        <w:widowControl/>
        <w:rPr>
          <w:szCs w:val="24"/>
          <w:lang w:val="pt-PT" w:eastAsia="en-US"/>
        </w:rPr>
      </w:pPr>
      <w:r>
        <w:rPr>
          <w:szCs w:val="24"/>
          <w:lang w:val="pt-PT" w:eastAsia="en-US"/>
        </w:rPr>
        <w:br w:type="page"/>
      </w:r>
    </w:p>
    <w:p w14:paraId="07B27707" w14:textId="26E32578" w:rsidR="00EC4703" w:rsidRPr="00EC4703" w:rsidRDefault="00EC4703" w:rsidP="00EC4703">
      <w:pPr>
        <w:spacing w:before="120" w:after="120" w:line="360" w:lineRule="auto"/>
        <w:ind w:left="850" w:hanging="850"/>
        <w:rPr>
          <w:b/>
          <w:szCs w:val="24"/>
          <w:lang w:val="pl-PL" w:eastAsia="en-US"/>
        </w:rPr>
      </w:pPr>
      <w:r w:rsidRPr="00EC4703">
        <w:rPr>
          <w:szCs w:val="24"/>
          <w:lang w:val="pt-PT" w:eastAsia="en-US"/>
        </w:rPr>
        <w:lastRenderedPageBreak/>
        <w:t>(25)</w:t>
      </w:r>
      <w:r w:rsidRPr="00EC4703">
        <w:rPr>
          <w:szCs w:val="24"/>
          <w:lang w:val="pt-PT" w:eastAsia="en-US"/>
        </w:rPr>
        <w:tab/>
      </w:r>
      <w:r w:rsidRPr="00EC4703">
        <w:rPr>
          <w:strike/>
          <w:szCs w:val="24"/>
          <w:lang w:val="pt-PT" w:eastAsia="en-US"/>
        </w:rPr>
        <w:t>Mikropodniky a malé podniky</w:t>
      </w:r>
      <w:r w:rsidRPr="00EC4703">
        <w:rPr>
          <w:b/>
          <w:i/>
          <w:szCs w:val="24"/>
          <w:lang w:val="pt-PT" w:eastAsia="en-US"/>
        </w:rPr>
        <w:t>Malé</w:t>
      </w:r>
      <w:r w:rsidRPr="00EC4703">
        <w:rPr>
          <w:szCs w:val="24"/>
          <w:lang w:val="pt-PT" w:eastAsia="en-US"/>
        </w:rPr>
        <w:t>,</w:t>
      </w:r>
      <w:r w:rsidRPr="00EC4703">
        <w:rPr>
          <w:strike/>
          <w:szCs w:val="24"/>
          <w:lang w:val="pt-PT" w:eastAsia="en-US"/>
        </w:rPr>
        <w:t xml:space="preserve"> jakož i</w:t>
      </w:r>
      <w:r w:rsidRPr="00EC4703">
        <w:rPr>
          <w:szCs w:val="24"/>
          <w:lang w:val="pt-PT" w:eastAsia="en-US"/>
        </w:rPr>
        <w:t xml:space="preserve"> střední a velké podniky provozující zařízení, v nichž se nakládá s plastovými peletami v množství menším než 1 000 tun,</w:t>
      </w:r>
      <w:r w:rsidRPr="00EC4703">
        <w:rPr>
          <w:b/>
          <w:i/>
          <w:szCs w:val="24"/>
          <w:lang w:val="pt-PT" w:eastAsia="en-US"/>
        </w:rPr>
        <w:t xml:space="preserve"> a mikropodniky</w:t>
      </w:r>
      <w:r w:rsidRPr="00EC4703">
        <w:rPr>
          <w:szCs w:val="24"/>
          <w:lang w:val="pt-PT" w:eastAsia="en-US"/>
        </w:rPr>
        <w:t xml:space="preserve"> by měly být povinny předložit vlastní prohlášení o shodě. </w:t>
      </w:r>
      <w:r w:rsidRPr="00EC4703">
        <w:rPr>
          <w:szCs w:val="24"/>
          <w:lang w:val="pl-PL" w:eastAsia="en-US"/>
        </w:rPr>
        <w:t>Měly by mít také dostatek času na to, aby prokázaly, že dodržují předpisy.</w:t>
      </w:r>
      <w:r w:rsidRPr="00EC4703">
        <w:rPr>
          <w:b/>
          <w:szCs w:val="24"/>
          <w:lang w:val="pl-PL" w:eastAsia="en-US"/>
        </w:rPr>
        <w:t xml:space="preserve"> [pozm. návrh 15]</w:t>
      </w:r>
    </w:p>
    <w:p w14:paraId="648D0CC6"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(26)</w:t>
      </w:r>
      <w:r w:rsidRPr="00EC4703">
        <w:rPr>
          <w:szCs w:val="24"/>
          <w:lang w:val="pl-PL" w:eastAsia="en-US"/>
        </w:rPr>
        <w:tab/>
        <w:t>Aby mohly příslušné orgány účinněji ověřovat soulad s tímto nařízením, měly by certifikační subjekty příslušným orgánům oznamovat výsledky svých posouzení. Osvědčení by neměla předjímat posouzení shody ze strany příslušných orgánů.</w:t>
      </w:r>
    </w:p>
    <w:p w14:paraId="123001D7"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(27)</w:t>
      </w:r>
      <w:r w:rsidRPr="00EC4703">
        <w:rPr>
          <w:szCs w:val="24"/>
          <w:lang w:val="pl-PL" w:eastAsia="en-US"/>
        </w:rPr>
        <w:tab/>
        <w:t>Aby mohly být hospodářské subjekty registrovány v systému EMAS, musí dodržovat právní předpisy v oblasti životního prostředí, včetně tohoto nařízení. Hospodářské subjekty registrované v systému EMAS by proto měly být považovány za subjekty, které splňují požadavky stanovené v tomto nařízení, pakliže environmentální ověřovatel ověřil, že požadavky stanovené v tomto nařízení byly zahrnuty do jejich systému environmentálního řízení a jsou uplatňovány. Tyto hospodářské subjekty by proto měly být osvobozeny od povinnosti certifikace a oznamování příslušným orgánům při obnovování vlastních prohlášení a posouzení rizik.</w:t>
      </w:r>
    </w:p>
    <w:p w14:paraId="2D6E599A" w14:textId="77777777" w:rsidR="006E6A9B" w:rsidRDefault="006E6A9B">
      <w:pPr>
        <w:widowControl/>
        <w:rPr>
          <w:szCs w:val="24"/>
          <w:lang w:val="pl-PL" w:eastAsia="en-US"/>
        </w:rPr>
      </w:pPr>
      <w:r>
        <w:rPr>
          <w:szCs w:val="24"/>
          <w:lang w:val="pl-PL" w:eastAsia="en-US"/>
        </w:rPr>
        <w:br w:type="page"/>
      </w:r>
    </w:p>
    <w:p w14:paraId="56C35CE3" w14:textId="5CC5DAF9"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lastRenderedPageBreak/>
        <w:t>(28)</w:t>
      </w:r>
      <w:r w:rsidRPr="00EC4703">
        <w:rPr>
          <w:szCs w:val="24"/>
          <w:lang w:val="pl-PL" w:eastAsia="en-US"/>
        </w:rPr>
        <w:tab/>
        <w:t>Příslušné orgány by měly ověřovat, zda hospodářské subjekty, dopravci EU a dopravci třetích zemí plní povinnosti vyplývající z tohoto nařízení, přičemž by měly vycházet z environmentálních inspekcí nebo jiných ověřovacích opatření, uplatňovat přístup založený na rizicích a v příslušných případech využívat zjištění poskytnutá v rámci certifikace nebo vlastních prohlášení. Kontroly by měly být pokud možno koordinovány s kontrolami vyžadovanými podle ostatních právních předpisů Unie. Příslušné orgány by měly Komisi poskytovat informace o provádění tohoto nařízení.</w:t>
      </w:r>
    </w:p>
    <w:p w14:paraId="1FCF4AC1"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(29)</w:t>
      </w:r>
      <w:r w:rsidRPr="00EC4703">
        <w:rPr>
          <w:szCs w:val="24"/>
          <w:lang w:val="pl-PL" w:eastAsia="en-US"/>
        </w:rPr>
        <w:tab/>
        <w:t>Za účelem minimalizace účinků případné ztráty by měl hospodářský subjekt, dopravce EU a dopravce třetí země přijmout opatření nezbytná k obnovení souladu. Požadovaná nápravná opatření by měla být přiměřená zjištěnému porušení a jeho očekávaným škodlivým účinkům na životní prostředí. Pokud příslušné orgány zjistí porušení tohoto nařízení, měly by o zjištěném porušení informovat hospodářský subjekt, dopravce EU nebo dopravce třetí země a požadovat, aby byla přijata nápravná opatření k obnovení souladu.</w:t>
      </w:r>
    </w:p>
    <w:p w14:paraId="526C3C7B" w14:textId="77777777" w:rsidR="006E6A9B" w:rsidRDefault="006E6A9B">
      <w:pPr>
        <w:widowControl/>
        <w:rPr>
          <w:szCs w:val="24"/>
          <w:lang w:val="pl-PL" w:eastAsia="en-US"/>
        </w:rPr>
      </w:pPr>
      <w:r>
        <w:rPr>
          <w:szCs w:val="24"/>
          <w:lang w:val="pl-PL" w:eastAsia="en-US"/>
        </w:rPr>
        <w:br w:type="page"/>
      </w:r>
    </w:p>
    <w:p w14:paraId="6E73A33B" w14:textId="7D7025EF"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lastRenderedPageBreak/>
        <w:t>(30)</w:t>
      </w:r>
      <w:r w:rsidRPr="00EC4703">
        <w:rPr>
          <w:szCs w:val="24"/>
          <w:lang w:val="pl-PL" w:eastAsia="en-US"/>
        </w:rPr>
        <w:tab/>
        <w:t>Příslušné orgány by měly mít minimální soubor kontrolních a vymáhacích pravomocí, aby mohly zajišťovat dodržování tohoto nařízení, rychleji a účinněji vzájemně spolupracovat a odrazovat hospodářské subjekty, dopravce EU a dopravce třetích zemí od porušování tohoto nařízení. Tyto pravomoci by měly být dostatečné k tomu, aby bylo možné řešit problémy spojené s vymáháním a zabránit tomu, aby hospodářské subjekty, které nedodržují předpisy, využívaly mezer v systému vymáhání tím, že se přesunou do členských států, jejichž příslušné orgány nejsou vybaveny k řešení nezákonných praktik.</w:t>
      </w:r>
    </w:p>
    <w:p w14:paraId="6549F575"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(31)</w:t>
      </w:r>
      <w:r w:rsidRPr="00EC4703">
        <w:rPr>
          <w:szCs w:val="24"/>
          <w:lang w:val="pl-PL" w:eastAsia="en-US"/>
        </w:rPr>
        <w:tab/>
        <w:t>Příslušné orgány by měly mít možnost použít všechny skutečnosti a okolnosti případu jako důkazy pro účely své kontroly.</w:t>
      </w:r>
    </w:p>
    <w:p w14:paraId="7F74D354" w14:textId="77777777" w:rsidR="006E6A9B" w:rsidRDefault="006E6A9B">
      <w:pPr>
        <w:widowControl/>
        <w:rPr>
          <w:szCs w:val="24"/>
          <w:lang w:val="pl-PL" w:eastAsia="en-US"/>
        </w:rPr>
      </w:pPr>
      <w:r>
        <w:rPr>
          <w:szCs w:val="24"/>
          <w:lang w:val="pl-PL" w:eastAsia="en-US"/>
        </w:rPr>
        <w:br w:type="page"/>
      </w:r>
    </w:p>
    <w:p w14:paraId="615A806A" w14:textId="1D5921DD"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lastRenderedPageBreak/>
        <w:t>(32)</w:t>
      </w:r>
      <w:r w:rsidRPr="00EC4703">
        <w:rPr>
          <w:szCs w:val="24"/>
          <w:lang w:val="pl-PL" w:eastAsia="en-US"/>
        </w:rPr>
        <w:tab/>
      </w:r>
      <w:r w:rsidRPr="00EC4703">
        <w:rPr>
          <w:b/>
          <w:i/>
          <w:szCs w:val="24"/>
          <w:lang w:val="pl-PL" w:eastAsia="en-US"/>
        </w:rPr>
        <w:t xml:space="preserve">Jelikož </w:t>
      </w:r>
      <w:r w:rsidRPr="00EC4703">
        <w:rPr>
          <w:szCs w:val="24"/>
          <w:lang w:val="pl-PL" w:eastAsia="en-US"/>
        </w:rPr>
        <w:t xml:space="preserve">mikropodniky a malé a střední podniky </w:t>
      </w:r>
      <w:r w:rsidRPr="00EC4703">
        <w:rPr>
          <w:strike/>
          <w:szCs w:val="24"/>
          <w:lang w:val="pl-PL" w:eastAsia="en-US"/>
        </w:rPr>
        <w:t>v dodavatelském řetězci</w:t>
      </w:r>
      <w:r w:rsidRPr="00EC4703">
        <w:rPr>
          <w:b/>
          <w:i/>
          <w:szCs w:val="24"/>
          <w:lang w:val="pl-PL" w:eastAsia="en-US"/>
        </w:rPr>
        <w:t>tvoří významnou část dodavatelského řetězce</w:t>
      </w:r>
      <w:r w:rsidRPr="00EC4703">
        <w:rPr>
          <w:szCs w:val="24"/>
          <w:lang w:val="pl-PL" w:eastAsia="en-US"/>
        </w:rPr>
        <w:t xml:space="preserve"> pelet</w:t>
      </w:r>
      <w:r w:rsidRPr="00EC4703">
        <w:rPr>
          <w:strike/>
          <w:szCs w:val="24"/>
          <w:lang w:val="pl-PL" w:eastAsia="en-US"/>
        </w:rPr>
        <w:t xml:space="preserve"> by měly</w:t>
      </w:r>
      <w:r w:rsidRPr="00EC4703">
        <w:rPr>
          <w:b/>
          <w:i/>
          <w:szCs w:val="24"/>
          <w:lang w:val="pl-PL" w:eastAsia="en-US"/>
        </w:rPr>
        <w:t>, měly by</w:t>
      </w:r>
      <w:r w:rsidRPr="00EC4703">
        <w:rPr>
          <w:szCs w:val="24"/>
          <w:lang w:val="pl-PL" w:eastAsia="en-US"/>
        </w:rPr>
        <w:t xml:space="preserve"> dodržovat příslušné povinnosti stanovené v tomto nařízení, </w:t>
      </w:r>
      <w:r w:rsidRPr="00EC4703">
        <w:rPr>
          <w:strike/>
          <w:szCs w:val="24"/>
          <w:lang w:val="pl-PL" w:eastAsia="en-US"/>
        </w:rPr>
        <w:t>avšak při plnění některých povinností by mohly čelit</w:t>
      </w:r>
      <w:r w:rsidRPr="00EC4703">
        <w:rPr>
          <w:b/>
          <w:i/>
          <w:szCs w:val="24"/>
          <w:lang w:val="pl-PL" w:eastAsia="en-US"/>
        </w:rPr>
        <w:t>přičemž je třeba zohlednit různé možné problémy související s dodržováním předpisů a možné</w:t>
      </w:r>
      <w:r w:rsidRPr="00EC4703">
        <w:rPr>
          <w:szCs w:val="24"/>
          <w:lang w:val="pl-PL" w:eastAsia="en-US"/>
        </w:rPr>
        <w:t xml:space="preserve"> úměrně </w:t>
      </w:r>
      <w:r w:rsidRPr="00EC4703">
        <w:rPr>
          <w:strike/>
          <w:szCs w:val="24"/>
          <w:lang w:val="pl-PL" w:eastAsia="en-US"/>
        </w:rPr>
        <w:t>vyšším nákladům a obtížím</w:t>
      </w:r>
      <w:r w:rsidRPr="00EC4703">
        <w:rPr>
          <w:b/>
          <w:i/>
          <w:szCs w:val="24"/>
          <w:lang w:val="pl-PL" w:eastAsia="en-US"/>
        </w:rPr>
        <w:t>vyšší náklady</w:t>
      </w:r>
      <w:r w:rsidRPr="00EC4703">
        <w:rPr>
          <w:szCs w:val="24"/>
          <w:lang w:val="pl-PL" w:eastAsia="en-US"/>
        </w:rPr>
        <w:t xml:space="preserve">. Komise </w:t>
      </w:r>
      <w:r w:rsidRPr="00EC4703">
        <w:rPr>
          <w:b/>
          <w:i/>
          <w:szCs w:val="24"/>
          <w:lang w:val="pl-PL" w:eastAsia="en-US"/>
        </w:rPr>
        <w:t>a příslušné orgány by měly</w:t>
      </w:r>
      <w:r w:rsidRPr="00EC4703">
        <w:rPr>
          <w:strike/>
          <w:szCs w:val="24"/>
          <w:lang w:val="pl-PL" w:eastAsia="en-US"/>
        </w:rPr>
        <w:t>by měla</w:t>
      </w:r>
      <w:r w:rsidRPr="00EC4703">
        <w:rPr>
          <w:szCs w:val="24"/>
          <w:lang w:val="pl-PL" w:eastAsia="en-US"/>
        </w:rPr>
        <w:t xml:space="preserve"> zvýšit povědomí hospodářských subjektů a dopravců o nutnosti předcházet ztrátám pelet. Kromě toho by Komise </w:t>
      </w:r>
      <w:r w:rsidRPr="00EC4703">
        <w:rPr>
          <w:strike/>
          <w:szCs w:val="24"/>
          <w:lang w:val="pl-PL" w:eastAsia="en-US"/>
        </w:rPr>
        <w:t>měla</w:t>
      </w:r>
      <w:r w:rsidRPr="00EC4703">
        <w:rPr>
          <w:b/>
          <w:i/>
          <w:szCs w:val="24"/>
          <w:lang w:val="pl-PL" w:eastAsia="en-US"/>
        </w:rPr>
        <w:t>a příslušné orgány měly po konzultaci se všemi příslušnými zúčastněnými stranami</w:t>
      </w:r>
      <w:r w:rsidRPr="00EC4703">
        <w:rPr>
          <w:szCs w:val="24"/>
          <w:lang w:val="pl-PL" w:eastAsia="en-US"/>
        </w:rPr>
        <w:t xml:space="preserve"> vypracovat školicí materiály, které </w:t>
      </w:r>
      <w:r w:rsidRPr="00EC4703">
        <w:rPr>
          <w:strike/>
          <w:szCs w:val="24"/>
          <w:lang w:val="pl-PL" w:eastAsia="en-US"/>
        </w:rPr>
        <w:t>jim</w:t>
      </w:r>
      <w:r w:rsidRPr="00EC4703">
        <w:rPr>
          <w:b/>
          <w:i/>
          <w:szCs w:val="24"/>
          <w:lang w:val="pl-PL" w:eastAsia="en-US"/>
        </w:rPr>
        <w:t>hospodářským subjektům a dopravcům</w:t>
      </w:r>
      <w:r w:rsidRPr="00EC4703">
        <w:rPr>
          <w:szCs w:val="24"/>
          <w:lang w:val="pl-PL" w:eastAsia="en-US"/>
        </w:rPr>
        <w:t xml:space="preserve"> pomohou při plnění jejich povinností, zejména pokud jde o požadavky na posouzení rizik</w:t>
      </w:r>
      <w:r w:rsidRPr="00EC4703">
        <w:rPr>
          <w:b/>
          <w:i/>
          <w:szCs w:val="24"/>
          <w:lang w:val="pl-PL" w:eastAsia="en-US"/>
        </w:rPr>
        <w:t>. Přitom by mělo být zohledněno nezávazné doporučení přijaté smluvními stranami Úmluvy o ochraně mořského prostředí severovýchodního Atlantiku (OSPAR)</w:t>
      </w:r>
      <w:r w:rsidRPr="00EC4703">
        <w:rPr>
          <w:szCs w:val="24"/>
          <w:lang w:val="pl-PL" w:eastAsia="en-US"/>
        </w:rPr>
        <w:t xml:space="preserve">. Členské státy by měly poskytovat přístup k informacím a pomoc, co se týče dodržování povinností a požadavků na posouzení rizik. Pokud jde o pomoc členských států, ta by mohla zahrnovat technickou </w:t>
      </w:r>
      <w:r w:rsidRPr="00EC4703">
        <w:rPr>
          <w:strike/>
          <w:szCs w:val="24"/>
          <w:lang w:val="pl-PL" w:eastAsia="en-US"/>
        </w:rPr>
        <w:t xml:space="preserve">a finanční </w:t>
      </w:r>
      <w:r w:rsidRPr="00EC4703">
        <w:rPr>
          <w:szCs w:val="24"/>
          <w:lang w:val="pl-PL" w:eastAsia="en-US"/>
        </w:rPr>
        <w:t>podporu</w:t>
      </w:r>
      <w:r w:rsidRPr="00EC4703">
        <w:rPr>
          <w:strike/>
          <w:szCs w:val="24"/>
          <w:lang w:val="pl-PL" w:eastAsia="en-US"/>
        </w:rPr>
        <w:t>, jakož i</w:t>
      </w:r>
      <w:r w:rsidRPr="00EC4703">
        <w:rPr>
          <w:b/>
          <w:i/>
          <w:szCs w:val="24"/>
          <w:lang w:val="pl-PL" w:eastAsia="en-US"/>
        </w:rPr>
        <w:t xml:space="preserve"> a</w:t>
      </w:r>
      <w:r w:rsidRPr="00EC4703">
        <w:rPr>
          <w:szCs w:val="24"/>
          <w:lang w:val="pl-PL" w:eastAsia="en-US"/>
        </w:rPr>
        <w:t xml:space="preserve"> specializované školení pro </w:t>
      </w:r>
      <w:r w:rsidRPr="00EC4703">
        <w:rPr>
          <w:b/>
          <w:i/>
          <w:szCs w:val="24"/>
          <w:lang w:val="pl-PL" w:eastAsia="en-US"/>
        </w:rPr>
        <w:t xml:space="preserve">všechny zaměstnance, kteří nakládají s plastovými peletami, a finanční podporu a přístup k financování pro mikropodniky a </w:t>
      </w:r>
      <w:r w:rsidRPr="00EC4703">
        <w:rPr>
          <w:szCs w:val="24"/>
          <w:lang w:val="pl-PL" w:eastAsia="en-US"/>
        </w:rPr>
        <w:t>malé</w:t>
      </w:r>
      <w:r w:rsidRPr="00EC4703">
        <w:rPr>
          <w:strike/>
          <w:szCs w:val="24"/>
          <w:lang w:val="pl-PL" w:eastAsia="en-US"/>
        </w:rPr>
        <w:t xml:space="preserve"> a střední</w:t>
      </w:r>
      <w:r w:rsidRPr="00EC4703">
        <w:rPr>
          <w:szCs w:val="24"/>
          <w:lang w:val="pl-PL" w:eastAsia="en-US"/>
        </w:rPr>
        <w:t xml:space="preserve"> podniky</w:t>
      </w:r>
      <w:r w:rsidRPr="00EC4703">
        <w:rPr>
          <w:b/>
          <w:i/>
          <w:szCs w:val="24"/>
          <w:lang w:val="pl-PL" w:eastAsia="en-US"/>
        </w:rPr>
        <w:t xml:space="preserve"> a pro zařízení, jež nakládají s plastovými peletami v menších množstvích</w:t>
      </w:r>
      <w:r w:rsidRPr="00EC4703">
        <w:rPr>
          <w:szCs w:val="24"/>
          <w:lang w:val="pl-PL" w:eastAsia="en-US"/>
        </w:rPr>
        <w:t>. Opatření členských států by měla být přijata s ohledem na příslušná pravidla státní podpory.</w:t>
      </w:r>
      <w:r w:rsidRPr="00EC4703">
        <w:rPr>
          <w:b/>
          <w:szCs w:val="24"/>
          <w:lang w:val="pl-PL" w:eastAsia="en-US"/>
        </w:rPr>
        <w:t xml:space="preserve"> [pozm. návrh 16]</w:t>
      </w:r>
    </w:p>
    <w:p w14:paraId="7E751662" w14:textId="77777777" w:rsidR="006E6A9B" w:rsidRDefault="006E6A9B">
      <w:pPr>
        <w:widowControl/>
        <w:rPr>
          <w:szCs w:val="24"/>
          <w:lang w:val="pl-PL" w:eastAsia="en-US"/>
        </w:rPr>
      </w:pPr>
      <w:r>
        <w:rPr>
          <w:szCs w:val="24"/>
          <w:lang w:val="pl-PL" w:eastAsia="en-US"/>
        </w:rPr>
        <w:br w:type="page"/>
      </w:r>
    </w:p>
    <w:p w14:paraId="67FD4676" w14:textId="3FDC38A0"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lastRenderedPageBreak/>
        <w:t>(33)</w:t>
      </w:r>
      <w:r w:rsidRPr="00EC4703">
        <w:rPr>
          <w:szCs w:val="24"/>
          <w:lang w:val="pl-PL" w:eastAsia="en-US"/>
        </w:rPr>
        <w:tab/>
        <w:t>Aby byl snáze položen společný základ pro odhad ztrát plastových pelet do životního prostředí, je nutné mít k dispozici standardizovanou metodiku stanovenou v harmonizované normě přijaté v souladu s nařízením Evropského parlamentu a Rady (EU) č. 1025/2012</w:t>
      </w:r>
      <w:r w:rsidRPr="00EC4703">
        <w:rPr>
          <w:szCs w:val="24"/>
          <w:vertAlign w:val="superscript"/>
          <w:lang w:val="en-GB" w:eastAsia="en-US"/>
        </w:rPr>
        <w:footnoteReference w:id="20"/>
      </w:r>
      <w:r w:rsidRPr="00EC4703">
        <w:rPr>
          <w:szCs w:val="24"/>
          <w:lang w:val="pl-PL" w:eastAsia="en-US"/>
        </w:rPr>
        <w:t>.</w:t>
      </w:r>
      <w:r w:rsidRPr="00EC4703">
        <w:rPr>
          <w:b/>
          <w:i/>
          <w:szCs w:val="24"/>
          <w:lang w:val="pl-PL" w:eastAsia="en-US"/>
        </w:rPr>
        <w:t xml:space="preserve"> Dokud nebude přijata standardizovaná metodika, měly by hospodářské subjekty zavést metodiku použitou při vykazování ztrát plastových pelet.</w:t>
      </w:r>
      <w:r w:rsidRPr="00EC4703">
        <w:rPr>
          <w:b/>
          <w:szCs w:val="24"/>
          <w:lang w:val="pl-PL" w:eastAsia="en-US"/>
        </w:rPr>
        <w:t xml:space="preserve"> [pozm. návrh 17]</w:t>
      </w:r>
    </w:p>
    <w:p w14:paraId="7A85028B"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(34)</w:t>
      </w:r>
      <w:r w:rsidRPr="00EC4703">
        <w:rPr>
          <w:szCs w:val="24"/>
          <w:lang w:val="pl-PL" w:eastAsia="en-US"/>
        </w:rPr>
        <w:tab/>
        <w:t>Nařízení (EU) č. 1025/2012 stanoví postup pro námitky proti harmonizovaným normám, pokud tyto normy nesplňují v plné míře požadavky stanovené v tomto nařízení.</w:t>
      </w:r>
    </w:p>
    <w:p w14:paraId="5BBF7AFE"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(35)</w:t>
      </w:r>
      <w:r w:rsidRPr="00EC4703">
        <w:rPr>
          <w:szCs w:val="24"/>
          <w:lang w:val="pl-PL" w:eastAsia="en-US"/>
        </w:rPr>
        <w:tab/>
        <w:t>Aby bylo zajištěno dosažení cílů tohoto nařízení a účinné vymáhání jeho požadavků, měly by členské státy určit své vlastní příslušné orgány odpovědné za uplatňování a vymáhání tohoto nařízení. V případech, kdy na jejich území existuje více než jeden určený příslušný orgán, by členské státy měly zajistit úzkou spolupráci mezi všemi určenými příslušnými orgány, aby byl zajištěn účinný výkon povinností příslušných orgánů.</w:t>
      </w:r>
    </w:p>
    <w:p w14:paraId="325B4C73" w14:textId="77777777" w:rsidR="006E6A9B" w:rsidRDefault="006E6A9B">
      <w:pPr>
        <w:widowControl/>
        <w:rPr>
          <w:szCs w:val="24"/>
          <w:lang w:val="pl-PL" w:eastAsia="en-US"/>
        </w:rPr>
      </w:pPr>
      <w:r>
        <w:rPr>
          <w:szCs w:val="24"/>
          <w:lang w:val="pl-PL" w:eastAsia="en-US"/>
        </w:rPr>
        <w:br w:type="page"/>
      </w:r>
    </w:p>
    <w:p w14:paraId="5BDE3CB6" w14:textId="6CE899A5"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lastRenderedPageBreak/>
        <w:t>(36)</w:t>
      </w:r>
      <w:r w:rsidRPr="00EC4703">
        <w:rPr>
          <w:szCs w:val="24"/>
          <w:lang w:val="pl-PL" w:eastAsia="en-US"/>
        </w:rPr>
        <w:tab/>
        <w:t>Za účelem zajištění souladu by příslušné orgány měly rovněž podnikat nezbytné kroky zahrnující inspekce a slyšení, pokud mají k dispozici relevantní informace, o něž se mohou opřít, včetně odůvodněných stížností předložených třetími stranami. Třetí strany, které podávají stížnost, by měly být schopny prokázat dostatečný zájem nebo tvrdit, že došlo k narušení práva.</w:t>
      </w:r>
    </w:p>
    <w:p w14:paraId="77CBF52B"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(37)</w:t>
      </w:r>
      <w:r w:rsidRPr="00EC4703">
        <w:rPr>
          <w:szCs w:val="24"/>
          <w:lang w:val="pl-PL" w:eastAsia="en-US"/>
        </w:rPr>
        <w:tab/>
        <w:t>Členské státy by měly zajistit, aby veškerá opatření přijatá jejich příslušnými orgány podle tohoto nařízení podléhala účinným prostředkům nápravy před soudem v souladu s článkem 47 Listiny základních práv Evropské unie</w:t>
      </w:r>
      <w:r w:rsidRPr="00EC4703">
        <w:rPr>
          <w:szCs w:val="24"/>
          <w:vertAlign w:val="superscript"/>
          <w:lang w:val="en-GB" w:eastAsia="en-US"/>
        </w:rPr>
        <w:footnoteReference w:id="21"/>
      </w:r>
      <w:r w:rsidRPr="00EC4703">
        <w:rPr>
          <w:szCs w:val="24"/>
          <w:lang w:val="pl-PL" w:eastAsia="en-US"/>
        </w:rPr>
        <w:t>. V souladu s ustálenou judikaturou Soudního dvora Evropské unie platí, že zajištění soudní ochrany práv osob stanovených právem Unie přísluší soudům členských států. Kromě toho čl. 19 odst. 1 Smlouvy o Evropské unii členským státům ukládá povinnost stanovit prostředky nezbytné k zajištění účinné právní ochrany v oblastech pokrytých právem Unie. V tomto ohledu by členské státy měly zajistit, aby veřejnost, včetně fyzických a právnických osob v souladu s tímto nařízením, měla přístup k právní ochraně v souladu se závazky, které členské státy přijaly jako smluvní strany Úmluvy Evropské hospodářské komise OSN o přístupu k informacím, účasti veřejnosti na rozhodování a přístupu k právní ochraně v záležitostech životního prostředí ze dne 25. června 1998 („Aarhuská úmluva“)</w:t>
      </w:r>
      <w:r w:rsidRPr="00EC4703">
        <w:rPr>
          <w:szCs w:val="24"/>
          <w:vertAlign w:val="superscript"/>
          <w:lang w:val="en-GB" w:eastAsia="en-US"/>
        </w:rPr>
        <w:footnoteReference w:id="22"/>
      </w:r>
      <w:r w:rsidRPr="00EC4703">
        <w:rPr>
          <w:szCs w:val="24"/>
          <w:lang w:val="pl-PL" w:eastAsia="en-US"/>
        </w:rPr>
        <w:t>.</w:t>
      </w:r>
    </w:p>
    <w:p w14:paraId="0CAAFDBC" w14:textId="77777777" w:rsidR="006E6A9B" w:rsidRDefault="006E6A9B">
      <w:pPr>
        <w:widowControl/>
        <w:rPr>
          <w:szCs w:val="24"/>
          <w:lang w:val="pl-PL" w:eastAsia="en-US"/>
        </w:rPr>
      </w:pPr>
      <w:r>
        <w:rPr>
          <w:szCs w:val="24"/>
          <w:lang w:val="pl-PL" w:eastAsia="en-US"/>
        </w:rPr>
        <w:br w:type="page"/>
      </w:r>
    </w:p>
    <w:p w14:paraId="668977C4" w14:textId="739094D7"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lastRenderedPageBreak/>
        <w:t>(38)</w:t>
      </w:r>
      <w:r w:rsidRPr="00EC4703">
        <w:rPr>
          <w:szCs w:val="24"/>
          <w:lang w:val="pl-PL" w:eastAsia="en-US"/>
        </w:rPr>
        <w:tab/>
        <w:t>Aby se zajistilo, že hospodářské subjekty budou účinně odrazovány od nedodržování požadavků stanovených v tomto nařízení, měly by členské státy stanovit pravidla pro sankce za porušení tohoto nařízení a zajistit jejich uplatňování. Stanovené sankce by měly být účinné, přiměřené a odrazující. Pro usnadnění jednotnějšího uplatňování sankcí je nutné stanovit společná kritéria pro určení druhů a výše sankcí, které mají být v případě porušení předpisů uloženy. Tato kritéria by měla zahrnovat mimo jiné povahu a závažnost porušení předpisů, jakož i ekonomický prospěch z něj plynoucí, aby bylo zajištěno, že odpovědné osoby budou o tento prospěch připraveny.</w:t>
      </w:r>
      <w:r w:rsidRPr="00EC4703">
        <w:rPr>
          <w:b/>
          <w:i/>
          <w:szCs w:val="24"/>
          <w:lang w:val="pl-PL" w:eastAsia="en-US"/>
        </w:rPr>
        <w:t xml:space="preserve"> Členské státy by měly usilovat o to, aby příjmy ze sankcí nebo jejich rovnocenná finanční hodnota byly použity na podporu projektů zaměřených na odstraňování plastů ze znečištěných oblastí a zamezení znečištění plastovými peletami.</w:t>
      </w:r>
      <w:r w:rsidRPr="00EC4703">
        <w:rPr>
          <w:b/>
          <w:szCs w:val="24"/>
          <w:lang w:val="pl-PL" w:eastAsia="en-US"/>
        </w:rPr>
        <w:t xml:space="preserve"> [pozm. návrh 18]</w:t>
      </w:r>
    </w:p>
    <w:p w14:paraId="7D8B9590" w14:textId="77777777" w:rsidR="006E6A9B" w:rsidRDefault="006E6A9B">
      <w:pPr>
        <w:widowControl/>
        <w:rPr>
          <w:szCs w:val="24"/>
          <w:lang w:val="pl-PL" w:eastAsia="en-US"/>
        </w:rPr>
      </w:pPr>
      <w:r>
        <w:rPr>
          <w:szCs w:val="24"/>
          <w:lang w:val="pl-PL" w:eastAsia="en-US"/>
        </w:rPr>
        <w:br w:type="page"/>
      </w:r>
    </w:p>
    <w:p w14:paraId="42C491DD" w14:textId="16D4D211"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lastRenderedPageBreak/>
        <w:t>(39)</w:t>
      </w:r>
      <w:r w:rsidRPr="00EC4703">
        <w:rPr>
          <w:szCs w:val="24"/>
          <w:lang w:val="pl-PL" w:eastAsia="en-US"/>
        </w:rPr>
        <w:tab/>
        <w:t xml:space="preserve">Při stanovování sankcí a opatření pro případy porušení předpisů by členské státy měly pamatovat na to, že výše pokut by měla na základě závažnosti porušení předpisů účinně zbavit hospodářský subjekt, dopravce EU i dopravce třetí země, kteří nedodržují předpisy, ekonomického prospěchu plynoucího z nedodržení povinností vyplývajících z tohoto nařízení, a to i v případech opakovaného porušení předpisů. Hlavním kritériem pro opatření přijatá donucovacími orgány by měla být závažnost porušení předpisů. Maximální výše pokut by v případě porušení předpisů právnickou osobou měla představovat nejméně </w:t>
      </w:r>
      <w:r w:rsidRPr="00EC4703">
        <w:rPr>
          <w:strike/>
          <w:szCs w:val="24"/>
          <w:lang w:val="pl-PL" w:eastAsia="en-US"/>
        </w:rPr>
        <w:t>4</w:t>
      </w:r>
      <w:r w:rsidRPr="00EC4703">
        <w:rPr>
          <w:b/>
          <w:i/>
          <w:szCs w:val="24"/>
          <w:lang w:val="pl-PL" w:eastAsia="en-US"/>
        </w:rPr>
        <w:t>3</w:t>
      </w:r>
      <w:r w:rsidRPr="00EC4703">
        <w:rPr>
          <w:szCs w:val="24"/>
          <w:lang w:val="pl-PL" w:eastAsia="en-US"/>
        </w:rPr>
        <w:t xml:space="preserve"> % ročního obratu v </w:t>
      </w:r>
      <w:r w:rsidRPr="00EC4703">
        <w:rPr>
          <w:strike/>
          <w:szCs w:val="24"/>
          <w:lang w:val="pl-PL" w:eastAsia="en-US"/>
        </w:rPr>
        <w:t>daném členském státě</w:t>
      </w:r>
      <w:r w:rsidRPr="00EC4703">
        <w:rPr>
          <w:b/>
          <w:i/>
          <w:szCs w:val="24"/>
          <w:lang w:val="pl-PL" w:eastAsia="en-US"/>
        </w:rPr>
        <w:t>Unii</w:t>
      </w:r>
      <w:r w:rsidRPr="00EC4703">
        <w:rPr>
          <w:szCs w:val="24"/>
          <w:lang w:val="pl-PL" w:eastAsia="en-US"/>
        </w:rPr>
        <w:t>.</w:t>
      </w:r>
      <w:r w:rsidRPr="00EC4703">
        <w:rPr>
          <w:b/>
          <w:szCs w:val="24"/>
          <w:lang w:val="pl-PL" w:eastAsia="en-US"/>
        </w:rPr>
        <w:t xml:space="preserve"> [pozm. návrh 19]</w:t>
      </w:r>
    </w:p>
    <w:p w14:paraId="6158B0AF" w14:textId="77777777" w:rsidR="006E6A9B" w:rsidRDefault="006E6A9B">
      <w:pPr>
        <w:widowControl/>
        <w:rPr>
          <w:szCs w:val="24"/>
          <w:lang w:val="pl-PL" w:eastAsia="en-US"/>
        </w:rPr>
      </w:pPr>
      <w:r>
        <w:rPr>
          <w:szCs w:val="24"/>
          <w:lang w:val="pl-PL" w:eastAsia="en-US"/>
        </w:rPr>
        <w:br w:type="page"/>
      </w:r>
    </w:p>
    <w:p w14:paraId="0A1CA833" w14:textId="6EF5A8C6"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lastRenderedPageBreak/>
        <w:t>(40)</w:t>
      </w:r>
      <w:r w:rsidRPr="00EC4703">
        <w:rPr>
          <w:szCs w:val="24"/>
          <w:lang w:val="pl-PL" w:eastAsia="en-US"/>
        </w:rPr>
        <w:tab/>
        <w:t>Pokud v důsledku porušení tohoto nařízení došlo k újmě na lidském zdraví, měly by členské státy zajistit, aby dotčené osoby mohly požadovat a získat odškodnění za tuto újmu od příslušných fyzických nebo právnických osob a případně i od příslušných orgánů odpovědných za dané porušení. Tato pravidla o odškodnění přispívají k dosahování cílů zachování, ochrany a zlepšování kvality životního prostředí a ochrany lidského zdraví, jak je stanoveno v článku 191 Smlouvy o fungování Evropské unie. Podporují rovněž právo na život, na nedotknutelnost lidské osobnosti a na ochranu zdraví, stanovené v článcích 2, 3 a 35 Listiny základních práv Evropské unie, a právo na účinnou právní ochranu stanovené v článku 47 Listiny. Směrnice Evropského parlamentu a Rady 2004/35/ES</w:t>
      </w:r>
      <w:r w:rsidRPr="00EC4703">
        <w:rPr>
          <w:szCs w:val="24"/>
          <w:vertAlign w:val="superscript"/>
          <w:lang w:val="en-GB" w:eastAsia="en-US"/>
        </w:rPr>
        <w:footnoteReference w:id="23"/>
      </w:r>
      <w:r w:rsidRPr="00EC4703">
        <w:rPr>
          <w:szCs w:val="24"/>
          <w:lang w:val="pl-PL" w:eastAsia="en-US"/>
        </w:rPr>
        <w:t xml:space="preserve"> navíc nedává soukromým stranám právo na náhradu škod v důsledku škod na životním prostředí nebo bezprostřední hrozby takových škod.</w:t>
      </w:r>
    </w:p>
    <w:p w14:paraId="0030EE79" w14:textId="77777777" w:rsidR="006E6A9B" w:rsidRDefault="006E6A9B">
      <w:pPr>
        <w:widowControl/>
        <w:rPr>
          <w:szCs w:val="24"/>
          <w:lang w:val="pl-PL" w:eastAsia="en-US"/>
        </w:rPr>
      </w:pPr>
      <w:r>
        <w:rPr>
          <w:szCs w:val="24"/>
          <w:lang w:val="pl-PL" w:eastAsia="en-US"/>
        </w:rPr>
        <w:br w:type="page"/>
      </w:r>
    </w:p>
    <w:p w14:paraId="086D6900" w14:textId="227F140D"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lastRenderedPageBreak/>
        <w:t>(41)</w:t>
      </w:r>
      <w:r w:rsidRPr="00EC4703">
        <w:rPr>
          <w:szCs w:val="24"/>
          <w:lang w:val="pl-PL" w:eastAsia="en-US"/>
        </w:rPr>
        <w:tab/>
        <w:t>Aby bylo zajištěno, že jednotlivci mohou hájit svá práva proti újmám na zdraví způsobeným porušením tohoto nařízení, a tím se zajistilo jeho účinnější vymáhání, měly by být nevládní organizace podporující ochranu lidského zdraví nebo životního prostředí, včetně těch, které podporují ochranu spotřebitelů a splňují veškeré požadavky podle vnitrostátního práva, oprávněny účastnit se řízení jako členové dotčené veřejnosti podle toho, jak určí členské státy, a to buď jménem oběti, nebo na její podporu, aniž jsou dotčeny vnitrostátní procesní předpisy týkající se zastupování a obhajoby před soudy. Členské státy obvykle požívají procesní autonomie umožňující zajistit účinný opravný prostředek proti porušování práva Unie, s výhradou dodržení zásad rovnocennosti a efektivity. Ze zkušeností však vyplývá, že i když existují přesvědčivé epidemiologické důkazy o negativních zdravotních dopadech znečištění na obyvatelstvo, zejména pokud jde o ovzduší, je pro oběti podle procesních pravidel ohledně důkazního břemene obecně platných v členských státech obtížné prokázat příčinnou souvislost mezi utrpěnou újmou a daným porušením. Proto je nutné upravit důkazní břemeno použitelné pro tyto situace. Pokud je jednotlivec schopen předložit dostatečně pádné důkazy, na jejichž základě lze předpokládat, že porušení tohoto nařízení má za následek újmu na zdraví jednotlivce nebo k němu významně přispělo, mělo by být na žalovaném, aby tuto domněnku vyvrátil, a vyhnul se tak odpovědnosti.</w:t>
      </w:r>
    </w:p>
    <w:p w14:paraId="61DEA9AF" w14:textId="77777777" w:rsidR="006E6A9B" w:rsidRDefault="006E6A9B">
      <w:pPr>
        <w:widowControl/>
        <w:rPr>
          <w:szCs w:val="24"/>
          <w:lang w:val="pl-PL" w:eastAsia="en-US"/>
        </w:rPr>
      </w:pPr>
      <w:r>
        <w:rPr>
          <w:szCs w:val="24"/>
          <w:lang w:val="pl-PL" w:eastAsia="en-US"/>
        </w:rPr>
        <w:br w:type="page"/>
      </w:r>
    </w:p>
    <w:p w14:paraId="6861C884" w14:textId="703950D3"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lastRenderedPageBreak/>
        <w:t>(42)</w:t>
      </w:r>
      <w:r w:rsidRPr="00EC4703">
        <w:rPr>
          <w:szCs w:val="24"/>
          <w:lang w:val="pl-PL" w:eastAsia="en-US"/>
        </w:rPr>
        <w:tab/>
        <w:t>Aby byl zohledňován technický pokrok a vědecký vývoj, měla by být Komisi svěřena pravomoc přijímat akty v souladu s článkem 290 SFEU za účelem změny příloh.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EC4703">
        <w:rPr>
          <w:szCs w:val="24"/>
          <w:vertAlign w:val="superscript"/>
          <w:lang w:val="en-GB" w:eastAsia="en-US"/>
        </w:rPr>
        <w:footnoteReference w:id="24"/>
      </w:r>
      <w:r w:rsidRPr="00EC4703">
        <w:rPr>
          <w:szCs w:val="24"/>
          <w:lang w:val="pl-PL" w:eastAsia="en-US"/>
        </w:rPr>
        <w:t>. Pro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p w14:paraId="0A564D8B"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(43)</w:t>
      </w:r>
      <w:r w:rsidRPr="00EC4703">
        <w:rPr>
          <w:szCs w:val="24"/>
          <w:lang w:val="pl-PL" w:eastAsia="en-US"/>
        </w:rPr>
        <w:tab/>
        <w:t>Za účelem zajištění jednotných podmínek pro provádění tohoto nařízení by měly být Komisi svěřeny prováděcí pravomoci, pokud jde o podávání informací o provádění tohoto nařízení.</w:t>
      </w:r>
    </w:p>
    <w:p w14:paraId="2BE97BF4"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(44)</w:t>
      </w:r>
      <w:r w:rsidRPr="00EC4703">
        <w:rPr>
          <w:szCs w:val="24"/>
          <w:lang w:val="pl-PL" w:eastAsia="en-US"/>
        </w:rPr>
        <w:tab/>
        <w:t>S cílem poskytnout hospodářským subjektům, dopravcům EU a dopravcům třetích zemí dostatek času na přizpůsobení se požadavkům stanoveným v tomto nařízení by mělo být jeho uplatňování odloženo,</w:t>
      </w:r>
    </w:p>
    <w:p w14:paraId="37450ACB" w14:textId="77777777" w:rsidR="00EC4703" w:rsidRPr="00EC4703" w:rsidRDefault="00EC4703" w:rsidP="00EC4703">
      <w:pPr>
        <w:keepNext/>
        <w:widowControl/>
        <w:spacing w:before="120" w:after="120" w:line="360" w:lineRule="auto"/>
        <w:rPr>
          <w:szCs w:val="24"/>
          <w:lang w:val="pl-PL" w:eastAsia="en-US"/>
        </w:rPr>
      </w:pPr>
      <w:r w:rsidRPr="00EC4703">
        <w:rPr>
          <w:szCs w:val="24"/>
          <w:lang w:val="pl-PL" w:eastAsia="en-US"/>
        </w:rPr>
        <w:t>PŘIJALY TOTO NAŘÍZENÍ:</w:t>
      </w:r>
    </w:p>
    <w:p w14:paraId="1A55E28A" w14:textId="77777777" w:rsidR="006E6A9B" w:rsidRDefault="006E6A9B">
      <w:pPr>
        <w:widowControl/>
        <w:rPr>
          <w:szCs w:val="24"/>
          <w:lang w:val="pl-PL" w:eastAsia="en-US"/>
        </w:rPr>
      </w:pPr>
      <w:r>
        <w:rPr>
          <w:szCs w:val="24"/>
          <w:lang w:val="pl-PL" w:eastAsia="en-US"/>
        </w:rPr>
        <w:br w:type="page"/>
      </w:r>
    </w:p>
    <w:p w14:paraId="6EBBEEB3" w14:textId="3620908B" w:rsidR="00EC4703" w:rsidRPr="00EC4703" w:rsidRDefault="00EC4703" w:rsidP="00EC4703">
      <w:pPr>
        <w:spacing w:before="120" w:after="120" w:line="360" w:lineRule="auto"/>
        <w:jc w:val="center"/>
        <w:rPr>
          <w:szCs w:val="24"/>
          <w:lang w:val="pl-PL" w:eastAsia="en-US"/>
        </w:rPr>
      </w:pPr>
      <w:r w:rsidRPr="00EC4703">
        <w:rPr>
          <w:szCs w:val="24"/>
          <w:lang w:val="pl-PL" w:eastAsia="en-US"/>
        </w:rPr>
        <w:lastRenderedPageBreak/>
        <w:t>Článek 1</w:t>
      </w:r>
      <w:r w:rsidRPr="00EC4703">
        <w:rPr>
          <w:szCs w:val="24"/>
          <w:lang w:val="pl-PL" w:eastAsia="en-US"/>
        </w:rPr>
        <w:br/>
        <w:t xml:space="preserve">Předmět a oblast působnosti </w:t>
      </w:r>
    </w:p>
    <w:p w14:paraId="3AC14AE1" w14:textId="77777777"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t>1.</w:t>
      </w:r>
      <w:r w:rsidRPr="00EC4703">
        <w:rPr>
          <w:szCs w:val="24"/>
          <w:lang w:val="pl-PL" w:eastAsia="en-US"/>
        </w:rPr>
        <w:tab/>
        <w:t>Toto nařízení stanoví povinnosti při nakládání s plastovými peletami ve všech fázích dodavatelského řetězce, aby se zabránilo ztrátám</w:t>
      </w:r>
      <w:r w:rsidRPr="00EC4703">
        <w:rPr>
          <w:b/>
          <w:i/>
          <w:szCs w:val="24"/>
          <w:lang w:val="pl-PL" w:eastAsia="en-US"/>
        </w:rPr>
        <w:t xml:space="preserve"> s cílem dosáhnout nulových ztrát plastových pelet</w:t>
      </w:r>
      <w:r w:rsidRPr="00EC4703">
        <w:rPr>
          <w:szCs w:val="24"/>
          <w:lang w:val="pl-PL" w:eastAsia="en-US"/>
        </w:rPr>
        <w:t>.</w:t>
      </w:r>
      <w:r w:rsidRPr="00EC4703">
        <w:rPr>
          <w:b/>
          <w:szCs w:val="24"/>
          <w:lang w:val="pl-PL" w:eastAsia="en-US"/>
        </w:rPr>
        <w:t xml:space="preserve"> [pozm. návrh 20]</w:t>
      </w:r>
    </w:p>
    <w:p w14:paraId="24626B56"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2.</w:t>
      </w:r>
      <w:r w:rsidRPr="00EC4703">
        <w:rPr>
          <w:szCs w:val="24"/>
          <w:lang w:val="pl-PL" w:eastAsia="en-US"/>
        </w:rPr>
        <w:tab/>
        <w:t>Toto nařízení se vztahuje na následující subjekty:</w:t>
      </w:r>
    </w:p>
    <w:p w14:paraId="6EBC94A9" w14:textId="77777777" w:rsidR="00EC4703" w:rsidRPr="00EC4703" w:rsidRDefault="00EC4703" w:rsidP="00EC4703">
      <w:pPr>
        <w:spacing w:before="120" w:after="120" w:line="360" w:lineRule="auto"/>
        <w:ind w:left="1416" w:hanging="566"/>
        <w:rPr>
          <w:szCs w:val="24"/>
          <w:lang w:val="pl-PL" w:eastAsia="en-US"/>
        </w:rPr>
      </w:pPr>
      <w:r w:rsidRPr="00EC4703">
        <w:rPr>
          <w:szCs w:val="24"/>
          <w:lang w:val="pl-PL" w:eastAsia="en-US"/>
        </w:rPr>
        <w:t>a)</w:t>
      </w:r>
      <w:r w:rsidRPr="00EC4703">
        <w:rPr>
          <w:szCs w:val="24"/>
          <w:lang w:val="pl-PL" w:eastAsia="en-US"/>
        </w:rPr>
        <w:tab/>
        <w:t>hospodářské subjekty, které v předchozím kalendářním roce nakládaly s plastovými peletami v Unii v množství větším než pět tun;</w:t>
      </w:r>
    </w:p>
    <w:p w14:paraId="53A0101A" w14:textId="77777777" w:rsidR="00EC4703" w:rsidRPr="00EC4703" w:rsidRDefault="00EC4703" w:rsidP="00EC4703">
      <w:pPr>
        <w:spacing w:before="120" w:after="120" w:line="360" w:lineRule="auto"/>
        <w:ind w:left="1416" w:hanging="566"/>
        <w:rPr>
          <w:szCs w:val="24"/>
          <w:lang w:val="pl-PL" w:eastAsia="en-US"/>
        </w:rPr>
      </w:pPr>
      <w:r w:rsidRPr="00EC4703">
        <w:rPr>
          <w:szCs w:val="24"/>
          <w:lang w:val="pl-PL" w:eastAsia="en-US"/>
        </w:rPr>
        <w:t>b)</w:t>
      </w:r>
      <w:r w:rsidRPr="00EC4703">
        <w:rPr>
          <w:szCs w:val="24"/>
          <w:lang w:val="pl-PL" w:eastAsia="en-US"/>
        </w:rPr>
        <w:tab/>
        <w:t>dopravce EU a dopravce třetích zemí, kteří přepravují plastové pelety v Unii.</w:t>
      </w:r>
    </w:p>
    <w:p w14:paraId="3E96A743" w14:textId="77777777" w:rsidR="00EC4703" w:rsidRPr="00EC4703" w:rsidRDefault="00EC4703" w:rsidP="00EC4703">
      <w:pPr>
        <w:spacing w:before="120" w:after="120" w:line="360" w:lineRule="auto"/>
        <w:jc w:val="center"/>
        <w:rPr>
          <w:szCs w:val="24"/>
          <w:lang w:val="pl-PL" w:eastAsia="en-US"/>
        </w:rPr>
      </w:pPr>
      <w:r w:rsidRPr="00EC4703">
        <w:rPr>
          <w:szCs w:val="24"/>
          <w:lang w:val="pl-PL" w:eastAsia="en-US"/>
        </w:rPr>
        <w:t>Článek 2</w:t>
      </w:r>
      <w:r w:rsidRPr="00EC4703">
        <w:rPr>
          <w:szCs w:val="24"/>
          <w:lang w:val="pl-PL" w:eastAsia="en-US"/>
        </w:rPr>
        <w:br/>
        <w:t>Definice</w:t>
      </w:r>
    </w:p>
    <w:p w14:paraId="349B8BCF" w14:textId="77777777" w:rsidR="00EC4703" w:rsidRPr="00EC4703" w:rsidRDefault="00EC4703" w:rsidP="00EC4703">
      <w:pPr>
        <w:spacing w:before="120" w:after="120" w:line="360" w:lineRule="auto"/>
        <w:rPr>
          <w:szCs w:val="24"/>
          <w:lang w:val="pl-PL" w:eastAsia="en-US"/>
        </w:rPr>
      </w:pPr>
      <w:r w:rsidRPr="00EC4703">
        <w:rPr>
          <w:szCs w:val="24"/>
          <w:lang w:val="pl-PL" w:eastAsia="en-US"/>
        </w:rPr>
        <w:t>Pro účely tohoto nařízení se rozumí:</w:t>
      </w:r>
    </w:p>
    <w:p w14:paraId="4E4F4F34" w14:textId="77777777"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t>a)</w:t>
      </w:r>
      <w:r w:rsidRPr="00EC4703">
        <w:rPr>
          <w:szCs w:val="24"/>
          <w:lang w:val="pl-PL" w:eastAsia="en-US"/>
        </w:rPr>
        <w:tab/>
        <w:t xml:space="preserve">„plastovou peletou“ malé množství předtvářeného polymerního materiálu, </w:t>
      </w:r>
      <w:r w:rsidRPr="00EC4703">
        <w:rPr>
          <w:strike/>
          <w:szCs w:val="24"/>
          <w:lang w:val="pl-PL" w:eastAsia="en-US"/>
        </w:rPr>
        <w:t>relativně stejnoměrných rozměrů v rámci dané šarže</w:t>
      </w:r>
      <w:r w:rsidRPr="00EC4703">
        <w:rPr>
          <w:b/>
          <w:i/>
          <w:szCs w:val="24"/>
          <w:lang w:val="pl-PL" w:eastAsia="en-US"/>
        </w:rPr>
        <w:t>bez ohledu na tvar nebo formu, včetně prášku, válečků, kuliček a vloček, do kterých mohly být přidány přísady</w:t>
      </w:r>
      <w:r w:rsidRPr="00EC4703">
        <w:rPr>
          <w:szCs w:val="24"/>
          <w:lang w:val="pl-PL" w:eastAsia="en-US"/>
        </w:rPr>
        <w:t>, které se používá jako surovina pro operace výroby plastových výrobků</w:t>
      </w:r>
      <w:r w:rsidRPr="00EC4703">
        <w:rPr>
          <w:b/>
          <w:i/>
          <w:szCs w:val="24"/>
          <w:lang w:val="pl-PL" w:eastAsia="en-US"/>
        </w:rPr>
        <w:t xml:space="preserve"> a při recyklaci plastů</w:t>
      </w:r>
      <w:r w:rsidRPr="00EC4703">
        <w:rPr>
          <w:szCs w:val="24"/>
          <w:lang w:val="pl-PL" w:eastAsia="en-US"/>
        </w:rPr>
        <w:t>;</w:t>
      </w:r>
      <w:r w:rsidRPr="00EC4703">
        <w:rPr>
          <w:b/>
          <w:szCs w:val="24"/>
          <w:lang w:val="pl-PL" w:eastAsia="en-US"/>
        </w:rPr>
        <w:t xml:space="preserve"> [pozm. návrh 21]</w:t>
      </w:r>
    </w:p>
    <w:p w14:paraId="203D46F7" w14:textId="77777777" w:rsidR="006E6A9B" w:rsidRDefault="006E6A9B">
      <w:pPr>
        <w:widowControl/>
        <w:rPr>
          <w:b/>
          <w:i/>
          <w:szCs w:val="24"/>
          <w:lang w:val="pl-PL" w:eastAsia="en-US"/>
        </w:rPr>
      </w:pPr>
      <w:r>
        <w:rPr>
          <w:b/>
          <w:i/>
          <w:szCs w:val="24"/>
          <w:lang w:val="pl-PL" w:eastAsia="en-US"/>
        </w:rPr>
        <w:br w:type="page"/>
      </w:r>
    </w:p>
    <w:p w14:paraId="539E50E9" w14:textId="6BE08AE4" w:rsidR="00EC4703" w:rsidRPr="00EC4703" w:rsidRDefault="00EC4703" w:rsidP="00EC4703">
      <w:pPr>
        <w:spacing w:before="120" w:after="120" w:line="360" w:lineRule="auto"/>
        <w:ind w:left="850" w:hanging="850"/>
        <w:rPr>
          <w:b/>
          <w:szCs w:val="24"/>
          <w:lang w:val="pl-PL" w:eastAsia="en-US"/>
        </w:rPr>
      </w:pPr>
      <w:r w:rsidRPr="00EC4703">
        <w:rPr>
          <w:b/>
          <w:i/>
          <w:szCs w:val="24"/>
          <w:lang w:val="pl-PL" w:eastAsia="en-US"/>
        </w:rPr>
        <w:lastRenderedPageBreak/>
        <w:t>aa)</w:t>
      </w:r>
      <w:r w:rsidRPr="00EC4703">
        <w:rPr>
          <w:szCs w:val="24"/>
          <w:lang w:val="pl-PL" w:eastAsia="en-US"/>
        </w:rPr>
        <w:tab/>
      </w:r>
      <w:r w:rsidRPr="00EC4703">
        <w:rPr>
          <w:b/>
          <w:i/>
          <w:szCs w:val="24"/>
          <w:lang w:val="pl-PL" w:eastAsia="en-US"/>
        </w:rPr>
        <w:t>„prachem z plastových pelet“ průmyslové zbytky z nakládání s plastovými peletami, jejich mletí nebo zpracování, který se nepoužívá jako vstupní surovina při výrobě plastových výrobků;</w:t>
      </w:r>
      <w:r w:rsidRPr="00EC4703">
        <w:rPr>
          <w:b/>
          <w:szCs w:val="24"/>
          <w:lang w:val="pl-PL" w:eastAsia="en-US"/>
        </w:rPr>
        <w:t xml:space="preserve"> [pozm. návrh 22]</w:t>
      </w:r>
    </w:p>
    <w:p w14:paraId="7B92DE5F" w14:textId="77777777"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t>b)</w:t>
      </w:r>
      <w:r w:rsidRPr="00EC4703">
        <w:rPr>
          <w:szCs w:val="24"/>
          <w:lang w:val="pl-PL" w:eastAsia="en-US"/>
        </w:rPr>
        <w:tab/>
        <w:t xml:space="preserve">„rozsypáním“ jednorázový </w:t>
      </w:r>
      <w:r w:rsidRPr="00EC4703">
        <w:rPr>
          <w:b/>
          <w:i/>
          <w:szCs w:val="24"/>
          <w:lang w:val="pl-PL" w:eastAsia="en-US"/>
        </w:rPr>
        <w:t xml:space="preserve">nebo dlouhotrvající </w:t>
      </w:r>
      <w:r w:rsidRPr="00EC4703">
        <w:rPr>
          <w:szCs w:val="24"/>
          <w:lang w:val="pl-PL" w:eastAsia="en-US"/>
        </w:rPr>
        <w:t xml:space="preserve">únik plastových pelet z </w:t>
      </w:r>
      <w:r w:rsidRPr="00EC4703">
        <w:rPr>
          <w:strike/>
          <w:szCs w:val="24"/>
          <w:lang w:val="pl-PL" w:eastAsia="en-US"/>
        </w:rPr>
        <w:t xml:space="preserve">primárního </w:t>
      </w:r>
      <w:r w:rsidRPr="00EC4703">
        <w:rPr>
          <w:szCs w:val="24"/>
          <w:lang w:val="pl-PL" w:eastAsia="en-US"/>
        </w:rPr>
        <w:t>úložiště;</w:t>
      </w:r>
      <w:r w:rsidRPr="00EC4703">
        <w:rPr>
          <w:b/>
          <w:szCs w:val="24"/>
          <w:lang w:val="pl-PL" w:eastAsia="en-US"/>
        </w:rPr>
        <w:t xml:space="preserve"> [pozm. návrh 23]</w:t>
      </w:r>
    </w:p>
    <w:p w14:paraId="4C69D9A6" w14:textId="77777777"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t>c)</w:t>
      </w:r>
      <w:r w:rsidRPr="00EC4703">
        <w:rPr>
          <w:szCs w:val="24"/>
          <w:lang w:val="pl-PL" w:eastAsia="en-US"/>
        </w:rPr>
        <w:tab/>
        <w:t>„ztrátou“ jednorázový nebo dlouhotrvající únik plastových pelet</w:t>
      </w:r>
      <w:r w:rsidRPr="00EC4703">
        <w:rPr>
          <w:b/>
          <w:i/>
          <w:szCs w:val="24"/>
          <w:lang w:val="pl-PL" w:eastAsia="en-US"/>
        </w:rPr>
        <w:t>, včetně úniku</w:t>
      </w:r>
      <w:r w:rsidRPr="00EC4703">
        <w:rPr>
          <w:szCs w:val="24"/>
          <w:lang w:val="pl-PL" w:eastAsia="en-US"/>
        </w:rPr>
        <w:t xml:space="preserve"> ze zařízení do životního prostředí nebo </w:t>
      </w:r>
      <w:r w:rsidRPr="00EC4703">
        <w:rPr>
          <w:strike/>
          <w:szCs w:val="24"/>
          <w:lang w:val="pl-PL" w:eastAsia="en-US"/>
        </w:rPr>
        <w:t>ze silničních vozidel, železničních vagonů či plavidel vnitrozemské plavby, které plastové pelety přepravují</w:t>
      </w:r>
      <w:r w:rsidRPr="00EC4703">
        <w:rPr>
          <w:b/>
          <w:i/>
          <w:szCs w:val="24"/>
          <w:lang w:val="pl-PL" w:eastAsia="en-US"/>
        </w:rPr>
        <w:t>při přepravě plastových pelet</w:t>
      </w:r>
      <w:r w:rsidRPr="00EC4703">
        <w:rPr>
          <w:szCs w:val="24"/>
          <w:lang w:val="pl-PL" w:eastAsia="en-US"/>
        </w:rPr>
        <w:t>;</w:t>
      </w:r>
      <w:r w:rsidRPr="00EC4703">
        <w:rPr>
          <w:b/>
          <w:szCs w:val="24"/>
          <w:lang w:val="pl-PL" w:eastAsia="en-US"/>
        </w:rPr>
        <w:t xml:space="preserve"> [pozm. návrh 24]</w:t>
      </w:r>
    </w:p>
    <w:p w14:paraId="13CF87F4" w14:textId="77777777"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t>d)</w:t>
      </w:r>
      <w:r w:rsidRPr="00EC4703">
        <w:rPr>
          <w:szCs w:val="24"/>
          <w:lang w:val="pl-PL" w:eastAsia="en-US"/>
        </w:rPr>
        <w:tab/>
        <w:t xml:space="preserve">„zařízením“ jakýkoli prostor, stavba, </w:t>
      </w:r>
      <w:r w:rsidRPr="00EC4703">
        <w:rPr>
          <w:strike/>
          <w:szCs w:val="24"/>
          <w:lang w:val="pl-PL" w:eastAsia="en-US"/>
        </w:rPr>
        <w:t>prostředí</w:t>
      </w:r>
      <w:r w:rsidRPr="00EC4703">
        <w:rPr>
          <w:b/>
          <w:i/>
          <w:szCs w:val="24"/>
          <w:lang w:val="pl-PL" w:eastAsia="en-US"/>
        </w:rPr>
        <w:t>areál</w:t>
      </w:r>
      <w:r w:rsidRPr="00EC4703">
        <w:rPr>
          <w:szCs w:val="24"/>
          <w:lang w:val="pl-PL" w:eastAsia="en-US"/>
        </w:rPr>
        <w:t xml:space="preserve"> nebo místo, v němž se provádí jedna nebo více hospodářských činností zahrnujících nakládání s plastovými peletami;</w:t>
      </w:r>
      <w:r w:rsidRPr="00EC4703">
        <w:rPr>
          <w:b/>
          <w:szCs w:val="24"/>
          <w:lang w:val="pl-PL" w:eastAsia="en-US"/>
        </w:rPr>
        <w:t xml:space="preserve"> [pozm. návrh 25]</w:t>
      </w:r>
    </w:p>
    <w:p w14:paraId="1B9F5C88"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e)</w:t>
      </w:r>
      <w:r w:rsidRPr="00EC4703">
        <w:rPr>
          <w:szCs w:val="24"/>
          <w:lang w:val="pl-PL" w:eastAsia="en-US"/>
        </w:rPr>
        <w:tab/>
        <w:t>„hospodářským subjektem“ jakákoli fyzická nebo právnická osoba, která provozuje nebo řídí celé zařízení nebo jeho část, nebo v případech, kdy tak stanoví vnitrostátní právní předpisy, osoba, které byla svěřena rozhodující ekonomická pravomoc nad technickým fungováním zařízení;</w:t>
      </w:r>
    </w:p>
    <w:p w14:paraId="248B2EC1" w14:textId="77777777" w:rsidR="006E6A9B" w:rsidRDefault="006E6A9B">
      <w:pPr>
        <w:widowControl/>
        <w:rPr>
          <w:szCs w:val="24"/>
          <w:lang w:val="pl-PL" w:eastAsia="en-US"/>
        </w:rPr>
      </w:pPr>
      <w:r>
        <w:rPr>
          <w:szCs w:val="24"/>
          <w:lang w:val="pl-PL" w:eastAsia="en-US"/>
        </w:rPr>
        <w:br w:type="page"/>
      </w:r>
    </w:p>
    <w:p w14:paraId="4BAD8C6C" w14:textId="69D82833"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lastRenderedPageBreak/>
        <w:t>f)</w:t>
      </w:r>
      <w:r w:rsidRPr="00EC4703">
        <w:rPr>
          <w:szCs w:val="24"/>
          <w:lang w:val="pl-PL" w:eastAsia="en-US"/>
        </w:rPr>
        <w:tab/>
        <w:t>„dopravcem EU“ jakákoli fyzická nebo právnická osoba usazená v členském státě, která se v rámci své hospodářské činnosti zabývá přepravou plastových pelet</w:t>
      </w:r>
      <w:r w:rsidRPr="00EC4703">
        <w:rPr>
          <w:strike/>
          <w:szCs w:val="24"/>
          <w:lang w:val="pl-PL" w:eastAsia="en-US"/>
        </w:rPr>
        <w:t xml:space="preserve"> pomocí silničních vozidel, železničních vagonů nebo plavidel vnitrozemské plavby</w:t>
      </w:r>
      <w:r w:rsidRPr="00EC4703">
        <w:rPr>
          <w:szCs w:val="24"/>
          <w:lang w:val="pl-PL" w:eastAsia="en-US"/>
        </w:rPr>
        <w:t>;</w:t>
      </w:r>
      <w:r w:rsidRPr="00EC4703">
        <w:rPr>
          <w:b/>
          <w:szCs w:val="24"/>
          <w:lang w:val="pl-PL" w:eastAsia="en-US"/>
        </w:rPr>
        <w:t xml:space="preserve"> [pozm. návrh 26]</w:t>
      </w:r>
    </w:p>
    <w:p w14:paraId="5BF0DBDB" w14:textId="77777777"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t>g)</w:t>
      </w:r>
      <w:r w:rsidRPr="00EC4703">
        <w:rPr>
          <w:szCs w:val="24"/>
          <w:lang w:val="pl-PL" w:eastAsia="en-US"/>
        </w:rPr>
        <w:tab/>
        <w:t>„dopravcem třetí země“ jakákoli fyzická nebo právnická osoba usazená ve třetí zemi, která se v rámci své hospodářské činnosti v Unii zabývá přepravou plastových pelet</w:t>
      </w:r>
      <w:r w:rsidRPr="00EC4703">
        <w:rPr>
          <w:strike/>
          <w:szCs w:val="24"/>
          <w:lang w:val="pl-PL" w:eastAsia="en-US"/>
        </w:rPr>
        <w:t xml:space="preserve"> pomocí silničních vozidel, železničních vagonů nebo plavidel vnitrozemské plavby</w:t>
      </w:r>
      <w:r w:rsidRPr="00EC4703">
        <w:rPr>
          <w:szCs w:val="24"/>
          <w:lang w:val="pl-PL" w:eastAsia="en-US"/>
        </w:rPr>
        <w:t>;</w:t>
      </w:r>
      <w:r w:rsidRPr="00EC4703">
        <w:rPr>
          <w:b/>
          <w:szCs w:val="24"/>
          <w:lang w:val="pl-PL" w:eastAsia="en-US"/>
        </w:rPr>
        <w:t xml:space="preserve"> [pozm. návrh 27]</w:t>
      </w:r>
    </w:p>
    <w:p w14:paraId="422F4B7B"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h)</w:t>
      </w:r>
      <w:r w:rsidRPr="00EC4703">
        <w:rPr>
          <w:szCs w:val="24"/>
          <w:lang w:val="pl-PL" w:eastAsia="en-US"/>
        </w:rPr>
        <w:tab/>
        <w:t>„mikropodnikem, malým nebo středním podnikem“ mikropodnik, malý nebo střední podnik ve smyslu přílohy doporučení Komise 2003/361/ES</w:t>
      </w:r>
      <w:r w:rsidRPr="00EC4703">
        <w:rPr>
          <w:szCs w:val="24"/>
          <w:vertAlign w:val="superscript"/>
          <w:lang w:val="en-GB" w:eastAsia="en-US"/>
        </w:rPr>
        <w:footnoteReference w:id="25"/>
      </w:r>
      <w:r w:rsidRPr="00EC4703">
        <w:rPr>
          <w:szCs w:val="24"/>
          <w:lang w:val="pl-PL" w:eastAsia="en-US"/>
        </w:rPr>
        <w:t>;</w:t>
      </w:r>
    </w:p>
    <w:p w14:paraId="2B6F8F3E"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i)</w:t>
      </w:r>
      <w:r w:rsidRPr="00EC4703">
        <w:rPr>
          <w:szCs w:val="24"/>
          <w:lang w:val="pl-PL" w:eastAsia="en-US"/>
        </w:rPr>
        <w:tab/>
        <w:t>„velkým podnikem“ podnik, který není mikropodnikem, malým ani středním podnikem;</w:t>
      </w:r>
    </w:p>
    <w:p w14:paraId="71D70407"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j)</w:t>
      </w:r>
      <w:r w:rsidRPr="00EC4703">
        <w:rPr>
          <w:szCs w:val="24"/>
          <w:lang w:val="pl-PL" w:eastAsia="en-US"/>
        </w:rPr>
        <w:tab/>
        <w:t>„příslušným orgánem“ orgán nebo subjekt určený členským státem k plnění povinností podle tohoto nařízení;</w:t>
      </w:r>
    </w:p>
    <w:p w14:paraId="6F12E5BE" w14:textId="77777777" w:rsidR="006E6A9B" w:rsidRDefault="006E6A9B">
      <w:pPr>
        <w:widowControl/>
        <w:rPr>
          <w:szCs w:val="24"/>
          <w:lang w:val="pl-PL" w:eastAsia="en-US"/>
        </w:rPr>
      </w:pPr>
      <w:r>
        <w:rPr>
          <w:szCs w:val="24"/>
          <w:lang w:val="pl-PL" w:eastAsia="en-US"/>
        </w:rPr>
        <w:br w:type="page"/>
      </w:r>
    </w:p>
    <w:p w14:paraId="60C27DD2" w14:textId="0A8D701E"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lastRenderedPageBreak/>
        <w:t>k)</w:t>
      </w:r>
      <w:r w:rsidRPr="00EC4703">
        <w:rPr>
          <w:szCs w:val="24"/>
          <w:lang w:val="pl-PL" w:eastAsia="en-US"/>
        </w:rPr>
        <w:tab/>
        <w:t>„certifikačním subjektem“ jakýkoli z těchto subjektů:</w:t>
      </w:r>
    </w:p>
    <w:p w14:paraId="2061D61B" w14:textId="77777777" w:rsidR="00EC4703" w:rsidRPr="00EC4703" w:rsidRDefault="00EC4703" w:rsidP="00EC4703">
      <w:pPr>
        <w:spacing w:before="120" w:after="120" w:line="360" w:lineRule="auto"/>
        <w:ind w:left="1416" w:hanging="566"/>
        <w:rPr>
          <w:szCs w:val="24"/>
          <w:lang w:val="pl-PL" w:eastAsia="en-US"/>
        </w:rPr>
      </w:pPr>
      <w:r w:rsidRPr="00EC4703">
        <w:rPr>
          <w:szCs w:val="24"/>
          <w:lang w:val="pl-PL" w:eastAsia="en-US"/>
        </w:rPr>
        <w:t>i)</w:t>
      </w:r>
      <w:r w:rsidRPr="00EC4703">
        <w:rPr>
          <w:szCs w:val="24"/>
          <w:lang w:val="pl-PL" w:eastAsia="en-US"/>
        </w:rPr>
        <w:tab/>
        <w:t>subjekt posuzování shody ve smyslu čl. 2 bodu 13 nařízení Evropského parlamentu a Rady (ES) č. 765/2008</w:t>
      </w:r>
      <w:r w:rsidRPr="00EC4703">
        <w:rPr>
          <w:szCs w:val="24"/>
          <w:vertAlign w:val="superscript"/>
          <w:lang w:val="en-GB" w:eastAsia="en-US"/>
        </w:rPr>
        <w:footnoteReference w:id="26"/>
      </w:r>
      <w:r w:rsidRPr="00EC4703">
        <w:rPr>
          <w:szCs w:val="24"/>
          <w:lang w:val="pl-PL" w:eastAsia="en-US"/>
        </w:rPr>
        <w:t xml:space="preserve"> nebo jakékoli sdružení či seskupení těchto subjektů, který získal nebo které získalo akreditaci v souladu s tímto nařízením;</w:t>
      </w:r>
    </w:p>
    <w:p w14:paraId="645F841A" w14:textId="77777777" w:rsidR="00EC4703" w:rsidRPr="00EC4703" w:rsidRDefault="00EC4703" w:rsidP="00EC4703">
      <w:pPr>
        <w:spacing w:before="120" w:after="120" w:line="360" w:lineRule="auto"/>
        <w:ind w:left="1416" w:hanging="566"/>
        <w:rPr>
          <w:szCs w:val="24"/>
          <w:lang w:val="es-ES" w:eastAsia="en-US"/>
        </w:rPr>
      </w:pPr>
      <w:r w:rsidRPr="00EC4703">
        <w:rPr>
          <w:szCs w:val="24"/>
          <w:lang w:val="pl-PL" w:eastAsia="en-US"/>
        </w:rPr>
        <w:t>ii)</w:t>
      </w:r>
      <w:r w:rsidRPr="00EC4703">
        <w:rPr>
          <w:szCs w:val="24"/>
          <w:lang w:val="pl-PL" w:eastAsia="en-US"/>
        </w:rPr>
        <w:tab/>
        <w:t xml:space="preserve">environmentální ověřovatel ve smyslu čl. 2 odst. </w:t>
      </w:r>
      <w:r w:rsidRPr="00EC4703">
        <w:rPr>
          <w:szCs w:val="24"/>
          <w:lang w:val="es-ES" w:eastAsia="en-US"/>
        </w:rPr>
        <w:t>20 písm. b) nařízení (ES) č. 1221/2009;</w:t>
      </w:r>
    </w:p>
    <w:p w14:paraId="3F5BBF6C"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l)</w:t>
      </w:r>
      <w:r w:rsidRPr="00EC4703">
        <w:rPr>
          <w:szCs w:val="24"/>
          <w:lang w:val="es-ES" w:eastAsia="en-US"/>
        </w:rPr>
        <w:tab/>
        <w:t>„posuzováním shody“ proces, který prokazuje, zda zařízení splňuje příslušná pravidla tohoto nařízení a aktů v přenesené pravomoci přijatých na jeho základě.</w:t>
      </w:r>
    </w:p>
    <w:p w14:paraId="3DCB743E" w14:textId="77777777" w:rsidR="00EC4703" w:rsidRPr="00EC4703" w:rsidRDefault="00EC4703" w:rsidP="00EC4703">
      <w:pPr>
        <w:spacing w:before="120" w:after="120" w:line="360" w:lineRule="auto"/>
        <w:jc w:val="center"/>
        <w:rPr>
          <w:szCs w:val="24"/>
          <w:lang w:val="es-ES" w:eastAsia="en-US"/>
        </w:rPr>
      </w:pPr>
      <w:r w:rsidRPr="00EC4703">
        <w:rPr>
          <w:szCs w:val="24"/>
          <w:lang w:val="es-ES" w:eastAsia="en-US"/>
        </w:rPr>
        <w:t>Článek 3</w:t>
      </w:r>
      <w:r w:rsidRPr="00EC4703">
        <w:rPr>
          <w:szCs w:val="24"/>
          <w:lang w:val="es-ES" w:eastAsia="en-US"/>
        </w:rPr>
        <w:br/>
        <w:t xml:space="preserve">Obecné povinnosti </w:t>
      </w:r>
    </w:p>
    <w:p w14:paraId="4137387A" w14:textId="77777777"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t>1.</w:t>
      </w:r>
      <w:r w:rsidRPr="00EC4703">
        <w:rPr>
          <w:szCs w:val="24"/>
          <w:lang w:val="es-ES" w:eastAsia="en-US"/>
        </w:rPr>
        <w:tab/>
        <w:t xml:space="preserve">Hospodářské subjekty, dopravci EU a dopravci třetích zemí zajistí, aby nedocházelo ke ztrátám. Pokud dojde </w:t>
      </w:r>
      <w:r w:rsidRPr="00EC4703">
        <w:rPr>
          <w:strike/>
          <w:szCs w:val="24"/>
          <w:lang w:val="es-ES" w:eastAsia="en-US"/>
        </w:rPr>
        <w:t>ke</w:t>
      </w:r>
      <w:r w:rsidRPr="00EC4703">
        <w:rPr>
          <w:b/>
          <w:i/>
          <w:szCs w:val="24"/>
          <w:lang w:val="es-ES" w:eastAsia="en-US"/>
        </w:rPr>
        <w:t>k úniku a</w:t>
      </w:r>
      <w:r w:rsidRPr="00EC4703">
        <w:rPr>
          <w:szCs w:val="24"/>
          <w:lang w:val="es-ES" w:eastAsia="en-US"/>
        </w:rPr>
        <w:t xml:space="preserve"> ztrátám, přijmou hospodářské subjekty, dopravci EU a dopravci třetích zemí okamžitá opatření k </w:t>
      </w:r>
      <w:r w:rsidRPr="00EC4703">
        <w:rPr>
          <w:b/>
          <w:i/>
          <w:szCs w:val="24"/>
          <w:lang w:val="es-ES" w:eastAsia="en-US"/>
        </w:rPr>
        <w:t xml:space="preserve">omezení a </w:t>
      </w:r>
      <w:r w:rsidRPr="00EC4703">
        <w:rPr>
          <w:szCs w:val="24"/>
          <w:lang w:val="es-ES" w:eastAsia="en-US"/>
        </w:rPr>
        <w:t xml:space="preserve">odklizení těchto </w:t>
      </w:r>
      <w:r w:rsidRPr="00EC4703">
        <w:rPr>
          <w:b/>
          <w:i/>
          <w:szCs w:val="24"/>
          <w:lang w:val="es-ES" w:eastAsia="en-US"/>
        </w:rPr>
        <w:t xml:space="preserve">úniků a </w:t>
      </w:r>
      <w:r w:rsidRPr="00EC4703">
        <w:rPr>
          <w:szCs w:val="24"/>
          <w:lang w:val="es-ES" w:eastAsia="en-US"/>
        </w:rPr>
        <w:t>ztrát.</w:t>
      </w:r>
      <w:r w:rsidRPr="00EC4703">
        <w:rPr>
          <w:b/>
          <w:szCs w:val="24"/>
          <w:lang w:val="es-ES" w:eastAsia="en-US"/>
        </w:rPr>
        <w:t xml:space="preserve"> [pozm. návrh 28]</w:t>
      </w:r>
    </w:p>
    <w:p w14:paraId="24C9C768" w14:textId="77777777" w:rsidR="006E6A9B" w:rsidRDefault="006E6A9B">
      <w:pPr>
        <w:widowControl/>
        <w:rPr>
          <w:szCs w:val="24"/>
          <w:lang w:val="es-ES" w:eastAsia="en-US"/>
        </w:rPr>
      </w:pPr>
      <w:r>
        <w:rPr>
          <w:szCs w:val="24"/>
          <w:lang w:val="es-ES" w:eastAsia="en-US"/>
        </w:rPr>
        <w:br w:type="page"/>
      </w:r>
    </w:p>
    <w:p w14:paraId="7E7E84DF" w14:textId="4304A8BA"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lastRenderedPageBreak/>
        <w:t>2.</w:t>
      </w:r>
      <w:r w:rsidRPr="00EC4703">
        <w:rPr>
          <w:szCs w:val="24"/>
          <w:lang w:val="es-ES" w:eastAsia="en-US"/>
        </w:rPr>
        <w:tab/>
        <w:t>Hospodářské subjekty a dopravci EU oznámí příslušnému orgánu způsobem, který tento orgán určí, každé jimi provozované zařízení, resp. své zapojení do přepravy plastových pelet.</w:t>
      </w:r>
    </w:p>
    <w:p w14:paraId="56BC5612" w14:textId="77777777"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t>3.</w:t>
      </w:r>
      <w:r w:rsidRPr="00EC4703">
        <w:rPr>
          <w:szCs w:val="24"/>
          <w:lang w:val="es-ES" w:eastAsia="en-US"/>
        </w:rPr>
        <w:tab/>
        <w:t>Hospodářské subjekty a dopravci EU oznámí příslušným orgánům členského státu, v němž jsou usazeni, každou významnou změnu svých zařízení a činností souvisejících s nakládáním s plastovými peletami</w:t>
      </w:r>
      <w:r w:rsidRPr="00EC4703">
        <w:rPr>
          <w:b/>
          <w:i/>
          <w:szCs w:val="24"/>
          <w:lang w:val="es-ES" w:eastAsia="en-US"/>
        </w:rPr>
        <w:t xml:space="preserve"> a jejich přepravou</w:t>
      </w:r>
      <w:r w:rsidRPr="00EC4703">
        <w:rPr>
          <w:szCs w:val="24"/>
          <w:lang w:val="es-ES" w:eastAsia="en-US"/>
        </w:rPr>
        <w:t>, včetně</w:t>
      </w:r>
      <w:r w:rsidRPr="00EC4703">
        <w:rPr>
          <w:b/>
          <w:i/>
          <w:szCs w:val="24"/>
          <w:lang w:val="es-ES" w:eastAsia="en-US"/>
        </w:rPr>
        <w:t xml:space="preserve"> případně</w:t>
      </w:r>
      <w:r w:rsidRPr="00EC4703">
        <w:rPr>
          <w:szCs w:val="24"/>
          <w:lang w:val="es-ES" w:eastAsia="en-US"/>
        </w:rPr>
        <w:t xml:space="preserve"> uzavření stávajícího zařízení.</w:t>
      </w:r>
      <w:r w:rsidRPr="00EC4703">
        <w:rPr>
          <w:b/>
          <w:szCs w:val="24"/>
          <w:lang w:val="es-ES" w:eastAsia="en-US"/>
        </w:rPr>
        <w:t xml:space="preserve"> [pozm. návrh 29]</w:t>
      </w:r>
    </w:p>
    <w:p w14:paraId="123EE282" w14:textId="77777777" w:rsidR="00EC4703" w:rsidRPr="00EC4703" w:rsidRDefault="00EC4703" w:rsidP="00EC4703">
      <w:pPr>
        <w:spacing w:before="120" w:after="120" w:line="360" w:lineRule="auto"/>
        <w:ind w:left="850" w:hanging="850"/>
        <w:rPr>
          <w:b/>
          <w:szCs w:val="24"/>
          <w:lang w:val="es-ES" w:eastAsia="en-US"/>
        </w:rPr>
      </w:pPr>
      <w:r w:rsidRPr="00EC4703">
        <w:rPr>
          <w:b/>
          <w:i/>
          <w:szCs w:val="24"/>
          <w:lang w:val="es-ES" w:eastAsia="en-US"/>
        </w:rPr>
        <w:t>3a.</w:t>
      </w:r>
      <w:r w:rsidRPr="00EC4703">
        <w:rPr>
          <w:szCs w:val="24"/>
          <w:lang w:val="es-ES" w:eastAsia="en-US"/>
        </w:rPr>
        <w:tab/>
      </w:r>
      <w:r w:rsidRPr="00EC4703">
        <w:rPr>
          <w:b/>
          <w:i/>
          <w:szCs w:val="24"/>
          <w:lang w:val="es-ES" w:eastAsia="en-US"/>
        </w:rPr>
        <w:t>Aniž je dotčeno nařízení Evropského parlamentu a Rady (ES) č. 1272/2008</w:t>
      </w:r>
      <w:r w:rsidRPr="00EC4703">
        <w:rPr>
          <w:szCs w:val="24"/>
          <w:vertAlign w:val="superscript"/>
          <w:lang w:val="en-GB" w:eastAsia="en-US"/>
        </w:rPr>
        <w:footnoteReference w:id="27"/>
      </w:r>
      <w:r w:rsidRPr="00EC4703">
        <w:rPr>
          <w:b/>
          <w:i/>
          <w:szCs w:val="24"/>
          <w:lang w:val="es-ES" w:eastAsia="en-US"/>
        </w:rPr>
        <w:t>, označí hospodářské subjekty pro účely tohoto nařízení všechny skladovací a přepravní nádoby obsahující plastové pelety v souladu s přílohou IVb tohoto nařízení.</w:t>
      </w:r>
      <w:r w:rsidRPr="00EC4703">
        <w:rPr>
          <w:b/>
          <w:szCs w:val="24"/>
          <w:lang w:val="es-ES" w:eastAsia="en-US"/>
        </w:rPr>
        <w:t xml:space="preserve"> [pozm. návrh 30]</w:t>
      </w:r>
    </w:p>
    <w:p w14:paraId="11845345" w14:textId="77777777"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t>4.</w:t>
      </w:r>
      <w:r w:rsidRPr="00EC4703">
        <w:rPr>
          <w:szCs w:val="24"/>
          <w:lang w:val="es-ES" w:eastAsia="en-US"/>
        </w:rPr>
        <w:tab/>
        <w:t>Příslušné orgány zřídí a vedou</w:t>
      </w:r>
      <w:r w:rsidRPr="00EC4703">
        <w:rPr>
          <w:strike/>
          <w:szCs w:val="24"/>
          <w:lang w:val="es-ES" w:eastAsia="en-US"/>
        </w:rPr>
        <w:t xml:space="preserve"> veřejný</w:t>
      </w:r>
      <w:r w:rsidRPr="00EC4703">
        <w:rPr>
          <w:szCs w:val="24"/>
          <w:lang w:val="es-ES" w:eastAsia="en-US"/>
        </w:rPr>
        <w:t xml:space="preserve"> rejstřík obsahující informace, které obdržely v souladu s odstavci </w:t>
      </w:r>
      <w:r w:rsidRPr="00EC4703">
        <w:rPr>
          <w:strike/>
          <w:szCs w:val="24"/>
          <w:lang w:val="es-ES" w:eastAsia="en-US"/>
        </w:rPr>
        <w:t>3 a 4</w:t>
      </w:r>
      <w:r w:rsidRPr="00EC4703">
        <w:rPr>
          <w:b/>
          <w:i/>
          <w:szCs w:val="24"/>
          <w:lang w:val="es-ES" w:eastAsia="en-US"/>
        </w:rPr>
        <w:t>2 a 3</w:t>
      </w:r>
      <w:r w:rsidRPr="00EC4703">
        <w:rPr>
          <w:szCs w:val="24"/>
          <w:lang w:val="es-ES" w:eastAsia="en-US"/>
        </w:rPr>
        <w:t>.</w:t>
      </w:r>
      <w:r w:rsidRPr="00EC4703">
        <w:rPr>
          <w:b/>
          <w:i/>
          <w:szCs w:val="24"/>
          <w:lang w:val="es-ES" w:eastAsia="en-US"/>
        </w:rPr>
        <w:t xml:space="preserve"> Tento rejstřík je veřejně dostupný a snadno přístupný.</w:t>
      </w:r>
      <w:r w:rsidRPr="00EC4703">
        <w:rPr>
          <w:b/>
          <w:szCs w:val="24"/>
          <w:lang w:val="es-ES" w:eastAsia="en-US"/>
        </w:rPr>
        <w:t xml:space="preserve"> [pozm. návrh 31]</w:t>
      </w:r>
    </w:p>
    <w:p w14:paraId="7C600491" w14:textId="77777777" w:rsidR="006E6A9B" w:rsidRDefault="006E6A9B">
      <w:pPr>
        <w:widowControl/>
        <w:rPr>
          <w:szCs w:val="24"/>
          <w:lang w:val="es-ES" w:eastAsia="en-US"/>
        </w:rPr>
      </w:pPr>
      <w:r>
        <w:rPr>
          <w:szCs w:val="24"/>
          <w:lang w:val="es-ES" w:eastAsia="en-US"/>
        </w:rPr>
        <w:br w:type="page"/>
      </w:r>
    </w:p>
    <w:p w14:paraId="1C7B40D4" w14:textId="6BF3A078" w:rsidR="00EC4703" w:rsidRPr="00EC4703" w:rsidRDefault="00EC4703" w:rsidP="00EC4703">
      <w:pPr>
        <w:spacing w:before="120" w:after="120" w:line="360" w:lineRule="auto"/>
        <w:jc w:val="center"/>
        <w:rPr>
          <w:szCs w:val="24"/>
          <w:lang w:val="es-ES" w:eastAsia="en-US"/>
        </w:rPr>
      </w:pPr>
      <w:r w:rsidRPr="00EC4703">
        <w:rPr>
          <w:szCs w:val="24"/>
          <w:lang w:val="es-ES" w:eastAsia="en-US"/>
        </w:rPr>
        <w:lastRenderedPageBreak/>
        <w:t>Článek 4</w:t>
      </w:r>
      <w:r w:rsidRPr="00EC4703">
        <w:rPr>
          <w:szCs w:val="24"/>
          <w:lang w:val="es-ES" w:eastAsia="en-US"/>
        </w:rPr>
        <w:br/>
        <w:t>Povinnosti týkající se nakládání s plastovými peletami</w:t>
      </w:r>
    </w:p>
    <w:p w14:paraId="3F72D8C9"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1.</w:t>
      </w:r>
      <w:r w:rsidRPr="00EC4703">
        <w:rPr>
          <w:szCs w:val="24"/>
          <w:lang w:val="es-ES" w:eastAsia="en-US"/>
        </w:rPr>
        <w:tab/>
        <w:t>Hospodářské subjekty přijmou tato opatření:</w:t>
      </w:r>
    </w:p>
    <w:p w14:paraId="33F373B5"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a)</w:t>
      </w:r>
      <w:r w:rsidRPr="00EC4703">
        <w:rPr>
          <w:szCs w:val="24"/>
          <w:lang w:val="es-ES" w:eastAsia="en-US"/>
        </w:rPr>
        <w:tab/>
        <w:t>vypracují plán posouzení rizik pro každé zařízení v souladu s přílohou I, a to s přihlédnutím k povaze a velikosti zařízení, jakož i rozsahu jeho činností;</w:t>
      </w:r>
    </w:p>
    <w:p w14:paraId="1DAAB4AF"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b)</w:t>
      </w:r>
      <w:r w:rsidRPr="00EC4703">
        <w:rPr>
          <w:szCs w:val="24"/>
          <w:lang w:val="es-ES" w:eastAsia="en-US"/>
        </w:rPr>
        <w:tab/>
        <w:t>zavedou vybavení a provedou postupy popsané v plánu posouzení rizik uvedeném v písmenu a);</w:t>
      </w:r>
    </w:p>
    <w:p w14:paraId="38E24D74"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c)</w:t>
      </w:r>
      <w:r w:rsidRPr="00EC4703">
        <w:rPr>
          <w:szCs w:val="24"/>
          <w:lang w:val="es-ES" w:eastAsia="en-US"/>
        </w:rPr>
        <w:tab/>
        <w:t>oznámí plán posouzení rizik uvedený v písmenu a) příslušnému orgánu členského státu, v němž se zařízení nachází, spolu s vlastním prohlášením o shodě vydaným v souladu se vzorovým formulářem uvedeným v příloze II.</w:t>
      </w:r>
    </w:p>
    <w:p w14:paraId="5CC2379A" w14:textId="77777777" w:rsidR="00EC4703" w:rsidRPr="00EC4703" w:rsidRDefault="00EC4703" w:rsidP="00EC4703">
      <w:pPr>
        <w:spacing w:before="120" w:after="120" w:line="360" w:lineRule="auto"/>
        <w:ind w:left="850"/>
        <w:rPr>
          <w:szCs w:val="24"/>
          <w:lang w:val="es-ES" w:eastAsia="en-US"/>
        </w:rPr>
      </w:pPr>
      <w:r w:rsidRPr="00EC4703">
        <w:rPr>
          <w:szCs w:val="24"/>
          <w:lang w:val="es-ES" w:eastAsia="en-US"/>
        </w:rPr>
        <w:t>Hospodářské subjekty plán posouzení rizik aktualizují, přičemž zohledňují zejména nedostatky zjištěné na základě svých zkušeností s nakládáním s plastovými peletami, a na požádání jej zpřístupní příslušným orgánům.</w:t>
      </w:r>
    </w:p>
    <w:p w14:paraId="21C2A1E3" w14:textId="77777777" w:rsidR="006E6A9B" w:rsidRDefault="006E6A9B">
      <w:pPr>
        <w:widowControl/>
        <w:rPr>
          <w:szCs w:val="24"/>
          <w:lang w:val="es-ES" w:eastAsia="en-US"/>
        </w:rPr>
      </w:pPr>
      <w:r>
        <w:rPr>
          <w:szCs w:val="24"/>
          <w:lang w:val="es-ES" w:eastAsia="en-US"/>
        </w:rPr>
        <w:br w:type="page"/>
      </w:r>
    </w:p>
    <w:p w14:paraId="21DBEE55" w14:textId="0A9C1AF3"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lastRenderedPageBreak/>
        <w:t>2.</w:t>
      </w:r>
      <w:r w:rsidRPr="00EC4703">
        <w:rPr>
          <w:szCs w:val="24"/>
          <w:lang w:val="es-ES" w:eastAsia="en-US"/>
        </w:rPr>
        <w:tab/>
        <w:t>Hospodářské subjekty, které jsou</w:t>
      </w:r>
      <w:r w:rsidRPr="00EC4703">
        <w:rPr>
          <w:b/>
          <w:i/>
          <w:szCs w:val="24"/>
          <w:lang w:val="es-ES" w:eastAsia="en-US"/>
        </w:rPr>
        <w:t xml:space="preserve"> malými,</w:t>
      </w:r>
      <w:r w:rsidRPr="00EC4703">
        <w:rPr>
          <w:szCs w:val="24"/>
          <w:lang w:val="es-ES" w:eastAsia="en-US"/>
        </w:rPr>
        <w:t xml:space="preserve"> středními a velkými podniky provozujícími zařízení, v nichž se v předchozím kalendářním roce nakládalo s plastovými peletami v množství menším než 1 000 tun, nebo které jsou mikropodniky</w:t>
      </w:r>
      <w:r w:rsidRPr="00EC4703">
        <w:rPr>
          <w:strike/>
          <w:szCs w:val="24"/>
          <w:lang w:val="es-ES" w:eastAsia="en-US"/>
        </w:rPr>
        <w:t xml:space="preserve"> či malými podniky</w:t>
      </w:r>
      <w:r w:rsidRPr="00EC4703">
        <w:rPr>
          <w:szCs w:val="24"/>
          <w:lang w:val="es-ES" w:eastAsia="en-US"/>
        </w:rPr>
        <w:t xml:space="preserve">, oznámí příslušnému orgánu aktualizaci plánu posouzení rizik pro každé zařízení a rovněž obnovení vlastního prohlášení o shodě vždy po </w:t>
      </w:r>
      <w:r w:rsidRPr="00EC4703">
        <w:rPr>
          <w:strike/>
          <w:szCs w:val="24"/>
          <w:lang w:val="es-ES" w:eastAsia="en-US"/>
        </w:rPr>
        <w:t>pěti</w:t>
      </w:r>
      <w:r w:rsidRPr="00EC4703">
        <w:rPr>
          <w:b/>
          <w:i/>
          <w:szCs w:val="24"/>
          <w:lang w:val="es-ES" w:eastAsia="en-US"/>
        </w:rPr>
        <w:t>třech</w:t>
      </w:r>
      <w:r w:rsidRPr="00EC4703">
        <w:rPr>
          <w:szCs w:val="24"/>
          <w:lang w:val="es-ES" w:eastAsia="en-US"/>
        </w:rPr>
        <w:t xml:space="preserve"> letech od posledního oznámení.</w:t>
      </w:r>
      <w:r w:rsidRPr="00EC4703">
        <w:rPr>
          <w:b/>
          <w:szCs w:val="24"/>
          <w:lang w:val="es-ES" w:eastAsia="en-US"/>
        </w:rPr>
        <w:t xml:space="preserve"> [pozm. návrh 32]</w:t>
      </w:r>
    </w:p>
    <w:p w14:paraId="0D52EF20" w14:textId="77777777" w:rsidR="00EC4703" w:rsidRPr="00EC4703" w:rsidRDefault="00EC4703" w:rsidP="00EC4703">
      <w:pPr>
        <w:spacing w:before="120" w:after="120" w:line="360" w:lineRule="auto"/>
        <w:ind w:left="850" w:hanging="850"/>
        <w:rPr>
          <w:b/>
          <w:szCs w:val="24"/>
          <w:lang w:val="es-ES" w:eastAsia="en-US"/>
        </w:rPr>
      </w:pPr>
      <w:r w:rsidRPr="00EC4703">
        <w:rPr>
          <w:b/>
          <w:i/>
          <w:szCs w:val="24"/>
          <w:lang w:val="es-ES" w:eastAsia="en-US"/>
        </w:rPr>
        <w:t>2a.</w:t>
      </w:r>
      <w:r w:rsidRPr="00EC4703">
        <w:rPr>
          <w:szCs w:val="24"/>
          <w:lang w:val="es-ES" w:eastAsia="en-US"/>
        </w:rPr>
        <w:tab/>
      </w:r>
      <w:r w:rsidRPr="00EC4703">
        <w:rPr>
          <w:b/>
          <w:i/>
          <w:szCs w:val="24"/>
          <w:lang w:val="es-ES" w:eastAsia="en-US"/>
        </w:rPr>
        <w:t>Hospodářské subjekty, které jsou malými podniky provozujícími zařízení, v nichž se v předchozím kalendářním roce nakládalo s plastovými peletami v množství menším než 1 000 tun, dodržují povinnosti stanovené v odstavci 2 tohoto článku, pokud nejsou držiteli platného osvědčení vydaného v souladu s čl. 5 odst. 2a.</w:t>
      </w:r>
      <w:r w:rsidRPr="00EC4703">
        <w:rPr>
          <w:b/>
          <w:szCs w:val="24"/>
          <w:lang w:val="es-ES" w:eastAsia="en-US"/>
        </w:rPr>
        <w:t xml:space="preserve"> [pozm. návrh 33]</w:t>
      </w:r>
    </w:p>
    <w:p w14:paraId="41AC5399"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3.</w:t>
      </w:r>
      <w:r w:rsidRPr="00EC4703">
        <w:rPr>
          <w:szCs w:val="24"/>
          <w:lang w:val="es-ES" w:eastAsia="en-US"/>
        </w:rPr>
        <w:tab/>
        <w:t>Příslušné orgány mohou od hospodářských subjektů vyžadovat, aby přijaly tato opatření:</w:t>
      </w:r>
    </w:p>
    <w:p w14:paraId="0B0FFE89" w14:textId="77777777" w:rsidR="00EC4703" w:rsidRPr="00EC4703" w:rsidRDefault="00EC4703" w:rsidP="00EC4703">
      <w:pPr>
        <w:spacing w:before="120" w:after="120" w:line="360" w:lineRule="auto"/>
        <w:ind w:left="1416" w:hanging="566"/>
        <w:rPr>
          <w:b/>
          <w:szCs w:val="24"/>
          <w:lang w:val="es-ES" w:eastAsia="en-US"/>
        </w:rPr>
      </w:pPr>
      <w:r w:rsidRPr="00EC4703">
        <w:rPr>
          <w:szCs w:val="24"/>
          <w:lang w:val="es-ES" w:eastAsia="en-US"/>
        </w:rPr>
        <w:t>a)</w:t>
      </w:r>
      <w:r w:rsidRPr="00EC4703">
        <w:rPr>
          <w:szCs w:val="24"/>
          <w:lang w:val="es-ES" w:eastAsia="en-US"/>
        </w:rPr>
        <w:tab/>
        <w:t xml:space="preserve">změnily plány posouzení rizik oznámené v souladu s odstavci 1 a 2 tak, aby bylo zajištěno, že ztrátám lze účinně předcházet </w:t>
      </w:r>
      <w:r w:rsidRPr="00EC4703">
        <w:rPr>
          <w:strike/>
          <w:szCs w:val="24"/>
          <w:lang w:val="es-ES" w:eastAsia="en-US"/>
        </w:rPr>
        <w:t>nebo</w:t>
      </w:r>
      <w:r w:rsidRPr="00EC4703">
        <w:rPr>
          <w:b/>
          <w:i/>
          <w:szCs w:val="24"/>
          <w:lang w:val="es-ES" w:eastAsia="en-US"/>
        </w:rPr>
        <w:t>a</w:t>
      </w:r>
      <w:r w:rsidRPr="00EC4703">
        <w:rPr>
          <w:szCs w:val="24"/>
          <w:lang w:val="es-ES" w:eastAsia="en-US"/>
        </w:rPr>
        <w:t xml:space="preserve"> případně zamezit jejich šíření a provést jejich odklizení a že bude dodržena příloha I;</w:t>
      </w:r>
      <w:r w:rsidRPr="00EC4703">
        <w:rPr>
          <w:b/>
          <w:szCs w:val="24"/>
          <w:lang w:val="es-ES" w:eastAsia="en-US"/>
        </w:rPr>
        <w:t xml:space="preserve"> [pozm. návrh 34]</w:t>
      </w:r>
    </w:p>
    <w:p w14:paraId="7FA47B19"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b)</w:t>
      </w:r>
      <w:r w:rsidRPr="00EC4703">
        <w:rPr>
          <w:szCs w:val="24"/>
          <w:lang w:val="es-ES" w:eastAsia="en-US"/>
        </w:rPr>
        <w:tab/>
        <w:t>včas provedly kterékoli z opatření uvedených v příloze I.</w:t>
      </w:r>
    </w:p>
    <w:p w14:paraId="404801F3" w14:textId="77777777" w:rsidR="006E6A9B" w:rsidRDefault="006E6A9B">
      <w:pPr>
        <w:widowControl/>
        <w:rPr>
          <w:szCs w:val="24"/>
          <w:lang w:val="es-ES" w:eastAsia="en-US"/>
        </w:rPr>
      </w:pPr>
      <w:r>
        <w:rPr>
          <w:szCs w:val="24"/>
          <w:lang w:val="es-ES" w:eastAsia="en-US"/>
        </w:rPr>
        <w:br w:type="page"/>
      </w:r>
    </w:p>
    <w:p w14:paraId="64136A29" w14:textId="42C9517D"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lastRenderedPageBreak/>
        <w:t>4.</w:t>
      </w:r>
      <w:r w:rsidRPr="00EC4703">
        <w:rPr>
          <w:szCs w:val="24"/>
          <w:lang w:val="es-ES" w:eastAsia="en-US"/>
        </w:rPr>
        <w:tab/>
        <w:t>Příslušné orgány zřídí, vedou a aktualizují rejstřík obsahující plány posouzení rizik</w:t>
      </w:r>
      <w:r w:rsidRPr="00EC4703">
        <w:rPr>
          <w:strike/>
          <w:szCs w:val="24"/>
          <w:lang w:val="es-ES" w:eastAsia="en-US"/>
        </w:rPr>
        <w:t xml:space="preserve"> a</w:t>
      </w:r>
      <w:r w:rsidRPr="00EC4703">
        <w:rPr>
          <w:b/>
          <w:i/>
          <w:szCs w:val="24"/>
          <w:lang w:val="es-ES" w:eastAsia="en-US"/>
        </w:rPr>
        <w:t>,</w:t>
      </w:r>
      <w:r w:rsidRPr="00EC4703">
        <w:rPr>
          <w:szCs w:val="24"/>
          <w:lang w:val="es-ES" w:eastAsia="en-US"/>
        </w:rPr>
        <w:t xml:space="preserve"> vlastní prohlášení o shodě </w:t>
      </w:r>
      <w:r w:rsidRPr="00EC4703">
        <w:rPr>
          <w:strike/>
          <w:szCs w:val="24"/>
          <w:lang w:val="es-ES" w:eastAsia="en-US"/>
        </w:rPr>
        <w:t>oznámené</w:t>
      </w:r>
      <w:r w:rsidRPr="00EC4703">
        <w:rPr>
          <w:b/>
          <w:i/>
          <w:szCs w:val="24"/>
          <w:lang w:val="es-ES" w:eastAsia="en-US"/>
        </w:rPr>
        <w:t>a oznámení o ztrátách</w:t>
      </w:r>
      <w:r w:rsidRPr="00EC4703">
        <w:rPr>
          <w:szCs w:val="24"/>
          <w:lang w:val="es-ES" w:eastAsia="en-US"/>
        </w:rPr>
        <w:t xml:space="preserve"> podle </w:t>
      </w:r>
      <w:r w:rsidRPr="00EC4703">
        <w:rPr>
          <w:strike/>
          <w:szCs w:val="24"/>
          <w:lang w:val="es-ES" w:eastAsia="en-US"/>
        </w:rPr>
        <w:t>odstavců 1 a 2 tohoto článku</w:t>
      </w:r>
      <w:r w:rsidRPr="00EC4703">
        <w:rPr>
          <w:b/>
          <w:i/>
          <w:szCs w:val="24"/>
          <w:lang w:val="es-ES" w:eastAsia="en-US"/>
        </w:rPr>
        <w:t>přílohy IVa</w:t>
      </w:r>
      <w:r w:rsidRPr="00EC4703">
        <w:rPr>
          <w:szCs w:val="24"/>
          <w:lang w:val="es-ES" w:eastAsia="en-US"/>
        </w:rPr>
        <w:t>. Rejstřík musí být veřejně přístupný na internetových stránkách.</w:t>
      </w:r>
      <w:r w:rsidRPr="00EC4703">
        <w:rPr>
          <w:b/>
          <w:szCs w:val="24"/>
          <w:lang w:val="es-ES" w:eastAsia="en-US"/>
        </w:rPr>
        <w:t xml:space="preserve"> [pozm. návrh 35]</w:t>
      </w:r>
    </w:p>
    <w:p w14:paraId="57DC9F4E"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5.</w:t>
      </w:r>
      <w:r w:rsidRPr="00EC4703">
        <w:rPr>
          <w:szCs w:val="24"/>
          <w:lang w:val="es-ES" w:eastAsia="en-US"/>
        </w:rPr>
        <w:tab/>
        <w:t>Dopravci EU a dopravci třetích zemí zajistí, aby byla při nakládce a vykládce, přepravě, čištění a údržbě prováděna opatření stanovená v příloze III.</w:t>
      </w:r>
    </w:p>
    <w:p w14:paraId="45D84934"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6.</w:t>
      </w:r>
      <w:r w:rsidRPr="00EC4703">
        <w:rPr>
          <w:szCs w:val="24"/>
          <w:lang w:val="es-ES" w:eastAsia="en-US"/>
        </w:rPr>
        <w:tab/>
        <w:t>Když hospodářské subjekty provádějí opatření stanovená v plánu posouzení rizik vypracovaném v souladu s přílohou I a dopravci EU a dopravci třetích zemí provádějí opatření stanovená v příloze III, postupují v tomto pořadí dle důležitosti:</w:t>
      </w:r>
    </w:p>
    <w:p w14:paraId="157D2FE0"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a)</w:t>
      </w:r>
      <w:r w:rsidRPr="00EC4703">
        <w:rPr>
          <w:szCs w:val="24"/>
          <w:lang w:val="es-ES" w:eastAsia="en-US"/>
        </w:rPr>
        <w:tab/>
        <w:t>opatření k předcházení rozsypání;</w:t>
      </w:r>
    </w:p>
    <w:p w14:paraId="7EA271FF"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b)</w:t>
      </w:r>
      <w:r w:rsidRPr="00EC4703">
        <w:rPr>
          <w:szCs w:val="24"/>
          <w:lang w:val="es-ES" w:eastAsia="en-US"/>
        </w:rPr>
        <w:tab/>
        <w:t>opatření k zamezení šíření rozsypání, aby nedošlo ke ztrátám;</w:t>
      </w:r>
    </w:p>
    <w:p w14:paraId="38FC4ABC"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c)</w:t>
      </w:r>
      <w:r w:rsidRPr="00EC4703">
        <w:rPr>
          <w:szCs w:val="24"/>
          <w:lang w:val="es-ES" w:eastAsia="en-US"/>
        </w:rPr>
        <w:tab/>
        <w:t>opatření k odklizení pelet po jejich rozsypání nebo ztrátě.</w:t>
      </w:r>
    </w:p>
    <w:p w14:paraId="2CADE990" w14:textId="77777777" w:rsidR="006E6A9B" w:rsidRDefault="006E6A9B">
      <w:pPr>
        <w:widowControl/>
        <w:rPr>
          <w:szCs w:val="24"/>
          <w:lang w:val="es-ES" w:eastAsia="en-US"/>
        </w:rPr>
      </w:pPr>
      <w:r>
        <w:rPr>
          <w:szCs w:val="24"/>
          <w:lang w:val="es-ES" w:eastAsia="en-US"/>
        </w:rPr>
        <w:br w:type="page"/>
      </w:r>
    </w:p>
    <w:p w14:paraId="41CBD4F4" w14:textId="257FA371"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lastRenderedPageBreak/>
        <w:t>7.</w:t>
      </w:r>
      <w:r w:rsidRPr="00EC4703">
        <w:rPr>
          <w:szCs w:val="24"/>
          <w:lang w:val="es-ES" w:eastAsia="en-US"/>
        </w:rPr>
        <w:tab/>
        <w:t>Hospodářské subjekty</w:t>
      </w:r>
      <w:r w:rsidRPr="00EC4703">
        <w:rPr>
          <w:strike/>
          <w:szCs w:val="24"/>
          <w:lang w:val="es-ES" w:eastAsia="en-US"/>
        </w:rPr>
        <w:t xml:space="preserve"> a</w:t>
      </w:r>
      <w:r w:rsidRPr="00EC4703">
        <w:rPr>
          <w:b/>
          <w:i/>
          <w:szCs w:val="24"/>
          <w:lang w:val="es-ES" w:eastAsia="en-US"/>
        </w:rPr>
        <w:t>,</w:t>
      </w:r>
      <w:r w:rsidRPr="00EC4703">
        <w:rPr>
          <w:szCs w:val="24"/>
          <w:lang w:val="es-ES" w:eastAsia="en-US"/>
        </w:rPr>
        <w:t xml:space="preserve"> dopravci EU</w:t>
      </w:r>
      <w:r w:rsidRPr="00EC4703">
        <w:rPr>
          <w:b/>
          <w:i/>
          <w:szCs w:val="24"/>
          <w:lang w:val="es-ES" w:eastAsia="en-US"/>
        </w:rPr>
        <w:t xml:space="preserve"> a dopravci třetích zemí</w:t>
      </w:r>
      <w:r w:rsidRPr="00EC4703">
        <w:rPr>
          <w:szCs w:val="24"/>
          <w:lang w:val="es-ES" w:eastAsia="en-US"/>
        </w:rPr>
        <w:t xml:space="preserve"> mají tyto povinnosti:</w:t>
      </w:r>
      <w:r w:rsidRPr="00EC4703">
        <w:rPr>
          <w:b/>
          <w:szCs w:val="24"/>
          <w:lang w:val="es-ES" w:eastAsia="en-US"/>
        </w:rPr>
        <w:t xml:space="preserve"> [pozm. návrh 36]</w:t>
      </w:r>
    </w:p>
    <w:p w14:paraId="43B5797F" w14:textId="77777777" w:rsidR="00EC4703" w:rsidRPr="00EC4703" w:rsidRDefault="00EC4703" w:rsidP="00EC4703">
      <w:pPr>
        <w:spacing w:before="120" w:after="120" w:line="360" w:lineRule="auto"/>
        <w:ind w:left="1416" w:hanging="566"/>
        <w:rPr>
          <w:b/>
          <w:szCs w:val="24"/>
          <w:lang w:val="es-ES" w:eastAsia="en-US"/>
        </w:rPr>
      </w:pPr>
      <w:r w:rsidRPr="00EC4703">
        <w:rPr>
          <w:szCs w:val="24"/>
          <w:lang w:val="es-ES" w:eastAsia="en-US"/>
        </w:rPr>
        <w:t>a)</w:t>
      </w:r>
      <w:r w:rsidRPr="00EC4703">
        <w:rPr>
          <w:szCs w:val="24"/>
          <w:lang w:val="es-ES" w:eastAsia="en-US"/>
        </w:rPr>
        <w:tab/>
        <w:t>zajistit, aby jejich zaměstnanci byli vyškoleni v závislosti na jejich konkrétních funkcích a povinnostech a aby znali a byli schopni používat příslušné vybavení</w:t>
      </w:r>
      <w:r w:rsidRPr="00EC4703">
        <w:rPr>
          <w:b/>
          <w:i/>
          <w:szCs w:val="24"/>
          <w:lang w:val="es-ES" w:eastAsia="en-US"/>
        </w:rPr>
        <w:t>, včetně odpovídajících osobních ochranných prostředků,</w:t>
      </w:r>
      <w:r w:rsidRPr="00EC4703">
        <w:rPr>
          <w:szCs w:val="24"/>
          <w:lang w:val="es-ES" w:eastAsia="en-US"/>
        </w:rPr>
        <w:t xml:space="preserve"> a vykonávat postupy stanovené pro účely zajištění souladu s tímto nařízením;</w:t>
      </w:r>
      <w:r w:rsidRPr="00EC4703">
        <w:rPr>
          <w:b/>
          <w:szCs w:val="24"/>
          <w:lang w:val="es-ES" w:eastAsia="en-US"/>
        </w:rPr>
        <w:t xml:space="preserve"> [pozm. návrh 37]</w:t>
      </w:r>
    </w:p>
    <w:p w14:paraId="2402C359"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b)</w:t>
      </w:r>
      <w:r w:rsidRPr="00EC4703">
        <w:rPr>
          <w:szCs w:val="24"/>
          <w:lang w:val="es-ES" w:eastAsia="en-US"/>
        </w:rPr>
        <w:tab/>
        <w:t>vést záznamy o opatřeních přijatých ke splnění povinností stanovených v tomto článku;</w:t>
      </w:r>
    </w:p>
    <w:p w14:paraId="190CE861" w14:textId="77777777" w:rsidR="00EC4703" w:rsidRPr="00EC4703" w:rsidRDefault="00EC4703" w:rsidP="00EC4703">
      <w:pPr>
        <w:spacing w:before="120" w:after="120" w:line="360" w:lineRule="auto"/>
        <w:ind w:left="1416" w:hanging="566"/>
        <w:rPr>
          <w:b/>
          <w:szCs w:val="24"/>
          <w:lang w:val="es-ES" w:eastAsia="en-US"/>
        </w:rPr>
      </w:pPr>
      <w:r w:rsidRPr="00EC4703">
        <w:rPr>
          <w:szCs w:val="24"/>
          <w:lang w:val="es-ES" w:eastAsia="en-US"/>
        </w:rPr>
        <w:t>c)</w:t>
      </w:r>
      <w:r w:rsidRPr="00EC4703">
        <w:rPr>
          <w:szCs w:val="24"/>
          <w:lang w:val="es-ES" w:eastAsia="en-US"/>
        </w:rPr>
        <w:tab/>
        <w:t xml:space="preserve">vést záznamy o každoročně odhadovaném množství ztrát a o celkovém </w:t>
      </w:r>
      <w:r w:rsidRPr="00EC4703">
        <w:rPr>
          <w:strike/>
          <w:szCs w:val="24"/>
          <w:lang w:val="es-ES" w:eastAsia="en-US"/>
        </w:rPr>
        <w:t>objemu</w:t>
      </w:r>
      <w:r w:rsidRPr="00EC4703">
        <w:rPr>
          <w:b/>
          <w:i/>
          <w:szCs w:val="24"/>
          <w:lang w:val="es-ES" w:eastAsia="en-US"/>
        </w:rPr>
        <w:t>množství</w:t>
      </w:r>
      <w:r w:rsidRPr="00EC4703">
        <w:rPr>
          <w:szCs w:val="24"/>
          <w:lang w:val="es-ES" w:eastAsia="en-US"/>
        </w:rPr>
        <w:t xml:space="preserve"> plastových pelet, s nimiž se nakládalo.</w:t>
      </w:r>
      <w:r w:rsidRPr="00EC4703">
        <w:rPr>
          <w:b/>
          <w:szCs w:val="24"/>
          <w:lang w:val="es-ES" w:eastAsia="en-US"/>
        </w:rPr>
        <w:t xml:space="preserve"> [pozm. návrh 38]</w:t>
      </w:r>
    </w:p>
    <w:p w14:paraId="1F3B89D0" w14:textId="77777777" w:rsidR="00EC4703" w:rsidRPr="00EC4703" w:rsidRDefault="00EC4703" w:rsidP="00EC4703">
      <w:pPr>
        <w:spacing w:before="120" w:after="120" w:line="360" w:lineRule="auto"/>
        <w:ind w:left="850"/>
        <w:rPr>
          <w:szCs w:val="24"/>
          <w:lang w:val="es-ES" w:eastAsia="en-US"/>
        </w:rPr>
      </w:pPr>
      <w:r w:rsidRPr="00EC4703">
        <w:rPr>
          <w:szCs w:val="24"/>
          <w:lang w:val="es-ES" w:eastAsia="en-US"/>
        </w:rPr>
        <w:t xml:space="preserve">Po uplynutí šesti měsíců od zveřejnění příslušné harmonizované normy v </w:t>
      </w:r>
      <w:r w:rsidRPr="00D32186">
        <w:rPr>
          <w:i/>
          <w:szCs w:val="24"/>
          <w:lang w:val="es-ES" w:eastAsia="en-US"/>
        </w:rPr>
        <w:t>Úředním věstníku Evropské unie</w:t>
      </w:r>
      <w:r w:rsidRPr="00EC4703">
        <w:rPr>
          <w:szCs w:val="24"/>
          <w:lang w:val="es-ES" w:eastAsia="en-US"/>
        </w:rPr>
        <w:t xml:space="preserve"> nebo počínaje datem použitelnosti prováděcího aktu uvedeného v čl. 13 odst. 2 tohoto nařízení hospodářské subjekty odhadují množství ztrát uvedené v prvním pododstavci písm. c) v souladu se standardizovanou metodikou uvedenou v článku 13.</w:t>
      </w:r>
    </w:p>
    <w:p w14:paraId="61828778" w14:textId="77777777" w:rsidR="006E6A9B" w:rsidRDefault="006E6A9B">
      <w:pPr>
        <w:widowControl/>
        <w:rPr>
          <w:szCs w:val="24"/>
          <w:lang w:val="es-ES" w:eastAsia="en-US"/>
        </w:rPr>
      </w:pPr>
      <w:r>
        <w:rPr>
          <w:szCs w:val="24"/>
          <w:lang w:val="es-ES" w:eastAsia="en-US"/>
        </w:rPr>
        <w:br w:type="page"/>
      </w:r>
    </w:p>
    <w:p w14:paraId="4A22A95C" w14:textId="26E6060A" w:rsidR="00EC4703" w:rsidRPr="00EC4703" w:rsidRDefault="00EC4703" w:rsidP="00EC4703">
      <w:pPr>
        <w:spacing w:before="120" w:after="120" w:line="360" w:lineRule="auto"/>
        <w:ind w:left="850"/>
        <w:rPr>
          <w:szCs w:val="24"/>
          <w:lang w:val="es-ES" w:eastAsia="en-US"/>
        </w:rPr>
      </w:pPr>
      <w:r w:rsidRPr="00EC4703">
        <w:rPr>
          <w:szCs w:val="24"/>
          <w:lang w:val="es-ES" w:eastAsia="en-US"/>
        </w:rPr>
        <w:lastRenderedPageBreak/>
        <w:t>Hospodářské subjekty a dopravci EU uchovávají záznamy uvedené v písmenech b) a c) tohoto odstavce po dobu pěti let a na požádání je zpřístupní příslušným orgánům a případně certifikačním subjektům.</w:t>
      </w:r>
    </w:p>
    <w:p w14:paraId="2EC7FC20" w14:textId="77777777"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t>8.</w:t>
      </w:r>
      <w:r w:rsidRPr="00EC4703">
        <w:rPr>
          <w:szCs w:val="24"/>
          <w:lang w:val="es-ES" w:eastAsia="en-US"/>
        </w:rPr>
        <w:tab/>
        <w:t xml:space="preserve">Pokud opatření přijatá za účelem předejití, zamezení šíření a odklizení rozsypání a ztrát selžou, přijmou hospodářské subjekty, dopravci EU a dopravci třetích zemí </w:t>
      </w:r>
      <w:r w:rsidRPr="00EC4703">
        <w:rPr>
          <w:strike/>
          <w:szCs w:val="24"/>
          <w:lang w:val="es-ES" w:eastAsia="en-US"/>
        </w:rPr>
        <w:t>co nejdříve</w:t>
      </w:r>
      <w:r w:rsidRPr="00EC4703">
        <w:rPr>
          <w:b/>
          <w:i/>
          <w:szCs w:val="24"/>
          <w:lang w:val="es-ES" w:eastAsia="en-US"/>
        </w:rPr>
        <w:t>bezodkladně</w:t>
      </w:r>
      <w:r w:rsidRPr="00EC4703">
        <w:rPr>
          <w:szCs w:val="24"/>
          <w:lang w:val="es-ES" w:eastAsia="en-US"/>
        </w:rPr>
        <w:t xml:space="preserve"> nápravná opatření.</w:t>
      </w:r>
      <w:r w:rsidRPr="00EC4703">
        <w:rPr>
          <w:b/>
          <w:szCs w:val="24"/>
          <w:lang w:val="es-ES" w:eastAsia="en-US"/>
        </w:rPr>
        <w:t xml:space="preserve"> [pozm. návrh 39]</w:t>
      </w:r>
    </w:p>
    <w:p w14:paraId="492018F6" w14:textId="77777777"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t>9.</w:t>
      </w:r>
      <w:r w:rsidRPr="00EC4703">
        <w:rPr>
          <w:szCs w:val="24"/>
          <w:lang w:val="es-ES" w:eastAsia="en-US"/>
        </w:rPr>
        <w:tab/>
        <w:t>Hospodářské subjekty, které nejsou mikropodniky nebo</w:t>
      </w:r>
      <w:r w:rsidRPr="00EC4703">
        <w:rPr>
          <w:strike/>
          <w:szCs w:val="24"/>
          <w:lang w:val="es-ES" w:eastAsia="en-US"/>
        </w:rPr>
        <w:t xml:space="preserve"> malými podniky a</w:t>
      </w:r>
      <w:r w:rsidRPr="00EC4703">
        <w:rPr>
          <w:szCs w:val="24"/>
          <w:lang w:val="es-ES" w:eastAsia="en-US"/>
        </w:rPr>
        <w:t xml:space="preserve"> které provozují zařízení, v nichž bylo v předchozím kalendářním roce nakládáno s plastovými peletami v množství větším než 1 000 tun, provedou každoročně pro každé zařízení interní posouzení toho, do jaké míry dané zařízení splňuje požadavky plánu posouzení rizik stanoveného v příloze I. Interní posouzení </w:t>
      </w:r>
      <w:r w:rsidRPr="00EC4703">
        <w:rPr>
          <w:strike/>
          <w:szCs w:val="24"/>
          <w:lang w:val="es-ES" w:eastAsia="en-US"/>
        </w:rPr>
        <w:t xml:space="preserve">může pokrývat </w:t>
      </w:r>
      <w:r w:rsidRPr="00EC4703">
        <w:rPr>
          <w:szCs w:val="24"/>
          <w:lang w:val="es-ES" w:eastAsia="en-US"/>
        </w:rPr>
        <w:t>mimo jiné</w:t>
      </w:r>
      <w:r w:rsidRPr="00EC4703">
        <w:rPr>
          <w:b/>
          <w:i/>
          <w:szCs w:val="24"/>
          <w:lang w:val="es-ES" w:eastAsia="en-US"/>
        </w:rPr>
        <w:t xml:space="preserve"> pokrývá</w:t>
      </w:r>
      <w:r w:rsidRPr="00EC4703">
        <w:rPr>
          <w:szCs w:val="24"/>
          <w:lang w:val="es-ES" w:eastAsia="en-US"/>
        </w:rPr>
        <w:t>:</w:t>
      </w:r>
      <w:r w:rsidRPr="00EC4703">
        <w:rPr>
          <w:b/>
          <w:szCs w:val="24"/>
          <w:lang w:val="es-ES" w:eastAsia="en-US"/>
        </w:rPr>
        <w:t xml:space="preserve"> [pozm. návrh 40]</w:t>
      </w:r>
    </w:p>
    <w:p w14:paraId="6F6A7E30"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a)</w:t>
      </w:r>
      <w:r w:rsidRPr="00EC4703">
        <w:rPr>
          <w:szCs w:val="24"/>
          <w:lang w:val="es-ES" w:eastAsia="en-US"/>
        </w:rPr>
        <w:tab/>
        <w:t>odhadovaná množství a příčiny ztrát;</w:t>
      </w:r>
    </w:p>
    <w:p w14:paraId="6377FC0F" w14:textId="77777777" w:rsidR="00EC4703" w:rsidRPr="00EC4703" w:rsidRDefault="00EC4703" w:rsidP="00EC4703">
      <w:pPr>
        <w:spacing w:before="120" w:after="120" w:line="360" w:lineRule="auto"/>
        <w:ind w:left="1416" w:hanging="566"/>
        <w:rPr>
          <w:b/>
          <w:szCs w:val="24"/>
          <w:lang w:val="es-ES" w:eastAsia="en-US"/>
        </w:rPr>
      </w:pPr>
      <w:r w:rsidRPr="00EC4703">
        <w:rPr>
          <w:szCs w:val="24"/>
          <w:lang w:val="es-ES" w:eastAsia="en-US"/>
        </w:rPr>
        <w:t>b)</w:t>
      </w:r>
      <w:r w:rsidRPr="00EC4703">
        <w:rPr>
          <w:szCs w:val="24"/>
          <w:lang w:val="es-ES" w:eastAsia="en-US"/>
        </w:rPr>
        <w:tab/>
        <w:t xml:space="preserve">vybavení pro předcházení, zamezování šíření a odklízení a/nebo postupy zavedené k zamezení budoucím ztrátám a </w:t>
      </w:r>
      <w:r w:rsidRPr="00EC4703">
        <w:rPr>
          <w:b/>
          <w:i/>
          <w:szCs w:val="24"/>
          <w:lang w:val="es-ES" w:eastAsia="en-US"/>
        </w:rPr>
        <w:t xml:space="preserve">posouzení </w:t>
      </w:r>
      <w:r w:rsidRPr="00EC4703">
        <w:rPr>
          <w:szCs w:val="24"/>
          <w:lang w:val="es-ES" w:eastAsia="en-US"/>
        </w:rPr>
        <w:t xml:space="preserve">jejich </w:t>
      </w:r>
      <w:r w:rsidRPr="00EC4703">
        <w:rPr>
          <w:strike/>
          <w:szCs w:val="24"/>
          <w:lang w:val="es-ES" w:eastAsia="en-US"/>
        </w:rPr>
        <w:t>účinnost</w:t>
      </w:r>
      <w:r w:rsidRPr="00EC4703">
        <w:rPr>
          <w:b/>
          <w:i/>
          <w:szCs w:val="24"/>
          <w:lang w:val="es-ES" w:eastAsia="en-US"/>
        </w:rPr>
        <w:t>účinnosti</w:t>
      </w:r>
      <w:r w:rsidRPr="00EC4703">
        <w:rPr>
          <w:szCs w:val="24"/>
          <w:lang w:val="es-ES" w:eastAsia="en-US"/>
        </w:rPr>
        <w:t>;</w:t>
      </w:r>
      <w:r w:rsidRPr="00EC4703">
        <w:rPr>
          <w:b/>
          <w:szCs w:val="24"/>
          <w:lang w:val="es-ES" w:eastAsia="en-US"/>
        </w:rPr>
        <w:t xml:space="preserve"> [pozm. návrh 41]</w:t>
      </w:r>
    </w:p>
    <w:p w14:paraId="339C3FE1" w14:textId="77777777" w:rsidR="006E6A9B" w:rsidRDefault="006E6A9B">
      <w:pPr>
        <w:widowControl/>
        <w:rPr>
          <w:szCs w:val="24"/>
          <w:lang w:val="es-ES" w:eastAsia="en-US"/>
        </w:rPr>
      </w:pPr>
      <w:r>
        <w:rPr>
          <w:szCs w:val="24"/>
          <w:lang w:val="es-ES" w:eastAsia="en-US"/>
        </w:rPr>
        <w:br w:type="page"/>
      </w:r>
    </w:p>
    <w:p w14:paraId="0D0DB8C6" w14:textId="6793FEA0" w:rsidR="00EC4703" w:rsidRPr="00EC4703" w:rsidRDefault="00EC4703" w:rsidP="00EC4703">
      <w:pPr>
        <w:spacing w:before="120" w:after="120" w:line="360" w:lineRule="auto"/>
        <w:ind w:left="1416" w:hanging="566"/>
        <w:rPr>
          <w:b/>
          <w:szCs w:val="24"/>
          <w:lang w:val="es-ES" w:eastAsia="en-US"/>
        </w:rPr>
      </w:pPr>
      <w:r w:rsidRPr="00EC4703">
        <w:rPr>
          <w:szCs w:val="24"/>
          <w:lang w:val="es-ES" w:eastAsia="en-US"/>
        </w:rPr>
        <w:lastRenderedPageBreak/>
        <w:t>c)</w:t>
      </w:r>
      <w:r w:rsidRPr="00EC4703">
        <w:rPr>
          <w:szCs w:val="24"/>
          <w:lang w:val="es-ES" w:eastAsia="en-US"/>
        </w:rPr>
        <w:tab/>
        <w:t>diskuse s pracovníky</w:t>
      </w:r>
      <w:r w:rsidRPr="00EC4703">
        <w:rPr>
          <w:b/>
          <w:i/>
          <w:szCs w:val="24"/>
          <w:lang w:val="es-ES" w:eastAsia="en-US"/>
        </w:rPr>
        <w:t xml:space="preserve"> a školicí programy</w:t>
      </w:r>
      <w:r w:rsidRPr="00EC4703">
        <w:rPr>
          <w:szCs w:val="24"/>
          <w:lang w:val="es-ES" w:eastAsia="en-US"/>
        </w:rPr>
        <w:t>, kontroly vybavení</w:t>
      </w:r>
      <w:r w:rsidRPr="00EC4703">
        <w:rPr>
          <w:b/>
          <w:i/>
          <w:szCs w:val="24"/>
          <w:lang w:val="es-ES" w:eastAsia="en-US"/>
        </w:rPr>
        <w:t>, včetně odpovídajících osobních ochranných prostředků,</w:t>
      </w:r>
      <w:r w:rsidRPr="00EC4703">
        <w:rPr>
          <w:szCs w:val="24"/>
          <w:lang w:val="es-ES" w:eastAsia="en-US"/>
        </w:rPr>
        <w:t xml:space="preserve"> a zavedených postupů a revize veškeré příslušné dokumentace.</w:t>
      </w:r>
      <w:r w:rsidRPr="00EC4703">
        <w:rPr>
          <w:b/>
          <w:szCs w:val="24"/>
          <w:lang w:val="es-ES" w:eastAsia="en-US"/>
        </w:rPr>
        <w:t xml:space="preserve"> [pozm. návrh 42]</w:t>
      </w:r>
    </w:p>
    <w:p w14:paraId="627637EE" w14:textId="77777777" w:rsidR="00EC4703" w:rsidRPr="00EC4703" w:rsidRDefault="00EC4703" w:rsidP="00EC4703">
      <w:pPr>
        <w:spacing w:before="120" w:after="120" w:line="360" w:lineRule="auto"/>
        <w:ind w:left="850"/>
        <w:rPr>
          <w:b/>
          <w:szCs w:val="24"/>
          <w:lang w:val="es-ES" w:eastAsia="en-US"/>
        </w:rPr>
      </w:pPr>
      <w:r w:rsidRPr="00EC4703">
        <w:rPr>
          <w:b/>
          <w:i/>
          <w:szCs w:val="24"/>
          <w:lang w:val="es-ES" w:eastAsia="en-US"/>
        </w:rPr>
        <w:t>Hospodářské subjekty uvedené v prvním pododstavci vedou záznamy o posouzeních a o veškerých opatřeních, která byla následně přijata, a na požádání je zpřístupní příslušným orgánům.</w:t>
      </w:r>
      <w:r w:rsidRPr="00EC4703">
        <w:rPr>
          <w:b/>
          <w:szCs w:val="24"/>
          <w:lang w:val="es-ES" w:eastAsia="en-US"/>
        </w:rPr>
        <w:t xml:space="preserve"> [pozm. návrh 43]</w:t>
      </w:r>
    </w:p>
    <w:p w14:paraId="6C4C818C" w14:textId="77777777" w:rsidR="00EC4703" w:rsidRPr="00EC4703" w:rsidRDefault="00EC4703" w:rsidP="00EC4703">
      <w:pPr>
        <w:spacing w:before="120" w:after="120" w:line="360" w:lineRule="auto"/>
        <w:jc w:val="center"/>
        <w:rPr>
          <w:szCs w:val="24"/>
          <w:lang w:val="es-ES" w:eastAsia="en-US"/>
        </w:rPr>
      </w:pPr>
      <w:r w:rsidRPr="00EC4703">
        <w:rPr>
          <w:szCs w:val="24"/>
          <w:lang w:val="es-ES" w:eastAsia="en-US"/>
        </w:rPr>
        <w:t>Článek 5</w:t>
      </w:r>
      <w:r w:rsidRPr="00EC4703">
        <w:rPr>
          <w:szCs w:val="24"/>
          <w:lang w:val="es-ES" w:eastAsia="en-US"/>
        </w:rPr>
        <w:br/>
        <w:t>Certifikace</w:t>
      </w:r>
    </w:p>
    <w:p w14:paraId="4E12BAC4"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1.</w:t>
      </w:r>
      <w:r w:rsidRPr="00EC4703">
        <w:rPr>
          <w:szCs w:val="24"/>
          <w:lang w:val="es-ES" w:eastAsia="en-US"/>
        </w:rPr>
        <w:tab/>
        <w:t>Do … [Úřad pro publikace: vložte prosím datum = 24 měsíců po vstupu tohoto nařízení v platnost] a poté každé tři roky musí hospodářské subjekty, které jsou velkými podniky, prokázat, že každé zařízení, v němž bylo v předchozím kalendářním roce nakládáno s plastovými peletami v množství větším než 1 000 tun, splňuje požadavky stanovené v příloze I, a to získáním osvědčení vydaného certifikačním subjektem.</w:t>
      </w:r>
    </w:p>
    <w:p w14:paraId="4406977C" w14:textId="77777777" w:rsidR="006E6A9B" w:rsidRDefault="006E6A9B">
      <w:pPr>
        <w:widowControl/>
        <w:rPr>
          <w:szCs w:val="24"/>
          <w:lang w:val="es-ES" w:eastAsia="en-US"/>
        </w:rPr>
      </w:pPr>
      <w:r>
        <w:rPr>
          <w:szCs w:val="24"/>
          <w:lang w:val="es-ES" w:eastAsia="en-US"/>
        </w:rPr>
        <w:br w:type="page"/>
      </w:r>
    </w:p>
    <w:p w14:paraId="3F93C20D" w14:textId="0C4B68F8"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lastRenderedPageBreak/>
        <w:t>2.</w:t>
      </w:r>
      <w:r w:rsidRPr="00EC4703">
        <w:rPr>
          <w:szCs w:val="24"/>
          <w:lang w:val="es-ES" w:eastAsia="en-US"/>
        </w:rPr>
        <w:tab/>
        <w:t xml:space="preserve">Do … [Úřad pro publikace: vložte prosím datum = 36 měsíců po vstupu tohoto nařízení v platnost] a poté každé </w:t>
      </w:r>
      <w:r w:rsidRPr="00EC4703">
        <w:rPr>
          <w:strike/>
          <w:szCs w:val="24"/>
          <w:lang w:val="es-ES" w:eastAsia="en-US"/>
        </w:rPr>
        <w:t>čtyři</w:t>
      </w:r>
      <w:r w:rsidRPr="00EC4703">
        <w:rPr>
          <w:b/>
          <w:i/>
          <w:szCs w:val="24"/>
          <w:lang w:val="es-ES" w:eastAsia="en-US"/>
        </w:rPr>
        <w:t>tři</w:t>
      </w:r>
      <w:r w:rsidRPr="00EC4703">
        <w:rPr>
          <w:szCs w:val="24"/>
          <w:lang w:val="es-ES" w:eastAsia="en-US"/>
        </w:rPr>
        <w:t xml:space="preserve"> roky musí hospodářské subjekty, které jsou středními podniky, prokázat, že každé zařízení, v němž bylo v předchozím kalendářním roce nakládáno s plastovými peletami v množství větším než 1 000 tun, splňuje požadavky stanovené v příloze I, a to získáním osvědčení vydaného certifikačním subjektem.</w:t>
      </w:r>
      <w:r w:rsidRPr="00EC4703">
        <w:rPr>
          <w:b/>
          <w:szCs w:val="24"/>
          <w:lang w:val="es-ES" w:eastAsia="en-US"/>
        </w:rPr>
        <w:t xml:space="preserve"> [pozm. návrh 44]</w:t>
      </w:r>
    </w:p>
    <w:p w14:paraId="22884630" w14:textId="77777777" w:rsidR="00EC4703" w:rsidRPr="00EC4703" w:rsidRDefault="00EC4703" w:rsidP="00EC4703">
      <w:pPr>
        <w:spacing w:before="120" w:after="120" w:line="360" w:lineRule="auto"/>
        <w:ind w:left="850" w:hanging="850"/>
        <w:rPr>
          <w:b/>
          <w:szCs w:val="24"/>
          <w:lang w:val="es-ES" w:eastAsia="en-US"/>
        </w:rPr>
      </w:pPr>
      <w:r w:rsidRPr="00EC4703">
        <w:rPr>
          <w:b/>
          <w:i/>
          <w:szCs w:val="24"/>
          <w:lang w:val="es-ES" w:eastAsia="en-US"/>
        </w:rPr>
        <w:t>2a.</w:t>
      </w:r>
      <w:r w:rsidRPr="00EC4703">
        <w:rPr>
          <w:szCs w:val="24"/>
          <w:lang w:val="es-ES" w:eastAsia="en-US"/>
        </w:rPr>
        <w:tab/>
      </w:r>
      <w:r w:rsidRPr="00EC4703">
        <w:rPr>
          <w:b/>
          <w:i/>
          <w:szCs w:val="24"/>
          <w:lang w:val="es-ES" w:eastAsia="en-US"/>
        </w:rPr>
        <w:t>Do … [60 měsíců od vstupu tohoto nařízení v platnost] musí hospodářské subjekty, které jsou malými podniky, prokázat, že každé zařízení, v němž bylo v předchozím kalendářním roce nakládalo s plastovými peletami v množství menším než 1 000 tun, splňuje požadavky stanovené v příloze I, a to získáním osvědčení vydaného certifikačním subjektem. Platnost osvědčení je pět let.</w:t>
      </w:r>
      <w:r w:rsidRPr="00EC4703">
        <w:rPr>
          <w:b/>
          <w:szCs w:val="24"/>
          <w:lang w:val="es-ES" w:eastAsia="en-US"/>
        </w:rPr>
        <w:t xml:space="preserve"> [pozm. návrh 45]</w:t>
      </w:r>
    </w:p>
    <w:p w14:paraId="60F974A1" w14:textId="77777777"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t>3.</w:t>
      </w:r>
      <w:r w:rsidRPr="00EC4703">
        <w:rPr>
          <w:szCs w:val="24"/>
          <w:lang w:val="es-ES" w:eastAsia="en-US"/>
        </w:rPr>
        <w:tab/>
        <w:t>Certifikační subjekty provádějí kontroly na místě</w:t>
      </w:r>
      <w:r w:rsidRPr="00EC4703">
        <w:rPr>
          <w:b/>
          <w:i/>
          <w:szCs w:val="24"/>
          <w:lang w:val="es-ES" w:eastAsia="en-US"/>
        </w:rPr>
        <w:t xml:space="preserve"> a inspekce pracovišť, dopravních prostředků a bezprostředního okolí</w:t>
      </w:r>
      <w:r w:rsidRPr="00EC4703">
        <w:rPr>
          <w:szCs w:val="24"/>
          <w:lang w:val="es-ES" w:eastAsia="en-US"/>
        </w:rPr>
        <w:t>, aby bylo zajištěno, že veškerá opatření obsažená v plánu posouzení rizik prováděném v souladu s přílohou I jsou řádně plněna.</w:t>
      </w:r>
      <w:r w:rsidRPr="00EC4703">
        <w:rPr>
          <w:b/>
          <w:szCs w:val="24"/>
          <w:lang w:val="es-ES" w:eastAsia="en-US"/>
        </w:rPr>
        <w:t xml:space="preserve"> [pozm. návrh 46]</w:t>
      </w:r>
    </w:p>
    <w:p w14:paraId="0D819311" w14:textId="77777777" w:rsidR="006E6A9B" w:rsidRDefault="006E6A9B">
      <w:pPr>
        <w:widowControl/>
        <w:rPr>
          <w:szCs w:val="24"/>
          <w:lang w:val="es-ES" w:eastAsia="en-US"/>
        </w:rPr>
      </w:pPr>
      <w:r>
        <w:rPr>
          <w:szCs w:val="24"/>
          <w:lang w:val="es-ES" w:eastAsia="en-US"/>
        </w:rPr>
        <w:br w:type="page"/>
      </w:r>
    </w:p>
    <w:p w14:paraId="5CFC327B" w14:textId="4BEE3C06"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lastRenderedPageBreak/>
        <w:t>4.</w:t>
      </w:r>
      <w:r w:rsidRPr="00EC4703">
        <w:rPr>
          <w:szCs w:val="24"/>
          <w:lang w:val="es-ES" w:eastAsia="en-US"/>
        </w:rPr>
        <w:tab/>
        <w:t>Osvědčení musí splňovat tyto požadavky:</w:t>
      </w:r>
    </w:p>
    <w:p w14:paraId="52298B66"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a)</w:t>
      </w:r>
      <w:r w:rsidRPr="00EC4703">
        <w:rPr>
          <w:szCs w:val="24"/>
          <w:lang w:val="es-ES" w:eastAsia="en-US"/>
        </w:rPr>
        <w:tab/>
        <w:t>musí být vydáno v souladu se vzorovým formulářem uvedeným v příloze IV a v elektronické podobě;</w:t>
      </w:r>
    </w:p>
    <w:p w14:paraId="1ED5A56B"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b)</w:t>
      </w:r>
      <w:r w:rsidRPr="00EC4703">
        <w:rPr>
          <w:szCs w:val="24"/>
          <w:lang w:val="es-ES" w:eastAsia="en-US"/>
        </w:rPr>
        <w:tab/>
        <w:t>musí v něm být uveden hospodářský subjekt, zařízení, na které se osvědčení vztahuje, datum provedených kontrol na místě a doba platnosti;</w:t>
      </w:r>
    </w:p>
    <w:p w14:paraId="0537B9CA"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c)</w:t>
      </w:r>
      <w:r w:rsidRPr="00EC4703">
        <w:rPr>
          <w:szCs w:val="24"/>
          <w:lang w:val="es-ES" w:eastAsia="en-US"/>
        </w:rPr>
        <w:tab/>
        <w:t>musí potvrzovat shodu zařízení, na které se osvědčení vztahuje, s požadavky stanovenými v příloze I.</w:t>
      </w:r>
    </w:p>
    <w:p w14:paraId="45DF2B89"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5.</w:t>
      </w:r>
      <w:r w:rsidRPr="00EC4703">
        <w:rPr>
          <w:szCs w:val="24"/>
          <w:lang w:val="es-ES" w:eastAsia="en-US"/>
        </w:rPr>
        <w:tab/>
        <w:t>Certifikační subjekty bez zbytečného odkladu oznámí příslušnému orgánu:</w:t>
      </w:r>
    </w:p>
    <w:p w14:paraId="1D96069B"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a)</w:t>
      </w:r>
      <w:r w:rsidRPr="00EC4703">
        <w:rPr>
          <w:szCs w:val="24"/>
          <w:lang w:val="es-ES" w:eastAsia="en-US"/>
        </w:rPr>
        <w:tab/>
        <w:t>vydaná osvědčení;</w:t>
      </w:r>
    </w:p>
    <w:p w14:paraId="1F882800"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b)</w:t>
      </w:r>
      <w:r w:rsidRPr="00EC4703">
        <w:rPr>
          <w:szCs w:val="24"/>
          <w:lang w:val="es-ES" w:eastAsia="en-US"/>
        </w:rPr>
        <w:tab/>
        <w:t>pozastavená nebo odňatá osvědčení;</w:t>
      </w:r>
    </w:p>
    <w:p w14:paraId="45734A9C"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c)</w:t>
      </w:r>
      <w:r w:rsidRPr="00EC4703">
        <w:rPr>
          <w:szCs w:val="24"/>
          <w:lang w:val="es-ES" w:eastAsia="en-US"/>
        </w:rPr>
        <w:tab/>
        <w:t>změny v osvědčeních.</w:t>
      </w:r>
    </w:p>
    <w:p w14:paraId="73022EDE" w14:textId="77777777" w:rsidR="00EC4703" w:rsidRPr="00EC4703" w:rsidRDefault="00EC4703" w:rsidP="00EC4703">
      <w:pPr>
        <w:spacing w:before="120" w:after="120" w:line="360" w:lineRule="auto"/>
        <w:ind w:left="850"/>
        <w:rPr>
          <w:szCs w:val="24"/>
          <w:lang w:val="es-ES" w:eastAsia="en-US"/>
        </w:rPr>
      </w:pPr>
      <w:r w:rsidRPr="00EC4703">
        <w:rPr>
          <w:szCs w:val="24"/>
          <w:lang w:val="es-ES" w:eastAsia="en-US"/>
        </w:rPr>
        <w:t>Příslušné orgány zřídí, vedou a aktualizují rejstřík osvědčení. Rejstřík musí být veřejně přístupný na internetových stránkách.</w:t>
      </w:r>
    </w:p>
    <w:p w14:paraId="23810F86" w14:textId="77777777" w:rsidR="006E6A9B" w:rsidRDefault="006E6A9B">
      <w:pPr>
        <w:widowControl/>
        <w:rPr>
          <w:szCs w:val="24"/>
          <w:lang w:val="es-ES" w:eastAsia="en-US"/>
        </w:rPr>
      </w:pPr>
      <w:r>
        <w:rPr>
          <w:szCs w:val="24"/>
          <w:lang w:val="es-ES" w:eastAsia="en-US"/>
        </w:rPr>
        <w:br w:type="page"/>
      </w:r>
    </w:p>
    <w:p w14:paraId="35CCDF94" w14:textId="3EF3A155" w:rsidR="00EC4703" w:rsidRPr="00EC4703" w:rsidRDefault="00EC4703" w:rsidP="00EC4703">
      <w:pPr>
        <w:spacing w:before="120" w:after="120" w:line="360" w:lineRule="auto"/>
        <w:jc w:val="center"/>
        <w:rPr>
          <w:szCs w:val="24"/>
          <w:lang w:val="es-ES" w:eastAsia="en-US"/>
        </w:rPr>
      </w:pPr>
      <w:r w:rsidRPr="00EC4703">
        <w:rPr>
          <w:szCs w:val="24"/>
          <w:lang w:val="es-ES" w:eastAsia="en-US"/>
        </w:rPr>
        <w:lastRenderedPageBreak/>
        <w:t>Článek 6</w:t>
      </w:r>
      <w:r w:rsidRPr="00EC4703">
        <w:rPr>
          <w:szCs w:val="24"/>
          <w:lang w:val="es-ES" w:eastAsia="en-US"/>
        </w:rPr>
        <w:br/>
        <w:t>Systémy environmentálního řízení</w:t>
      </w:r>
    </w:p>
    <w:p w14:paraId="0FA9FE05" w14:textId="77777777" w:rsidR="00EC4703" w:rsidRPr="00EC4703" w:rsidRDefault="00EC4703" w:rsidP="00EC4703">
      <w:pPr>
        <w:spacing w:before="120" w:after="120" w:line="360" w:lineRule="auto"/>
        <w:rPr>
          <w:szCs w:val="24"/>
          <w:lang w:val="es-ES" w:eastAsia="en-US"/>
        </w:rPr>
      </w:pPr>
      <w:r w:rsidRPr="00EC4703">
        <w:rPr>
          <w:szCs w:val="24"/>
          <w:lang w:val="es-ES" w:eastAsia="en-US"/>
        </w:rPr>
        <w:t>Hospodářské subjekty, které jsou zaregistrovány v systému Společenství pro environmentální řízení podniků a audit podle nařízení (ES) č. 1221/2009, jsou osvobozeny od plnění oznamovací povinnosti stanovené v čl. 4 odst. 2 a povinností stanovených v čl. 5 odst. 1 a 2 tohoto nařízení za předpokladu, že environmentální ověřovatel ve smyslu čl. 2 odst. 20 nařízení (ES) č. 1221/2009 zkontroloval, že požadavky stanovené v příloze I byly zahrnuty do systému environmentálního řízení hospodářského subjektu a že byly provedeny.</w:t>
      </w:r>
    </w:p>
    <w:p w14:paraId="0782C3B6" w14:textId="77777777" w:rsidR="00EC4703" w:rsidRPr="00EC4703" w:rsidRDefault="00EC4703" w:rsidP="00EC4703">
      <w:pPr>
        <w:spacing w:before="120" w:after="120" w:line="360" w:lineRule="auto"/>
        <w:jc w:val="center"/>
        <w:rPr>
          <w:szCs w:val="24"/>
          <w:lang w:val="es-ES" w:eastAsia="en-US"/>
        </w:rPr>
      </w:pPr>
      <w:r w:rsidRPr="00EC4703">
        <w:rPr>
          <w:szCs w:val="24"/>
          <w:lang w:val="es-ES" w:eastAsia="en-US"/>
        </w:rPr>
        <w:t>Článek 7</w:t>
      </w:r>
      <w:r w:rsidRPr="00EC4703">
        <w:rPr>
          <w:szCs w:val="24"/>
          <w:lang w:val="es-ES" w:eastAsia="en-US"/>
        </w:rPr>
        <w:br/>
        <w:t>Akreditace certifikačních subjektů</w:t>
      </w:r>
    </w:p>
    <w:p w14:paraId="3E9AD1F1" w14:textId="77777777" w:rsidR="00EC4703" w:rsidRPr="00EC4703" w:rsidRDefault="00EC4703" w:rsidP="00EC4703">
      <w:pPr>
        <w:spacing w:before="120" w:after="120" w:line="360" w:lineRule="auto"/>
        <w:rPr>
          <w:b/>
          <w:szCs w:val="24"/>
          <w:lang w:val="es-ES" w:eastAsia="en-US"/>
        </w:rPr>
      </w:pPr>
      <w:r w:rsidRPr="00EC4703">
        <w:rPr>
          <w:szCs w:val="24"/>
          <w:lang w:val="es-ES" w:eastAsia="en-US"/>
        </w:rPr>
        <w:t xml:space="preserve">Akreditace certifikačních subjektů uvedená v čl. </w:t>
      </w:r>
      <w:r w:rsidRPr="00EC4703">
        <w:rPr>
          <w:strike/>
          <w:szCs w:val="24"/>
          <w:lang w:val="es-ES" w:eastAsia="en-US"/>
        </w:rPr>
        <w:t>3</w:t>
      </w:r>
      <w:r w:rsidRPr="00EC4703">
        <w:rPr>
          <w:b/>
          <w:i/>
          <w:szCs w:val="24"/>
          <w:lang w:val="es-ES" w:eastAsia="en-US"/>
        </w:rPr>
        <w:t>2</w:t>
      </w:r>
      <w:r w:rsidRPr="00EC4703">
        <w:rPr>
          <w:szCs w:val="24"/>
          <w:lang w:val="es-ES" w:eastAsia="en-US"/>
        </w:rPr>
        <w:t xml:space="preserve"> písm. k) bodu i) zahrnuje vyhodnocení souladu s těmito požadavky:</w:t>
      </w:r>
      <w:r w:rsidRPr="00EC4703">
        <w:rPr>
          <w:b/>
          <w:szCs w:val="24"/>
          <w:lang w:val="es-ES" w:eastAsia="en-US"/>
        </w:rPr>
        <w:t xml:space="preserve"> [pozm. návrh 47]</w:t>
      </w:r>
    </w:p>
    <w:p w14:paraId="5474E690"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a)</w:t>
      </w:r>
      <w:r w:rsidRPr="00EC4703">
        <w:rPr>
          <w:szCs w:val="24"/>
          <w:lang w:val="es-ES" w:eastAsia="en-US"/>
        </w:rPr>
        <w:tab/>
        <w:t>certifikační subjekt musí být nezávislý na hospodářském subjektu;</w:t>
      </w:r>
    </w:p>
    <w:p w14:paraId="23BDFE40"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b)</w:t>
      </w:r>
      <w:r w:rsidRPr="00EC4703">
        <w:rPr>
          <w:szCs w:val="24"/>
          <w:lang w:val="es-ES" w:eastAsia="en-US"/>
        </w:rPr>
        <w:tab/>
        <w:t>certifikační subjekt, jeho vrcholové vedení a pracovníci odpovědní za posuzování shody se nesmí podílet na žádné činnosti, která by mohla být v rozporu s jejich nezávislým úsudkem nebo bezúhonností ve vztahu k certifikačním činnostem;</w:t>
      </w:r>
    </w:p>
    <w:p w14:paraId="309CB677" w14:textId="77777777" w:rsidR="006E6A9B" w:rsidRDefault="006E6A9B">
      <w:pPr>
        <w:widowControl/>
        <w:rPr>
          <w:szCs w:val="24"/>
          <w:lang w:val="es-ES" w:eastAsia="en-US"/>
        </w:rPr>
      </w:pPr>
      <w:r>
        <w:rPr>
          <w:szCs w:val="24"/>
          <w:lang w:val="es-ES" w:eastAsia="en-US"/>
        </w:rPr>
        <w:br w:type="page"/>
      </w:r>
    </w:p>
    <w:p w14:paraId="4ACFB238" w14:textId="293D52C2"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lastRenderedPageBreak/>
        <w:t>c)</w:t>
      </w:r>
      <w:r w:rsidRPr="00EC4703">
        <w:rPr>
          <w:szCs w:val="24"/>
          <w:lang w:val="es-ES" w:eastAsia="en-US"/>
        </w:rPr>
        <w:tab/>
        <w:t>certifikační subjekt a jeho pracovníci vykonávají svou činnost s nejvyšší mírou profesní bezúhonnosti a požadované technické způsobilosti a nesmějí být vystaveni žádným tlakům a podnětům, včetně finančních, které by mohly ovlivnit jejich úsudek nebo výsledky jejich certifikační činnosti;</w:t>
      </w:r>
    </w:p>
    <w:p w14:paraId="1CF4E770"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d)</w:t>
      </w:r>
      <w:r w:rsidRPr="00EC4703">
        <w:rPr>
          <w:szCs w:val="24"/>
          <w:lang w:val="es-ES" w:eastAsia="en-US"/>
        </w:rPr>
        <w:tab/>
        <w:t>certifikační subjekt musí mít odborné znalosti, vybavení a infrastrukturu potřebné k provádění posuzování shody, pro které byl akreditován;</w:t>
      </w:r>
    </w:p>
    <w:p w14:paraId="7A5F6609"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e)</w:t>
      </w:r>
      <w:r w:rsidRPr="00EC4703">
        <w:rPr>
          <w:szCs w:val="24"/>
          <w:lang w:val="es-ES" w:eastAsia="en-US"/>
        </w:rPr>
        <w:tab/>
        <w:t>certifikační subjekt musí mít dostatečný počet vhodně kvalifikovaných a zkušených pracovníků odpovědných za provádění úkolů posuzování shody;</w:t>
      </w:r>
    </w:p>
    <w:p w14:paraId="38DA69DF"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f)</w:t>
      </w:r>
      <w:r w:rsidRPr="00EC4703">
        <w:rPr>
          <w:szCs w:val="24"/>
          <w:lang w:val="es-ES" w:eastAsia="en-US"/>
        </w:rPr>
        <w:tab/>
        <w:t>pracovníci certifikačního subjektu zachovávají služební tajemství, pokud jde o veškeré informace získané při provádění úkolů posuzování shody;</w:t>
      </w:r>
    </w:p>
    <w:p w14:paraId="2E1C5A91"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g)</w:t>
      </w:r>
      <w:r w:rsidRPr="00EC4703">
        <w:rPr>
          <w:szCs w:val="24"/>
          <w:lang w:val="es-ES" w:eastAsia="en-US"/>
        </w:rPr>
        <w:tab/>
        <w:t>pokud certifikační subjekt zadává konkrétní úkoly spojené s certifikací subdodavatelům nebo využívá služeb dceřiné společnosti, nese plnou odpovědnost za úkoly prováděné subdodavateli nebo dceřinými společnostmi a posuzuje a sleduje kvalifikaci subdodavatele nebo dceřiné společnosti a jimi prováděnou práci.</w:t>
      </w:r>
    </w:p>
    <w:p w14:paraId="2B755341" w14:textId="77777777" w:rsidR="006E6A9B" w:rsidRDefault="006E6A9B">
      <w:pPr>
        <w:widowControl/>
        <w:rPr>
          <w:szCs w:val="24"/>
          <w:lang w:val="es-ES" w:eastAsia="en-US"/>
        </w:rPr>
      </w:pPr>
      <w:r>
        <w:rPr>
          <w:szCs w:val="24"/>
          <w:lang w:val="es-ES" w:eastAsia="en-US"/>
        </w:rPr>
        <w:br w:type="page"/>
      </w:r>
    </w:p>
    <w:p w14:paraId="10CB3C41" w14:textId="0710D2D8" w:rsidR="00EC4703" w:rsidRPr="00EC4703" w:rsidRDefault="00EC4703" w:rsidP="00EC4703">
      <w:pPr>
        <w:spacing w:before="120" w:after="120" w:line="360" w:lineRule="auto"/>
        <w:jc w:val="center"/>
        <w:rPr>
          <w:szCs w:val="24"/>
          <w:lang w:val="es-ES" w:eastAsia="en-US"/>
        </w:rPr>
      </w:pPr>
      <w:r w:rsidRPr="00EC4703">
        <w:rPr>
          <w:szCs w:val="24"/>
          <w:lang w:val="es-ES" w:eastAsia="en-US"/>
        </w:rPr>
        <w:lastRenderedPageBreak/>
        <w:t>Článek 8</w:t>
      </w:r>
      <w:r w:rsidRPr="00EC4703">
        <w:rPr>
          <w:szCs w:val="24"/>
          <w:lang w:val="es-ES" w:eastAsia="en-US"/>
        </w:rPr>
        <w:br/>
        <w:t xml:space="preserve">Ověřování souladu a podávání zpráv </w:t>
      </w:r>
    </w:p>
    <w:p w14:paraId="5FD33957" w14:textId="77777777"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t>1.</w:t>
      </w:r>
      <w:r w:rsidRPr="00EC4703">
        <w:rPr>
          <w:szCs w:val="24"/>
          <w:lang w:val="es-ES" w:eastAsia="en-US"/>
        </w:rPr>
        <w:tab/>
        <w:t xml:space="preserve">Příslušné orgány ověřují, zda hospodářské subjekty, dopravci EU a dopravci třetích zemí plní povinnosti stanovené v tomto nařízení, přičemž zohledňují informace uvedené ve vlastních prohlášeních o shodě zmiňovaných v čl. 4 odst. 1 a 2 a poskytnuté certifikačními subjekty v souladu s čl. 5 odst. 5. Příslušné orgány provádějí </w:t>
      </w:r>
      <w:r w:rsidRPr="00EC4703">
        <w:rPr>
          <w:b/>
          <w:i/>
          <w:szCs w:val="24"/>
          <w:lang w:val="es-ES" w:eastAsia="en-US"/>
        </w:rPr>
        <w:t xml:space="preserve">neohlášené </w:t>
      </w:r>
      <w:r w:rsidRPr="00EC4703">
        <w:rPr>
          <w:szCs w:val="24"/>
          <w:lang w:val="es-ES" w:eastAsia="en-US"/>
        </w:rPr>
        <w:t>environmentální inspekce a jiná ověřovací opatření a uplatňují přitom přístup založený na rizicích.</w:t>
      </w:r>
      <w:r w:rsidRPr="00EC4703">
        <w:rPr>
          <w:b/>
          <w:szCs w:val="24"/>
          <w:lang w:val="es-ES" w:eastAsia="en-US"/>
        </w:rPr>
        <w:t xml:space="preserve"> [pozm. návrh 48]</w:t>
      </w:r>
    </w:p>
    <w:p w14:paraId="454BB37E" w14:textId="77777777"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t>2.</w:t>
      </w:r>
      <w:r w:rsidRPr="00EC4703">
        <w:rPr>
          <w:szCs w:val="24"/>
          <w:lang w:val="es-ES" w:eastAsia="en-US"/>
        </w:rPr>
        <w:tab/>
        <w:t xml:space="preserve">Nejpozději do … [Úřad pro publikace: vložte prosím datum = první den měsíce následujícího po </w:t>
      </w:r>
      <w:r w:rsidRPr="00EC4703">
        <w:rPr>
          <w:strike/>
          <w:szCs w:val="24"/>
          <w:lang w:val="es-ES" w:eastAsia="en-US"/>
        </w:rPr>
        <w:t>čtyřech</w:t>
      </w:r>
      <w:r w:rsidRPr="00EC4703">
        <w:rPr>
          <w:b/>
          <w:i/>
          <w:szCs w:val="24"/>
          <w:lang w:val="es-ES" w:eastAsia="en-US"/>
        </w:rPr>
        <w:t>třech</w:t>
      </w:r>
      <w:r w:rsidRPr="00EC4703">
        <w:rPr>
          <w:szCs w:val="24"/>
          <w:lang w:val="es-ES" w:eastAsia="en-US"/>
        </w:rPr>
        <w:t xml:space="preserve"> letech ode dne vstupu tohoto nařízení v platnost] a poté každé tři roky předloží členské státy Komisi zprávu obsahující kvalitativní a kvantitativní informace o provádění tohoto nařízení v průběhu předchozího kalendářního roku. Tyto informace obsahují:</w:t>
      </w:r>
      <w:r w:rsidRPr="00EC4703">
        <w:rPr>
          <w:b/>
          <w:szCs w:val="24"/>
          <w:lang w:val="es-ES" w:eastAsia="en-US"/>
        </w:rPr>
        <w:t xml:space="preserve"> [pozm. návrh 49]</w:t>
      </w:r>
    </w:p>
    <w:p w14:paraId="75816C90" w14:textId="77777777" w:rsidR="006E6A9B" w:rsidRDefault="006E6A9B">
      <w:pPr>
        <w:widowControl/>
        <w:rPr>
          <w:szCs w:val="24"/>
          <w:lang w:val="es-ES" w:eastAsia="en-US"/>
        </w:rPr>
      </w:pPr>
      <w:r>
        <w:rPr>
          <w:szCs w:val="24"/>
          <w:lang w:val="es-ES" w:eastAsia="en-US"/>
        </w:rPr>
        <w:br w:type="page"/>
      </w:r>
    </w:p>
    <w:p w14:paraId="0431D067" w14:textId="4F07B396" w:rsidR="00EC4703" w:rsidRPr="00EC4703" w:rsidRDefault="00EC4703" w:rsidP="00EC4703">
      <w:pPr>
        <w:spacing w:before="120" w:after="120" w:line="360" w:lineRule="auto"/>
        <w:ind w:left="1416" w:hanging="566"/>
        <w:rPr>
          <w:b/>
          <w:szCs w:val="24"/>
          <w:lang w:val="es-ES" w:eastAsia="en-US"/>
        </w:rPr>
      </w:pPr>
      <w:r w:rsidRPr="00EC4703">
        <w:rPr>
          <w:szCs w:val="24"/>
          <w:lang w:val="es-ES" w:eastAsia="en-US"/>
        </w:rPr>
        <w:lastRenderedPageBreak/>
        <w:t>a)</w:t>
      </w:r>
      <w:r w:rsidRPr="00EC4703">
        <w:rPr>
          <w:szCs w:val="24"/>
          <w:lang w:val="es-ES" w:eastAsia="en-US"/>
        </w:rPr>
        <w:tab/>
        <w:t xml:space="preserve">počet hospodářských subjektů v členění podle velikosti podniku v souladu s doporučením Komise 2003/361/ES a podle hospodářské činnosti, jejich zařízení a </w:t>
      </w:r>
      <w:r w:rsidRPr="00EC4703">
        <w:rPr>
          <w:b/>
          <w:i/>
          <w:szCs w:val="24"/>
          <w:lang w:val="es-ES" w:eastAsia="en-US"/>
        </w:rPr>
        <w:t xml:space="preserve">podle množství plastových pelet, s nimiž nakládají, a </w:t>
      </w:r>
      <w:r w:rsidRPr="00EC4703">
        <w:rPr>
          <w:szCs w:val="24"/>
          <w:lang w:val="es-ES" w:eastAsia="en-US"/>
        </w:rPr>
        <w:t>dále počet dopravců EU a jejich dopravních prostředků určených k přepravě plastových pelet</w:t>
      </w:r>
      <w:r w:rsidRPr="00EC4703">
        <w:rPr>
          <w:b/>
          <w:i/>
          <w:szCs w:val="24"/>
          <w:lang w:val="es-ES" w:eastAsia="en-US"/>
        </w:rPr>
        <w:t xml:space="preserve"> a množství, s nimiž nakládají</w:t>
      </w:r>
      <w:r w:rsidRPr="00EC4703">
        <w:rPr>
          <w:szCs w:val="24"/>
          <w:lang w:val="es-ES" w:eastAsia="en-US"/>
        </w:rPr>
        <w:t>;</w:t>
      </w:r>
      <w:r w:rsidRPr="00EC4703">
        <w:rPr>
          <w:b/>
          <w:szCs w:val="24"/>
          <w:lang w:val="es-ES" w:eastAsia="en-US"/>
        </w:rPr>
        <w:t xml:space="preserve"> [pozm. návrh 50]</w:t>
      </w:r>
    </w:p>
    <w:p w14:paraId="0614BAEA"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b)</w:t>
      </w:r>
      <w:r w:rsidRPr="00EC4703">
        <w:rPr>
          <w:szCs w:val="24"/>
          <w:lang w:val="es-ES" w:eastAsia="en-US"/>
        </w:rPr>
        <w:tab/>
        <w:t>počet plánů posouzení rizik, vlastních prohlášení oznámených podle čl. 4 odst. 1 a 2 a osvědčení oznámených podle čl. 5 odst. 5;</w:t>
      </w:r>
    </w:p>
    <w:p w14:paraId="64535F06"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c)</w:t>
      </w:r>
      <w:r w:rsidRPr="00EC4703">
        <w:rPr>
          <w:szCs w:val="24"/>
          <w:lang w:val="es-ES" w:eastAsia="en-US"/>
        </w:rPr>
        <w:tab/>
        <w:t>počet a výsledky environmentálních inspekcí a jiných ověřovacích opatření provedených podle odstavce 1 tohoto článku, jakož i počet mimořádných událostí a nehod oznámených v souladu s čl. 9 odst. 1 a opatření přijatá v případě nedodržení povinností stanovených v tomto nařízení.</w:t>
      </w:r>
    </w:p>
    <w:p w14:paraId="6D7155F9"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3.</w:t>
      </w:r>
      <w:r w:rsidRPr="00EC4703">
        <w:rPr>
          <w:szCs w:val="24"/>
          <w:lang w:val="es-ES" w:eastAsia="en-US"/>
        </w:rPr>
        <w:tab/>
        <w:t>Komise prostřednictvím prováděcích aktů stanoví formát zpráv uvedených v odstavci 2.</w:t>
      </w:r>
    </w:p>
    <w:p w14:paraId="79812676" w14:textId="77777777" w:rsidR="006E6A9B" w:rsidRDefault="006E6A9B">
      <w:pPr>
        <w:widowControl/>
        <w:rPr>
          <w:b/>
          <w:i/>
          <w:szCs w:val="24"/>
          <w:lang w:val="es-ES" w:eastAsia="en-US"/>
        </w:rPr>
      </w:pPr>
      <w:r>
        <w:rPr>
          <w:b/>
          <w:i/>
          <w:szCs w:val="24"/>
          <w:lang w:val="es-ES" w:eastAsia="en-US"/>
        </w:rPr>
        <w:br w:type="page"/>
      </w:r>
    </w:p>
    <w:p w14:paraId="2FFC27C5" w14:textId="012EBFCF" w:rsidR="00EC4703" w:rsidRPr="00EC4703" w:rsidRDefault="00EC4703" w:rsidP="00EC4703">
      <w:pPr>
        <w:spacing w:before="120" w:after="120" w:line="360" w:lineRule="auto"/>
        <w:ind w:left="850" w:hanging="850"/>
        <w:rPr>
          <w:b/>
          <w:szCs w:val="24"/>
          <w:lang w:val="es-ES" w:eastAsia="en-US"/>
        </w:rPr>
      </w:pPr>
      <w:r w:rsidRPr="00EC4703">
        <w:rPr>
          <w:b/>
          <w:i/>
          <w:szCs w:val="24"/>
          <w:lang w:val="es-ES" w:eastAsia="en-US"/>
        </w:rPr>
        <w:lastRenderedPageBreak/>
        <w:t>3a.</w:t>
      </w:r>
      <w:r w:rsidRPr="00EC4703">
        <w:rPr>
          <w:szCs w:val="24"/>
          <w:lang w:val="es-ES" w:eastAsia="en-US"/>
        </w:rPr>
        <w:tab/>
      </w:r>
      <w:r w:rsidRPr="00EC4703">
        <w:rPr>
          <w:b/>
          <w:i/>
          <w:szCs w:val="24"/>
          <w:lang w:val="es-ES" w:eastAsia="en-US"/>
        </w:rPr>
        <w:t>Každé tři roky vypracuje Komise na základě zpráv členských států uvedených v odstavci 2 souhrnnou zprávu o dodržování a podávání zpráv, v níž uvede kvalitativní a kvantitativní informace o provádění tohoto nařízení obsažené ve zprávách členských států.</w:t>
      </w:r>
      <w:r w:rsidRPr="00EC4703">
        <w:rPr>
          <w:b/>
          <w:szCs w:val="24"/>
          <w:lang w:val="es-ES" w:eastAsia="en-US"/>
        </w:rPr>
        <w:t xml:space="preserve"> [pozm. návrh 51]</w:t>
      </w:r>
    </w:p>
    <w:p w14:paraId="778E8336" w14:textId="77777777" w:rsidR="00EC4703" w:rsidRPr="00EC4703" w:rsidRDefault="00EC4703" w:rsidP="00EC4703">
      <w:pPr>
        <w:spacing w:before="120" w:after="120" w:line="360" w:lineRule="auto"/>
        <w:jc w:val="center"/>
        <w:rPr>
          <w:szCs w:val="24"/>
          <w:lang w:val="es-ES" w:eastAsia="en-US"/>
        </w:rPr>
      </w:pPr>
      <w:r w:rsidRPr="00EC4703">
        <w:rPr>
          <w:szCs w:val="24"/>
          <w:lang w:val="es-ES" w:eastAsia="en-US"/>
        </w:rPr>
        <w:t>Článek 9</w:t>
      </w:r>
      <w:r w:rsidRPr="00EC4703">
        <w:rPr>
          <w:szCs w:val="24"/>
          <w:lang w:val="es-ES" w:eastAsia="en-US"/>
        </w:rPr>
        <w:br/>
        <w:t>Mimořádné události a nehody</w:t>
      </w:r>
    </w:p>
    <w:p w14:paraId="314C95DF" w14:textId="77777777"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t>1.</w:t>
      </w:r>
      <w:r w:rsidRPr="00EC4703">
        <w:rPr>
          <w:szCs w:val="24"/>
          <w:lang w:val="es-ES" w:eastAsia="en-US"/>
        </w:rPr>
        <w:tab/>
        <w:t>Aniž je dotčena směrnice 2004/35/ES, v případě mimořádné události či nehody, při níž dojde ke ztrátě, která má</w:t>
      </w:r>
      <w:r w:rsidRPr="00EC4703">
        <w:rPr>
          <w:strike/>
          <w:szCs w:val="24"/>
          <w:lang w:val="es-ES" w:eastAsia="en-US"/>
        </w:rPr>
        <w:t xml:space="preserve"> významné</w:t>
      </w:r>
      <w:r w:rsidRPr="00EC4703">
        <w:rPr>
          <w:szCs w:val="24"/>
          <w:lang w:val="es-ES" w:eastAsia="en-US"/>
        </w:rPr>
        <w:t xml:space="preserve"> dopady na lidské zdraví nebo životní prostředí, musí hospodářské subjekty, dopravci EU a dopravci třetích zemí neprodleně:</w:t>
      </w:r>
      <w:r w:rsidRPr="00EC4703">
        <w:rPr>
          <w:b/>
          <w:szCs w:val="24"/>
          <w:lang w:val="es-ES" w:eastAsia="en-US"/>
        </w:rPr>
        <w:t xml:space="preserve"> [pozm. návrh 52]</w:t>
      </w:r>
    </w:p>
    <w:p w14:paraId="621E4B2D" w14:textId="77777777" w:rsidR="00EC4703" w:rsidRPr="00EC4703" w:rsidRDefault="00EC4703" w:rsidP="00EC4703">
      <w:pPr>
        <w:spacing w:before="120" w:after="120" w:line="360" w:lineRule="auto"/>
        <w:ind w:left="1416" w:hanging="566"/>
        <w:rPr>
          <w:b/>
          <w:szCs w:val="24"/>
          <w:lang w:val="es-ES" w:eastAsia="en-US"/>
        </w:rPr>
      </w:pPr>
      <w:r w:rsidRPr="00EC4703">
        <w:rPr>
          <w:szCs w:val="24"/>
          <w:lang w:val="es-ES" w:eastAsia="en-US"/>
        </w:rPr>
        <w:t>a)</w:t>
      </w:r>
      <w:r w:rsidRPr="00EC4703">
        <w:rPr>
          <w:szCs w:val="24"/>
          <w:lang w:val="es-ES" w:eastAsia="en-US"/>
        </w:rPr>
        <w:tab/>
        <w:t xml:space="preserve">informovat příslušný orgán, na jehož území k mimořádné události nebo nehodě došlo, </w:t>
      </w:r>
      <w:r w:rsidRPr="00EC4703">
        <w:rPr>
          <w:b/>
          <w:i/>
          <w:szCs w:val="24"/>
          <w:lang w:val="es-ES" w:eastAsia="en-US"/>
        </w:rPr>
        <w:t xml:space="preserve">stejně jako příslušný orgán jakéhokoli území, které by mohlo být dotčeno, </w:t>
      </w:r>
      <w:r w:rsidRPr="00EC4703">
        <w:rPr>
          <w:szCs w:val="24"/>
          <w:lang w:val="es-ES" w:eastAsia="en-US"/>
        </w:rPr>
        <w:t>a oznámit mu odhadované množství ztrát</w:t>
      </w:r>
      <w:r w:rsidRPr="00EC4703">
        <w:rPr>
          <w:b/>
          <w:i/>
          <w:szCs w:val="24"/>
          <w:lang w:val="es-ES" w:eastAsia="en-US"/>
        </w:rPr>
        <w:t xml:space="preserve"> v souladu s přílohou IVa</w:t>
      </w:r>
      <w:r w:rsidRPr="00EC4703">
        <w:rPr>
          <w:szCs w:val="24"/>
          <w:lang w:val="es-ES" w:eastAsia="en-US"/>
        </w:rPr>
        <w:t>;</w:t>
      </w:r>
      <w:r w:rsidRPr="00EC4703">
        <w:rPr>
          <w:b/>
          <w:szCs w:val="24"/>
          <w:lang w:val="es-ES" w:eastAsia="en-US"/>
        </w:rPr>
        <w:t xml:space="preserve"> [pozm. návrh 53]</w:t>
      </w:r>
    </w:p>
    <w:p w14:paraId="3F36DBE8" w14:textId="77777777" w:rsidR="00EC4703" w:rsidRPr="00EC4703" w:rsidRDefault="00EC4703" w:rsidP="00EC4703">
      <w:pPr>
        <w:spacing w:before="120" w:after="120" w:line="360" w:lineRule="auto"/>
        <w:ind w:left="1416" w:hanging="566"/>
        <w:rPr>
          <w:b/>
          <w:szCs w:val="24"/>
          <w:lang w:val="es-ES" w:eastAsia="en-US"/>
        </w:rPr>
      </w:pPr>
      <w:r w:rsidRPr="00EC4703">
        <w:rPr>
          <w:b/>
          <w:i/>
          <w:szCs w:val="24"/>
          <w:lang w:val="es-ES" w:eastAsia="en-US"/>
        </w:rPr>
        <w:t>aa)</w:t>
      </w:r>
      <w:r w:rsidRPr="00EC4703">
        <w:rPr>
          <w:szCs w:val="24"/>
          <w:lang w:val="es-ES" w:eastAsia="en-US"/>
        </w:rPr>
        <w:tab/>
      </w:r>
      <w:r w:rsidRPr="00EC4703">
        <w:rPr>
          <w:b/>
          <w:i/>
          <w:szCs w:val="24"/>
          <w:lang w:val="es-ES" w:eastAsia="en-US"/>
        </w:rPr>
        <w:t>přijmout opatření k omezení a odstranění těchto ztrát způsobem citlivým k životnímu prostředí;</w:t>
      </w:r>
      <w:r w:rsidRPr="00EC4703">
        <w:rPr>
          <w:b/>
          <w:szCs w:val="24"/>
          <w:lang w:val="es-ES" w:eastAsia="en-US"/>
        </w:rPr>
        <w:t xml:space="preserve"> [pozm. návrh 54]</w:t>
      </w:r>
    </w:p>
    <w:p w14:paraId="369F35F6" w14:textId="77777777" w:rsidR="00EC4703" w:rsidRPr="00EC4703" w:rsidRDefault="00EC4703" w:rsidP="00EC4703">
      <w:pPr>
        <w:spacing w:before="120" w:after="120" w:line="360" w:lineRule="auto"/>
        <w:ind w:left="1416" w:hanging="566"/>
        <w:rPr>
          <w:b/>
          <w:szCs w:val="24"/>
          <w:lang w:val="es-ES" w:eastAsia="en-US"/>
        </w:rPr>
      </w:pPr>
      <w:r w:rsidRPr="00EC4703">
        <w:rPr>
          <w:szCs w:val="24"/>
          <w:lang w:val="es-ES" w:eastAsia="en-US"/>
        </w:rPr>
        <w:t>b)</w:t>
      </w:r>
      <w:r w:rsidRPr="00EC4703">
        <w:rPr>
          <w:szCs w:val="24"/>
          <w:lang w:val="es-ES" w:eastAsia="en-US"/>
        </w:rPr>
        <w:tab/>
        <w:t>přijmout</w:t>
      </w:r>
      <w:r w:rsidRPr="00EC4703">
        <w:rPr>
          <w:b/>
          <w:i/>
          <w:szCs w:val="24"/>
          <w:lang w:val="es-ES" w:eastAsia="en-US"/>
        </w:rPr>
        <w:t xml:space="preserve"> veškerá možná</w:t>
      </w:r>
      <w:r w:rsidRPr="00EC4703">
        <w:rPr>
          <w:szCs w:val="24"/>
          <w:lang w:val="es-ES" w:eastAsia="en-US"/>
        </w:rPr>
        <w:t xml:space="preserve"> opatření, aby </w:t>
      </w:r>
      <w:r w:rsidRPr="00EC4703">
        <w:rPr>
          <w:strike/>
          <w:szCs w:val="24"/>
          <w:lang w:val="es-ES" w:eastAsia="en-US"/>
        </w:rPr>
        <w:t>omezili</w:t>
      </w:r>
      <w:r w:rsidRPr="00EC4703">
        <w:rPr>
          <w:b/>
          <w:i/>
          <w:szCs w:val="24"/>
          <w:lang w:val="es-ES" w:eastAsia="en-US"/>
        </w:rPr>
        <w:t>minimalizovali</w:t>
      </w:r>
      <w:r w:rsidRPr="00EC4703">
        <w:rPr>
          <w:szCs w:val="24"/>
          <w:lang w:val="es-ES" w:eastAsia="en-US"/>
        </w:rPr>
        <w:t xml:space="preserve"> následky pro zdraví nebo životní prostředí a předešli dalším mimořádným událostem nebo nehodám.</w:t>
      </w:r>
      <w:r w:rsidRPr="00EC4703">
        <w:rPr>
          <w:b/>
          <w:szCs w:val="24"/>
          <w:lang w:val="es-ES" w:eastAsia="en-US"/>
        </w:rPr>
        <w:t xml:space="preserve"> [pozm. návrh 55]</w:t>
      </w:r>
    </w:p>
    <w:p w14:paraId="1C509C81" w14:textId="77777777" w:rsidR="006E6A9B" w:rsidRDefault="006E6A9B">
      <w:pPr>
        <w:widowControl/>
        <w:rPr>
          <w:szCs w:val="24"/>
          <w:lang w:val="es-ES" w:eastAsia="en-US"/>
        </w:rPr>
      </w:pPr>
      <w:r>
        <w:rPr>
          <w:szCs w:val="24"/>
          <w:lang w:val="es-ES" w:eastAsia="en-US"/>
        </w:rPr>
        <w:br w:type="page"/>
      </w:r>
    </w:p>
    <w:p w14:paraId="14E600AD" w14:textId="6AAD7AE5"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lastRenderedPageBreak/>
        <w:t>2.</w:t>
      </w:r>
      <w:r w:rsidRPr="00EC4703">
        <w:rPr>
          <w:szCs w:val="24"/>
          <w:lang w:val="es-ES" w:eastAsia="en-US"/>
        </w:rPr>
        <w:tab/>
        <w:t xml:space="preserve">Příslušný orgán, na jehož území k mimořádné události nebo nehodě došlo, v případě potřeby požaduje, aby hospodářské subjekty, dopravci EU a dopravci třetích zemí přijali vhodná doplňková opatření </w:t>
      </w:r>
      <w:r w:rsidRPr="00EC4703">
        <w:rPr>
          <w:b/>
          <w:i/>
          <w:szCs w:val="24"/>
          <w:lang w:val="es-ES" w:eastAsia="en-US"/>
        </w:rPr>
        <w:t>a uspořádali zvláštní školení k minimalizaci</w:t>
      </w:r>
      <w:r w:rsidRPr="00EC4703">
        <w:rPr>
          <w:strike/>
          <w:szCs w:val="24"/>
          <w:lang w:val="es-ES" w:eastAsia="en-US"/>
        </w:rPr>
        <w:t>k omezení</w:t>
      </w:r>
      <w:r w:rsidRPr="00EC4703">
        <w:rPr>
          <w:szCs w:val="24"/>
          <w:lang w:val="es-ES" w:eastAsia="en-US"/>
        </w:rPr>
        <w:t xml:space="preserve"> následků pro zdraví nebo životní prostředí a k předejití dalším mimořádným událostem nebo nehodám.</w:t>
      </w:r>
      <w:r w:rsidRPr="00EC4703">
        <w:rPr>
          <w:b/>
          <w:szCs w:val="24"/>
          <w:lang w:val="es-ES" w:eastAsia="en-US"/>
        </w:rPr>
        <w:t xml:space="preserve"> [pozm. návrh 56]</w:t>
      </w:r>
    </w:p>
    <w:p w14:paraId="56B4AC50" w14:textId="77777777"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t>3.</w:t>
      </w:r>
      <w:r w:rsidRPr="00EC4703">
        <w:rPr>
          <w:szCs w:val="24"/>
          <w:lang w:val="es-ES" w:eastAsia="en-US"/>
        </w:rPr>
        <w:tab/>
        <w:t>V případě jakékoli mimořádné události nebo nehody, která má</w:t>
      </w:r>
      <w:r w:rsidRPr="00EC4703">
        <w:rPr>
          <w:strike/>
          <w:szCs w:val="24"/>
          <w:lang w:val="es-ES" w:eastAsia="en-US"/>
        </w:rPr>
        <w:t xml:space="preserve"> významné</w:t>
      </w:r>
      <w:r w:rsidRPr="00EC4703">
        <w:rPr>
          <w:szCs w:val="24"/>
          <w:lang w:val="es-ES" w:eastAsia="en-US"/>
        </w:rPr>
        <w:t xml:space="preserve"> dopady na lidské zdraví nebo životní prostředí v jiném členském státě, příslušný orgán, na jehož území k mimořádné události nebo nehodě došlo, neprodleně informuje příslušný orgán tohoto jiného členského státu.</w:t>
      </w:r>
      <w:r w:rsidRPr="00EC4703">
        <w:rPr>
          <w:b/>
          <w:szCs w:val="24"/>
          <w:lang w:val="es-ES" w:eastAsia="en-US"/>
        </w:rPr>
        <w:t xml:space="preserve"> [pozm. návrh 57]</w:t>
      </w:r>
    </w:p>
    <w:p w14:paraId="6C434D21" w14:textId="77777777" w:rsidR="00EC4703" w:rsidRPr="00EC4703" w:rsidRDefault="00EC4703" w:rsidP="00EC4703">
      <w:pPr>
        <w:spacing w:before="120" w:after="120" w:line="360" w:lineRule="auto"/>
        <w:jc w:val="center"/>
        <w:rPr>
          <w:szCs w:val="24"/>
          <w:lang w:val="es-ES" w:eastAsia="en-US"/>
        </w:rPr>
      </w:pPr>
      <w:r w:rsidRPr="00EC4703">
        <w:rPr>
          <w:szCs w:val="24"/>
          <w:lang w:val="es-ES" w:eastAsia="en-US"/>
        </w:rPr>
        <w:t>Článek 10</w:t>
      </w:r>
      <w:r w:rsidRPr="00EC4703">
        <w:rPr>
          <w:szCs w:val="24"/>
          <w:lang w:val="es-ES" w:eastAsia="en-US"/>
        </w:rPr>
        <w:br/>
        <w:t xml:space="preserve">Nedodržení ustanovení </w:t>
      </w:r>
    </w:p>
    <w:p w14:paraId="6CF2E38C"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1.</w:t>
      </w:r>
      <w:r w:rsidRPr="00EC4703">
        <w:rPr>
          <w:szCs w:val="24"/>
          <w:lang w:val="es-ES" w:eastAsia="en-US"/>
        </w:rPr>
        <w:tab/>
        <w:t>V případě porušení pravidel stanovených v tomto nařízení musí hospodářské subjekty, dopravci EU a dopravci třetích zemí neprodleně:</w:t>
      </w:r>
    </w:p>
    <w:p w14:paraId="3D1055BD"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a)</w:t>
      </w:r>
      <w:r w:rsidRPr="00EC4703">
        <w:rPr>
          <w:szCs w:val="24"/>
          <w:lang w:val="es-ES" w:eastAsia="en-US"/>
        </w:rPr>
        <w:tab/>
        <w:t>uvědomit příslušný orgán;</w:t>
      </w:r>
    </w:p>
    <w:p w14:paraId="36B61272"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b)</w:t>
      </w:r>
      <w:r w:rsidRPr="00EC4703">
        <w:rPr>
          <w:szCs w:val="24"/>
          <w:lang w:val="es-ES" w:eastAsia="en-US"/>
        </w:rPr>
        <w:tab/>
        <w:t>přijmout nezbytná opatření, která zajistí obnovení souladu v nejkratší možné době;</w:t>
      </w:r>
    </w:p>
    <w:p w14:paraId="59D35A3B" w14:textId="77777777" w:rsidR="006E6A9B" w:rsidRDefault="006E6A9B">
      <w:pPr>
        <w:widowControl/>
        <w:rPr>
          <w:szCs w:val="24"/>
          <w:lang w:val="es-ES" w:eastAsia="en-US"/>
        </w:rPr>
      </w:pPr>
      <w:r>
        <w:rPr>
          <w:szCs w:val="24"/>
          <w:lang w:val="es-ES" w:eastAsia="en-US"/>
        </w:rPr>
        <w:br w:type="page"/>
      </w:r>
    </w:p>
    <w:p w14:paraId="01EE70A4" w14:textId="5B90B743"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lastRenderedPageBreak/>
        <w:t>c)</w:t>
      </w:r>
      <w:r w:rsidRPr="00EC4703">
        <w:rPr>
          <w:szCs w:val="24"/>
          <w:lang w:val="es-ES" w:eastAsia="en-US"/>
        </w:rPr>
        <w:tab/>
        <w:t>splnit veškerá doplňková opatření, která příslušný orgán určí jako nezbytná k obnovení souladu.</w:t>
      </w:r>
    </w:p>
    <w:p w14:paraId="3363F329" w14:textId="77777777"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t>2.</w:t>
      </w:r>
      <w:r w:rsidRPr="00EC4703">
        <w:rPr>
          <w:szCs w:val="24"/>
          <w:lang w:val="es-ES" w:eastAsia="en-US"/>
        </w:rPr>
        <w:tab/>
        <w:t xml:space="preserve">Pokud porušení pravidel stanovených v tomto nařízení představuje bezprostřední nebezpečí pro lidské zdraví nebo pokud hrozí, že vyvolá bezprostřední významné nepříznivé účinky na životní prostředí, </w:t>
      </w:r>
      <w:r w:rsidRPr="00EC4703">
        <w:rPr>
          <w:strike/>
          <w:szCs w:val="24"/>
          <w:lang w:val="es-ES" w:eastAsia="en-US"/>
        </w:rPr>
        <w:t>může</w:t>
      </w:r>
      <w:r w:rsidRPr="00EC4703">
        <w:rPr>
          <w:b/>
          <w:i/>
          <w:szCs w:val="24"/>
          <w:lang w:val="es-ES" w:eastAsia="en-US"/>
        </w:rPr>
        <w:t>pozastaví</w:t>
      </w:r>
      <w:r w:rsidRPr="00EC4703">
        <w:rPr>
          <w:szCs w:val="24"/>
          <w:lang w:val="es-ES" w:eastAsia="en-US"/>
        </w:rPr>
        <w:t xml:space="preserve"> příslušný orgán</w:t>
      </w:r>
      <w:r w:rsidRPr="00EC4703">
        <w:rPr>
          <w:strike/>
          <w:szCs w:val="24"/>
          <w:lang w:val="es-ES" w:eastAsia="en-US"/>
        </w:rPr>
        <w:t xml:space="preserve"> pozastavit</w:t>
      </w:r>
      <w:r w:rsidRPr="00EC4703">
        <w:rPr>
          <w:szCs w:val="24"/>
          <w:lang w:val="es-ES" w:eastAsia="en-US"/>
        </w:rPr>
        <w:t xml:space="preserve"> provoz zařízení do doby, než bude obnoven soulad podle odst. 1 písm. b) a c).</w:t>
      </w:r>
      <w:r w:rsidRPr="00EC4703">
        <w:rPr>
          <w:b/>
          <w:szCs w:val="24"/>
          <w:lang w:val="es-ES" w:eastAsia="en-US"/>
        </w:rPr>
        <w:t xml:space="preserve"> [pozm. návrh 58]</w:t>
      </w:r>
    </w:p>
    <w:p w14:paraId="1C742C7D" w14:textId="77777777" w:rsidR="00EC4703" w:rsidRPr="00EC4703" w:rsidRDefault="00EC4703" w:rsidP="00EC4703">
      <w:pPr>
        <w:spacing w:before="120" w:after="120" w:line="360" w:lineRule="auto"/>
        <w:jc w:val="center"/>
        <w:rPr>
          <w:szCs w:val="24"/>
          <w:lang w:val="es-ES" w:eastAsia="en-US"/>
        </w:rPr>
      </w:pPr>
      <w:r w:rsidRPr="00EC4703">
        <w:rPr>
          <w:szCs w:val="24"/>
          <w:lang w:val="es-ES" w:eastAsia="en-US"/>
        </w:rPr>
        <w:t>Článek 11</w:t>
      </w:r>
      <w:r w:rsidRPr="00EC4703">
        <w:rPr>
          <w:szCs w:val="24"/>
          <w:lang w:val="es-ES" w:eastAsia="en-US"/>
        </w:rPr>
        <w:br/>
        <w:t xml:space="preserve">Určení a pravomoci příslušných orgánů </w:t>
      </w:r>
    </w:p>
    <w:p w14:paraId="2FDB718E" w14:textId="77777777" w:rsidR="00EC4703" w:rsidRPr="00EC4703" w:rsidRDefault="00EC4703" w:rsidP="00EC4703">
      <w:pPr>
        <w:spacing w:before="120" w:after="120" w:line="360" w:lineRule="auto"/>
        <w:ind w:left="850" w:hanging="850"/>
        <w:rPr>
          <w:b/>
          <w:szCs w:val="24"/>
          <w:lang w:val="es-ES" w:eastAsia="en-US"/>
        </w:rPr>
      </w:pPr>
      <w:r w:rsidRPr="00EC4703">
        <w:rPr>
          <w:szCs w:val="24"/>
          <w:lang w:val="es-ES" w:eastAsia="en-US"/>
        </w:rPr>
        <w:t>1.</w:t>
      </w:r>
      <w:r w:rsidRPr="00EC4703">
        <w:rPr>
          <w:szCs w:val="24"/>
          <w:lang w:val="es-ES" w:eastAsia="en-US"/>
        </w:rPr>
        <w:tab/>
        <w:t>Členské státy určí jeden či více příslušných orgánů pro uplatňování a vymáhání tohoto nařízení</w:t>
      </w:r>
      <w:r w:rsidRPr="00EC4703">
        <w:rPr>
          <w:b/>
          <w:i/>
          <w:szCs w:val="24"/>
          <w:lang w:val="es-ES" w:eastAsia="en-US"/>
        </w:rPr>
        <w:t xml:space="preserve"> a informují o tom Komisi</w:t>
      </w:r>
      <w:r w:rsidRPr="00EC4703">
        <w:rPr>
          <w:szCs w:val="24"/>
          <w:lang w:val="es-ES" w:eastAsia="en-US"/>
        </w:rPr>
        <w:t>.</w:t>
      </w:r>
      <w:r w:rsidRPr="00EC4703">
        <w:rPr>
          <w:b/>
          <w:szCs w:val="24"/>
          <w:lang w:val="es-ES" w:eastAsia="en-US"/>
        </w:rPr>
        <w:t xml:space="preserve"> [pozm. návrh 59]</w:t>
      </w:r>
    </w:p>
    <w:p w14:paraId="10A02CA1" w14:textId="77777777"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t>2.</w:t>
      </w:r>
      <w:r w:rsidRPr="00EC4703">
        <w:rPr>
          <w:szCs w:val="24"/>
          <w:lang w:val="es-ES" w:eastAsia="en-US"/>
        </w:rPr>
        <w:tab/>
        <w:t>Členské státy svěří svým příslušným orgánům kontrolní a vymáhací pravomoci nezbytné k zajištění souladu s tímto nařízením.</w:t>
      </w:r>
    </w:p>
    <w:p w14:paraId="6539F135" w14:textId="77777777" w:rsidR="006E6A9B" w:rsidRDefault="006E6A9B">
      <w:pPr>
        <w:widowControl/>
        <w:rPr>
          <w:szCs w:val="24"/>
          <w:lang w:val="es-ES" w:eastAsia="en-US"/>
        </w:rPr>
      </w:pPr>
      <w:r>
        <w:rPr>
          <w:szCs w:val="24"/>
          <w:lang w:val="es-ES" w:eastAsia="en-US"/>
        </w:rPr>
        <w:br w:type="page"/>
      </w:r>
    </w:p>
    <w:p w14:paraId="6BDCE05F" w14:textId="1C3981EC" w:rsidR="00EC4703" w:rsidRPr="00EC4703" w:rsidRDefault="00EC4703" w:rsidP="00EC4703">
      <w:pPr>
        <w:spacing w:before="120" w:after="120" w:line="360" w:lineRule="auto"/>
        <w:ind w:left="850" w:hanging="850"/>
        <w:rPr>
          <w:szCs w:val="24"/>
          <w:lang w:val="es-ES" w:eastAsia="en-US"/>
        </w:rPr>
      </w:pPr>
      <w:r w:rsidRPr="00EC4703">
        <w:rPr>
          <w:szCs w:val="24"/>
          <w:lang w:val="es-ES" w:eastAsia="en-US"/>
        </w:rPr>
        <w:lastRenderedPageBreak/>
        <w:t>3.</w:t>
      </w:r>
      <w:r w:rsidRPr="00EC4703">
        <w:rPr>
          <w:szCs w:val="24"/>
          <w:lang w:val="es-ES" w:eastAsia="en-US"/>
        </w:rPr>
        <w:tab/>
        <w:t>Pravomoci uvedené v odstavci 2 zahrnují alespoň:</w:t>
      </w:r>
    </w:p>
    <w:p w14:paraId="13988C15"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a)</w:t>
      </w:r>
      <w:r w:rsidRPr="00EC4703">
        <w:rPr>
          <w:szCs w:val="24"/>
          <w:lang w:val="es-ES" w:eastAsia="en-US"/>
        </w:rPr>
        <w:tab/>
        <w:t>právo přístupu k veškerým relevantním dokumentům, údajům nebo informacím, jež souvisejí s porušením tohoto nařízení, a to v jakékoli formě nebo formátu a bez ohledu na nosič nebo místo, kde jsou uloženy, a právo pořizovat nebo získávat jejich kopie;</w:t>
      </w:r>
    </w:p>
    <w:p w14:paraId="5E42C6F0"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b)</w:t>
      </w:r>
      <w:r w:rsidRPr="00EC4703">
        <w:rPr>
          <w:szCs w:val="24"/>
          <w:lang w:val="es-ES" w:eastAsia="en-US"/>
        </w:rPr>
        <w:tab/>
        <w:t>pravomoc požadovat od jakékoli fyzické nebo právnické osoby, aby poskytla veškeré relevantní informace, údaje nebo dokumenty v jakékoli formě nebo formátu a bez ohledu na nosič nebo místo, kde jsou uloženy, pro účely zjištění, zda došlo nebo dochází k porušení tohoto nařízení, a podrobností o tomto porušení;</w:t>
      </w:r>
    </w:p>
    <w:p w14:paraId="42D6BFB3" w14:textId="77777777" w:rsidR="00EC4703" w:rsidRPr="00EC4703" w:rsidRDefault="00EC4703" w:rsidP="00EC4703">
      <w:pPr>
        <w:spacing w:before="120" w:after="120" w:line="360" w:lineRule="auto"/>
        <w:ind w:left="1416" w:hanging="566"/>
        <w:rPr>
          <w:szCs w:val="24"/>
          <w:lang w:val="es-ES" w:eastAsia="en-US"/>
        </w:rPr>
      </w:pPr>
      <w:r w:rsidRPr="00EC4703">
        <w:rPr>
          <w:szCs w:val="24"/>
          <w:lang w:val="es-ES" w:eastAsia="en-US"/>
        </w:rPr>
        <w:t>c)</w:t>
      </w:r>
      <w:r w:rsidRPr="00EC4703">
        <w:rPr>
          <w:szCs w:val="24"/>
          <w:lang w:val="es-ES" w:eastAsia="en-US"/>
        </w:rPr>
        <w:tab/>
        <w:t>pravomoc zahájit z vlastního podnětu kontrolu s cílem zastavit nebo zakázat porušování tohoto nařízení;</w:t>
      </w:r>
    </w:p>
    <w:p w14:paraId="4385200D" w14:textId="77777777" w:rsidR="00EC4703" w:rsidRPr="00EC4703" w:rsidRDefault="00EC4703" w:rsidP="00EC4703">
      <w:pPr>
        <w:spacing w:before="120" w:after="120" w:line="360" w:lineRule="auto"/>
        <w:ind w:left="1416" w:hanging="566"/>
        <w:rPr>
          <w:szCs w:val="24"/>
          <w:lang w:val="pl-PL" w:eastAsia="en-US"/>
        </w:rPr>
      </w:pPr>
      <w:r w:rsidRPr="00EC4703">
        <w:rPr>
          <w:szCs w:val="24"/>
          <w:lang w:val="pl-PL" w:eastAsia="en-US"/>
        </w:rPr>
        <w:t>d)</w:t>
      </w:r>
      <w:r w:rsidRPr="00EC4703">
        <w:rPr>
          <w:szCs w:val="24"/>
          <w:lang w:val="pl-PL" w:eastAsia="en-US"/>
        </w:rPr>
        <w:tab/>
        <w:t>pravomoc ke vstupu do zařízení.</w:t>
      </w:r>
    </w:p>
    <w:p w14:paraId="652B6D62"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4.</w:t>
      </w:r>
      <w:r w:rsidRPr="00EC4703">
        <w:rPr>
          <w:szCs w:val="24"/>
          <w:lang w:val="pl-PL" w:eastAsia="en-US"/>
        </w:rPr>
        <w:tab/>
        <w:t>Příslušné orgány mohou pro účely environmentálních inspekcí a jiných ověřovacích opatření použít jako důkazní materiál jakékoli informace, dokumenty, nálezy, prohlášení nebo zpravodajské informace, a to bez ohledu na formát nebo nosič, na kterém jsou uloženy.</w:t>
      </w:r>
    </w:p>
    <w:p w14:paraId="1878FEE7" w14:textId="77777777" w:rsidR="006E6A9B" w:rsidRDefault="006E6A9B">
      <w:pPr>
        <w:widowControl/>
        <w:rPr>
          <w:szCs w:val="24"/>
          <w:lang w:val="pl-PL" w:eastAsia="en-US"/>
        </w:rPr>
      </w:pPr>
      <w:r>
        <w:rPr>
          <w:szCs w:val="24"/>
          <w:lang w:val="pl-PL" w:eastAsia="en-US"/>
        </w:rPr>
        <w:br w:type="page"/>
      </w:r>
    </w:p>
    <w:p w14:paraId="4E104090" w14:textId="7AE75A1D"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lastRenderedPageBreak/>
        <w:t>5.</w:t>
      </w:r>
      <w:r w:rsidRPr="00EC4703">
        <w:rPr>
          <w:szCs w:val="24"/>
          <w:lang w:val="pl-PL" w:eastAsia="en-US"/>
        </w:rPr>
        <w:tab/>
        <w:t>Pokud je na jejich území více než jeden příslušný orgán, členské státy zajistí, aby byly zavedeny vhodné komunikační a koordinační mechanismy.</w:t>
      </w:r>
    </w:p>
    <w:p w14:paraId="6089A6BB" w14:textId="77777777" w:rsidR="00EC4703" w:rsidRPr="00EC4703" w:rsidRDefault="00EC4703" w:rsidP="00EC4703">
      <w:pPr>
        <w:spacing w:before="120" w:after="120" w:line="360" w:lineRule="auto"/>
        <w:jc w:val="center"/>
        <w:rPr>
          <w:szCs w:val="24"/>
          <w:lang w:val="pl-PL" w:eastAsia="en-US"/>
        </w:rPr>
      </w:pPr>
      <w:r w:rsidRPr="00EC4703">
        <w:rPr>
          <w:szCs w:val="24"/>
          <w:lang w:val="pl-PL" w:eastAsia="en-US"/>
        </w:rPr>
        <w:t>Článek 12</w:t>
      </w:r>
      <w:r w:rsidRPr="00EC4703">
        <w:rPr>
          <w:szCs w:val="24"/>
          <w:lang w:val="pl-PL" w:eastAsia="en-US"/>
        </w:rPr>
        <w:br/>
        <w:t xml:space="preserve">Pomoc při zajišťování souladu </w:t>
      </w:r>
    </w:p>
    <w:p w14:paraId="1BCE4CA5" w14:textId="77777777"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t>1.</w:t>
      </w:r>
      <w:r w:rsidRPr="00EC4703">
        <w:rPr>
          <w:szCs w:val="24"/>
          <w:lang w:val="pl-PL" w:eastAsia="en-US"/>
        </w:rPr>
        <w:tab/>
      </w:r>
      <w:r w:rsidRPr="00EC4703">
        <w:rPr>
          <w:b/>
          <w:i/>
          <w:szCs w:val="24"/>
          <w:lang w:val="pl-PL" w:eastAsia="en-US"/>
        </w:rPr>
        <w:t xml:space="preserve">Do … [12 měsíců od vstupu tohoto nařízení v platnost] </w:t>
      </w:r>
      <w:r w:rsidRPr="00EC4703">
        <w:rPr>
          <w:szCs w:val="24"/>
          <w:lang w:val="pl-PL" w:eastAsia="en-US"/>
        </w:rPr>
        <w:t xml:space="preserve">Komise na základě konzultací se zástupci hospodářských subjektů, dopravců a certifikačních subjektů, včetně mikropodniků a malých a středních podniků, </w:t>
      </w:r>
      <w:r w:rsidRPr="00EC4703">
        <w:rPr>
          <w:b/>
          <w:i/>
          <w:szCs w:val="24"/>
          <w:lang w:val="pl-PL" w:eastAsia="en-US"/>
        </w:rPr>
        <w:t xml:space="preserve">sociálních partnerů, zástupců občanské společnosti a nevládních organizací, </w:t>
      </w:r>
      <w:r w:rsidRPr="00EC4703">
        <w:rPr>
          <w:szCs w:val="24"/>
          <w:lang w:val="pl-PL" w:eastAsia="en-US"/>
        </w:rPr>
        <w:t>a ve spolupráci s příslušnými orgány vypracuje informační a školicí materiály o řádném plnění povinností stanovených v tomto nařízení</w:t>
      </w:r>
      <w:r w:rsidRPr="00EC4703">
        <w:rPr>
          <w:b/>
          <w:i/>
          <w:szCs w:val="24"/>
          <w:lang w:val="pl-PL" w:eastAsia="en-US"/>
        </w:rPr>
        <w:t>, které mohou mít podobu příruček či kurzů, a zajistí jejich financování</w:t>
      </w:r>
      <w:r w:rsidRPr="00EC4703">
        <w:rPr>
          <w:szCs w:val="24"/>
          <w:lang w:val="pl-PL" w:eastAsia="en-US"/>
        </w:rPr>
        <w:t>.</w:t>
      </w:r>
      <w:r w:rsidRPr="00EC4703">
        <w:rPr>
          <w:b/>
          <w:szCs w:val="24"/>
          <w:lang w:val="pl-PL" w:eastAsia="en-US"/>
        </w:rPr>
        <w:t xml:space="preserve"> [pozm. návrh 60]</w:t>
      </w:r>
    </w:p>
    <w:p w14:paraId="545F2151" w14:textId="77777777"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t>2.</w:t>
      </w:r>
      <w:r w:rsidRPr="00EC4703">
        <w:rPr>
          <w:szCs w:val="24"/>
          <w:lang w:val="pl-PL" w:eastAsia="en-US"/>
        </w:rPr>
        <w:tab/>
        <w:t>Členské státy zajistí, aby hospodářské subjekty a dopravci</w:t>
      </w:r>
      <w:r w:rsidRPr="00EC4703">
        <w:rPr>
          <w:strike/>
          <w:szCs w:val="24"/>
          <w:lang w:val="pl-PL" w:eastAsia="en-US"/>
        </w:rPr>
        <w:t>, zejména mikropodniky a malé a střední podniky,</w:t>
      </w:r>
      <w:r w:rsidRPr="00EC4703">
        <w:rPr>
          <w:szCs w:val="24"/>
          <w:lang w:val="pl-PL" w:eastAsia="en-US"/>
        </w:rPr>
        <w:t xml:space="preserve"> měli přístup k informacím a pomoci, pokud jde o soulad s tímto nařízením.</w:t>
      </w:r>
      <w:r w:rsidRPr="00EC4703">
        <w:rPr>
          <w:b/>
          <w:szCs w:val="24"/>
          <w:lang w:val="pl-PL" w:eastAsia="en-US"/>
        </w:rPr>
        <w:t xml:space="preserve"> [pozm. návrh 61]</w:t>
      </w:r>
    </w:p>
    <w:p w14:paraId="0E5C096B" w14:textId="77777777" w:rsidR="006E6A9B" w:rsidRDefault="006E6A9B">
      <w:pPr>
        <w:widowControl/>
        <w:rPr>
          <w:b/>
          <w:i/>
          <w:szCs w:val="24"/>
          <w:lang w:val="pl-PL" w:eastAsia="en-US"/>
        </w:rPr>
      </w:pPr>
      <w:r>
        <w:rPr>
          <w:b/>
          <w:i/>
          <w:szCs w:val="24"/>
          <w:lang w:val="pl-PL" w:eastAsia="en-US"/>
        </w:rPr>
        <w:br w:type="page"/>
      </w:r>
    </w:p>
    <w:p w14:paraId="608E1649" w14:textId="2C46D05A" w:rsidR="00EC4703" w:rsidRPr="00EC4703" w:rsidRDefault="00EC4703" w:rsidP="006B6A4E">
      <w:pPr>
        <w:spacing w:before="120" w:after="120" w:line="360" w:lineRule="auto"/>
        <w:ind w:left="851"/>
        <w:rPr>
          <w:szCs w:val="24"/>
          <w:lang w:val="pl-PL" w:eastAsia="en-US"/>
        </w:rPr>
      </w:pPr>
      <w:r w:rsidRPr="00EC4703">
        <w:rPr>
          <w:b/>
          <w:i/>
          <w:szCs w:val="24"/>
          <w:lang w:val="pl-PL" w:eastAsia="en-US"/>
        </w:rPr>
        <w:lastRenderedPageBreak/>
        <w:t>Aniž jsou dotčena příslušná pravidla státní podpory, může mít pomoc uvedená v prvním pododstavci pro mikropodniky a malé a střední podniky tuto podobu:</w:t>
      </w:r>
    </w:p>
    <w:p w14:paraId="45F9E402" w14:textId="77777777" w:rsidR="00EC4703" w:rsidRPr="00EC4703" w:rsidRDefault="00EC4703" w:rsidP="006B6A4E">
      <w:pPr>
        <w:spacing w:before="120" w:after="120" w:line="360" w:lineRule="auto"/>
        <w:ind w:left="1418" w:hanging="567"/>
        <w:rPr>
          <w:szCs w:val="24"/>
          <w:lang w:val="pl-PL" w:eastAsia="en-US"/>
        </w:rPr>
      </w:pPr>
      <w:r w:rsidRPr="00EC4703">
        <w:rPr>
          <w:b/>
          <w:i/>
          <w:szCs w:val="24"/>
          <w:lang w:val="pl-PL" w:eastAsia="en-US"/>
        </w:rPr>
        <w:t>a)</w:t>
      </w:r>
      <w:r w:rsidRPr="00EC4703">
        <w:rPr>
          <w:szCs w:val="24"/>
          <w:lang w:val="pl-PL" w:eastAsia="en-US"/>
        </w:rPr>
        <w:tab/>
      </w:r>
      <w:r w:rsidRPr="00EC4703">
        <w:rPr>
          <w:b/>
          <w:i/>
          <w:szCs w:val="24"/>
          <w:lang w:val="pl-PL" w:eastAsia="en-US"/>
        </w:rPr>
        <w:t>specializovaná školení vedoucích pracovníků a zaměstnanců, včetně pořádání školících programů;</w:t>
      </w:r>
    </w:p>
    <w:p w14:paraId="1EACF360" w14:textId="77777777" w:rsidR="00EC4703" w:rsidRPr="00EC4703" w:rsidRDefault="00EC4703" w:rsidP="006B6A4E">
      <w:pPr>
        <w:spacing w:before="120" w:after="120" w:line="360" w:lineRule="auto"/>
        <w:ind w:left="1418" w:hanging="567"/>
        <w:rPr>
          <w:b/>
          <w:szCs w:val="24"/>
          <w:lang w:val="pl-PL" w:eastAsia="en-US"/>
        </w:rPr>
      </w:pPr>
      <w:r w:rsidRPr="00EC4703">
        <w:rPr>
          <w:b/>
          <w:i/>
          <w:szCs w:val="24"/>
          <w:lang w:val="pl-PL" w:eastAsia="en-US"/>
        </w:rPr>
        <w:t>b)</w:t>
      </w:r>
      <w:r w:rsidRPr="00EC4703">
        <w:rPr>
          <w:szCs w:val="24"/>
          <w:lang w:val="pl-PL" w:eastAsia="en-US"/>
        </w:rPr>
        <w:tab/>
      </w:r>
      <w:r w:rsidRPr="00EC4703">
        <w:rPr>
          <w:b/>
          <w:i/>
          <w:szCs w:val="24"/>
          <w:lang w:val="pl-PL" w:eastAsia="en-US"/>
        </w:rPr>
        <w:t>organizační a technická pomoc.</w:t>
      </w:r>
      <w:r w:rsidRPr="00EC4703">
        <w:rPr>
          <w:b/>
          <w:szCs w:val="24"/>
          <w:lang w:val="pl-PL" w:eastAsia="en-US"/>
        </w:rPr>
        <w:t xml:space="preserve"> [pozm. návrh 62]</w:t>
      </w:r>
    </w:p>
    <w:p w14:paraId="6C016AC3" w14:textId="77777777" w:rsidR="00EC4703" w:rsidRPr="00EC4703" w:rsidRDefault="00EC4703" w:rsidP="006B6A4E">
      <w:pPr>
        <w:spacing w:before="120" w:after="120" w:line="360" w:lineRule="auto"/>
        <w:ind w:left="851"/>
        <w:rPr>
          <w:b/>
          <w:szCs w:val="24"/>
          <w:lang w:val="pl-PL" w:eastAsia="en-US"/>
        </w:rPr>
      </w:pPr>
      <w:r w:rsidRPr="00EC4703">
        <w:rPr>
          <w:szCs w:val="24"/>
          <w:lang w:val="pl-PL" w:eastAsia="en-US"/>
        </w:rPr>
        <w:t>Aniž jsou d</w:t>
      </w:r>
      <w:bookmarkStart w:id="8" w:name="_GoBack"/>
      <w:bookmarkEnd w:id="8"/>
      <w:r w:rsidRPr="00EC4703">
        <w:rPr>
          <w:szCs w:val="24"/>
          <w:lang w:val="pl-PL" w:eastAsia="en-US"/>
        </w:rPr>
        <w:t xml:space="preserve">otčena příslušná pravidla státní podpory, může mít pomoc uvedená v prvním pododstavci </w:t>
      </w:r>
      <w:r w:rsidRPr="00EC4703">
        <w:rPr>
          <w:b/>
          <w:i/>
          <w:szCs w:val="24"/>
          <w:lang w:val="pl-PL" w:eastAsia="en-US"/>
        </w:rPr>
        <w:t xml:space="preserve">pro mikropodniky a malé podniky, stejně jako pro zařízení, která nakládají s plastovými peletami v množstvích nižších, než je prahová hodnota stanovená v čl. 4 odst. 2, rovněž </w:t>
      </w:r>
      <w:r w:rsidRPr="00EC4703">
        <w:rPr>
          <w:szCs w:val="24"/>
          <w:lang w:val="pl-PL" w:eastAsia="en-US"/>
        </w:rPr>
        <w:t>tuto podobu:</w:t>
      </w:r>
      <w:r w:rsidRPr="00EC4703">
        <w:rPr>
          <w:b/>
          <w:szCs w:val="24"/>
          <w:lang w:val="pl-PL" w:eastAsia="en-US"/>
        </w:rPr>
        <w:t xml:space="preserve"> [pozm. návrh 63]</w:t>
      </w:r>
    </w:p>
    <w:p w14:paraId="0D69A039" w14:textId="77777777" w:rsidR="00EC4703" w:rsidRPr="00EC4703" w:rsidRDefault="00EC4703" w:rsidP="006B6A4E">
      <w:pPr>
        <w:spacing w:before="120" w:after="120" w:line="360" w:lineRule="auto"/>
        <w:ind w:left="1418" w:hanging="567"/>
        <w:rPr>
          <w:szCs w:val="24"/>
          <w:lang w:val="pl-PL" w:eastAsia="en-US"/>
        </w:rPr>
      </w:pPr>
      <w:r w:rsidRPr="00EC4703">
        <w:rPr>
          <w:szCs w:val="24"/>
          <w:lang w:val="pl-PL" w:eastAsia="en-US"/>
        </w:rPr>
        <w:t>a)</w:t>
      </w:r>
      <w:r w:rsidRPr="00EC4703">
        <w:rPr>
          <w:szCs w:val="24"/>
          <w:lang w:val="pl-PL" w:eastAsia="en-US"/>
        </w:rPr>
        <w:tab/>
        <w:t>finanční podpora;</w:t>
      </w:r>
    </w:p>
    <w:p w14:paraId="2834550B" w14:textId="77777777" w:rsidR="00EC4703" w:rsidRPr="00EC4703" w:rsidRDefault="00EC4703" w:rsidP="006B6A4E">
      <w:pPr>
        <w:spacing w:before="120" w:after="120" w:line="360" w:lineRule="auto"/>
        <w:ind w:left="1418" w:hanging="567"/>
        <w:rPr>
          <w:b/>
          <w:szCs w:val="24"/>
          <w:lang w:val="pl-PL" w:eastAsia="en-US"/>
        </w:rPr>
      </w:pPr>
      <w:r w:rsidRPr="00EC4703">
        <w:rPr>
          <w:szCs w:val="24"/>
          <w:lang w:val="pl-PL" w:eastAsia="en-US"/>
        </w:rPr>
        <w:t>b)</w:t>
      </w:r>
      <w:r w:rsidRPr="00EC4703">
        <w:rPr>
          <w:szCs w:val="24"/>
          <w:lang w:val="pl-PL" w:eastAsia="en-US"/>
        </w:rPr>
        <w:tab/>
        <w:t>přístup k finančním prostředkům</w:t>
      </w:r>
      <w:r w:rsidRPr="00EC4703">
        <w:rPr>
          <w:b/>
          <w:i/>
          <w:szCs w:val="24"/>
          <w:lang w:val="pl-PL" w:eastAsia="en-US"/>
        </w:rPr>
        <w:t>, včetně nákupu vybavení potřebného k dosažení souladu s předpisy</w:t>
      </w:r>
      <w:r w:rsidRPr="00EC4703">
        <w:rPr>
          <w:szCs w:val="24"/>
          <w:lang w:val="pl-PL" w:eastAsia="en-US"/>
        </w:rPr>
        <w:t>;</w:t>
      </w:r>
      <w:r w:rsidRPr="00EC4703">
        <w:rPr>
          <w:b/>
          <w:szCs w:val="24"/>
          <w:lang w:val="pl-PL" w:eastAsia="en-US"/>
        </w:rPr>
        <w:t xml:space="preserve"> [pozm. návrh 64]</w:t>
      </w:r>
    </w:p>
    <w:p w14:paraId="7AAF5285" w14:textId="77777777" w:rsidR="00EC4703" w:rsidRPr="00EC4703" w:rsidRDefault="00EC4703" w:rsidP="006B6A4E">
      <w:pPr>
        <w:spacing w:before="120" w:after="120" w:line="360" w:lineRule="auto"/>
        <w:ind w:left="1418" w:hanging="567"/>
        <w:rPr>
          <w:b/>
          <w:szCs w:val="24"/>
          <w:lang w:val="pl-PL" w:eastAsia="en-US"/>
        </w:rPr>
      </w:pPr>
      <w:r w:rsidRPr="00EC4703">
        <w:rPr>
          <w:strike/>
          <w:szCs w:val="24"/>
          <w:lang w:val="pl-PL" w:eastAsia="en-US"/>
        </w:rPr>
        <w:t>c)</w:t>
      </w:r>
      <w:r w:rsidRPr="00EC4703">
        <w:rPr>
          <w:szCs w:val="24"/>
          <w:lang w:val="pl-PL" w:eastAsia="en-US"/>
        </w:rPr>
        <w:tab/>
      </w:r>
      <w:r w:rsidRPr="00EC4703">
        <w:rPr>
          <w:strike/>
          <w:szCs w:val="24"/>
          <w:lang w:val="pl-PL" w:eastAsia="en-US"/>
        </w:rPr>
        <w:t>specializovaná školení pro vedení a zaměstnance;</w:t>
      </w:r>
      <w:r w:rsidRPr="00EC4703">
        <w:rPr>
          <w:b/>
          <w:szCs w:val="24"/>
          <w:lang w:val="pl-PL" w:eastAsia="en-US"/>
        </w:rPr>
        <w:t xml:space="preserve"> [pozm. návrh 65]</w:t>
      </w:r>
    </w:p>
    <w:p w14:paraId="32FDBC1E" w14:textId="77777777" w:rsidR="00EC4703" w:rsidRPr="00EC4703" w:rsidRDefault="00EC4703" w:rsidP="006B6A4E">
      <w:pPr>
        <w:spacing w:before="120" w:after="120" w:line="360" w:lineRule="auto"/>
        <w:ind w:left="1418" w:hanging="567"/>
        <w:rPr>
          <w:b/>
          <w:szCs w:val="24"/>
          <w:lang w:val="pl-PL" w:eastAsia="en-US"/>
        </w:rPr>
      </w:pPr>
      <w:r w:rsidRPr="00EC4703">
        <w:rPr>
          <w:strike/>
          <w:szCs w:val="24"/>
          <w:lang w:val="pl-PL" w:eastAsia="en-US"/>
        </w:rPr>
        <w:t>d)</w:t>
      </w:r>
      <w:r w:rsidRPr="00EC4703">
        <w:rPr>
          <w:szCs w:val="24"/>
          <w:lang w:val="pl-PL" w:eastAsia="en-US"/>
        </w:rPr>
        <w:tab/>
      </w:r>
      <w:r w:rsidRPr="00EC4703">
        <w:rPr>
          <w:strike/>
          <w:szCs w:val="24"/>
          <w:lang w:val="pl-PL" w:eastAsia="en-US"/>
        </w:rPr>
        <w:t>organizační a technická pomoc.</w:t>
      </w:r>
      <w:r w:rsidRPr="00EC4703">
        <w:rPr>
          <w:b/>
          <w:szCs w:val="24"/>
          <w:lang w:val="pl-PL" w:eastAsia="en-US"/>
        </w:rPr>
        <w:t xml:space="preserve"> [pozm. návrh 66]</w:t>
      </w:r>
    </w:p>
    <w:p w14:paraId="289F81E7" w14:textId="77777777" w:rsidR="006E6A9B" w:rsidRDefault="006E6A9B">
      <w:pPr>
        <w:widowControl/>
        <w:rPr>
          <w:szCs w:val="24"/>
          <w:lang w:val="pl-PL" w:eastAsia="en-US"/>
        </w:rPr>
      </w:pPr>
      <w:r>
        <w:rPr>
          <w:szCs w:val="24"/>
          <w:lang w:val="pl-PL" w:eastAsia="en-US"/>
        </w:rPr>
        <w:br w:type="page"/>
      </w:r>
    </w:p>
    <w:p w14:paraId="4B2691DB" w14:textId="7BE20324"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lastRenderedPageBreak/>
        <w:t>3.</w:t>
      </w:r>
      <w:r w:rsidRPr="00EC4703">
        <w:rPr>
          <w:szCs w:val="24"/>
          <w:lang w:val="pl-PL" w:eastAsia="en-US"/>
        </w:rPr>
        <w:tab/>
        <w:t>Členské státy podporují školicí programy pro kvalifikaci pracovníků certifikačních subjektů.</w:t>
      </w:r>
    </w:p>
    <w:p w14:paraId="21B658ED" w14:textId="77777777" w:rsidR="00EC4703" w:rsidRPr="00EC4703" w:rsidRDefault="00EC4703" w:rsidP="00EC4703">
      <w:pPr>
        <w:spacing w:before="120" w:after="120" w:line="360" w:lineRule="auto"/>
        <w:jc w:val="center"/>
        <w:rPr>
          <w:szCs w:val="24"/>
          <w:lang w:val="pl-PL" w:eastAsia="en-US"/>
        </w:rPr>
      </w:pPr>
      <w:r w:rsidRPr="00EC4703">
        <w:rPr>
          <w:szCs w:val="24"/>
          <w:lang w:val="pl-PL" w:eastAsia="en-US"/>
        </w:rPr>
        <w:t>Článek 13</w:t>
      </w:r>
      <w:r w:rsidRPr="00EC4703">
        <w:rPr>
          <w:szCs w:val="24"/>
          <w:lang w:val="pl-PL" w:eastAsia="en-US"/>
        </w:rPr>
        <w:br/>
        <w:t>Standardizovaná metodika</w:t>
      </w:r>
    </w:p>
    <w:p w14:paraId="6B7E31D2" w14:textId="77777777"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t>1.</w:t>
      </w:r>
      <w:r w:rsidRPr="00EC4703">
        <w:rPr>
          <w:szCs w:val="24"/>
          <w:lang w:val="pl-PL" w:eastAsia="en-US"/>
        </w:rPr>
        <w:tab/>
        <w:t>Pro účely plnění povinnosti uvedené v čl. 4 odst. 7 prvním pododstavci písm. c)</w:t>
      </w:r>
      <w:r w:rsidRPr="00EC4703">
        <w:rPr>
          <w:b/>
          <w:i/>
          <w:szCs w:val="24"/>
          <w:lang w:val="pl-PL" w:eastAsia="en-US"/>
        </w:rPr>
        <w:t xml:space="preserve"> a v příloze IVa</w:t>
      </w:r>
      <w:r w:rsidRPr="00EC4703">
        <w:rPr>
          <w:szCs w:val="24"/>
          <w:lang w:val="pl-PL" w:eastAsia="en-US"/>
        </w:rPr>
        <w:t xml:space="preserve"> se vypracuje metodika odhadu množství ztrát v harmonizovaných normách v souladu s postupy stanovenými nařízením (EU) č. 1025/2012.</w:t>
      </w:r>
      <w:r w:rsidRPr="00EC4703">
        <w:rPr>
          <w:b/>
          <w:szCs w:val="24"/>
          <w:lang w:val="pl-PL" w:eastAsia="en-US"/>
        </w:rPr>
        <w:t xml:space="preserve"> [pozm. návrh 67]</w:t>
      </w:r>
    </w:p>
    <w:p w14:paraId="634A2831"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2.</w:t>
      </w:r>
      <w:r w:rsidRPr="00EC4703">
        <w:rPr>
          <w:szCs w:val="24"/>
          <w:lang w:val="pl-PL" w:eastAsia="en-US"/>
        </w:rPr>
        <w:tab/>
        <w:t>Pokud žádná evropská normalizační organizace nepřijme žádost o vypracování harmonizované normy nebo pokud se Komise domnívá, že navrhovaná norma nesplňuje požadavky, které má pokrývat, stanoví Komise metodiku uvedenou v odstavci 1 prostřednictvím prováděcího aktu.</w:t>
      </w:r>
    </w:p>
    <w:p w14:paraId="6A2D0EF2" w14:textId="77777777" w:rsidR="006E6A9B" w:rsidRDefault="006E6A9B">
      <w:pPr>
        <w:widowControl/>
        <w:rPr>
          <w:szCs w:val="24"/>
          <w:lang w:val="pl-PL" w:eastAsia="en-US"/>
        </w:rPr>
      </w:pPr>
      <w:r>
        <w:rPr>
          <w:szCs w:val="24"/>
          <w:lang w:val="pl-PL" w:eastAsia="en-US"/>
        </w:rPr>
        <w:br w:type="page"/>
      </w:r>
    </w:p>
    <w:p w14:paraId="2EF4D703" w14:textId="0A473E48" w:rsidR="00EC4703" w:rsidRPr="00EC4703" w:rsidRDefault="00EC4703" w:rsidP="00EC4703">
      <w:pPr>
        <w:spacing w:before="120" w:after="120" w:line="360" w:lineRule="auto"/>
        <w:jc w:val="center"/>
        <w:rPr>
          <w:szCs w:val="24"/>
          <w:lang w:val="pl-PL" w:eastAsia="en-US"/>
        </w:rPr>
      </w:pPr>
      <w:r w:rsidRPr="00EC4703">
        <w:rPr>
          <w:szCs w:val="24"/>
          <w:lang w:val="pl-PL" w:eastAsia="en-US"/>
        </w:rPr>
        <w:lastRenderedPageBreak/>
        <w:t>Článek 14</w:t>
      </w:r>
      <w:r w:rsidRPr="00EC4703">
        <w:rPr>
          <w:szCs w:val="24"/>
          <w:lang w:val="pl-PL" w:eastAsia="en-US"/>
        </w:rPr>
        <w:br/>
        <w:t>Vyřizování stížností a přístup ke spravedlnosti</w:t>
      </w:r>
    </w:p>
    <w:p w14:paraId="01E9678F"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1.</w:t>
      </w:r>
      <w:r w:rsidRPr="00EC4703">
        <w:rPr>
          <w:szCs w:val="24"/>
          <w:lang w:val="pl-PL" w:eastAsia="en-US"/>
        </w:rPr>
        <w:tab/>
        <w:t>Fyzické nebo právnické osoby nebo organizace, které jsou podle vnitrostátního práva považovány za osoby s dostatečným zájmem, nebo osoby, které se domnívají, že byla porušena jejich práva, jsou oprávněny podávat příslušným orgánům odůvodněné stížnosti, pokud se na základě objektivních okolností domnívají, že hospodářský subjekt, dopravce EU nebo dopravce třetí země nedodržuje ustanovení tohoto nařízení.</w:t>
      </w:r>
    </w:p>
    <w:p w14:paraId="723687C7" w14:textId="77777777" w:rsidR="00EC4703" w:rsidRPr="00EC4703" w:rsidRDefault="00EC4703" w:rsidP="00EC4703">
      <w:pPr>
        <w:spacing w:before="120" w:after="120" w:line="360" w:lineRule="auto"/>
        <w:ind w:left="850"/>
        <w:rPr>
          <w:szCs w:val="24"/>
          <w:lang w:val="pl-PL" w:eastAsia="en-US"/>
        </w:rPr>
      </w:pPr>
      <w:r w:rsidRPr="00EC4703">
        <w:rPr>
          <w:szCs w:val="24"/>
          <w:lang w:val="pl-PL" w:eastAsia="en-US"/>
        </w:rPr>
        <w:t>Pro účely prvního pododstavce se za osoby s dostatečným zájmem považují nevládní subjekty nebo organizace, které podporují lidské zdraví, ochranu životního prostředí nebo spotřebitelů a splňují veškeré požadavky podle vnitrostátního práva.</w:t>
      </w:r>
    </w:p>
    <w:p w14:paraId="3103CB4B" w14:textId="77777777"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t>2.</w:t>
      </w:r>
      <w:r w:rsidRPr="00EC4703">
        <w:rPr>
          <w:szCs w:val="24"/>
          <w:lang w:val="pl-PL" w:eastAsia="en-US"/>
        </w:rPr>
        <w:tab/>
        <w:t>Příslušné orgány posoudí odůvodněnou stížnost uvedenou v odstavci 1 a v případě potřeby přijmou nezbytná opatření, včetně inspekcí a slyšení osoby nebo organizace, s cílem tyto stížnosti ověřit. Je-li stížnost shledána důvodnou, přijmou příslušné orgány nezbytná opatření v souladu s čl. 4 odst. 3</w:t>
      </w:r>
      <w:r w:rsidRPr="00EC4703">
        <w:rPr>
          <w:b/>
          <w:i/>
          <w:szCs w:val="24"/>
          <w:lang w:val="pl-PL" w:eastAsia="en-US"/>
        </w:rPr>
        <w:t>, čl</w:t>
      </w:r>
      <w:r w:rsidRPr="00EC4703">
        <w:rPr>
          <w:szCs w:val="24"/>
          <w:lang w:val="pl-PL" w:eastAsia="en-US"/>
        </w:rPr>
        <w:t>.</w:t>
      </w:r>
      <w:r w:rsidRPr="00EC4703">
        <w:rPr>
          <w:b/>
          <w:i/>
          <w:szCs w:val="24"/>
          <w:lang w:val="pl-PL" w:eastAsia="en-US"/>
        </w:rPr>
        <w:t xml:space="preserve"> 9 odst. 2 a čl. 10 odst. 2.</w:t>
      </w:r>
      <w:r w:rsidRPr="00EC4703">
        <w:rPr>
          <w:b/>
          <w:szCs w:val="24"/>
          <w:lang w:val="pl-PL" w:eastAsia="en-US"/>
        </w:rPr>
        <w:t xml:space="preserve"> [pozm. návrh 68]</w:t>
      </w:r>
    </w:p>
    <w:p w14:paraId="5A41768F" w14:textId="77777777" w:rsidR="006E6A9B" w:rsidRDefault="006E6A9B">
      <w:pPr>
        <w:widowControl/>
        <w:rPr>
          <w:szCs w:val="24"/>
          <w:lang w:val="pl-PL" w:eastAsia="en-US"/>
        </w:rPr>
      </w:pPr>
      <w:r>
        <w:rPr>
          <w:szCs w:val="24"/>
          <w:lang w:val="pl-PL" w:eastAsia="en-US"/>
        </w:rPr>
        <w:br w:type="page"/>
      </w:r>
    </w:p>
    <w:p w14:paraId="799AB94F" w14:textId="5DA33BFE"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lastRenderedPageBreak/>
        <w:t>3.</w:t>
      </w:r>
      <w:r w:rsidRPr="00EC4703">
        <w:rPr>
          <w:szCs w:val="24"/>
          <w:lang w:val="pl-PL" w:eastAsia="en-US"/>
        </w:rPr>
        <w:tab/>
        <w:t>Příslušné orgány co nejdříve informují osobu nebo organizaci uvedenou v odstavci 1, která stížnost podala, o svém rozhodnutí přijmout nebo zamítnout žádost o přijetí opatření uvedenou ve stížnosti a své rozhodnutí zdůvodní.</w:t>
      </w:r>
    </w:p>
    <w:p w14:paraId="3FC40D53"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4.</w:t>
      </w:r>
      <w:r w:rsidRPr="00EC4703">
        <w:rPr>
          <w:szCs w:val="24"/>
          <w:lang w:val="pl-PL" w:eastAsia="en-US"/>
        </w:rPr>
        <w:tab/>
        <w:t>Členské státy zajistí, aby osoba nebo organizace uvedená v odstavci 1, která podá odůvodněnou stížnost, měla přístup k soudu nebo jinému nezávislému a nestrannému veřejnému orgánu, který je oprávněn přezkoumat procesní a hmotněprávní zákonnost jakéhokoli rozhodnutí o této stížnosti, jakož i rozhodnutí, úkonů nebo nečinnosti příslušného orgánu podle tohoto nařízení, aniž jsou dotčena ustanovení vnitrostátních právních předpisů, která vyžadují, aby před zahájením soudního řízení byly vyčerpány postupy správního přezkumu. Tyto přezkumné postupy musí být spravedlivé, nestranné, včasné a bezplatné nebo nepříliš nákladné a musí poskytovat přiměřené a účinné opravné prostředky, včetně zdržovací žaloby, je-li to nutné.</w:t>
      </w:r>
    </w:p>
    <w:p w14:paraId="5F400C48"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5.</w:t>
      </w:r>
      <w:r w:rsidRPr="00EC4703">
        <w:rPr>
          <w:szCs w:val="24"/>
          <w:lang w:val="pl-PL" w:eastAsia="en-US"/>
        </w:rPr>
        <w:tab/>
        <w:t>Členské státy zajistí, aby byly veřejnosti zpřístupněny praktické informace o přístupu ke správním a soudním přezkumným řízením uvedeným v tomto článku.</w:t>
      </w:r>
    </w:p>
    <w:p w14:paraId="49A97CAC" w14:textId="77777777" w:rsidR="006E6A9B" w:rsidRDefault="006E6A9B">
      <w:pPr>
        <w:widowControl/>
        <w:rPr>
          <w:szCs w:val="24"/>
          <w:lang w:val="pl-PL" w:eastAsia="en-US"/>
        </w:rPr>
      </w:pPr>
      <w:r>
        <w:rPr>
          <w:szCs w:val="24"/>
          <w:lang w:val="pl-PL" w:eastAsia="en-US"/>
        </w:rPr>
        <w:br w:type="page"/>
      </w:r>
    </w:p>
    <w:p w14:paraId="37240BE9" w14:textId="1C6E2C62" w:rsidR="00EC4703" w:rsidRPr="00EC4703" w:rsidRDefault="00EC4703" w:rsidP="00EC4703">
      <w:pPr>
        <w:spacing w:before="120" w:after="120" w:line="360" w:lineRule="auto"/>
        <w:jc w:val="center"/>
        <w:rPr>
          <w:szCs w:val="24"/>
          <w:lang w:val="pl-PL" w:eastAsia="en-US"/>
        </w:rPr>
      </w:pPr>
      <w:r w:rsidRPr="00EC4703">
        <w:rPr>
          <w:szCs w:val="24"/>
          <w:lang w:val="pl-PL" w:eastAsia="en-US"/>
        </w:rPr>
        <w:lastRenderedPageBreak/>
        <w:t>Článek 15</w:t>
      </w:r>
      <w:r w:rsidRPr="00EC4703">
        <w:rPr>
          <w:szCs w:val="24"/>
          <w:lang w:val="pl-PL" w:eastAsia="en-US"/>
        </w:rPr>
        <w:br/>
        <w:t>Sankce</w:t>
      </w:r>
    </w:p>
    <w:p w14:paraId="7CE9B6BE"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1.</w:t>
      </w:r>
      <w:r w:rsidRPr="00EC4703">
        <w:rPr>
          <w:szCs w:val="24"/>
          <w:lang w:val="pl-PL" w:eastAsia="en-US"/>
        </w:rPr>
        <w:tab/>
        <w:t>Aniž jsou dotčeny povinnosti členských států podle směrnice Evropského parlamentu a Rady 2008/99/ES</w:t>
      </w:r>
      <w:r w:rsidRPr="00EC4703">
        <w:rPr>
          <w:szCs w:val="24"/>
          <w:vertAlign w:val="superscript"/>
          <w:lang w:val="en-GB" w:eastAsia="en-US"/>
        </w:rPr>
        <w:footnoteReference w:id="28"/>
      </w:r>
      <w:r w:rsidRPr="00EC4703">
        <w:rPr>
          <w:szCs w:val="24"/>
          <w:lang w:val="pl-PL" w:eastAsia="en-US"/>
        </w:rPr>
        <w:t>, stanoví členské státy pravidla pro sankce za porušení tohoto nařízení a přijmou veškerá opatření nezbytná k zajištění jejich uplatňování. Stanovené sankce musí být účinné, přiměřené a odrazující.</w:t>
      </w:r>
    </w:p>
    <w:p w14:paraId="2D1493B5" w14:textId="7CFF7715"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t>2.</w:t>
      </w:r>
      <w:r w:rsidRPr="00EC4703">
        <w:rPr>
          <w:szCs w:val="24"/>
          <w:lang w:val="pl-PL" w:eastAsia="en-US"/>
        </w:rPr>
        <w:tab/>
        <w:t xml:space="preserve">Sankce uvedené v odstavci 1 zahrnují pokuty úměrné obratu právnické osoby nebo příjmům fyzické osoby, která se uvedeného porušení dopustila. Výše pokut se vypočítá tak, aby bylo zajištěno, že osobu odpovědnou za dané porušení účinně zbaví hospodářských výhod plynoucích z tohoto porušení. V případě opakovaného porušení se výše pokut postupně zvyšuje. V případě, že se porušení dopustí právnická osoba, činí maximální výše těchto pokut nejméně </w:t>
      </w:r>
      <w:r w:rsidRPr="00EC4703">
        <w:rPr>
          <w:strike/>
          <w:szCs w:val="24"/>
          <w:lang w:val="pl-PL" w:eastAsia="en-US"/>
        </w:rPr>
        <w:t>4</w:t>
      </w:r>
      <w:r w:rsidR="006E6A9B">
        <w:rPr>
          <w:strike/>
          <w:szCs w:val="24"/>
          <w:lang w:val="pl-PL" w:eastAsia="en-US"/>
        </w:rPr>
        <w:t xml:space="preserve"> </w:t>
      </w:r>
      <w:r w:rsidRPr="00EC4703">
        <w:rPr>
          <w:b/>
          <w:i/>
          <w:szCs w:val="24"/>
          <w:lang w:val="pl-PL" w:eastAsia="en-US"/>
        </w:rPr>
        <w:t>3</w:t>
      </w:r>
      <w:r w:rsidRPr="00EC4703">
        <w:rPr>
          <w:szCs w:val="24"/>
          <w:lang w:val="pl-PL" w:eastAsia="en-US"/>
        </w:rPr>
        <w:t xml:space="preserve"> % ročního obratu hospodářského subjektu v </w:t>
      </w:r>
      <w:r w:rsidRPr="00EC4703">
        <w:rPr>
          <w:strike/>
          <w:szCs w:val="24"/>
          <w:lang w:val="pl-PL" w:eastAsia="en-US"/>
        </w:rPr>
        <w:t>dotyčném členském státě</w:t>
      </w:r>
      <w:r w:rsidRPr="00EC4703">
        <w:rPr>
          <w:b/>
          <w:i/>
          <w:szCs w:val="24"/>
          <w:lang w:val="pl-PL" w:eastAsia="en-US"/>
        </w:rPr>
        <w:t>Unii</w:t>
      </w:r>
      <w:r w:rsidRPr="00EC4703">
        <w:rPr>
          <w:szCs w:val="24"/>
          <w:lang w:val="pl-PL" w:eastAsia="en-US"/>
        </w:rPr>
        <w:t xml:space="preserve"> za hospodářský rok předcházející rozhodnutí o pokutě.</w:t>
      </w:r>
      <w:r w:rsidRPr="00EC4703">
        <w:rPr>
          <w:b/>
          <w:szCs w:val="24"/>
          <w:lang w:val="pl-PL" w:eastAsia="en-US"/>
        </w:rPr>
        <w:t xml:space="preserve"> [pozm. návrh 69]</w:t>
      </w:r>
    </w:p>
    <w:p w14:paraId="73D4202B" w14:textId="77777777" w:rsidR="000B14EB" w:rsidRDefault="000B14EB">
      <w:pPr>
        <w:widowControl/>
        <w:rPr>
          <w:szCs w:val="24"/>
          <w:lang w:val="pl-PL" w:eastAsia="en-US"/>
        </w:rPr>
      </w:pPr>
      <w:r>
        <w:rPr>
          <w:szCs w:val="24"/>
          <w:lang w:val="pl-PL" w:eastAsia="en-US"/>
        </w:rPr>
        <w:br w:type="page"/>
      </w:r>
    </w:p>
    <w:p w14:paraId="097343D3" w14:textId="2FF20C71"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lastRenderedPageBreak/>
        <w:t>3.</w:t>
      </w:r>
      <w:r w:rsidRPr="00EC4703">
        <w:rPr>
          <w:szCs w:val="24"/>
          <w:lang w:val="pl-PL" w:eastAsia="en-US"/>
        </w:rPr>
        <w:tab/>
        <w:t>Členské státy zajistí, aby sankce stanovené podle tohoto článku případně náležitě zohledňovaly:</w:t>
      </w:r>
    </w:p>
    <w:p w14:paraId="25FDAA8E" w14:textId="77777777" w:rsidR="00EC4703" w:rsidRPr="00EC4703" w:rsidRDefault="00EC4703" w:rsidP="00EC4703">
      <w:pPr>
        <w:spacing w:before="120" w:after="120" w:line="360" w:lineRule="auto"/>
        <w:ind w:left="1416" w:hanging="566"/>
        <w:rPr>
          <w:szCs w:val="24"/>
          <w:lang w:val="pl-PL" w:eastAsia="en-US"/>
        </w:rPr>
      </w:pPr>
      <w:r w:rsidRPr="00EC4703">
        <w:rPr>
          <w:szCs w:val="24"/>
          <w:lang w:val="pl-PL" w:eastAsia="en-US"/>
        </w:rPr>
        <w:t>a)</w:t>
      </w:r>
      <w:r w:rsidRPr="00EC4703">
        <w:rPr>
          <w:szCs w:val="24"/>
          <w:lang w:val="pl-PL" w:eastAsia="en-US"/>
        </w:rPr>
        <w:tab/>
        <w:t>povahu, závažnost a rozsah porušení;</w:t>
      </w:r>
    </w:p>
    <w:p w14:paraId="0F84C635" w14:textId="77777777" w:rsidR="00EC4703" w:rsidRPr="00EC4703" w:rsidRDefault="00EC4703" w:rsidP="00EC4703">
      <w:pPr>
        <w:spacing w:before="120" w:after="120" w:line="360" w:lineRule="auto"/>
        <w:ind w:left="1416" w:hanging="566"/>
        <w:rPr>
          <w:szCs w:val="24"/>
          <w:lang w:val="pl-PL" w:eastAsia="en-US"/>
        </w:rPr>
      </w:pPr>
      <w:r w:rsidRPr="00EC4703">
        <w:rPr>
          <w:szCs w:val="24"/>
          <w:lang w:val="pl-PL" w:eastAsia="en-US"/>
        </w:rPr>
        <w:t>b)</w:t>
      </w:r>
      <w:r w:rsidRPr="00EC4703">
        <w:rPr>
          <w:szCs w:val="24"/>
          <w:lang w:val="pl-PL" w:eastAsia="en-US"/>
        </w:rPr>
        <w:tab/>
        <w:t>zda k porušení došlo úmyslně nebo z nedbalosti;</w:t>
      </w:r>
    </w:p>
    <w:p w14:paraId="73B490B4" w14:textId="77777777" w:rsidR="00EC4703" w:rsidRPr="00EC4703" w:rsidRDefault="00EC4703" w:rsidP="00EC4703">
      <w:pPr>
        <w:spacing w:before="120" w:after="120" w:line="360" w:lineRule="auto"/>
        <w:ind w:left="1416" w:hanging="566"/>
        <w:rPr>
          <w:szCs w:val="24"/>
          <w:lang w:val="pl-PL" w:eastAsia="en-US"/>
        </w:rPr>
      </w:pPr>
      <w:r w:rsidRPr="00EC4703">
        <w:rPr>
          <w:szCs w:val="24"/>
          <w:lang w:val="pl-PL" w:eastAsia="en-US"/>
        </w:rPr>
        <w:t>c)</w:t>
      </w:r>
      <w:r w:rsidRPr="00EC4703">
        <w:rPr>
          <w:szCs w:val="24"/>
          <w:lang w:val="pl-PL" w:eastAsia="en-US"/>
        </w:rPr>
        <w:tab/>
        <w:t>obyvatelstvo nebo životní prostředí dotčené porušením, přičemž se přihlédne k dopadu tohoto porušení na cíl dosáhnout vysoké úrovně ochrany lidského zdraví a životního prostředí;</w:t>
      </w:r>
    </w:p>
    <w:p w14:paraId="71204518" w14:textId="77777777" w:rsidR="00EC4703" w:rsidRPr="00EC4703" w:rsidRDefault="00EC4703" w:rsidP="00EC4703">
      <w:pPr>
        <w:spacing w:before="120" w:after="120" w:line="360" w:lineRule="auto"/>
        <w:ind w:left="1416" w:hanging="566"/>
        <w:rPr>
          <w:szCs w:val="24"/>
          <w:lang w:val="pl-PL" w:eastAsia="en-US"/>
        </w:rPr>
      </w:pPr>
      <w:r w:rsidRPr="00EC4703">
        <w:rPr>
          <w:szCs w:val="24"/>
          <w:lang w:val="pl-PL" w:eastAsia="en-US"/>
        </w:rPr>
        <w:t>d)</w:t>
      </w:r>
      <w:r w:rsidRPr="00EC4703">
        <w:rPr>
          <w:szCs w:val="24"/>
          <w:lang w:val="pl-PL" w:eastAsia="en-US"/>
        </w:rPr>
        <w:tab/>
        <w:t>finanční situaci hospodářského subjektu, dopravce EU a dopravce třetí země, kteří nesou odpovědnost.</w:t>
      </w:r>
    </w:p>
    <w:p w14:paraId="5AC3B78E" w14:textId="77777777" w:rsidR="000B14EB" w:rsidRDefault="000B14EB">
      <w:pPr>
        <w:widowControl/>
        <w:rPr>
          <w:b/>
          <w:i/>
          <w:szCs w:val="24"/>
          <w:lang w:val="pl-PL" w:eastAsia="en-US"/>
        </w:rPr>
      </w:pPr>
      <w:r>
        <w:rPr>
          <w:b/>
          <w:i/>
          <w:szCs w:val="24"/>
          <w:lang w:val="pl-PL" w:eastAsia="en-US"/>
        </w:rPr>
        <w:br w:type="page"/>
      </w:r>
    </w:p>
    <w:p w14:paraId="7E07A5B9" w14:textId="16FF49ED" w:rsidR="00EC4703" w:rsidRPr="00EC4703" w:rsidRDefault="00EC4703" w:rsidP="000B14EB">
      <w:pPr>
        <w:spacing w:before="120" w:after="120" w:line="360" w:lineRule="auto"/>
        <w:ind w:left="851" w:hanging="851"/>
        <w:rPr>
          <w:szCs w:val="24"/>
          <w:lang w:val="pl-PL" w:eastAsia="en-US"/>
        </w:rPr>
      </w:pPr>
      <w:r w:rsidRPr="00EC4703">
        <w:rPr>
          <w:b/>
          <w:i/>
          <w:szCs w:val="24"/>
          <w:lang w:val="pl-PL" w:eastAsia="en-US"/>
        </w:rPr>
        <w:lastRenderedPageBreak/>
        <w:t>3a.</w:t>
      </w:r>
      <w:r w:rsidRPr="00EC4703">
        <w:rPr>
          <w:b/>
          <w:i/>
          <w:szCs w:val="24"/>
          <w:lang w:val="pl-PL" w:eastAsia="en-US"/>
        </w:rPr>
        <w:tab/>
        <w:t>Členské státy usilují o to, aby příjmy ze sankcí uvedených v odstavci 1 nebo jejich rovnocenná finanční hodnota byly použity na podporu projektů zaměřených na odstraňování plastů z oblastí znečištěných před … [den vstupu tohoto nařízení v platnost] a na zamezení znečištění plastovými peletami.</w:t>
      </w:r>
    </w:p>
    <w:p w14:paraId="066D9BBA" w14:textId="77777777" w:rsidR="00EC4703" w:rsidRPr="00EC4703" w:rsidRDefault="00EC4703" w:rsidP="000B14EB">
      <w:pPr>
        <w:spacing w:before="120" w:after="120" w:line="360" w:lineRule="auto"/>
        <w:ind w:left="851"/>
        <w:rPr>
          <w:szCs w:val="24"/>
          <w:lang w:val="pl-PL" w:eastAsia="en-US"/>
        </w:rPr>
      </w:pPr>
      <w:r w:rsidRPr="00EC4703">
        <w:rPr>
          <w:b/>
          <w:i/>
          <w:szCs w:val="24"/>
          <w:lang w:val="pl-PL" w:eastAsia="en-US"/>
        </w:rPr>
        <w:t>Projekty financované z příjmů ze sankcí uvedených v prvním pododstavci mohou přispívat k podpoře vědecké činnosti zaměřené na studium dopadu plastových pelet na lidské zdraví a životní prostředí, k podpoře výzkumu a vývoje v oblasti znečištění plastovými peletami, k provádění programů zvyšování povědomí a k financování vzdělávacích programů určených konkrétně pro mikropodniky a malé podniky.</w:t>
      </w:r>
    </w:p>
    <w:p w14:paraId="35FBE93D" w14:textId="77777777" w:rsidR="00EC4703" w:rsidRPr="00EC4703" w:rsidRDefault="00EC4703" w:rsidP="000B14EB">
      <w:pPr>
        <w:spacing w:before="120" w:after="120" w:line="360" w:lineRule="auto"/>
        <w:ind w:left="851"/>
        <w:rPr>
          <w:b/>
          <w:szCs w:val="24"/>
          <w:lang w:val="pl-PL" w:eastAsia="en-US"/>
        </w:rPr>
      </w:pPr>
      <w:r w:rsidRPr="00EC4703">
        <w:rPr>
          <w:b/>
          <w:i/>
          <w:szCs w:val="24"/>
          <w:lang w:val="pl-PL" w:eastAsia="en-US"/>
        </w:rPr>
        <w:t>Do … [60 měsíců od vstupu tohoto nařízení v platnost] a poté každý rok podá Komise Evropskému parlamentu a Radě zprávu o tom, jak byly využity příjmy ze sankcí v předchozím roce a jak toto využití přispělo ke snížení znečištění plastovými peletami, včetně informací o příjemcích a výši výdajů týkajících se cílů stanovených v prvním a druhém pododstavci.</w:t>
      </w:r>
      <w:r w:rsidRPr="00EC4703">
        <w:rPr>
          <w:b/>
          <w:szCs w:val="24"/>
          <w:lang w:val="pl-PL" w:eastAsia="en-US"/>
        </w:rPr>
        <w:t xml:space="preserve"> [pozm. návrh 70]</w:t>
      </w:r>
    </w:p>
    <w:p w14:paraId="52229BD6" w14:textId="77777777" w:rsidR="000B14EB" w:rsidRDefault="000B14EB">
      <w:pPr>
        <w:widowControl/>
        <w:rPr>
          <w:szCs w:val="24"/>
          <w:lang w:val="pl-PL" w:eastAsia="en-US"/>
        </w:rPr>
      </w:pPr>
      <w:r>
        <w:rPr>
          <w:szCs w:val="24"/>
          <w:lang w:val="pl-PL" w:eastAsia="en-US"/>
        </w:rPr>
        <w:br w:type="page"/>
      </w:r>
    </w:p>
    <w:p w14:paraId="1C2FAB9E" w14:textId="21659C1C" w:rsidR="00EC4703" w:rsidRPr="00EC4703" w:rsidRDefault="00EC4703" w:rsidP="00EC4703">
      <w:pPr>
        <w:spacing w:before="120" w:after="120" w:line="360" w:lineRule="auto"/>
        <w:jc w:val="center"/>
        <w:rPr>
          <w:szCs w:val="24"/>
          <w:lang w:val="pl-PL" w:eastAsia="en-US"/>
        </w:rPr>
      </w:pPr>
      <w:r w:rsidRPr="00EC4703">
        <w:rPr>
          <w:szCs w:val="24"/>
          <w:lang w:val="pl-PL" w:eastAsia="en-US"/>
        </w:rPr>
        <w:lastRenderedPageBreak/>
        <w:t>Článek 16</w:t>
      </w:r>
      <w:r w:rsidRPr="00EC4703">
        <w:rPr>
          <w:szCs w:val="24"/>
          <w:lang w:val="pl-PL" w:eastAsia="en-US"/>
        </w:rPr>
        <w:br/>
        <w:t>Odškodnění</w:t>
      </w:r>
    </w:p>
    <w:p w14:paraId="6BD799CC"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1.</w:t>
      </w:r>
      <w:r w:rsidRPr="00EC4703">
        <w:rPr>
          <w:szCs w:val="24"/>
          <w:lang w:val="pl-PL" w:eastAsia="en-US"/>
        </w:rPr>
        <w:tab/>
        <w:t>Členské státy zajistí, aby v případě, že v důsledku porušení tohoto nařízení došlo k újmě na lidském zdraví, měly dotčené osoby právo požadovat a získat odškodnění za tuto újmu od příslušných fyzických nebo právnických osob a případně i od příslušných orgánů odpovědných za toto porušení.</w:t>
      </w:r>
    </w:p>
    <w:p w14:paraId="4934194D"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2.</w:t>
      </w:r>
      <w:r w:rsidRPr="00EC4703">
        <w:rPr>
          <w:szCs w:val="24"/>
          <w:lang w:val="pl-PL" w:eastAsia="en-US"/>
        </w:rPr>
        <w:tab/>
        <w:t>Členské státy zajistí, aby nevládní organizace, které podporují ochranu lidského zdraví nebo životního prostředí a splňují veškeré požadavky vnitrostátních právních předpisů, mohly jako součást dotčené veřejnosti zastupovat dotčené osoby a podávat kolektivní žaloby o odškodnění. Členské státy zajistí, aby nárok na odškodnění za újmu způsobenou porušením předpisů nemohl být uplatněn dvakrát, dotčenými osobami i nevládními organizacemi uvedenými v tomto odstavci.</w:t>
      </w:r>
    </w:p>
    <w:p w14:paraId="6EBB71EA"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3.</w:t>
      </w:r>
      <w:r w:rsidRPr="00EC4703">
        <w:rPr>
          <w:szCs w:val="24"/>
          <w:lang w:val="pl-PL" w:eastAsia="en-US"/>
        </w:rPr>
        <w:tab/>
        <w:t>Členské státy zajistí, aby vnitrostátní pravidla a postupy týkající se nároků na odškodnění byly koncipovány a uplatňovány tak, aby výkon práva na odškodnění za újmu způsobenou porušením podle odstavce 1 neznemožňovaly nebo nadměrně neztěžovaly.</w:t>
      </w:r>
    </w:p>
    <w:p w14:paraId="56C2B757" w14:textId="77777777" w:rsidR="000B14EB" w:rsidRDefault="000B14EB">
      <w:pPr>
        <w:widowControl/>
        <w:rPr>
          <w:szCs w:val="24"/>
          <w:lang w:val="pl-PL" w:eastAsia="en-US"/>
        </w:rPr>
      </w:pPr>
      <w:r>
        <w:rPr>
          <w:szCs w:val="24"/>
          <w:lang w:val="pl-PL" w:eastAsia="en-US"/>
        </w:rPr>
        <w:br w:type="page"/>
      </w:r>
    </w:p>
    <w:p w14:paraId="280E2122" w14:textId="14C14D64"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lastRenderedPageBreak/>
        <w:t>4.</w:t>
      </w:r>
      <w:r w:rsidRPr="00EC4703">
        <w:rPr>
          <w:szCs w:val="24"/>
          <w:lang w:val="pl-PL" w:eastAsia="en-US"/>
        </w:rPr>
        <w:tab/>
        <w:t>Pokud je nárok na odškodnění uvedené v odstavci 1 podložen důkazy, z nichž lze usuzovat na příčinnou souvislost mezi danou újmou a daným porušením, členské státy zajistí, aby měla osoba odpovědná za toto porušení povinnost prokázat, že dané porušení danou újmu nezpůsobilo ani k ní nepřispělo.</w:t>
      </w:r>
    </w:p>
    <w:p w14:paraId="4119EA65"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5.</w:t>
      </w:r>
      <w:r w:rsidRPr="00EC4703">
        <w:rPr>
          <w:szCs w:val="24"/>
          <w:lang w:val="pl-PL" w:eastAsia="en-US"/>
        </w:rPr>
        <w:tab/>
        <w:t>Členské státy zajistí, aby promlčecí lhůty pro uplatnění nároků na odškodnění uvedené v odstavci 1 činily nejméně pět let. Tyto lhůty nezačnou běžet dříve, než je dané porušování ukončeno a než se osoba požadující odškodnění dozví nebo se podle rozumného předpokladu mohla dozvědět, že jí vznikla újma v důsledku porušení podle odstavce 1.</w:t>
      </w:r>
    </w:p>
    <w:p w14:paraId="1A4204C1" w14:textId="77777777" w:rsidR="00EC4703" w:rsidRPr="00EC4703" w:rsidRDefault="00EC4703" w:rsidP="00EC4703">
      <w:pPr>
        <w:spacing w:before="120" w:after="120" w:line="360" w:lineRule="auto"/>
        <w:jc w:val="center"/>
        <w:rPr>
          <w:szCs w:val="24"/>
          <w:lang w:val="pl-PL" w:eastAsia="en-US"/>
        </w:rPr>
      </w:pPr>
      <w:r w:rsidRPr="00EC4703">
        <w:rPr>
          <w:szCs w:val="24"/>
          <w:lang w:val="pl-PL" w:eastAsia="en-US"/>
        </w:rPr>
        <w:t>Článek 17</w:t>
      </w:r>
      <w:r w:rsidRPr="00EC4703">
        <w:rPr>
          <w:szCs w:val="24"/>
          <w:lang w:val="pl-PL" w:eastAsia="en-US"/>
        </w:rPr>
        <w:br/>
        <w:t>Změny příloh</w:t>
      </w:r>
    </w:p>
    <w:p w14:paraId="71BD0E57" w14:textId="77777777" w:rsidR="00EC4703" w:rsidRPr="00EC4703" w:rsidRDefault="00EC4703" w:rsidP="00EC4703">
      <w:pPr>
        <w:spacing w:before="120" w:after="120" w:line="360" w:lineRule="auto"/>
        <w:rPr>
          <w:b/>
          <w:szCs w:val="24"/>
          <w:lang w:val="pl-PL" w:eastAsia="en-US"/>
        </w:rPr>
      </w:pPr>
      <w:r w:rsidRPr="00EC4703">
        <w:rPr>
          <w:szCs w:val="24"/>
          <w:lang w:val="pl-PL" w:eastAsia="en-US"/>
        </w:rPr>
        <w:t xml:space="preserve">Komisi je svěřena pravomoc přijímat akty v přenesené pravomoci v souladu s článkem 19 za účelem změny příloh I až </w:t>
      </w:r>
      <w:r w:rsidRPr="00EC4703">
        <w:rPr>
          <w:strike/>
          <w:szCs w:val="24"/>
          <w:lang w:val="pl-PL" w:eastAsia="en-US"/>
        </w:rPr>
        <w:t>IV</w:t>
      </w:r>
      <w:r w:rsidRPr="00EC4703">
        <w:rPr>
          <w:b/>
          <w:i/>
          <w:szCs w:val="24"/>
          <w:lang w:val="pl-PL" w:eastAsia="en-US"/>
        </w:rPr>
        <w:t>IVb</w:t>
      </w:r>
      <w:r w:rsidRPr="00EC4703">
        <w:rPr>
          <w:szCs w:val="24"/>
          <w:lang w:val="pl-PL" w:eastAsia="en-US"/>
        </w:rPr>
        <w:t>, aby byl zohledněn technický pokrok a vědecký vývoj.</w:t>
      </w:r>
      <w:r w:rsidRPr="00EC4703">
        <w:rPr>
          <w:b/>
          <w:szCs w:val="24"/>
          <w:lang w:val="pl-PL" w:eastAsia="en-US"/>
        </w:rPr>
        <w:t xml:space="preserve"> [pozm. návrh 71]</w:t>
      </w:r>
    </w:p>
    <w:p w14:paraId="34596B68" w14:textId="77777777" w:rsidR="000B14EB" w:rsidRDefault="000B14EB">
      <w:pPr>
        <w:widowControl/>
        <w:rPr>
          <w:szCs w:val="24"/>
          <w:lang w:val="pl-PL" w:eastAsia="en-US"/>
        </w:rPr>
      </w:pPr>
      <w:r>
        <w:rPr>
          <w:szCs w:val="24"/>
          <w:lang w:val="pl-PL" w:eastAsia="en-US"/>
        </w:rPr>
        <w:br w:type="page"/>
      </w:r>
    </w:p>
    <w:p w14:paraId="7CDC2294" w14:textId="07005F6C" w:rsidR="00EC4703" w:rsidRPr="00EC4703" w:rsidRDefault="00EC4703" w:rsidP="00EC4703">
      <w:pPr>
        <w:spacing w:before="120" w:after="120" w:line="360" w:lineRule="auto"/>
        <w:rPr>
          <w:szCs w:val="24"/>
          <w:lang w:val="pl-PL" w:eastAsia="en-US"/>
        </w:rPr>
      </w:pPr>
      <w:r w:rsidRPr="00EC4703">
        <w:rPr>
          <w:szCs w:val="24"/>
          <w:lang w:val="pl-PL" w:eastAsia="en-US"/>
        </w:rPr>
        <w:lastRenderedPageBreak/>
        <w:t>Při přijímání aktů v přenesené pravomoci uvedených v prvním pododstavci Komise zohlední:</w:t>
      </w:r>
    </w:p>
    <w:p w14:paraId="24277517" w14:textId="77777777"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t>a)</w:t>
      </w:r>
      <w:r w:rsidRPr="00EC4703">
        <w:rPr>
          <w:szCs w:val="24"/>
          <w:lang w:val="pl-PL" w:eastAsia="en-US"/>
        </w:rPr>
        <w:tab/>
        <w:t xml:space="preserve">zkušenosti získané při provádění povinností stanovených v článcích </w:t>
      </w:r>
      <w:r w:rsidRPr="00EC4703">
        <w:rPr>
          <w:b/>
          <w:i/>
          <w:szCs w:val="24"/>
          <w:lang w:val="pl-PL" w:eastAsia="en-US"/>
        </w:rPr>
        <w:t>3, 4, 5, 8 a 9</w:t>
      </w:r>
      <w:r w:rsidRPr="00EC4703">
        <w:rPr>
          <w:strike/>
          <w:szCs w:val="24"/>
          <w:lang w:val="pl-PL" w:eastAsia="en-US"/>
        </w:rPr>
        <w:t>4 a 5</w:t>
      </w:r>
      <w:r w:rsidRPr="00EC4703">
        <w:rPr>
          <w:szCs w:val="24"/>
          <w:lang w:val="pl-PL" w:eastAsia="en-US"/>
        </w:rPr>
        <w:t>;</w:t>
      </w:r>
      <w:r w:rsidRPr="00EC4703">
        <w:rPr>
          <w:b/>
          <w:szCs w:val="24"/>
          <w:lang w:val="pl-PL" w:eastAsia="en-US"/>
        </w:rPr>
        <w:t xml:space="preserve"> [pozm. návrh 72]</w:t>
      </w:r>
    </w:p>
    <w:p w14:paraId="18C3A76F"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b)</w:t>
      </w:r>
      <w:r w:rsidRPr="00EC4703">
        <w:rPr>
          <w:szCs w:val="24"/>
          <w:lang w:val="pl-PL" w:eastAsia="en-US"/>
        </w:rPr>
        <w:tab/>
        <w:t>příslušné mezinárodní normy;</w:t>
      </w:r>
    </w:p>
    <w:p w14:paraId="24FB0A05"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c)</w:t>
      </w:r>
      <w:r w:rsidRPr="00EC4703">
        <w:rPr>
          <w:szCs w:val="24"/>
          <w:lang w:val="pl-PL" w:eastAsia="en-US"/>
        </w:rPr>
        <w:tab/>
        <w:t>specifika jednotlivých odvětví činnosti;</w:t>
      </w:r>
    </w:p>
    <w:p w14:paraId="4DBC1A3D"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d)</w:t>
      </w:r>
      <w:r w:rsidRPr="00EC4703">
        <w:rPr>
          <w:szCs w:val="24"/>
          <w:lang w:val="pl-PL" w:eastAsia="en-US"/>
        </w:rPr>
        <w:tab/>
        <w:t>specifické potřeby mikropodniků a malých a středních podniků.</w:t>
      </w:r>
    </w:p>
    <w:p w14:paraId="44476762" w14:textId="77777777" w:rsidR="00EC4703" w:rsidRPr="00EC4703" w:rsidRDefault="00EC4703" w:rsidP="00EC4703">
      <w:pPr>
        <w:spacing w:before="120" w:after="120" w:line="360" w:lineRule="auto"/>
        <w:jc w:val="center"/>
        <w:rPr>
          <w:szCs w:val="24"/>
          <w:lang w:val="pl-PL" w:eastAsia="en-US"/>
        </w:rPr>
      </w:pPr>
      <w:r w:rsidRPr="00EC4703">
        <w:rPr>
          <w:b/>
          <w:i/>
          <w:szCs w:val="24"/>
          <w:lang w:val="pl-PL" w:eastAsia="en-US"/>
        </w:rPr>
        <w:t>Článek 17a</w:t>
      </w:r>
      <w:r w:rsidRPr="00EC4703">
        <w:rPr>
          <w:szCs w:val="24"/>
          <w:lang w:val="pl-PL" w:eastAsia="en-US"/>
        </w:rPr>
        <w:br/>
      </w:r>
      <w:r w:rsidRPr="00EC4703">
        <w:rPr>
          <w:b/>
          <w:i/>
          <w:szCs w:val="24"/>
          <w:lang w:val="pl-PL" w:eastAsia="en-US"/>
        </w:rPr>
        <w:t>Přezkum</w:t>
      </w:r>
    </w:p>
    <w:p w14:paraId="0255F08C" w14:textId="77777777" w:rsidR="00EC4703" w:rsidRPr="00EC4703" w:rsidRDefault="00EC4703" w:rsidP="00EC4703">
      <w:pPr>
        <w:spacing w:before="120" w:after="120" w:line="360" w:lineRule="auto"/>
        <w:rPr>
          <w:b/>
          <w:szCs w:val="24"/>
          <w:lang w:val="pl-PL" w:eastAsia="en-US"/>
        </w:rPr>
      </w:pPr>
      <w:r w:rsidRPr="00EC4703">
        <w:rPr>
          <w:b/>
          <w:i/>
          <w:szCs w:val="24"/>
          <w:lang w:val="pl-PL" w:eastAsia="en-US"/>
        </w:rPr>
        <w:t>Komise sleduje uplatňování tohoto nařízení a příslušný vývoj v IMO. Do … [osm let od vstupu tohoto nařízení v platnost] Komise zveřejní souhrnnou zprávu o celkovém uplatňování tohoto nařízení a jeho účinnosti a případně předloží legislativní návrh na změnu tohoto nařízení.</w:t>
      </w:r>
      <w:r w:rsidRPr="00EC4703">
        <w:rPr>
          <w:b/>
          <w:szCs w:val="24"/>
          <w:lang w:val="pl-PL" w:eastAsia="en-US"/>
        </w:rPr>
        <w:t xml:space="preserve"> [pozm. návrh 73]</w:t>
      </w:r>
    </w:p>
    <w:p w14:paraId="1DCE3677" w14:textId="77777777" w:rsidR="000B14EB" w:rsidRDefault="000B14EB">
      <w:pPr>
        <w:widowControl/>
        <w:rPr>
          <w:b/>
          <w:i/>
          <w:szCs w:val="24"/>
          <w:lang w:val="pl-PL" w:eastAsia="en-US"/>
        </w:rPr>
      </w:pPr>
      <w:r>
        <w:rPr>
          <w:b/>
          <w:i/>
          <w:szCs w:val="24"/>
          <w:lang w:val="pl-PL" w:eastAsia="en-US"/>
        </w:rPr>
        <w:br w:type="page"/>
      </w:r>
    </w:p>
    <w:p w14:paraId="35F9EB73" w14:textId="657A3EF5" w:rsidR="00EC4703" w:rsidRPr="00EC4703" w:rsidRDefault="00EC4703" w:rsidP="00EC4703">
      <w:pPr>
        <w:spacing w:before="120" w:after="120" w:line="360" w:lineRule="auto"/>
        <w:jc w:val="center"/>
        <w:rPr>
          <w:szCs w:val="24"/>
          <w:lang w:val="pl-PL" w:eastAsia="en-US"/>
        </w:rPr>
      </w:pPr>
      <w:r w:rsidRPr="00EC4703">
        <w:rPr>
          <w:b/>
          <w:i/>
          <w:szCs w:val="24"/>
          <w:lang w:val="pl-PL" w:eastAsia="en-US"/>
        </w:rPr>
        <w:lastRenderedPageBreak/>
        <w:t>Článek 17b</w:t>
      </w:r>
      <w:r w:rsidRPr="00EC4703">
        <w:rPr>
          <w:szCs w:val="24"/>
          <w:lang w:val="pl-PL" w:eastAsia="en-US"/>
        </w:rPr>
        <w:br/>
      </w:r>
      <w:r w:rsidRPr="00EC4703">
        <w:rPr>
          <w:b/>
          <w:i/>
          <w:szCs w:val="24"/>
          <w:lang w:val="pl-PL" w:eastAsia="en-US"/>
        </w:rPr>
        <w:t>Sledovatelnost</w:t>
      </w:r>
    </w:p>
    <w:p w14:paraId="4FCA6449" w14:textId="77777777" w:rsidR="00EC4703" w:rsidRPr="00EC4703" w:rsidRDefault="00EC4703" w:rsidP="00EC4703">
      <w:pPr>
        <w:spacing w:before="120" w:after="120" w:line="360" w:lineRule="auto"/>
        <w:rPr>
          <w:szCs w:val="24"/>
          <w:lang w:val="pl-PL" w:eastAsia="en-US"/>
        </w:rPr>
      </w:pPr>
      <w:r w:rsidRPr="00EC4703">
        <w:rPr>
          <w:b/>
          <w:i/>
          <w:szCs w:val="24"/>
          <w:lang w:val="pl-PL" w:eastAsia="en-US"/>
        </w:rPr>
        <w:t>Do … [24 měsíců od vstupu tohoto nařízení v platnost] Komise zveřejní zprávu o možnosti zavedení chemické sledovatelnosti plastových pelet. Tato zpráva posoudí alespoň:</w:t>
      </w:r>
    </w:p>
    <w:p w14:paraId="22761645" w14:textId="77777777" w:rsidR="00EC4703" w:rsidRPr="00EC4703" w:rsidRDefault="00EC4703" w:rsidP="00EC4703">
      <w:pPr>
        <w:spacing w:before="120" w:after="120" w:line="360" w:lineRule="auto"/>
        <w:ind w:left="850" w:hanging="850"/>
        <w:rPr>
          <w:szCs w:val="24"/>
          <w:lang w:val="pl-PL" w:eastAsia="en-US"/>
        </w:rPr>
      </w:pPr>
      <w:r w:rsidRPr="00EC4703">
        <w:rPr>
          <w:b/>
          <w:i/>
          <w:szCs w:val="24"/>
          <w:lang w:val="pl-PL" w:eastAsia="en-US"/>
        </w:rPr>
        <w:t>a)</w:t>
      </w:r>
      <w:r w:rsidRPr="00EC4703">
        <w:rPr>
          <w:szCs w:val="24"/>
          <w:lang w:val="pl-PL" w:eastAsia="en-US"/>
        </w:rPr>
        <w:tab/>
      </w:r>
      <w:r w:rsidRPr="00EC4703">
        <w:rPr>
          <w:b/>
          <w:i/>
          <w:szCs w:val="24"/>
          <w:lang w:val="pl-PL" w:eastAsia="en-US"/>
        </w:rPr>
        <w:t>technickou proveditelnost zavedení jedinečného a rozpoznatelného chemického podpisu, který není škodlivý pro životní prostředí nebo lidské zdraví;</w:t>
      </w:r>
    </w:p>
    <w:p w14:paraId="27410F10" w14:textId="77777777" w:rsidR="00EC4703" w:rsidRPr="00EC4703" w:rsidRDefault="00EC4703" w:rsidP="00EC4703">
      <w:pPr>
        <w:spacing w:before="120" w:after="120" w:line="360" w:lineRule="auto"/>
        <w:ind w:left="850" w:hanging="850"/>
        <w:rPr>
          <w:szCs w:val="24"/>
          <w:lang w:val="pl-PL" w:eastAsia="en-US"/>
        </w:rPr>
      </w:pPr>
      <w:r w:rsidRPr="00EC4703">
        <w:rPr>
          <w:b/>
          <w:i/>
          <w:szCs w:val="24"/>
          <w:lang w:val="pl-PL" w:eastAsia="en-US"/>
        </w:rPr>
        <w:t>b)</w:t>
      </w:r>
      <w:r w:rsidRPr="00EC4703">
        <w:rPr>
          <w:szCs w:val="24"/>
          <w:lang w:val="pl-PL" w:eastAsia="en-US"/>
        </w:rPr>
        <w:tab/>
      </w:r>
      <w:r w:rsidRPr="00EC4703">
        <w:rPr>
          <w:b/>
          <w:i/>
          <w:szCs w:val="24"/>
          <w:lang w:val="pl-PL" w:eastAsia="en-US"/>
        </w:rPr>
        <w:t>vytvoření unijní databáze všech chemických podpisů.</w:t>
      </w:r>
    </w:p>
    <w:p w14:paraId="05EBA2EC" w14:textId="77777777" w:rsidR="00EC4703" w:rsidRPr="00EC4703" w:rsidRDefault="00EC4703" w:rsidP="00EC4703">
      <w:pPr>
        <w:spacing w:before="120" w:after="120" w:line="360" w:lineRule="auto"/>
        <w:rPr>
          <w:b/>
          <w:szCs w:val="24"/>
          <w:lang w:val="pl-PL" w:eastAsia="en-US"/>
        </w:rPr>
      </w:pPr>
      <w:r w:rsidRPr="00EC4703">
        <w:rPr>
          <w:b/>
          <w:i/>
          <w:szCs w:val="24"/>
          <w:lang w:val="pl-PL" w:eastAsia="en-US"/>
        </w:rPr>
        <w:t>Ke zprávě uvedené v prvním pododstavci se případně připojí legislativní návrh.</w:t>
      </w:r>
      <w:r w:rsidRPr="00EC4703">
        <w:rPr>
          <w:b/>
          <w:szCs w:val="24"/>
          <w:lang w:val="pl-PL" w:eastAsia="en-US"/>
        </w:rPr>
        <w:t xml:space="preserve"> [pozm. návrh 74]</w:t>
      </w:r>
    </w:p>
    <w:p w14:paraId="3BD5DD80" w14:textId="77777777" w:rsidR="00EC4703" w:rsidRPr="00EC4703" w:rsidRDefault="00EC4703" w:rsidP="00EC4703">
      <w:pPr>
        <w:spacing w:before="120" w:after="120" w:line="360" w:lineRule="auto"/>
        <w:jc w:val="center"/>
        <w:rPr>
          <w:szCs w:val="24"/>
          <w:lang w:val="pl-PL" w:eastAsia="en-US"/>
        </w:rPr>
      </w:pPr>
      <w:r w:rsidRPr="00EC4703">
        <w:rPr>
          <w:szCs w:val="24"/>
          <w:lang w:val="pl-PL" w:eastAsia="en-US"/>
        </w:rPr>
        <w:t>Článek 18</w:t>
      </w:r>
      <w:r w:rsidRPr="00EC4703">
        <w:rPr>
          <w:szCs w:val="24"/>
          <w:lang w:val="pl-PL" w:eastAsia="en-US"/>
        </w:rPr>
        <w:br/>
        <w:t xml:space="preserve">Výkon přenesené pravomoci </w:t>
      </w:r>
    </w:p>
    <w:p w14:paraId="169F3FF5"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1.</w:t>
      </w:r>
      <w:r w:rsidRPr="00EC4703">
        <w:rPr>
          <w:szCs w:val="24"/>
          <w:lang w:val="pl-PL" w:eastAsia="en-US"/>
        </w:rPr>
        <w:tab/>
        <w:t>Pravomoc přijímat akty v přenesené pravomoci je svěřena Komisi za podmínek stanovených v tomto článku.</w:t>
      </w:r>
    </w:p>
    <w:p w14:paraId="6EBC8253" w14:textId="77777777" w:rsidR="000B14EB" w:rsidRDefault="000B14EB">
      <w:pPr>
        <w:widowControl/>
        <w:rPr>
          <w:szCs w:val="24"/>
          <w:lang w:val="pl-PL" w:eastAsia="en-US"/>
        </w:rPr>
      </w:pPr>
      <w:r>
        <w:rPr>
          <w:szCs w:val="24"/>
          <w:lang w:val="pl-PL" w:eastAsia="en-US"/>
        </w:rPr>
        <w:br w:type="page"/>
      </w:r>
    </w:p>
    <w:p w14:paraId="76656647" w14:textId="0B0C3792"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lastRenderedPageBreak/>
        <w:t>2.</w:t>
      </w:r>
      <w:r w:rsidRPr="00EC4703">
        <w:rPr>
          <w:szCs w:val="24"/>
          <w:lang w:val="pl-PL" w:eastAsia="en-US"/>
        </w:rPr>
        <w:tab/>
        <w:t>Pravomoc přijímat akty v přenesené pravomoci uvedená v článku 17 je svěřena Komisi na dobu pěti let od … [Úřad pro publikace: vložte prosím datum = první den měsíce následujícího po dni vstupu tohoto nařízení v platnost]. Komise vypracuje zprávu o přenesení pravomoci nejpozději devět měsíců před koncem tohoto pětiletého období. Přenesení pravomoci se automaticky prodlužuje o stejně dlouhá období, pokud Evropský parlament nebo Rada nevznese proti tomuto prodloužení námitku nejpozději tři měsíce před koncem každého z těchto období.</w:t>
      </w:r>
    </w:p>
    <w:p w14:paraId="2B11AE8D"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3.</w:t>
      </w:r>
      <w:r w:rsidRPr="00EC4703">
        <w:rPr>
          <w:szCs w:val="24"/>
          <w:lang w:val="pl-PL" w:eastAsia="en-US"/>
        </w:rPr>
        <w:tab/>
        <w:t xml:space="preserve">Evropský parlament nebo Rada mohou přenesení pravomoci uvedené v článku 17 kdykoli zrušit. Rozhodnutím o zrušení se ukončuje přenesení pravomocí v něm blíže určené. Rozhodnutí nabývá účinku prvním dnem po zveřejnění v </w:t>
      </w:r>
      <w:r w:rsidRPr="00D32186">
        <w:rPr>
          <w:i/>
          <w:szCs w:val="24"/>
          <w:lang w:val="pl-PL" w:eastAsia="en-US"/>
        </w:rPr>
        <w:t>Úředním věstníku Evropské unie</w:t>
      </w:r>
      <w:r w:rsidRPr="00EC4703">
        <w:rPr>
          <w:szCs w:val="24"/>
          <w:lang w:val="pl-PL" w:eastAsia="en-US"/>
        </w:rPr>
        <w:t xml:space="preserve"> nebo k pozdějšímu dni, který je v něm upřesněn. Nedotýká se platnosti již platných aktů v přenesené pravomoci.</w:t>
      </w:r>
    </w:p>
    <w:p w14:paraId="60621B55"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4.</w:t>
      </w:r>
      <w:r w:rsidRPr="00EC4703">
        <w:rPr>
          <w:szCs w:val="24"/>
          <w:lang w:val="pl-PL" w:eastAsia="en-US"/>
        </w:rPr>
        <w:tab/>
        <w:t>Před přijetím aktu v přenesené pravomoci vede Komise konzultace s odborníky jmenovanými jednotlivými členskými státy v souladu se zásadami stanovenými v interinstitucionální dohodě ze dne 13. dubna 2016 o zdokonalení tvorby právních předpisů.</w:t>
      </w:r>
    </w:p>
    <w:p w14:paraId="54E8E2E8" w14:textId="77777777" w:rsidR="000B14EB" w:rsidRDefault="000B14EB">
      <w:pPr>
        <w:widowControl/>
        <w:rPr>
          <w:szCs w:val="24"/>
          <w:lang w:val="pl-PL" w:eastAsia="en-US"/>
        </w:rPr>
      </w:pPr>
      <w:r>
        <w:rPr>
          <w:szCs w:val="24"/>
          <w:lang w:val="pl-PL" w:eastAsia="en-US"/>
        </w:rPr>
        <w:br w:type="page"/>
      </w:r>
    </w:p>
    <w:p w14:paraId="2EBF69FD" w14:textId="50E0A363"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lastRenderedPageBreak/>
        <w:t>5.</w:t>
      </w:r>
      <w:r w:rsidRPr="00EC4703">
        <w:rPr>
          <w:szCs w:val="24"/>
          <w:lang w:val="pl-PL" w:eastAsia="en-US"/>
        </w:rPr>
        <w:tab/>
        <w:t>Přijetí aktu v přenesené pravomoci Komise neprodleně oznámí současně Evropskému parlamentu a Radě.</w:t>
      </w:r>
    </w:p>
    <w:p w14:paraId="0051EE26"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6.</w:t>
      </w:r>
      <w:r w:rsidRPr="00EC4703">
        <w:rPr>
          <w:szCs w:val="24"/>
          <w:lang w:val="pl-PL" w:eastAsia="en-US"/>
        </w:rPr>
        <w:tab/>
        <w:t>Akt v přenesené pravomoci přijatý podle článku 17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p w14:paraId="467C584D" w14:textId="77777777" w:rsidR="000B14EB" w:rsidRDefault="000B14EB">
      <w:pPr>
        <w:widowControl/>
        <w:rPr>
          <w:szCs w:val="24"/>
          <w:lang w:val="pl-PL" w:eastAsia="en-US"/>
        </w:rPr>
      </w:pPr>
      <w:r>
        <w:rPr>
          <w:szCs w:val="24"/>
          <w:lang w:val="pl-PL" w:eastAsia="en-US"/>
        </w:rPr>
        <w:br w:type="page"/>
      </w:r>
    </w:p>
    <w:p w14:paraId="6229D61C" w14:textId="0555C53D" w:rsidR="00EC4703" w:rsidRPr="00EC4703" w:rsidRDefault="00EC4703" w:rsidP="00EC4703">
      <w:pPr>
        <w:spacing w:before="120" w:after="120" w:line="360" w:lineRule="auto"/>
        <w:jc w:val="center"/>
        <w:rPr>
          <w:szCs w:val="24"/>
          <w:lang w:val="pl-PL" w:eastAsia="en-US"/>
        </w:rPr>
      </w:pPr>
      <w:r w:rsidRPr="00EC4703">
        <w:rPr>
          <w:szCs w:val="24"/>
          <w:lang w:val="pl-PL" w:eastAsia="en-US"/>
        </w:rPr>
        <w:lastRenderedPageBreak/>
        <w:t>Článek 19</w:t>
      </w:r>
      <w:r w:rsidRPr="00EC4703">
        <w:rPr>
          <w:szCs w:val="24"/>
          <w:lang w:val="pl-PL" w:eastAsia="en-US"/>
        </w:rPr>
        <w:br/>
        <w:t>Vstup v platnost a použitelnost</w:t>
      </w:r>
    </w:p>
    <w:p w14:paraId="7A07D3C0" w14:textId="77777777" w:rsidR="00EC4703" w:rsidRPr="00EC4703" w:rsidRDefault="00EC4703" w:rsidP="00EC4703">
      <w:pPr>
        <w:spacing w:before="120" w:after="120" w:line="360" w:lineRule="auto"/>
        <w:rPr>
          <w:szCs w:val="24"/>
          <w:lang w:val="pl-PL" w:eastAsia="en-US"/>
        </w:rPr>
      </w:pPr>
      <w:r w:rsidRPr="00EC4703">
        <w:rPr>
          <w:szCs w:val="24"/>
          <w:lang w:val="pl-PL" w:eastAsia="en-US"/>
        </w:rPr>
        <w:t xml:space="preserve">Toto nařízení vstupuje v platnost dvacátým dnem po vyhlášení v </w:t>
      </w:r>
      <w:r w:rsidRPr="00D32186">
        <w:rPr>
          <w:i/>
          <w:szCs w:val="24"/>
          <w:lang w:val="pl-PL" w:eastAsia="en-US"/>
        </w:rPr>
        <w:t>Úředním věstníku Evropské unie</w:t>
      </w:r>
      <w:r w:rsidRPr="00EC4703">
        <w:rPr>
          <w:szCs w:val="24"/>
          <w:lang w:val="pl-PL" w:eastAsia="en-US"/>
        </w:rPr>
        <w:t>.</w:t>
      </w:r>
    </w:p>
    <w:p w14:paraId="19536457" w14:textId="77777777" w:rsidR="00EC4703" w:rsidRPr="00EC4703" w:rsidRDefault="00EC4703" w:rsidP="00EC4703">
      <w:pPr>
        <w:spacing w:before="120" w:after="120" w:line="360" w:lineRule="auto"/>
        <w:rPr>
          <w:szCs w:val="24"/>
          <w:lang w:val="pl-PL" w:eastAsia="en-US"/>
        </w:rPr>
      </w:pPr>
      <w:r w:rsidRPr="00EC4703">
        <w:rPr>
          <w:szCs w:val="24"/>
          <w:lang w:val="pl-PL" w:eastAsia="en-US"/>
        </w:rPr>
        <w:t>Toto nařízení se použije od ... [Úřad pro publikace: vložte prosím datum = 18 měsíců po vstupu tohoto nařízení v platnost]. Ustanovení čl. 3 odst. 1 se však použije od ... [Úřad pro publikace: vložte prosím den vstupu tohoto nařízení v platnost].</w:t>
      </w:r>
    </w:p>
    <w:p w14:paraId="2F3D0D30" w14:textId="77777777" w:rsidR="00EC4703" w:rsidRPr="00EC4703" w:rsidRDefault="00EC4703" w:rsidP="00EC4703">
      <w:pPr>
        <w:spacing w:before="120" w:after="120" w:line="360" w:lineRule="auto"/>
        <w:rPr>
          <w:szCs w:val="24"/>
          <w:lang w:val="pl-PL" w:eastAsia="en-US"/>
        </w:rPr>
      </w:pPr>
      <w:r w:rsidRPr="00EC4703">
        <w:rPr>
          <w:szCs w:val="24"/>
          <w:lang w:val="pl-PL" w:eastAsia="en-US"/>
        </w:rPr>
        <w:t>Toto nařízení je závazné v celém rozsahu a přímo použitelné ve všech členských státech.</w:t>
      </w:r>
    </w:p>
    <w:p w14:paraId="542FAB06" w14:textId="7051CF3A" w:rsidR="00EC4703" w:rsidRPr="00EC4703" w:rsidRDefault="00EC4703" w:rsidP="00EC4703">
      <w:pPr>
        <w:keepNext/>
        <w:widowControl/>
        <w:spacing w:before="120" w:line="360" w:lineRule="auto"/>
        <w:rPr>
          <w:szCs w:val="24"/>
          <w:lang w:val="pl-PL" w:eastAsia="en-US"/>
        </w:rPr>
      </w:pPr>
      <w:r w:rsidRPr="00EC4703">
        <w:rPr>
          <w:szCs w:val="24"/>
          <w:lang w:val="pl-PL" w:eastAsia="en-US"/>
        </w:rPr>
        <w:t xml:space="preserve">V </w:t>
      </w:r>
      <w:r w:rsidR="00D32186">
        <w:rPr>
          <w:szCs w:val="24"/>
          <w:lang w:val="pl-PL" w:eastAsia="en-US"/>
        </w:rPr>
        <w:t>…</w:t>
      </w:r>
      <w:r w:rsidRPr="00EC4703">
        <w:rPr>
          <w:szCs w:val="24"/>
          <w:lang w:val="pl-PL" w:eastAsia="en-US"/>
        </w:rPr>
        <w:t xml:space="preserve"> dne ...</w:t>
      </w:r>
    </w:p>
    <w:p w14:paraId="43C0F50C" w14:textId="77777777" w:rsidR="00EC4703" w:rsidRPr="00EC4703" w:rsidRDefault="00EC4703" w:rsidP="00EC4703">
      <w:pPr>
        <w:keepNext/>
        <w:widowControl/>
        <w:tabs>
          <w:tab w:val="left" w:pos="4252"/>
        </w:tabs>
        <w:spacing w:before="720" w:after="100" w:line="360" w:lineRule="auto"/>
        <w:jc w:val="both"/>
        <w:rPr>
          <w:i/>
          <w:szCs w:val="24"/>
          <w:lang w:val="pl-PL" w:eastAsia="en-US"/>
        </w:rPr>
      </w:pPr>
      <w:r w:rsidRPr="00EC4703">
        <w:rPr>
          <w:i/>
          <w:szCs w:val="24"/>
          <w:lang w:val="pl-PL" w:eastAsia="en-US"/>
        </w:rPr>
        <w:t>Za Evropský parlament</w:t>
      </w:r>
      <w:r w:rsidRPr="00EC4703">
        <w:rPr>
          <w:i/>
          <w:szCs w:val="24"/>
          <w:lang w:val="pl-PL" w:eastAsia="en-US"/>
        </w:rPr>
        <w:tab/>
        <w:t>Za Radu</w:t>
      </w:r>
    </w:p>
    <w:p w14:paraId="5C85AE77" w14:textId="77777777" w:rsidR="00EC4703" w:rsidRPr="00EC4703" w:rsidRDefault="00EC4703" w:rsidP="00EC4703">
      <w:pPr>
        <w:widowControl/>
        <w:tabs>
          <w:tab w:val="left" w:pos="4252"/>
        </w:tabs>
        <w:spacing w:line="360" w:lineRule="auto"/>
        <w:rPr>
          <w:i/>
          <w:szCs w:val="24"/>
          <w:lang w:val="pl-PL" w:eastAsia="en-US"/>
        </w:rPr>
      </w:pPr>
      <w:r w:rsidRPr="00EC4703">
        <w:rPr>
          <w:i/>
          <w:szCs w:val="24"/>
          <w:lang w:val="pl-PL" w:eastAsia="en-US"/>
        </w:rPr>
        <w:t>předsedkyně</w:t>
      </w:r>
      <w:r w:rsidRPr="00EC4703">
        <w:rPr>
          <w:i/>
          <w:szCs w:val="24"/>
          <w:lang w:val="pl-PL" w:eastAsia="en-US"/>
        </w:rPr>
        <w:tab/>
        <w:t xml:space="preserve">předseda </w:t>
      </w:r>
      <w:r w:rsidRPr="00EC4703">
        <w:rPr>
          <w:szCs w:val="24"/>
          <w:lang w:val="pl-PL" w:eastAsia="en-US"/>
        </w:rPr>
        <w:t>nebo</w:t>
      </w:r>
      <w:r w:rsidRPr="00EC4703">
        <w:rPr>
          <w:i/>
          <w:szCs w:val="24"/>
          <w:lang w:val="pl-PL" w:eastAsia="en-US"/>
        </w:rPr>
        <w:t xml:space="preserve"> předsedkyně</w:t>
      </w:r>
    </w:p>
    <w:p w14:paraId="0F82F4A8" w14:textId="77777777" w:rsidR="00EC4703" w:rsidRPr="00EC4703" w:rsidRDefault="00EC4703" w:rsidP="00EC4703">
      <w:pPr>
        <w:spacing w:before="120" w:after="120" w:line="360" w:lineRule="auto"/>
        <w:rPr>
          <w:szCs w:val="24"/>
          <w:lang w:val="pl-PL" w:eastAsia="en-US"/>
        </w:rPr>
        <w:sectPr w:rsidR="00EC4703" w:rsidRPr="00EC4703">
          <w:footerReference w:type="even" r:id="rId15"/>
          <w:footerReference w:type="first" r:id="rId16"/>
          <w:footnotePr>
            <w:numRestart w:val="eachSect"/>
          </w:footnotePr>
          <w:pgSz w:w="11909" w:h="16834"/>
          <w:pgMar w:top="1134" w:right="1417" w:bottom="1417" w:left="1417" w:header="1134" w:footer="567" w:gutter="0"/>
          <w:cols w:space="720"/>
        </w:sectPr>
      </w:pPr>
    </w:p>
    <w:p w14:paraId="2DF09A50" w14:textId="77777777" w:rsidR="00EC4703" w:rsidRPr="00EC4703" w:rsidRDefault="00EC4703" w:rsidP="00EC4703">
      <w:pPr>
        <w:spacing w:before="120" w:after="120" w:line="360" w:lineRule="auto"/>
        <w:jc w:val="center"/>
        <w:rPr>
          <w:lang w:val="pl-PL" w:eastAsia="en-US"/>
        </w:rPr>
      </w:pPr>
      <w:r w:rsidRPr="00EC4703">
        <w:rPr>
          <w:lang w:val="pl-PL" w:eastAsia="en-US"/>
        </w:rPr>
        <w:lastRenderedPageBreak/>
        <w:t>PŘÍLOHA I</w:t>
      </w:r>
    </w:p>
    <w:p w14:paraId="025CBB45" w14:textId="77777777" w:rsidR="00EC4703" w:rsidRPr="00EC4703" w:rsidRDefault="00EC4703" w:rsidP="000B14EB">
      <w:pPr>
        <w:spacing w:before="120" w:after="120" w:line="360" w:lineRule="auto"/>
        <w:jc w:val="center"/>
        <w:rPr>
          <w:szCs w:val="24"/>
          <w:lang w:val="pl-PL" w:eastAsia="en-US"/>
        </w:rPr>
      </w:pPr>
      <w:r w:rsidRPr="00EC4703">
        <w:rPr>
          <w:szCs w:val="24"/>
          <w:lang w:val="pl-PL" w:eastAsia="en-US"/>
        </w:rPr>
        <w:t>PLÁN POSOUZENÍ RIZIK PRO ZAŘÍZENÍ</w:t>
      </w:r>
    </w:p>
    <w:p w14:paraId="3A88EF21" w14:textId="77777777" w:rsidR="00EC4703" w:rsidRPr="00EC4703" w:rsidRDefault="00EC4703" w:rsidP="00EC4703">
      <w:pPr>
        <w:spacing w:before="120" w:after="120" w:line="360" w:lineRule="auto"/>
        <w:rPr>
          <w:szCs w:val="24"/>
          <w:lang w:val="pl-PL" w:eastAsia="en-US"/>
        </w:rPr>
      </w:pPr>
      <w:r w:rsidRPr="00EC4703">
        <w:rPr>
          <w:szCs w:val="24"/>
          <w:lang w:val="pl-PL" w:eastAsia="en-US"/>
        </w:rPr>
        <w:t>Plán posouzení rizik uvedený v čl. 4 odst. 1 obsahuje tyto prvky:</w:t>
      </w:r>
    </w:p>
    <w:p w14:paraId="324A8D26"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1)</w:t>
      </w:r>
      <w:r w:rsidRPr="00EC4703">
        <w:rPr>
          <w:szCs w:val="24"/>
          <w:lang w:val="pl-PL" w:eastAsia="en-US"/>
        </w:rPr>
        <w:tab/>
        <w:t>situační plán;</w:t>
      </w:r>
    </w:p>
    <w:p w14:paraId="7115B235" w14:textId="77777777" w:rsidR="00EC4703" w:rsidRPr="00EC4703" w:rsidRDefault="00EC4703" w:rsidP="00EC4703">
      <w:pPr>
        <w:spacing w:before="120" w:after="120" w:line="360" w:lineRule="auto"/>
        <w:ind w:left="851" w:hanging="851"/>
        <w:rPr>
          <w:b/>
          <w:szCs w:val="24"/>
          <w:lang w:val="pl-PL" w:eastAsia="en-US"/>
        </w:rPr>
      </w:pPr>
      <w:r w:rsidRPr="00EC4703">
        <w:rPr>
          <w:b/>
          <w:i/>
          <w:szCs w:val="24"/>
          <w:lang w:val="pl-PL" w:eastAsia="en-US"/>
        </w:rPr>
        <w:t>1a)</w:t>
      </w:r>
      <w:r w:rsidRPr="00EC4703">
        <w:rPr>
          <w:b/>
          <w:i/>
          <w:szCs w:val="24"/>
          <w:lang w:val="pl-PL" w:eastAsia="en-US"/>
        </w:rPr>
        <w:tab/>
        <w:t>počet tun plastových pelet, s nimiž bylo nakládáno, za rok;</w:t>
      </w:r>
      <w:r w:rsidRPr="00EC4703">
        <w:rPr>
          <w:b/>
          <w:szCs w:val="24"/>
          <w:lang w:val="pl-PL" w:eastAsia="en-US"/>
        </w:rPr>
        <w:t xml:space="preserve"> [pozm. návrh 75]</w:t>
      </w:r>
    </w:p>
    <w:p w14:paraId="68629F6D"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2)</w:t>
      </w:r>
      <w:r w:rsidRPr="00EC4703">
        <w:rPr>
          <w:szCs w:val="24"/>
          <w:lang w:val="pl-PL" w:eastAsia="en-US"/>
        </w:rPr>
        <w:tab/>
        <w:t>místa, kde může dojít k rozsypáním a ztrátám pelet ze zařízení, s uvedením, která místa představují vysoké a která nízké riziko;</w:t>
      </w:r>
    </w:p>
    <w:p w14:paraId="2A8B0253"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3)</w:t>
      </w:r>
      <w:r w:rsidRPr="00EC4703">
        <w:rPr>
          <w:szCs w:val="24"/>
          <w:lang w:val="pl-PL" w:eastAsia="en-US"/>
        </w:rPr>
        <w:tab/>
        <w:t>operace, při nichž se nakládá s peletami a při nichž může dojít k rozsypáním a ztrátám pelet ze zařízení, s uvedením, které operace představují vysoké a které nízké riziko;</w:t>
      </w:r>
    </w:p>
    <w:p w14:paraId="31E4E8F2" w14:textId="77777777" w:rsidR="00EC4703" w:rsidRPr="00EC4703" w:rsidRDefault="00EC4703" w:rsidP="00EC4703">
      <w:pPr>
        <w:spacing w:before="120" w:after="120" w:line="360" w:lineRule="auto"/>
        <w:ind w:left="851" w:hanging="851"/>
        <w:rPr>
          <w:b/>
          <w:szCs w:val="24"/>
          <w:lang w:val="pl-PL" w:eastAsia="en-US"/>
        </w:rPr>
      </w:pPr>
      <w:r w:rsidRPr="00EC4703">
        <w:rPr>
          <w:b/>
          <w:i/>
          <w:szCs w:val="24"/>
          <w:lang w:val="pl-PL" w:eastAsia="en-US"/>
        </w:rPr>
        <w:t>3a)</w:t>
      </w:r>
      <w:r w:rsidRPr="00EC4703">
        <w:rPr>
          <w:b/>
          <w:i/>
          <w:szCs w:val="24"/>
          <w:lang w:val="pl-PL" w:eastAsia="en-US"/>
        </w:rPr>
        <w:tab/>
        <w:t>informace týkající se chemické povahy každého polymeru obsaženého v plastových peletách na místě, včetně informací o fyzikálně-chemických vlastnostech a nebezpečných vlastnostech;</w:t>
      </w:r>
      <w:r w:rsidRPr="00EC4703">
        <w:rPr>
          <w:b/>
          <w:szCs w:val="24"/>
          <w:lang w:val="pl-PL" w:eastAsia="en-US"/>
        </w:rPr>
        <w:t xml:space="preserve"> [pozm. návrh 76]</w:t>
      </w:r>
    </w:p>
    <w:p w14:paraId="35C947A2"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4)</w:t>
      </w:r>
      <w:r w:rsidRPr="00EC4703">
        <w:rPr>
          <w:szCs w:val="24"/>
          <w:lang w:val="pl-PL" w:eastAsia="en-US"/>
        </w:rPr>
        <w:tab/>
        <w:t>odhad množství rozsypání a ztrát na určených místech a při určených operacích;</w:t>
      </w:r>
    </w:p>
    <w:p w14:paraId="05CDE2C7"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5)</w:t>
      </w:r>
      <w:r w:rsidRPr="00EC4703">
        <w:rPr>
          <w:szCs w:val="24"/>
          <w:lang w:val="pl-PL" w:eastAsia="en-US"/>
        </w:rPr>
        <w:tab/>
        <w:t>seznam činností, nad kterými může zařízení vykonávat kontrolu, včetně činností dodavatelů, subdodavatelů a skladovacích zařízení mimo areál zařízení;</w:t>
      </w:r>
    </w:p>
    <w:p w14:paraId="4681A65D"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6)</w:t>
      </w:r>
      <w:r w:rsidRPr="00EC4703">
        <w:rPr>
          <w:szCs w:val="24"/>
          <w:lang w:val="pl-PL" w:eastAsia="en-US"/>
        </w:rPr>
        <w:tab/>
        <w:t>vymezení specifické funkce některého ze zaměstnanců, který bude odpovídat za zaznamenávání, vyšetřování a přijímání návazných opatření v případě rozsypání a ztrát, včetně podávání zpráv příslušným orgánům podle čl. 4 odst. 7 a čl. 9 odst. 1;</w:t>
      </w:r>
    </w:p>
    <w:p w14:paraId="76D80EDB"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7)</w:t>
      </w:r>
      <w:r w:rsidRPr="00EC4703">
        <w:rPr>
          <w:szCs w:val="24"/>
          <w:lang w:val="pl-PL" w:eastAsia="en-US"/>
        </w:rPr>
        <w:tab/>
        <w:t>popis zavedeného vybavení pro předcházení rozsypáním a ztrátám, pro zamezení šíření a pro odklízení.</w:t>
      </w:r>
    </w:p>
    <w:p w14:paraId="59BED5ED" w14:textId="77777777" w:rsidR="00EC4703" w:rsidRPr="00EC4703" w:rsidRDefault="00EC4703" w:rsidP="000B14EB">
      <w:pPr>
        <w:spacing w:before="120" w:after="120" w:line="360" w:lineRule="auto"/>
        <w:ind w:left="851"/>
        <w:rPr>
          <w:b/>
          <w:szCs w:val="24"/>
          <w:lang w:val="pl-PL" w:eastAsia="en-US"/>
        </w:rPr>
      </w:pPr>
      <w:r w:rsidRPr="00EC4703">
        <w:rPr>
          <w:szCs w:val="24"/>
          <w:lang w:val="pl-PL" w:eastAsia="en-US"/>
        </w:rPr>
        <w:t xml:space="preserve">Hospodářské subjekty </w:t>
      </w:r>
      <w:r w:rsidRPr="00EC4703">
        <w:rPr>
          <w:strike/>
          <w:szCs w:val="24"/>
          <w:lang w:val="pl-PL" w:eastAsia="en-US"/>
        </w:rPr>
        <w:t>zváží</w:t>
      </w:r>
      <w:r w:rsidRPr="00EC4703">
        <w:rPr>
          <w:b/>
          <w:i/>
          <w:szCs w:val="24"/>
          <w:lang w:val="pl-PL" w:eastAsia="en-US"/>
        </w:rPr>
        <w:t>zavedou</w:t>
      </w:r>
      <w:r w:rsidRPr="00EC4703">
        <w:rPr>
          <w:szCs w:val="24"/>
          <w:lang w:val="pl-PL" w:eastAsia="en-US"/>
        </w:rPr>
        <w:t xml:space="preserve"> přinejmenším následující, s přihlédnutím k povaze a velikosti zařízení, jakož i rozsahu jeho činností:</w:t>
      </w:r>
      <w:r w:rsidRPr="00EC4703">
        <w:rPr>
          <w:b/>
          <w:szCs w:val="24"/>
          <w:lang w:val="pl-PL" w:eastAsia="en-US"/>
        </w:rPr>
        <w:t xml:space="preserve"> [pozm. návrh 77]</w:t>
      </w:r>
    </w:p>
    <w:p w14:paraId="0921D45F" w14:textId="77777777" w:rsidR="00EC4703" w:rsidRPr="00EC4703" w:rsidRDefault="00EC4703" w:rsidP="000B14EB">
      <w:pPr>
        <w:spacing w:before="120" w:after="120" w:line="360" w:lineRule="auto"/>
        <w:ind w:left="1418" w:hanging="567"/>
        <w:rPr>
          <w:b/>
          <w:szCs w:val="24"/>
          <w:lang w:val="pl-PL" w:eastAsia="en-US"/>
        </w:rPr>
      </w:pPr>
      <w:r w:rsidRPr="00EC4703">
        <w:rPr>
          <w:szCs w:val="24"/>
          <w:lang w:val="pl-PL" w:eastAsia="en-US"/>
        </w:rPr>
        <w:t>a)</w:t>
      </w:r>
      <w:r w:rsidRPr="00EC4703">
        <w:rPr>
          <w:szCs w:val="24"/>
          <w:lang w:val="pl-PL" w:eastAsia="en-US"/>
        </w:rPr>
        <w:tab/>
        <w:t>předcházení: vakuová těsnění na hadicích a potrubí; obaly odolné proti roztržení, nárazům</w:t>
      </w:r>
      <w:r w:rsidRPr="00EC4703">
        <w:rPr>
          <w:b/>
          <w:i/>
          <w:szCs w:val="24"/>
          <w:lang w:val="pl-PL" w:eastAsia="en-US"/>
        </w:rPr>
        <w:t>, nepropustné, utěsněné a označené a odolné proti</w:t>
      </w:r>
      <w:r w:rsidRPr="00EC4703">
        <w:rPr>
          <w:strike/>
          <w:szCs w:val="24"/>
          <w:lang w:val="pl-PL" w:eastAsia="en-US"/>
        </w:rPr>
        <w:t xml:space="preserve"> a</w:t>
      </w:r>
      <w:r w:rsidRPr="00EC4703">
        <w:rPr>
          <w:szCs w:val="24"/>
          <w:lang w:val="pl-PL" w:eastAsia="en-US"/>
        </w:rPr>
        <w:t xml:space="preserve"> degradaci </w:t>
      </w:r>
      <w:r w:rsidRPr="00EC4703">
        <w:rPr>
          <w:strike/>
          <w:szCs w:val="24"/>
          <w:lang w:val="pl-PL" w:eastAsia="en-US"/>
        </w:rPr>
        <w:t>ve</w:t>
      </w:r>
      <w:r w:rsidRPr="00EC4703">
        <w:rPr>
          <w:b/>
          <w:i/>
          <w:szCs w:val="24"/>
          <w:lang w:val="pl-PL" w:eastAsia="en-US"/>
        </w:rPr>
        <w:t>v agresivním</w:t>
      </w:r>
      <w:r w:rsidRPr="00EC4703">
        <w:rPr>
          <w:szCs w:val="24"/>
          <w:lang w:val="pl-PL" w:eastAsia="en-US"/>
        </w:rPr>
        <w:t xml:space="preserve"> vodním prostředí; vybavení pro vytvoření zabezpečených připojovacích bodů pro propojení se zavedenými sekundárními zábranami; nakládací systémy navržené tak, aby přenosové potrubí mohlo být po naložení a vyložení zcela vyprázdněno; </w:t>
      </w:r>
      <w:r w:rsidRPr="00EC4703">
        <w:rPr>
          <w:b/>
          <w:i/>
          <w:szCs w:val="24"/>
          <w:lang w:val="pl-PL" w:eastAsia="en-US"/>
        </w:rPr>
        <w:t xml:space="preserve">odolné proti otřesům, nepropustné, </w:t>
      </w:r>
      <w:r w:rsidRPr="00EC4703">
        <w:rPr>
          <w:szCs w:val="24"/>
          <w:lang w:val="pl-PL" w:eastAsia="en-US"/>
        </w:rPr>
        <w:t>utěsněné</w:t>
      </w:r>
      <w:r w:rsidRPr="00EC4703">
        <w:rPr>
          <w:b/>
          <w:i/>
          <w:szCs w:val="24"/>
          <w:lang w:val="pl-PL" w:eastAsia="en-US"/>
        </w:rPr>
        <w:t xml:space="preserve"> a označené</w:t>
      </w:r>
      <w:r w:rsidRPr="00EC4703">
        <w:rPr>
          <w:szCs w:val="24"/>
          <w:lang w:val="pl-PL" w:eastAsia="en-US"/>
        </w:rPr>
        <w:t xml:space="preserve"> nádoby nebo</w:t>
      </w:r>
      <w:r w:rsidRPr="00EC4703">
        <w:rPr>
          <w:strike/>
          <w:szCs w:val="24"/>
          <w:lang w:val="pl-PL" w:eastAsia="en-US"/>
        </w:rPr>
        <w:t xml:space="preserve"> utěsněná</w:t>
      </w:r>
      <w:r w:rsidRPr="00EC4703">
        <w:rPr>
          <w:szCs w:val="24"/>
          <w:lang w:val="pl-PL" w:eastAsia="en-US"/>
        </w:rPr>
        <w:t xml:space="preserve"> venkovní sila pro skladování pelet; </w:t>
      </w:r>
      <w:r w:rsidRPr="00EC4703">
        <w:rPr>
          <w:szCs w:val="24"/>
          <w:lang w:val="pl-PL" w:eastAsia="en-US"/>
        </w:rPr>
        <w:lastRenderedPageBreak/>
        <w:t>automatizované dopravní systémy pro pelety</w:t>
      </w:r>
      <w:r w:rsidRPr="00EC4703">
        <w:rPr>
          <w:b/>
          <w:i/>
          <w:szCs w:val="24"/>
          <w:lang w:val="pl-PL" w:eastAsia="en-US"/>
        </w:rPr>
        <w:t>, filtry zabraňující šíření prachu pelet ve vzduchu a na místě</w:t>
      </w:r>
      <w:r w:rsidRPr="00EC4703">
        <w:rPr>
          <w:szCs w:val="24"/>
          <w:lang w:val="pl-PL" w:eastAsia="en-US"/>
        </w:rPr>
        <w:t>;</w:t>
      </w:r>
      <w:r w:rsidRPr="00EC4703">
        <w:rPr>
          <w:b/>
          <w:szCs w:val="24"/>
          <w:lang w:val="pl-PL" w:eastAsia="en-US"/>
        </w:rPr>
        <w:t xml:space="preserve"> [pozm. návrh 78]</w:t>
      </w:r>
    </w:p>
    <w:p w14:paraId="71DCE9DF" w14:textId="77777777" w:rsidR="00EC4703" w:rsidRPr="00EC4703" w:rsidRDefault="00EC4703" w:rsidP="000B14EB">
      <w:pPr>
        <w:spacing w:before="120" w:after="120" w:line="360" w:lineRule="auto"/>
        <w:ind w:left="1418" w:hanging="567"/>
        <w:rPr>
          <w:b/>
          <w:szCs w:val="24"/>
          <w:lang w:val="pl-PL" w:eastAsia="en-US"/>
        </w:rPr>
      </w:pPr>
      <w:r w:rsidRPr="00EC4703">
        <w:rPr>
          <w:szCs w:val="24"/>
          <w:lang w:val="pl-PL" w:eastAsia="en-US"/>
        </w:rPr>
        <w:t>b)</w:t>
      </w:r>
      <w:r w:rsidRPr="00EC4703">
        <w:rPr>
          <w:szCs w:val="24"/>
          <w:lang w:val="pl-PL" w:eastAsia="en-US"/>
        </w:rPr>
        <w:tab/>
        <w:t>zamezení šíření:</w:t>
      </w:r>
      <w:r w:rsidRPr="00EC4703">
        <w:rPr>
          <w:b/>
          <w:i/>
          <w:szCs w:val="24"/>
          <w:lang w:val="pl-PL" w:eastAsia="en-US"/>
        </w:rPr>
        <w:t xml:space="preserve"> záchytné vany a</w:t>
      </w:r>
      <w:r w:rsidRPr="00EC4703">
        <w:rPr>
          <w:szCs w:val="24"/>
          <w:lang w:val="pl-PL" w:eastAsia="en-US"/>
        </w:rPr>
        <w:t xml:space="preserve"> záchytné prostředky umístěné podél vnější hranice nakládacích a vykládacích prostor</w:t>
      </w:r>
      <w:r w:rsidRPr="00EC4703">
        <w:rPr>
          <w:b/>
          <w:i/>
          <w:szCs w:val="24"/>
          <w:lang w:val="pl-PL" w:eastAsia="en-US"/>
        </w:rPr>
        <w:t>; pozemní retenční nádrže s ocelovými rošty pod místy úniku, jako jsou například přesypy</w:t>
      </w:r>
      <w:r w:rsidRPr="00EC4703">
        <w:rPr>
          <w:szCs w:val="24"/>
          <w:lang w:val="pl-PL" w:eastAsia="en-US"/>
        </w:rPr>
        <w:t>; průmyslové vysavače a ruční nářadí pro okamžité odklízení; vnitřní a venkovní kryty kanalizace</w:t>
      </w:r>
      <w:r w:rsidRPr="00EC4703">
        <w:rPr>
          <w:b/>
          <w:i/>
          <w:szCs w:val="24"/>
          <w:lang w:val="pl-PL" w:eastAsia="en-US"/>
        </w:rPr>
        <w:t xml:space="preserve"> na všech odtocích, s velikostí ok menší, než jsou nejmenší pelety, s nimiž se na daném místě nakládá</w:t>
      </w:r>
      <w:r w:rsidRPr="00EC4703">
        <w:rPr>
          <w:szCs w:val="24"/>
          <w:lang w:val="pl-PL" w:eastAsia="en-US"/>
        </w:rPr>
        <w:t>, odvodňovací nebo filtrační systémy pro srážkovou vodu pro zvládání rozumně předvídatelných povodní nebo bouří; systém čištění odpadních vod;</w:t>
      </w:r>
      <w:r w:rsidRPr="00EC4703">
        <w:rPr>
          <w:b/>
          <w:szCs w:val="24"/>
          <w:lang w:val="pl-PL" w:eastAsia="en-US"/>
        </w:rPr>
        <w:t xml:space="preserve"> [pozm. návrh 79]</w:t>
      </w:r>
    </w:p>
    <w:p w14:paraId="4304F40B" w14:textId="77777777" w:rsidR="00EC4703" w:rsidRPr="00EC4703" w:rsidRDefault="00EC4703" w:rsidP="000B14EB">
      <w:pPr>
        <w:spacing w:before="120" w:after="120" w:line="360" w:lineRule="auto"/>
        <w:ind w:left="1418" w:hanging="567"/>
        <w:rPr>
          <w:b/>
          <w:szCs w:val="24"/>
          <w:lang w:val="pl-PL" w:eastAsia="en-US"/>
        </w:rPr>
      </w:pPr>
      <w:r w:rsidRPr="00EC4703">
        <w:rPr>
          <w:szCs w:val="24"/>
          <w:lang w:val="pl-PL" w:eastAsia="en-US"/>
        </w:rPr>
        <w:t>c)</w:t>
      </w:r>
      <w:r w:rsidRPr="00EC4703">
        <w:rPr>
          <w:szCs w:val="24"/>
          <w:lang w:val="pl-PL" w:eastAsia="en-US"/>
        </w:rPr>
        <w:tab/>
        <w:t xml:space="preserve">odklízení: průmyslové vysavače pro vnitřní a vnější použití; vyhrazené vhodné nádoby na sebrané pelety, </w:t>
      </w:r>
      <w:r w:rsidRPr="00EC4703">
        <w:rPr>
          <w:strike/>
          <w:szCs w:val="24"/>
          <w:lang w:val="pl-PL" w:eastAsia="en-US"/>
        </w:rPr>
        <w:t>zakryté</w:t>
      </w:r>
      <w:r w:rsidRPr="00EC4703">
        <w:rPr>
          <w:b/>
          <w:i/>
          <w:szCs w:val="24"/>
          <w:lang w:val="pl-PL" w:eastAsia="en-US"/>
        </w:rPr>
        <w:t>odolné proti otřesům, nepropustné, utěsněné</w:t>
      </w:r>
      <w:r w:rsidRPr="00EC4703">
        <w:rPr>
          <w:szCs w:val="24"/>
          <w:lang w:val="pl-PL" w:eastAsia="en-US"/>
        </w:rPr>
        <w:t>, označené a zabezpečené tak, aby se předešlo dalším rozsypáním a ztrátám; ruční nářadí (např. košťata, smetáky s lopatkou, kbelíky, opravné pásky); zesílené sběrné pytle;</w:t>
      </w:r>
      <w:r w:rsidRPr="00EC4703">
        <w:rPr>
          <w:b/>
          <w:szCs w:val="24"/>
          <w:lang w:val="pl-PL" w:eastAsia="en-US"/>
        </w:rPr>
        <w:t xml:space="preserve"> [pozm. návrh 80]</w:t>
      </w:r>
    </w:p>
    <w:p w14:paraId="3013105B" w14:textId="77777777" w:rsidR="00EC4703" w:rsidRPr="00EC4703" w:rsidRDefault="00EC4703" w:rsidP="000B14EB">
      <w:pPr>
        <w:spacing w:before="120" w:after="120" w:line="360" w:lineRule="auto"/>
        <w:ind w:left="851"/>
        <w:rPr>
          <w:szCs w:val="24"/>
          <w:lang w:val="pl-PL" w:eastAsia="en-US"/>
        </w:rPr>
      </w:pPr>
      <w:r w:rsidRPr="00EC4703">
        <w:rPr>
          <w:b/>
          <w:i/>
          <w:szCs w:val="24"/>
          <w:lang w:val="pl-PL" w:eastAsia="en-US"/>
        </w:rPr>
        <w:t>Hospodářské subjekty by měly mít možnost získat výjimku z povinnosti instalovat určité typy zařízení uvedených v tomto bodě, pokud pro tyto výjimky předloží příslušným orgánům odůvodnění, přičemž se zohlední povaha a velikost zařízení i rozsah jeho provozu.</w:t>
      </w:r>
    </w:p>
    <w:p w14:paraId="66673C09" w14:textId="77777777" w:rsidR="00EC4703" w:rsidRPr="00EC4703" w:rsidRDefault="00EC4703" w:rsidP="000B14EB">
      <w:pPr>
        <w:spacing w:before="120" w:after="120" w:line="360" w:lineRule="auto"/>
        <w:ind w:left="851"/>
        <w:rPr>
          <w:b/>
          <w:szCs w:val="24"/>
          <w:lang w:val="pl-PL" w:eastAsia="en-US"/>
        </w:rPr>
      </w:pPr>
      <w:r w:rsidRPr="00EC4703">
        <w:rPr>
          <w:b/>
          <w:i/>
          <w:szCs w:val="24"/>
          <w:lang w:val="pl-PL" w:eastAsia="en-US"/>
        </w:rPr>
        <w:t>Hospodářské subjekty, jež jsou mikropodniky, zváží přinejmenším prvky uvedené v tomto bodě, s přihlédnutím k povaze a velikosti zařízení, jakož i rozsahu jeho činností:</w:t>
      </w:r>
      <w:r w:rsidRPr="00EC4703">
        <w:rPr>
          <w:b/>
          <w:szCs w:val="24"/>
          <w:lang w:val="pl-PL" w:eastAsia="en-US"/>
        </w:rPr>
        <w:t xml:space="preserve"> [pozm. návrh 81]</w:t>
      </w:r>
    </w:p>
    <w:p w14:paraId="21772254" w14:textId="77777777" w:rsidR="00EC4703" w:rsidRPr="00EC4703" w:rsidRDefault="00EC4703" w:rsidP="00EC4703">
      <w:pPr>
        <w:spacing w:before="120" w:after="120" w:line="360" w:lineRule="auto"/>
        <w:ind w:left="850" w:hanging="850"/>
        <w:rPr>
          <w:szCs w:val="24"/>
          <w:lang w:val="pl-PL" w:eastAsia="en-US"/>
        </w:rPr>
      </w:pPr>
      <w:r w:rsidRPr="00EC4703">
        <w:rPr>
          <w:szCs w:val="24"/>
          <w:lang w:val="pl-PL" w:eastAsia="en-US"/>
        </w:rPr>
        <w:t>8)</w:t>
      </w:r>
      <w:r w:rsidRPr="00EC4703">
        <w:rPr>
          <w:szCs w:val="24"/>
          <w:lang w:val="pl-PL" w:eastAsia="en-US"/>
        </w:rPr>
        <w:tab/>
        <w:t>popis zavedených postupů pro předcházení rozsypáním a ztrátám, pro zamezení šíření a pro odklízení.</w:t>
      </w:r>
    </w:p>
    <w:p w14:paraId="726CAA0F" w14:textId="77777777" w:rsidR="00EC4703" w:rsidRPr="00EC4703" w:rsidRDefault="00EC4703" w:rsidP="000B14EB">
      <w:pPr>
        <w:spacing w:before="120" w:after="120" w:line="360" w:lineRule="auto"/>
        <w:ind w:left="851"/>
        <w:rPr>
          <w:b/>
          <w:szCs w:val="24"/>
          <w:lang w:val="pl-PL" w:eastAsia="en-US"/>
        </w:rPr>
      </w:pPr>
      <w:r w:rsidRPr="00EC4703">
        <w:rPr>
          <w:szCs w:val="24"/>
          <w:lang w:val="pl-PL" w:eastAsia="en-US"/>
        </w:rPr>
        <w:t xml:space="preserve">Hospodářské subjekty </w:t>
      </w:r>
      <w:r w:rsidRPr="00EC4703">
        <w:rPr>
          <w:strike/>
          <w:szCs w:val="24"/>
          <w:lang w:val="pl-PL" w:eastAsia="en-US"/>
        </w:rPr>
        <w:t>zváží</w:t>
      </w:r>
      <w:r w:rsidRPr="00EC4703">
        <w:rPr>
          <w:b/>
          <w:i/>
          <w:szCs w:val="24"/>
          <w:lang w:val="pl-PL" w:eastAsia="en-US"/>
        </w:rPr>
        <w:t>zavedou</w:t>
      </w:r>
      <w:r w:rsidRPr="00EC4703">
        <w:rPr>
          <w:szCs w:val="24"/>
          <w:lang w:val="pl-PL" w:eastAsia="en-US"/>
        </w:rPr>
        <w:t xml:space="preserve"> přinejmenším následující</w:t>
      </w:r>
      <w:r w:rsidRPr="00EC4703">
        <w:rPr>
          <w:b/>
          <w:i/>
          <w:szCs w:val="24"/>
          <w:lang w:val="pl-PL" w:eastAsia="en-US"/>
        </w:rPr>
        <w:t xml:space="preserve"> opatření</w:t>
      </w:r>
      <w:r w:rsidRPr="00EC4703">
        <w:rPr>
          <w:szCs w:val="24"/>
          <w:lang w:val="pl-PL" w:eastAsia="en-US"/>
        </w:rPr>
        <w:t>, s přihlédnutím k povaze a velikosti zařízení, jakož i rozsahu jeho činností:</w:t>
      </w:r>
      <w:r w:rsidRPr="00EC4703">
        <w:rPr>
          <w:b/>
          <w:szCs w:val="24"/>
          <w:lang w:val="pl-PL" w:eastAsia="en-US"/>
        </w:rPr>
        <w:t xml:space="preserve"> [pozm. návrh 82]</w:t>
      </w:r>
    </w:p>
    <w:p w14:paraId="4DC4EE78" w14:textId="77777777" w:rsidR="00EC4703" w:rsidRPr="00EC4703" w:rsidRDefault="00EC4703" w:rsidP="000B14EB">
      <w:pPr>
        <w:spacing w:before="120" w:after="120" w:line="360" w:lineRule="auto"/>
        <w:ind w:left="1418" w:hanging="567"/>
        <w:rPr>
          <w:b/>
          <w:szCs w:val="24"/>
          <w:lang w:val="pl-PL" w:eastAsia="en-US"/>
        </w:rPr>
      </w:pPr>
      <w:r w:rsidRPr="00EC4703">
        <w:rPr>
          <w:szCs w:val="24"/>
          <w:lang w:val="pl-PL" w:eastAsia="en-US"/>
        </w:rPr>
        <w:t>a)</w:t>
      </w:r>
      <w:r w:rsidRPr="00EC4703">
        <w:rPr>
          <w:szCs w:val="24"/>
          <w:lang w:val="pl-PL" w:eastAsia="en-US"/>
        </w:rPr>
        <w:tab/>
        <w:t xml:space="preserve">předcházení: omezení objemu pelet přepravovaných v určitých obalech (např. pelety musí být zabaleny a utěsněny v </w:t>
      </w:r>
      <w:r w:rsidRPr="00EC4703">
        <w:rPr>
          <w:strike/>
          <w:szCs w:val="24"/>
          <w:lang w:val="pl-PL" w:eastAsia="en-US"/>
        </w:rPr>
        <w:t>pytlích</w:t>
      </w:r>
      <w:r w:rsidRPr="00EC4703">
        <w:rPr>
          <w:b/>
          <w:i/>
          <w:szCs w:val="24"/>
          <w:lang w:val="pl-PL" w:eastAsia="en-US"/>
        </w:rPr>
        <w:t>obalech</w:t>
      </w:r>
      <w:r w:rsidRPr="00EC4703">
        <w:rPr>
          <w:szCs w:val="24"/>
          <w:lang w:val="pl-PL" w:eastAsia="en-US"/>
        </w:rPr>
        <w:t xml:space="preserve"> o hmotnosti 25 kg</w:t>
      </w:r>
      <w:r w:rsidRPr="00EC4703">
        <w:rPr>
          <w:b/>
          <w:i/>
          <w:szCs w:val="24"/>
          <w:lang w:val="pl-PL" w:eastAsia="en-US"/>
        </w:rPr>
        <w:t>, jež jsou odolné vůči roztržení, nárazům a rozkladu ve vodním prostředí,</w:t>
      </w:r>
      <w:r w:rsidRPr="00EC4703">
        <w:rPr>
          <w:szCs w:val="24"/>
          <w:lang w:val="pl-PL" w:eastAsia="en-US"/>
        </w:rPr>
        <w:t xml:space="preserve"> a na paletě smí být uložena nejvýše 1 tuna pelet); pravidelná kontrola a údržba obalů, nádob a skladovacích zařízení; používání záchytných van pod přesypy a </w:t>
      </w:r>
      <w:r w:rsidRPr="00EC4703">
        <w:rPr>
          <w:szCs w:val="24"/>
          <w:lang w:val="pl-PL" w:eastAsia="en-US"/>
        </w:rPr>
        <w:lastRenderedPageBreak/>
        <w:t>během nakládání a vykládání; jasné protokoly pro otevírání, nakládání, uzavírání a utěsňování nádob na začátku a na konci nakládky; fyzické zkoušení a sledování účinnosti postupů pro předcházení;</w:t>
      </w:r>
      <w:r w:rsidRPr="00EC4703">
        <w:rPr>
          <w:b/>
          <w:szCs w:val="24"/>
          <w:lang w:val="pl-PL" w:eastAsia="en-US"/>
        </w:rPr>
        <w:t xml:space="preserve"> [pozm. návrh 83]</w:t>
      </w:r>
    </w:p>
    <w:p w14:paraId="16FD5686" w14:textId="77777777" w:rsidR="00EC4703" w:rsidRPr="00EC4703" w:rsidRDefault="00EC4703" w:rsidP="000B14EB">
      <w:pPr>
        <w:spacing w:before="120" w:after="120" w:line="360" w:lineRule="auto"/>
        <w:ind w:left="1418" w:hanging="567"/>
        <w:rPr>
          <w:b/>
          <w:szCs w:val="24"/>
          <w:lang w:val="pl-PL" w:eastAsia="en-US"/>
        </w:rPr>
      </w:pPr>
      <w:r w:rsidRPr="00EC4703">
        <w:rPr>
          <w:szCs w:val="24"/>
          <w:lang w:val="pl-PL" w:eastAsia="en-US"/>
        </w:rPr>
        <w:t>b)</w:t>
      </w:r>
      <w:r w:rsidRPr="00EC4703">
        <w:rPr>
          <w:szCs w:val="24"/>
          <w:lang w:val="pl-PL" w:eastAsia="en-US"/>
        </w:rPr>
        <w:tab/>
        <w:t xml:space="preserve">zamezení šíření: pravidelná kontrola, čištění a údržba záchytných prostředků; pravidelná kontrola, čištění a údržba krytů kanalizace, odvodňovacích nebo filtračních systémů pro srážkovou vodu; pravidelná kontrola a čištění vozidel, která odjíždějí z areálu a/nebo do něj vjíždí, zařízení, kterými prochází odtoková voda, a plotů </w:t>
      </w:r>
      <w:r w:rsidRPr="00EC4703">
        <w:rPr>
          <w:strike/>
          <w:szCs w:val="24"/>
          <w:lang w:val="pl-PL" w:eastAsia="en-US"/>
        </w:rPr>
        <w:t>kolem</w:t>
      </w:r>
      <w:r w:rsidRPr="00EC4703">
        <w:rPr>
          <w:b/>
          <w:i/>
          <w:szCs w:val="24"/>
          <w:lang w:val="pl-PL" w:eastAsia="en-US"/>
        </w:rPr>
        <w:t>na hranicích</w:t>
      </w:r>
      <w:r w:rsidRPr="00EC4703">
        <w:rPr>
          <w:szCs w:val="24"/>
          <w:lang w:val="pl-PL" w:eastAsia="en-US"/>
        </w:rPr>
        <w:t xml:space="preserve"> zařízení umístěných na veřejném prostranství, v příslušných případech; okamžitá výměna nebo oprava obalů, ze kterých uniká náplň; před odstraněním nebo opravou porušených a vyřazených obalů nebo nádob kontroly, zda v nich nezbyly pelety; </w:t>
      </w:r>
      <w:r w:rsidRPr="00EC4703">
        <w:rPr>
          <w:b/>
          <w:i/>
          <w:szCs w:val="24"/>
          <w:lang w:val="pl-PL" w:eastAsia="en-US"/>
        </w:rPr>
        <w:t xml:space="preserve">pravidelná inspekce, čištění a </w:t>
      </w:r>
      <w:r w:rsidRPr="00EC4703">
        <w:rPr>
          <w:szCs w:val="24"/>
          <w:lang w:val="pl-PL" w:eastAsia="en-US"/>
        </w:rPr>
        <w:t>údržba systému čištění odpadních vod;</w:t>
      </w:r>
      <w:r w:rsidRPr="00EC4703">
        <w:rPr>
          <w:b/>
          <w:szCs w:val="24"/>
          <w:lang w:val="pl-PL" w:eastAsia="en-US"/>
        </w:rPr>
        <w:t xml:space="preserve"> [pozm. návrh 84]</w:t>
      </w:r>
    </w:p>
    <w:p w14:paraId="0FED1FDC" w14:textId="5F69DFB0" w:rsidR="00EC4703" w:rsidRPr="00EC4703" w:rsidRDefault="00EC4703" w:rsidP="000B14EB">
      <w:pPr>
        <w:spacing w:before="120" w:after="120" w:line="360" w:lineRule="auto"/>
        <w:ind w:left="1418" w:hanging="567"/>
        <w:rPr>
          <w:b/>
          <w:szCs w:val="24"/>
          <w:lang w:val="pl-PL" w:eastAsia="en-US"/>
        </w:rPr>
      </w:pPr>
      <w:r w:rsidRPr="00EC4703">
        <w:rPr>
          <w:szCs w:val="24"/>
          <w:lang w:val="pl-PL" w:eastAsia="en-US"/>
        </w:rPr>
        <w:t>c)</w:t>
      </w:r>
      <w:r w:rsidRPr="00EC4703">
        <w:rPr>
          <w:szCs w:val="24"/>
          <w:lang w:val="pl-PL" w:eastAsia="en-US"/>
        </w:rPr>
        <w:tab/>
        <w:t>odklízení: okamžité odklízení rozsypaných plastových pelet, aby se předešlo ztrátám do životního prostředí (nejpozději při ukončení operace), a shromažďování těchto pelet do určené</w:t>
      </w:r>
      <w:r w:rsidRPr="00EC4703">
        <w:rPr>
          <w:b/>
          <w:i/>
          <w:szCs w:val="24"/>
          <w:lang w:val="pl-PL" w:eastAsia="en-US"/>
        </w:rPr>
        <w:t xml:space="preserve"> nepropustné, utěsněné a označené</w:t>
      </w:r>
      <w:r w:rsidRPr="00EC4703">
        <w:rPr>
          <w:szCs w:val="24"/>
          <w:lang w:val="pl-PL" w:eastAsia="en-US"/>
        </w:rPr>
        <w:t xml:space="preserve"> nádoby. Rozsypané plastové pelety se pokud možno znovu použijí jako surovina, aby se omezilo plýtvání. Pokud rozsypané plastové pelety nelze znovu použít jako surovinu, jsou sebrány a odstraněny v souladu s právními předpisy o odpadech;</w:t>
      </w:r>
      <w:r w:rsidRPr="00EC4703">
        <w:rPr>
          <w:b/>
          <w:i/>
          <w:szCs w:val="24"/>
          <w:lang w:val="pl-PL" w:eastAsia="en-US"/>
        </w:rPr>
        <w:t xml:space="preserve"> spolu s poškozenými nádobami</w:t>
      </w:r>
      <w:r w:rsidR="000B14EB">
        <w:rPr>
          <w:b/>
          <w:i/>
          <w:szCs w:val="24"/>
          <w:lang w:val="pl-PL" w:eastAsia="en-US"/>
        </w:rPr>
        <w:t>.</w:t>
      </w:r>
      <w:r w:rsidRPr="00EC4703">
        <w:rPr>
          <w:b/>
          <w:szCs w:val="24"/>
          <w:lang w:val="pl-PL" w:eastAsia="en-US"/>
        </w:rPr>
        <w:t xml:space="preserve"> [pozm. návrh 85]</w:t>
      </w:r>
    </w:p>
    <w:p w14:paraId="16EBF1D9" w14:textId="77777777" w:rsidR="00EC4703" w:rsidRPr="00EC4703" w:rsidRDefault="00EC4703" w:rsidP="000B14EB">
      <w:pPr>
        <w:spacing w:before="120" w:after="120" w:line="360" w:lineRule="auto"/>
        <w:ind w:left="851"/>
        <w:rPr>
          <w:szCs w:val="24"/>
          <w:lang w:val="pl-PL" w:eastAsia="en-US"/>
        </w:rPr>
      </w:pPr>
      <w:r w:rsidRPr="00EC4703">
        <w:rPr>
          <w:b/>
          <w:i/>
          <w:szCs w:val="24"/>
          <w:lang w:val="pl-PL" w:eastAsia="en-US"/>
        </w:rPr>
        <w:t>Hospodářské subjekty by měly mít možnost získat výjimku z povinnosti přijímat opatření uvedená v tomto bodě, pokud pro tyto výjimky předloží příslušným orgánům odůvodnění, přičemž se zohlední povaha a velikost zařízení i rozsah jeho provozu.</w:t>
      </w:r>
    </w:p>
    <w:p w14:paraId="74A9CAC6" w14:textId="77777777" w:rsidR="00EC4703" w:rsidRPr="00EC4703" w:rsidRDefault="00EC4703" w:rsidP="000B14EB">
      <w:pPr>
        <w:spacing w:before="120" w:after="120" w:line="360" w:lineRule="auto"/>
        <w:ind w:left="851"/>
        <w:rPr>
          <w:b/>
          <w:szCs w:val="24"/>
          <w:lang w:val="pl-PL" w:eastAsia="en-US"/>
        </w:rPr>
      </w:pPr>
      <w:r w:rsidRPr="00EC4703">
        <w:rPr>
          <w:b/>
          <w:i/>
          <w:szCs w:val="24"/>
          <w:lang w:val="pl-PL" w:eastAsia="en-US"/>
        </w:rPr>
        <w:t>Hospodářské subjekty, jež jsou mikropodniky, zváží přinejmenším prvky uvedené v tomto bodě, s přihlédnutím k povaze a velikosti zařízení, jakož i rozsahu jeho činností:</w:t>
      </w:r>
      <w:r w:rsidRPr="00EC4703">
        <w:rPr>
          <w:b/>
          <w:szCs w:val="24"/>
          <w:lang w:val="pl-PL" w:eastAsia="en-US"/>
        </w:rPr>
        <w:t xml:space="preserve"> [pozm. návrh 86]</w:t>
      </w:r>
    </w:p>
    <w:p w14:paraId="30D50FEE" w14:textId="77777777" w:rsidR="00EC4703" w:rsidRPr="00EC4703" w:rsidRDefault="00EC4703" w:rsidP="00EC4703">
      <w:pPr>
        <w:spacing w:before="120" w:after="120" w:line="360" w:lineRule="auto"/>
        <w:ind w:left="850" w:hanging="850"/>
        <w:rPr>
          <w:b/>
          <w:szCs w:val="24"/>
          <w:lang w:val="pl-PL" w:eastAsia="en-US"/>
        </w:rPr>
      </w:pPr>
      <w:r w:rsidRPr="00EC4703">
        <w:rPr>
          <w:szCs w:val="24"/>
          <w:lang w:val="pl-PL" w:eastAsia="en-US"/>
        </w:rPr>
        <w:t>9)</w:t>
      </w:r>
      <w:r w:rsidRPr="00EC4703">
        <w:rPr>
          <w:szCs w:val="24"/>
          <w:lang w:val="pl-PL" w:eastAsia="en-US"/>
        </w:rPr>
        <w:tab/>
        <w:t xml:space="preserve">hospodářské subjekty, které </w:t>
      </w:r>
      <w:r w:rsidRPr="00EC4703">
        <w:rPr>
          <w:strike/>
          <w:szCs w:val="24"/>
          <w:lang w:val="pl-PL" w:eastAsia="en-US"/>
        </w:rPr>
        <w:t>jsou středními nebo velkými podniky a provozují zařízení, v nichž bylo v předchozím kalendářním roce nakládáno s plastovými peletami v množství větším než 1 000 tun</w:t>
      </w:r>
      <w:r w:rsidRPr="00EC4703">
        <w:rPr>
          <w:b/>
          <w:i/>
          <w:szCs w:val="24"/>
          <w:lang w:val="pl-PL" w:eastAsia="en-US"/>
        </w:rPr>
        <w:t>nejsou mikropodniky</w:t>
      </w:r>
      <w:r w:rsidRPr="00EC4703">
        <w:rPr>
          <w:szCs w:val="24"/>
          <w:lang w:val="pl-PL" w:eastAsia="en-US"/>
        </w:rPr>
        <w:t>, musí nad rámec prvků popsaných v bodech 1 až 8 ještě:</w:t>
      </w:r>
      <w:r w:rsidRPr="00EC4703">
        <w:rPr>
          <w:b/>
          <w:szCs w:val="24"/>
          <w:lang w:val="pl-PL" w:eastAsia="en-US"/>
        </w:rPr>
        <w:t xml:space="preserve"> [pozm. návrh 87]</w:t>
      </w:r>
    </w:p>
    <w:p w14:paraId="78D0FCFE" w14:textId="77777777" w:rsidR="00EC4703" w:rsidRPr="00EC4703" w:rsidRDefault="00EC4703" w:rsidP="00EC4703">
      <w:pPr>
        <w:spacing w:before="120" w:after="120" w:line="360" w:lineRule="auto"/>
        <w:ind w:left="1416" w:hanging="566"/>
        <w:rPr>
          <w:szCs w:val="24"/>
          <w:lang w:val="pl-PL" w:eastAsia="en-US"/>
        </w:rPr>
      </w:pPr>
      <w:r w:rsidRPr="00EC4703">
        <w:rPr>
          <w:szCs w:val="24"/>
          <w:lang w:val="pl-PL" w:eastAsia="en-US"/>
        </w:rPr>
        <w:t>a)</w:t>
      </w:r>
      <w:r w:rsidRPr="00EC4703">
        <w:rPr>
          <w:szCs w:val="24"/>
          <w:lang w:val="pl-PL" w:eastAsia="en-US"/>
        </w:rPr>
        <w:tab/>
        <w:t xml:space="preserve">popsat prvky, které by měly být alespoň jednou ročně přezkoumávány na oficiálních zasedáních vedení, včetně odhadovaného množství a příčin </w:t>
      </w:r>
      <w:r w:rsidRPr="00EC4703">
        <w:rPr>
          <w:szCs w:val="24"/>
          <w:lang w:val="pl-PL" w:eastAsia="en-US"/>
        </w:rPr>
        <w:lastRenderedPageBreak/>
        <w:t>případných ztrát; zavedeného vybavení a zavedených postupů pro předcházení, zmírnění šíření a odklízení a jejich účinnosti;</w:t>
      </w:r>
    </w:p>
    <w:p w14:paraId="04868CD2" w14:textId="77777777" w:rsidR="00EC4703" w:rsidRPr="00EC4703" w:rsidRDefault="00EC4703" w:rsidP="00EC4703">
      <w:pPr>
        <w:spacing w:before="120" w:after="120" w:line="360" w:lineRule="auto"/>
        <w:ind w:left="1416" w:hanging="566"/>
        <w:rPr>
          <w:szCs w:val="24"/>
          <w:lang w:val="pl-PL" w:eastAsia="en-US"/>
        </w:rPr>
      </w:pPr>
      <w:r w:rsidRPr="00EC4703">
        <w:rPr>
          <w:szCs w:val="24"/>
          <w:lang w:val="pl-PL" w:eastAsia="en-US"/>
        </w:rPr>
        <w:t>b)</w:t>
      </w:r>
      <w:r w:rsidRPr="00EC4703">
        <w:rPr>
          <w:szCs w:val="24"/>
          <w:lang w:val="pl-PL" w:eastAsia="en-US"/>
        </w:rPr>
        <w:tab/>
        <w:t>zavést informační a školicí program, který bude vycházet z konkrétních funkcí a povinností zaměstnanců a který bude poučovat o předcházení rozsypáním a ztrátám pelet, zamezování šíření a odklízení, o instalaci, používání a údržbě zařízení, o postupech provádění a o sledování a hlášení ztrát pelet;</w:t>
      </w:r>
    </w:p>
    <w:p w14:paraId="38D5012C" w14:textId="77777777" w:rsidR="00EC4703" w:rsidRPr="00EC4703" w:rsidRDefault="00EC4703" w:rsidP="00EC4703">
      <w:pPr>
        <w:spacing w:before="120" w:after="120" w:line="360" w:lineRule="auto"/>
        <w:ind w:left="1416" w:hanging="566"/>
        <w:rPr>
          <w:szCs w:val="24"/>
          <w:lang w:val="pl-PL" w:eastAsia="en-US"/>
        </w:rPr>
      </w:pPr>
      <w:r w:rsidRPr="00EC4703">
        <w:rPr>
          <w:szCs w:val="24"/>
          <w:lang w:val="pl-PL" w:eastAsia="en-US"/>
        </w:rPr>
        <w:t>c)</w:t>
      </w:r>
      <w:r w:rsidRPr="00EC4703">
        <w:rPr>
          <w:szCs w:val="24"/>
          <w:lang w:val="pl-PL" w:eastAsia="en-US"/>
        </w:rPr>
        <w:tab/>
        <w:t>stanovit postupy pro informování řidičů, dodavatelů a subdodavatelů o příslušných postupech pro předcházení rozsypáním a ztrátám pelet, zamezování šíření a odklízení.</w:t>
      </w:r>
    </w:p>
    <w:p w14:paraId="5E9AC741" w14:textId="77777777" w:rsidR="00EC4703" w:rsidRPr="00EC4703" w:rsidRDefault="00EC4703" w:rsidP="00EC4703">
      <w:pPr>
        <w:spacing w:before="120" w:after="120" w:line="360" w:lineRule="auto"/>
        <w:rPr>
          <w:szCs w:val="24"/>
          <w:lang w:val="pl-PL" w:eastAsia="en-US"/>
        </w:rPr>
        <w:sectPr w:rsidR="00EC4703" w:rsidRPr="00EC4703">
          <w:pgSz w:w="11909" w:h="16834"/>
          <w:pgMar w:top="1134" w:right="1417" w:bottom="1417" w:left="1417" w:header="1134" w:footer="567" w:gutter="0"/>
          <w:cols w:space="720"/>
        </w:sectPr>
      </w:pPr>
    </w:p>
    <w:p w14:paraId="72DAF362" w14:textId="77777777" w:rsidR="00EC4703" w:rsidRPr="00EC4703" w:rsidRDefault="00EC4703" w:rsidP="00EC4703">
      <w:pPr>
        <w:spacing w:before="120" w:after="120" w:line="360" w:lineRule="auto"/>
        <w:jc w:val="center"/>
        <w:rPr>
          <w:lang w:val="pl-PL" w:eastAsia="en-US"/>
        </w:rPr>
      </w:pPr>
      <w:r w:rsidRPr="00EC4703">
        <w:rPr>
          <w:lang w:val="pl-PL" w:eastAsia="en-US"/>
        </w:rPr>
        <w:lastRenderedPageBreak/>
        <w:t>PŘÍLOHA II</w:t>
      </w:r>
    </w:p>
    <w:p w14:paraId="54B7F095" w14:textId="77777777" w:rsidR="00EC4703" w:rsidRPr="00EC4703" w:rsidRDefault="00EC4703" w:rsidP="000B14EB">
      <w:pPr>
        <w:spacing w:before="120" w:after="120" w:line="360" w:lineRule="auto"/>
        <w:jc w:val="center"/>
        <w:rPr>
          <w:szCs w:val="24"/>
          <w:lang w:val="pl-PL" w:eastAsia="en-US"/>
        </w:rPr>
      </w:pPr>
      <w:r w:rsidRPr="00EC4703">
        <w:rPr>
          <w:szCs w:val="24"/>
          <w:lang w:val="pl-PL" w:eastAsia="en-US"/>
        </w:rPr>
        <w:t>FORMULÁŘ VLASTNÍHO PROHLÁŠENÍ O SHODĚ</w:t>
      </w:r>
    </w:p>
    <w:p w14:paraId="2F95793E" w14:textId="77777777" w:rsidR="00EC4703" w:rsidRPr="00EC4703" w:rsidRDefault="00EC4703" w:rsidP="00EC4703">
      <w:pPr>
        <w:spacing w:before="120" w:after="120" w:line="360" w:lineRule="auto"/>
        <w:rPr>
          <w:szCs w:val="24"/>
          <w:lang w:val="pt-PT" w:eastAsia="en-US"/>
        </w:rPr>
      </w:pPr>
      <w:r w:rsidRPr="00EC4703">
        <w:rPr>
          <w:szCs w:val="24"/>
          <w:lang w:val="pt-PT" w:eastAsia="en-US"/>
        </w:rPr>
        <w:t>............................................................... ............................................................... ......... (název a adresa hospodářského subjektu)</w:t>
      </w:r>
    </w:p>
    <w:p w14:paraId="145915B2" w14:textId="77777777" w:rsidR="00EC4703" w:rsidRPr="00EC4703" w:rsidRDefault="00EC4703" w:rsidP="00EC4703">
      <w:pPr>
        <w:spacing w:before="120" w:after="120" w:line="360" w:lineRule="auto"/>
        <w:rPr>
          <w:szCs w:val="24"/>
          <w:lang w:val="pt-PT" w:eastAsia="en-US"/>
        </w:rPr>
      </w:pPr>
      <w:r w:rsidRPr="00EC4703">
        <w:rPr>
          <w:szCs w:val="24"/>
          <w:lang w:val="pt-PT" w:eastAsia="en-US"/>
        </w:rPr>
        <w:t>prohlašuje na svou výhradní odpovědnost, že nakládání s plastovými peletami v zařízení s registračním číslem (je-li k dispozici) ................., které se nachází na adrese ..........................................................................................................................., splňuje všechny požadavky nařízení Evropského parlamentu a Rady (EU) č. [...] ze dne [...] o předcházení ztrátám plastových pelet za účelem snížení znečištění mikroplasty.</w:t>
      </w:r>
    </w:p>
    <w:p w14:paraId="38A1FCCB" w14:textId="77777777" w:rsidR="00EC4703" w:rsidRPr="00EC4703" w:rsidRDefault="00EC4703" w:rsidP="00EC4703">
      <w:pPr>
        <w:spacing w:before="120" w:after="120" w:line="360" w:lineRule="auto"/>
        <w:rPr>
          <w:szCs w:val="24"/>
          <w:lang w:val="pt-PT" w:eastAsia="en-US"/>
        </w:rPr>
      </w:pPr>
      <w:r w:rsidRPr="00EC4703">
        <w:rPr>
          <w:szCs w:val="24"/>
          <w:lang w:val="pt-PT" w:eastAsia="en-US"/>
        </w:rPr>
        <w:t>Svým podpisem prohlašuji, že přiložené posouzení rizik vypracované dne............... (datum) je uplatňováno.</w:t>
      </w:r>
    </w:p>
    <w:p w14:paraId="396BDB40" w14:textId="77777777" w:rsidR="00EC4703" w:rsidRPr="00EC4703" w:rsidRDefault="00EC4703" w:rsidP="00EC4703">
      <w:pPr>
        <w:spacing w:before="120" w:after="120" w:line="360" w:lineRule="auto"/>
        <w:rPr>
          <w:szCs w:val="24"/>
          <w:lang w:val="pt-PT" w:eastAsia="en-US"/>
        </w:rPr>
      </w:pPr>
      <w:r w:rsidRPr="00EC4703">
        <w:rPr>
          <w:szCs w:val="24"/>
          <w:lang w:val="pt-PT" w:eastAsia="en-US"/>
        </w:rPr>
        <w:t>V … dne … .… 20…</w:t>
      </w:r>
    </w:p>
    <w:p w14:paraId="79C7087A" w14:textId="77777777" w:rsidR="00EC4703" w:rsidRPr="00EC4703" w:rsidRDefault="00EC4703" w:rsidP="00EC4703">
      <w:pPr>
        <w:spacing w:before="120" w:after="120" w:line="360" w:lineRule="auto"/>
        <w:rPr>
          <w:szCs w:val="24"/>
          <w:lang w:val="pt-PT" w:eastAsia="en-US"/>
        </w:rPr>
      </w:pPr>
      <w:r w:rsidRPr="00EC4703">
        <w:rPr>
          <w:szCs w:val="24"/>
          <w:lang w:val="pt-PT" w:eastAsia="en-US"/>
        </w:rPr>
        <w:t>Podpis</w:t>
      </w:r>
    </w:p>
    <w:p w14:paraId="639D358A" w14:textId="77777777" w:rsidR="00EC4703" w:rsidRPr="00EC4703" w:rsidRDefault="00EC4703" w:rsidP="00EC4703">
      <w:pPr>
        <w:spacing w:before="120" w:after="120" w:line="360" w:lineRule="auto"/>
        <w:rPr>
          <w:szCs w:val="24"/>
          <w:lang w:val="pt-PT" w:eastAsia="en-US"/>
        </w:rPr>
        <w:sectPr w:rsidR="00EC4703" w:rsidRPr="00EC4703">
          <w:pgSz w:w="11909" w:h="16834"/>
          <w:pgMar w:top="1134" w:right="1417" w:bottom="1417" w:left="1417" w:header="1134" w:footer="567" w:gutter="0"/>
          <w:cols w:space="720"/>
        </w:sectPr>
      </w:pPr>
    </w:p>
    <w:p w14:paraId="211BEDD7" w14:textId="77777777" w:rsidR="00EC4703" w:rsidRPr="00EC4703" w:rsidRDefault="00EC4703" w:rsidP="00EC4703">
      <w:pPr>
        <w:spacing w:before="120" w:after="120" w:line="360" w:lineRule="auto"/>
        <w:jc w:val="center"/>
        <w:rPr>
          <w:lang w:val="pt-PT" w:eastAsia="en-US"/>
        </w:rPr>
      </w:pPr>
      <w:r w:rsidRPr="00EC4703">
        <w:rPr>
          <w:lang w:val="pt-PT" w:eastAsia="en-US"/>
        </w:rPr>
        <w:lastRenderedPageBreak/>
        <w:t>PŘÍLOHA III</w:t>
      </w:r>
    </w:p>
    <w:p w14:paraId="47800A80" w14:textId="77777777" w:rsidR="00EC4703" w:rsidRPr="00EC4703" w:rsidRDefault="00EC4703" w:rsidP="000B14EB">
      <w:pPr>
        <w:spacing w:before="120" w:after="120" w:line="360" w:lineRule="auto"/>
        <w:jc w:val="center"/>
        <w:rPr>
          <w:szCs w:val="24"/>
          <w:lang w:val="pt-PT" w:eastAsia="en-US"/>
        </w:rPr>
      </w:pPr>
      <w:r w:rsidRPr="00EC4703">
        <w:rPr>
          <w:szCs w:val="24"/>
          <w:lang w:val="pt-PT" w:eastAsia="en-US"/>
        </w:rPr>
        <w:t>OPATŘENÍ PRO DOPRAVCE EU A DOPRAVCE TŘETÍCH ZEMÍ</w:t>
      </w:r>
    </w:p>
    <w:p w14:paraId="161FAF96" w14:textId="77777777" w:rsidR="00EC4703" w:rsidRPr="00EC4703" w:rsidRDefault="00EC4703" w:rsidP="00EC4703">
      <w:pPr>
        <w:spacing w:before="120" w:after="120" w:line="360" w:lineRule="auto"/>
        <w:rPr>
          <w:szCs w:val="24"/>
          <w:lang w:val="pt-PT" w:eastAsia="en-US"/>
        </w:rPr>
      </w:pPr>
      <w:r w:rsidRPr="00EC4703">
        <w:rPr>
          <w:szCs w:val="24"/>
          <w:lang w:val="pt-PT" w:eastAsia="en-US"/>
        </w:rPr>
        <w:t>Opatření, která mají přijmout, a vybavení, které mají zavést, dopravci EU a dopravci třetích zemí:</w:t>
      </w:r>
    </w:p>
    <w:p w14:paraId="589FD439" w14:textId="77777777" w:rsidR="00EC4703" w:rsidRPr="00EC4703" w:rsidRDefault="00EC4703" w:rsidP="00EC4703">
      <w:pPr>
        <w:spacing w:before="120" w:after="120" w:line="360" w:lineRule="auto"/>
        <w:ind w:left="850" w:hanging="850"/>
        <w:rPr>
          <w:b/>
          <w:szCs w:val="24"/>
          <w:lang w:val="pt-PT" w:eastAsia="en-US"/>
        </w:rPr>
      </w:pPr>
      <w:r w:rsidRPr="00EC4703">
        <w:rPr>
          <w:szCs w:val="24"/>
          <w:lang w:val="pt-PT" w:eastAsia="en-US"/>
        </w:rPr>
        <w:t>1)</w:t>
      </w:r>
      <w:r w:rsidRPr="00EC4703">
        <w:rPr>
          <w:szCs w:val="24"/>
          <w:lang w:val="pt-PT" w:eastAsia="en-US"/>
        </w:rPr>
        <w:tab/>
        <w:t xml:space="preserve">předcházení: ověřování během nakládky a vykládky a po jejich skončení, že jsou před opuštěním místa nakládky/vykládky řádně odstraněny pelety z vnějšku dopravního zařízení; </w:t>
      </w:r>
      <w:r w:rsidRPr="00EC4703">
        <w:rPr>
          <w:strike/>
          <w:szCs w:val="24"/>
          <w:lang w:val="pt-PT" w:eastAsia="en-US"/>
        </w:rPr>
        <w:t>jasná komunikace ohledně</w:t>
      </w:r>
      <w:r w:rsidRPr="00EC4703">
        <w:rPr>
          <w:b/>
          <w:i/>
          <w:szCs w:val="24"/>
          <w:lang w:val="pt-PT" w:eastAsia="en-US"/>
        </w:rPr>
        <w:t>jasné a viditelné označení týkající se</w:t>
      </w:r>
      <w:r w:rsidRPr="00EC4703">
        <w:rPr>
          <w:szCs w:val="24"/>
          <w:lang w:val="pt-PT" w:eastAsia="en-US"/>
        </w:rPr>
        <w:t xml:space="preserve"> požadavků na </w:t>
      </w:r>
      <w:r w:rsidRPr="00EC4703">
        <w:rPr>
          <w:b/>
          <w:i/>
          <w:szCs w:val="24"/>
          <w:lang w:val="pt-PT" w:eastAsia="en-US"/>
        </w:rPr>
        <w:t xml:space="preserve">bezpečné </w:t>
      </w:r>
      <w:r w:rsidRPr="00EC4703">
        <w:rPr>
          <w:szCs w:val="24"/>
          <w:lang w:val="pt-PT" w:eastAsia="en-US"/>
        </w:rPr>
        <w:t>uložení</w:t>
      </w:r>
      <w:r w:rsidRPr="00EC4703">
        <w:rPr>
          <w:b/>
          <w:i/>
          <w:szCs w:val="24"/>
          <w:lang w:val="pt-PT" w:eastAsia="en-US"/>
        </w:rPr>
        <w:t xml:space="preserve"> a skladování</w:t>
      </w:r>
      <w:r w:rsidRPr="00EC4703">
        <w:rPr>
          <w:szCs w:val="24"/>
          <w:lang w:val="pt-PT" w:eastAsia="en-US"/>
        </w:rPr>
        <w:t xml:space="preserve"> nákladu; předcházení veškerým únikům, i během přepravy, např. používání technicky vhodných dopravních prostředků a kontejnerů, v případě nutnosti doplněné o patřičné </w:t>
      </w:r>
      <w:r w:rsidRPr="00EC4703">
        <w:rPr>
          <w:strike/>
          <w:szCs w:val="24"/>
          <w:lang w:val="pt-PT" w:eastAsia="en-US"/>
        </w:rPr>
        <w:t>utěsňování</w:t>
      </w:r>
      <w:r w:rsidRPr="00EC4703">
        <w:rPr>
          <w:b/>
          <w:i/>
          <w:szCs w:val="24"/>
          <w:lang w:val="pt-PT" w:eastAsia="en-US"/>
        </w:rPr>
        <w:t>uzavřené a utěsněné obaly odolné vůči roztržení, nárazům a degradaci ve vodním prostředí; záchytné vany a záchytné prostředky</w:t>
      </w:r>
      <w:r w:rsidRPr="00EC4703">
        <w:rPr>
          <w:szCs w:val="24"/>
          <w:lang w:val="pt-PT" w:eastAsia="en-US"/>
        </w:rPr>
        <w:t xml:space="preserve">; zajištění, aby se např. na vysokozdvižných vozících / hydraulických zařízeních používalo ochranné krytí, které předejde proděravění obalů; pravidelné čištění </w:t>
      </w:r>
      <w:r w:rsidRPr="00EC4703">
        <w:rPr>
          <w:b/>
          <w:i/>
          <w:szCs w:val="24"/>
          <w:lang w:val="pt-PT" w:eastAsia="en-US"/>
        </w:rPr>
        <w:t xml:space="preserve">a kontrola dobrého stavu </w:t>
      </w:r>
      <w:r w:rsidRPr="00EC4703">
        <w:rPr>
          <w:szCs w:val="24"/>
          <w:lang w:val="pt-PT" w:eastAsia="en-US"/>
        </w:rPr>
        <w:t>nákladových prostorů</w:t>
      </w:r>
      <w:r w:rsidRPr="00EC4703">
        <w:rPr>
          <w:strike/>
          <w:szCs w:val="24"/>
          <w:lang w:val="pt-PT" w:eastAsia="en-US"/>
        </w:rPr>
        <w:t xml:space="preserve"> a</w:t>
      </w:r>
      <w:r w:rsidRPr="00EC4703">
        <w:rPr>
          <w:b/>
          <w:i/>
          <w:szCs w:val="24"/>
          <w:lang w:val="pt-PT" w:eastAsia="en-US"/>
        </w:rPr>
        <w:t>,</w:t>
      </w:r>
      <w:r w:rsidRPr="00EC4703">
        <w:rPr>
          <w:szCs w:val="24"/>
          <w:lang w:val="pt-PT" w:eastAsia="en-US"/>
        </w:rPr>
        <w:t xml:space="preserve"> kontejnerů</w:t>
      </w:r>
      <w:r w:rsidRPr="00EC4703">
        <w:rPr>
          <w:b/>
          <w:i/>
          <w:szCs w:val="24"/>
          <w:lang w:val="pt-PT" w:eastAsia="en-US"/>
        </w:rPr>
        <w:t xml:space="preserve"> a přípojných vozidel</w:t>
      </w:r>
      <w:r w:rsidRPr="00EC4703">
        <w:rPr>
          <w:szCs w:val="24"/>
          <w:lang w:val="pt-PT" w:eastAsia="en-US"/>
        </w:rPr>
        <w:t xml:space="preserve">, aby se </w:t>
      </w:r>
      <w:r w:rsidRPr="00EC4703">
        <w:rPr>
          <w:strike/>
          <w:szCs w:val="24"/>
          <w:lang w:val="pt-PT" w:eastAsia="en-US"/>
        </w:rPr>
        <w:t>minimalizovala ztráta</w:t>
      </w:r>
      <w:r w:rsidRPr="00EC4703">
        <w:rPr>
          <w:b/>
          <w:i/>
          <w:szCs w:val="24"/>
          <w:lang w:val="pt-PT" w:eastAsia="en-US"/>
        </w:rPr>
        <w:t>zachytily a minimalizovaly ztráty</w:t>
      </w:r>
      <w:r w:rsidRPr="00EC4703">
        <w:rPr>
          <w:szCs w:val="24"/>
          <w:lang w:val="pt-PT" w:eastAsia="en-US"/>
        </w:rPr>
        <w:t xml:space="preserve"> rozsypaných pelet; vizuální kontrola prvků umožňujících otevření nákladových prostorů, a toho, že jsou nákladové prostory neporušené, před cestou a pokud možno během cesty, a to i v multimodálních terminálech, železničních terminálech a vnitrozemských a námořních přístavech;</w:t>
      </w:r>
      <w:r w:rsidRPr="00EC4703">
        <w:rPr>
          <w:b/>
          <w:szCs w:val="24"/>
          <w:lang w:val="pt-PT" w:eastAsia="en-US"/>
        </w:rPr>
        <w:t xml:space="preserve"> [pozm. návrh 88]</w:t>
      </w:r>
    </w:p>
    <w:p w14:paraId="069D7A88" w14:textId="77777777" w:rsidR="00EC4703" w:rsidRPr="00EC4703" w:rsidRDefault="00EC4703" w:rsidP="00EC4703">
      <w:pPr>
        <w:spacing w:before="120" w:after="120" w:line="360" w:lineRule="auto"/>
        <w:ind w:left="850" w:hanging="850"/>
        <w:rPr>
          <w:szCs w:val="24"/>
          <w:lang w:val="pt-PT" w:eastAsia="en-US"/>
        </w:rPr>
      </w:pPr>
      <w:r w:rsidRPr="00EC4703">
        <w:rPr>
          <w:b/>
          <w:i/>
          <w:szCs w:val="24"/>
          <w:lang w:val="pt-PT" w:eastAsia="en-US"/>
        </w:rPr>
        <w:t>1a.</w:t>
      </w:r>
      <w:r w:rsidRPr="00EC4703">
        <w:rPr>
          <w:szCs w:val="24"/>
          <w:lang w:val="pt-PT" w:eastAsia="en-US"/>
        </w:rPr>
        <w:tab/>
      </w:r>
      <w:r w:rsidRPr="00EC4703">
        <w:rPr>
          <w:b/>
          <w:i/>
          <w:szCs w:val="24"/>
          <w:lang w:val="pt-PT" w:eastAsia="en-US"/>
        </w:rPr>
        <w:t>Další opatření, která mají být přijata, a vybavení určené pro námořní a vnitrozemskou vodní dopravu:</w:t>
      </w:r>
    </w:p>
    <w:p w14:paraId="6272757E" w14:textId="77777777" w:rsidR="00EC4703" w:rsidRPr="00EC4703" w:rsidRDefault="00EC4703" w:rsidP="00EC4703">
      <w:pPr>
        <w:spacing w:before="120" w:after="120" w:line="360" w:lineRule="auto"/>
        <w:ind w:left="1416" w:hanging="566"/>
        <w:rPr>
          <w:szCs w:val="24"/>
          <w:lang w:val="pt-PT" w:eastAsia="en-US"/>
        </w:rPr>
      </w:pPr>
      <w:r w:rsidRPr="00EC4703">
        <w:rPr>
          <w:b/>
          <w:i/>
          <w:szCs w:val="24"/>
          <w:lang w:val="pt-PT" w:eastAsia="en-US"/>
        </w:rPr>
        <w:t>a)</w:t>
      </w:r>
      <w:r w:rsidRPr="00EC4703">
        <w:rPr>
          <w:szCs w:val="24"/>
          <w:lang w:val="pt-PT" w:eastAsia="en-US"/>
        </w:rPr>
        <w:tab/>
      </w:r>
      <w:r w:rsidRPr="00EC4703">
        <w:rPr>
          <w:b/>
          <w:i/>
          <w:szCs w:val="24"/>
          <w:lang w:val="pt-PT" w:eastAsia="en-US"/>
        </w:rPr>
        <w:t>zřetelné označení nádob obsahujících plastové pelety;</w:t>
      </w:r>
    </w:p>
    <w:p w14:paraId="5C12448E" w14:textId="77777777" w:rsidR="00EC4703" w:rsidRPr="00EC4703" w:rsidRDefault="00EC4703" w:rsidP="00EC4703">
      <w:pPr>
        <w:spacing w:before="120" w:after="120" w:line="360" w:lineRule="auto"/>
        <w:ind w:left="1416" w:hanging="566"/>
        <w:rPr>
          <w:szCs w:val="24"/>
          <w:lang w:val="pt-PT" w:eastAsia="en-US"/>
        </w:rPr>
      </w:pPr>
      <w:r w:rsidRPr="00EC4703">
        <w:rPr>
          <w:b/>
          <w:i/>
          <w:szCs w:val="24"/>
          <w:lang w:val="pt-PT" w:eastAsia="en-US"/>
        </w:rPr>
        <w:t>b)</w:t>
      </w:r>
      <w:r w:rsidRPr="00EC4703">
        <w:rPr>
          <w:szCs w:val="24"/>
          <w:lang w:val="pt-PT" w:eastAsia="en-US"/>
        </w:rPr>
        <w:tab/>
      </w:r>
      <w:r w:rsidRPr="00EC4703">
        <w:rPr>
          <w:b/>
          <w:i/>
          <w:szCs w:val="24"/>
          <w:lang w:val="pt-PT" w:eastAsia="en-US"/>
        </w:rPr>
        <w:t>uchovávání plastových pelet v nádobách, které jsou v dobrém stavu, a vyhýbání se výstupkům, které by mohly způsobit protržení pytlů a beden, a uchovávání nádob v nákladovém prostoru, a nikoli na palubě;</w:t>
      </w:r>
    </w:p>
    <w:p w14:paraId="43DCD700" w14:textId="77777777" w:rsidR="00EC4703" w:rsidRPr="00EC4703" w:rsidRDefault="00EC4703" w:rsidP="00EC4703">
      <w:pPr>
        <w:spacing w:before="120" w:after="120" w:line="360" w:lineRule="auto"/>
        <w:ind w:left="1416" w:hanging="566"/>
        <w:rPr>
          <w:b/>
          <w:szCs w:val="24"/>
          <w:lang w:val="pt-PT" w:eastAsia="en-US"/>
        </w:rPr>
      </w:pPr>
      <w:r w:rsidRPr="00EC4703">
        <w:rPr>
          <w:b/>
          <w:i/>
          <w:szCs w:val="24"/>
          <w:lang w:val="pt-PT" w:eastAsia="en-US"/>
        </w:rPr>
        <w:t>c)</w:t>
      </w:r>
      <w:r w:rsidRPr="00EC4703">
        <w:rPr>
          <w:szCs w:val="24"/>
          <w:lang w:val="pt-PT" w:eastAsia="en-US"/>
        </w:rPr>
        <w:tab/>
      </w:r>
      <w:r w:rsidRPr="00EC4703">
        <w:rPr>
          <w:b/>
          <w:i/>
          <w:szCs w:val="24"/>
          <w:lang w:val="pt-PT" w:eastAsia="en-US"/>
        </w:rPr>
        <w:t>při úklidu nákladového prostoru, paluby, podpalubí nebo přepravního kontejneru zamezení šíření plastových pelet, jejich odklizení a zabránění jejich úniku do vody.</w:t>
      </w:r>
      <w:r w:rsidRPr="00EC4703">
        <w:rPr>
          <w:b/>
          <w:szCs w:val="24"/>
          <w:lang w:val="pt-PT" w:eastAsia="en-US"/>
        </w:rPr>
        <w:t xml:space="preserve"> [pozm. návrh 89]</w:t>
      </w:r>
    </w:p>
    <w:p w14:paraId="0A30E58F" w14:textId="77777777" w:rsidR="00EC4703" w:rsidRPr="00EC4703" w:rsidRDefault="00EC4703" w:rsidP="00EC4703">
      <w:pPr>
        <w:spacing w:before="120" w:after="120" w:line="360" w:lineRule="auto"/>
        <w:ind w:left="850" w:hanging="850"/>
        <w:rPr>
          <w:b/>
          <w:szCs w:val="24"/>
          <w:lang w:val="pt-PT" w:eastAsia="en-US"/>
        </w:rPr>
      </w:pPr>
      <w:r w:rsidRPr="00EC4703">
        <w:rPr>
          <w:szCs w:val="24"/>
          <w:lang w:val="pt-PT" w:eastAsia="en-US"/>
        </w:rPr>
        <w:t>2)</w:t>
      </w:r>
      <w:r w:rsidRPr="00EC4703">
        <w:rPr>
          <w:szCs w:val="24"/>
          <w:lang w:val="pt-PT" w:eastAsia="en-US"/>
        </w:rPr>
        <w:tab/>
        <w:t>zamezení šíření a odklízení:</w:t>
      </w:r>
      <w:r w:rsidRPr="00EC4703">
        <w:rPr>
          <w:b/>
          <w:i/>
          <w:szCs w:val="24"/>
          <w:lang w:val="pt-PT" w:eastAsia="en-US"/>
        </w:rPr>
        <w:t xml:space="preserve"> nahrazení nebo</w:t>
      </w:r>
      <w:r w:rsidRPr="00EC4703">
        <w:rPr>
          <w:szCs w:val="24"/>
          <w:lang w:val="pt-PT" w:eastAsia="en-US"/>
        </w:rPr>
        <w:t xml:space="preserve"> opravy poškozených obalů, je-li to možné, a zamezení šíření zbylých pelet z</w:t>
      </w:r>
      <w:r w:rsidRPr="00EC4703">
        <w:rPr>
          <w:b/>
          <w:i/>
          <w:szCs w:val="24"/>
          <w:lang w:val="pt-PT" w:eastAsia="en-US"/>
        </w:rPr>
        <w:t xml:space="preserve"> kontejneru nebo</w:t>
      </w:r>
      <w:r w:rsidRPr="00EC4703">
        <w:rPr>
          <w:szCs w:val="24"/>
          <w:lang w:val="pt-PT" w:eastAsia="en-US"/>
        </w:rPr>
        <w:t xml:space="preserve"> nákladového prostoru </w:t>
      </w:r>
      <w:r w:rsidRPr="00EC4703">
        <w:rPr>
          <w:szCs w:val="24"/>
          <w:lang w:val="pt-PT" w:eastAsia="en-US"/>
        </w:rPr>
        <w:lastRenderedPageBreak/>
        <w:t>(např. pomocí norných stěn, zábran nebo pásek); shromáždění rozsypaných pelet do uzavřených</w:t>
      </w:r>
      <w:r w:rsidRPr="00EC4703">
        <w:rPr>
          <w:b/>
          <w:i/>
          <w:szCs w:val="24"/>
          <w:lang w:val="pt-PT" w:eastAsia="en-US"/>
        </w:rPr>
        <w:t>, nepropustných</w:t>
      </w:r>
      <w:r w:rsidRPr="00EC4703">
        <w:rPr>
          <w:szCs w:val="24"/>
          <w:lang w:val="pt-PT" w:eastAsia="en-US"/>
        </w:rPr>
        <w:t xml:space="preserve"> nádob </w:t>
      </w:r>
      <w:r w:rsidRPr="00EC4703">
        <w:rPr>
          <w:strike/>
          <w:szCs w:val="24"/>
          <w:lang w:val="pt-PT" w:eastAsia="en-US"/>
        </w:rPr>
        <w:t>nebo pytlů</w:t>
      </w:r>
      <w:r w:rsidRPr="00EC4703">
        <w:rPr>
          <w:b/>
          <w:i/>
          <w:szCs w:val="24"/>
          <w:lang w:val="pt-PT" w:eastAsia="en-US"/>
        </w:rPr>
        <w:t>označených a utěsněných</w:t>
      </w:r>
      <w:r w:rsidRPr="00EC4703">
        <w:rPr>
          <w:szCs w:val="24"/>
          <w:lang w:val="pt-PT" w:eastAsia="en-US"/>
        </w:rPr>
        <w:t xml:space="preserve"> za účelem jejich řádného odstranění; pokud se pelety přepravují volně ložené v cisternách, </w:t>
      </w:r>
      <w:r w:rsidRPr="00EC4703">
        <w:rPr>
          <w:b/>
          <w:i/>
          <w:szCs w:val="24"/>
          <w:lang w:val="pt-PT" w:eastAsia="en-US"/>
        </w:rPr>
        <w:t xml:space="preserve">použití vhodných záchytných van a záchytných prostředků předtím, než se </w:t>
      </w:r>
      <w:r w:rsidRPr="00EC4703">
        <w:rPr>
          <w:szCs w:val="24"/>
          <w:lang w:val="pt-PT" w:eastAsia="en-US"/>
        </w:rPr>
        <w:t xml:space="preserve">spodní otvor cisterny/sila </w:t>
      </w:r>
      <w:r w:rsidRPr="00EC4703">
        <w:rPr>
          <w:strike/>
          <w:szCs w:val="24"/>
          <w:lang w:val="pt-PT" w:eastAsia="en-US"/>
        </w:rPr>
        <w:t>se otevírá až</w:t>
      </w:r>
      <w:r w:rsidRPr="00EC4703">
        <w:rPr>
          <w:b/>
          <w:i/>
          <w:szCs w:val="24"/>
          <w:lang w:val="pt-PT" w:eastAsia="en-US"/>
        </w:rPr>
        <w:t>otevře</w:t>
      </w:r>
      <w:r w:rsidRPr="00EC4703">
        <w:rPr>
          <w:szCs w:val="24"/>
          <w:lang w:val="pt-PT" w:eastAsia="en-US"/>
        </w:rPr>
        <w:t xml:space="preserve"> po vstupu do čisticího zařízení; výměna kontejnerových vložek jen na vhodných neveřejných místech, kde lze zabránit šíření jakéhokoli rozsypání;</w:t>
      </w:r>
      <w:r w:rsidRPr="00EC4703">
        <w:rPr>
          <w:b/>
          <w:i/>
          <w:szCs w:val="24"/>
          <w:lang w:val="pt-PT" w:eastAsia="en-US"/>
        </w:rPr>
        <w:t xml:space="preserve"> neprodlené</w:t>
      </w:r>
      <w:r w:rsidRPr="00EC4703">
        <w:rPr>
          <w:szCs w:val="24"/>
          <w:lang w:val="pt-PT" w:eastAsia="en-US"/>
        </w:rPr>
        <w:t xml:space="preserve"> informování orgánů, např. mezinárodních a vnitrostátních orgánů příslušných pro řešení mimořádných událostí, případně orgánů pro ochranu životního prostředí, členského státu, kde k události došlo</w:t>
      </w:r>
      <w:r w:rsidRPr="00EC4703">
        <w:rPr>
          <w:b/>
          <w:i/>
          <w:szCs w:val="24"/>
          <w:lang w:val="pt-PT" w:eastAsia="en-US"/>
        </w:rPr>
        <w:t>.</w:t>
      </w:r>
      <w:r w:rsidRPr="00EC4703">
        <w:rPr>
          <w:b/>
          <w:szCs w:val="24"/>
          <w:lang w:val="pt-PT" w:eastAsia="en-US"/>
        </w:rPr>
        <w:t xml:space="preserve"> [pozm. návrh 90]</w:t>
      </w:r>
    </w:p>
    <w:p w14:paraId="10E3482A" w14:textId="77777777" w:rsidR="00EC4703" w:rsidRPr="00EC4703" w:rsidRDefault="00EC4703" w:rsidP="00EC4703">
      <w:pPr>
        <w:spacing w:before="120" w:after="120" w:line="360" w:lineRule="auto"/>
        <w:ind w:left="850" w:hanging="850"/>
        <w:rPr>
          <w:b/>
          <w:szCs w:val="24"/>
          <w:lang w:val="pt-PT" w:eastAsia="en-US"/>
        </w:rPr>
      </w:pPr>
      <w:r w:rsidRPr="00EC4703">
        <w:rPr>
          <w:szCs w:val="24"/>
          <w:lang w:val="pt-PT" w:eastAsia="en-US"/>
        </w:rPr>
        <w:t>3)</w:t>
      </w:r>
      <w:r w:rsidRPr="00EC4703">
        <w:rPr>
          <w:szCs w:val="24"/>
          <w:lang w:val="pt-PT" w:eastAsia="en-US"/>
        </w:rPr>
        <w:tab/>
        <w:t>vybavení na palubě: alespoň jedna přenosná svítilna, ruční nářadí (např. košťata, smetáky s lopatkou, kbelíky, opravné pásky atd.); uzavřené sběrné nádoby / zesílené sběrné pytle.</w:t>
      </w:r>
      <w:r w:rsidRPr="00EC4703">
        <w:rPr>
          <w:b/>
          <w:szCs w:val="24"/>
          <w:lang w:val="pt-PT" w:eastAsia="en-US"/>
        </w:rPr>
        <w:t xml:space="preserve"> [pozm. návrh 91 – netýká se českého znění]</w:t>
      </w:r>
    </w:p>
    <w:p w14:paraId="7A5422FC" w14:textId="77777777" w:rsidR="00EC4703" w:rsidRPr="00EC4703" w:rsidRDefault="00EC4703" w:rsidP="00EC4703">
      <w:pPr>
        <w:spacing w:before="120" w:after="120" w:line="360" w:lineRule="auto"/>
        <w:ind w:left="850" w:hanging="850"/>
        <w:rPr>
          <w:b/>
          <w:szCs w:val="24"/>
          <w:lang w:val="pt-PT" w:eastAsia="en-US"/>
        </w:rPr>
      </w:pPr>
      <w:r w:rsidRPr="00EC4703">
        <w:rPr>
          <w:b/>
          <w:i/>
          <w:szCs w:val="24"/>
          <w:lang w:val="pt-PT" w:eastAsia="en-US"/>
        </w:rPr>
        <w:t>3a.</w:t>
      </w:r>
      <w:r w:rsidRPr="00EC4703">
        <w:rPr>
          <w:szCs w:val="24"/>
          <w:lang w:val="pt-PT" w:eastAsia="en-US"/>
        </w:rPr>
        <w:tab/>
      </w:r>
      <w:r w:rsidRPr="00EC4703">
        <w:rPr>
          <w:b/>
          <w:i/>
          <w:szCs w:val="24"/>
          <w:lang w:val="pt-PT" w:eastAsia="en-US"/>
        </w:rPr>
        <w:t>Školení: zavedení programu zvyšování povědomí a školení založeného na konkrétních pracovních úkolech a odpovědnosti zaměstnanců v oblasti předcházení ztrátám plastových pelet, zamezování jejich šíření a jejich odklízení, instalace, používání a údržby zařízení, postupů provádění, jakož i sledování a hlášení úniků plastových pelet.</w:t>
      </w:r>
      <w:r w:rsidRPr="00EC4703">
        <w:rPr>
          <w:b/>
          <w:szCs w:val="24"/>
          <w:lang w:val="pt-PT" w:eastAsia="en-US"/>
        </w:rPr>
        <w:t xml:space="preserve"> [pozm. návrh 92]</w:t>
      </w:r>
    </w:p>
    <w:p w14:paraId="08CF1270" w14:textId="77777777" w:rsidR="00EC4703" w:rsidRPr="00EC4703" w:rsidRDefault="00EC4703" w:rsidP="00EC4703">
      <w:pPr>
        <w:spacing w:before="120" w:after="120" w:line="360" w:lineRule="auto"/>
        <w:rPr>
          <w:szCs w:val="24"/>
          <w:lang w:val="pt-PT" w:eastAsia="en-US"/>
        </w:rPr>
        <w:sectPr w:rsidR="00EC4703" w:rsidRPr="00EC4703">
          <w:pgSz w:w="11909" w:h="16834"/>
          <w:pgMar w:top="1134" w:right="1417" w:bottom="1417" w:left="1417" w:header="1134" w:footer="567" w:gutter="0"/>
          <w:cols w:space="720"/>
        </w:sectPr>
      </w:pPr>
    </w:p>
    <w:p w14:paraId="0B0313F4" w14:textId="77777777" w:rsidR="00EC4703" w:rsidRPr="00EC4703" w:rsidRDefault="00EC4703" w:rsidP="00EC4703">
      <w:pPr>
        <w:spacing w:before="120" w:after="120" w:line="360" w:lineRule="auto"/>
        <w:jc w:val="center"/>
        <w:rPr>
          <w:lang w:val="pt-PT" w:eastAsia="en-US"/>
        </w:rPr>
      </w:pPr>
      <w:r w:rsidRPr="00EC4703">
        <w:rPr>
          <w:lang w:val="pt-PT" w:eastAsia="en-US"/>
        </w:rPr>
        <w:lastRenderedPageBreak/>
        <w:t>PŘÍLOHA IV</w:t>
      </w:r>
    </w:p>
    <w:p w14:paraId="10213323" w14:textId="77777777" w:rsidR="00EC4703" w:rsidRPr="00EC4703" w:rsidRDefault="00EC4703" w:rsidP="00380409">
      <w:pPr>
        <w:spacing w:before="120" w:after="120" w:line="360" w:lineRule="auto"/>
        <w:jc w:val="center"/>
        <w:rPr>
          <w:szCs w:val="24"/>
          <w:lang w:val="pt-PT" w:eastAsia="en-US"/>
        </w:rPr>
      </w:pPr>
      <w:r w:rsidRPr="00EC4703">
        <w:rPr>
          <w:szCs w:val="24"/>
          <w:lang w:val="pt-PT" w:eastAsia="en-US"/>
        </w:rPr>
        <w:t>FORMULÁŘ OSVĚDČENÍ O SHODĚ</w:t>
      </w:r>
    </w:p>
    <w:p w14:paraId="64B381BB" w14:textId="77777777" w:rsidR="00EC4703" w:rsidRPr="00EC4703" w:rsidRDefault="00EC4703" w:rsidP="00EC4703">
      <w:pPr>
        <w:spacing w:before="120" w:after="120" w:line="360" w:lineRule="auto"/>
        <w:rPr>
          <w:szCs w:val="24"/>
          <w:lang w:val="pt-PT" w:eastAsia="en-US"/>
        </w:rPr>
      </w:pPr>
      <w:r w:rsidRPr="00EC4703">
        <w:rPr>
          <w:szCs w:val="24"/>
          <w:lang w:val="pt-PT" w:eastAsia="en-US"/>
        </w:rPr>
        <w:t>............................................................... ............................................................... ......... (název)</w:t>
      </w:r>
    </w:p>
    <w:p w14:paraId="5584CFBA" w14:textId="77777777" w:rsidR="00EC4703" w:rsidRPr="00EC4703" w:rsidRDefault="00EC4703" w:rsidP="00EC4703">
      <w:pPr>
        <w:spacing w:before="120" w:after="120" w:line="360" w:lineRule="auto"/>
        <w:rPr>
          <w:szCs w:val="24"/>
          <w:lang w:val="pt-PT" w:eastAsia="en-US"/>
        </w:rPr>
      </w:pPr>
      <w:r w:rsidRPr="00EC4703">
        <w:rPr>
          <w:szCs w:val="24"/>
          <w:lang w:val="pt-PT" w:eastAsia="en-US"/>
        </w:rPr>
        <w:t>s registračním číslem ...............................................................................</w:t>
      </w:r>
    </w:p>
    <w:p w14:paraId="632208E1" w14:textId="77777777" w:rsidR="00EC4703" w:rsidRPr="00EC4703" w:rsidRDefault="00EC4703" w:rsidP="00EC4703">
      <w:pPr>
        <w:spacing w:before="120" w:after="120" w:line="360" w:lineRule="auto"/>
        <w:rPr>
          <w:szCs w:val="24"/>
          <w:lang w:val="pt-PT" w:eastAsia="en-US"/>
        </w:rPr>
      </w:pPr>
      <w:r w:rsidRPr="00EC4703">
        <w:rPr>
          <w:szCs w:val="24"/>
          <w:lang w:val="pt-PT" w:eastAsia="en-US"/>
        </w:rPr>
        <w:t>a s akreditací pro . . . . . . . . . . . . . . . . . . . . . . . . . . . . . . . . . . . . . . . . . . . . . . . . . . . . . . . . . . . . . . . . . . . . . . . . . . . . . . . . . . . . . (kód NACE)</w:t>
      </w:r>
    </w:p>
    <w:p w14:paraId="2BBB98AD" w14:textId="77777777" w:rsidR="00EC4703" w:rsidRPr="00EC4703" w:rsidRDefault="00EC4703" w:rsidP="00EC4703">
      <w:pPr>
        <w:spacing w:before="120" w:after="120" w:line="360" w:lineRule="auto"/>
        <w:rPr>
          <w:szCs w:val="24"/>
          <w:lang w:val="pt-PT" w:eastAsia="en-US"/>
        </w:rPr>
      </w:pPr>
      <w:r w:rsidRPr="00EC4703">
        <w:rPr>
          <w:szCs w:val="24"/>
          <w:lang w:val="pt-PT" w:eastAsia="en-US"/>
        </w:rPr>
        <w:t>po ověření zařízení hospodářského subjektu …………………. (název) s registračním číslem (je-li k dispozici) ................., které se nachází na adrese ...........................................................................................................................,</w:t>
      </w:r>
    </w:p>
    <w:p w14:paraId="56DCDEC4" w14:textId="77777777" w:rsidR="00EC4703" w:rsidRPr="00EC4703" w:rsidRDefault="00EC4703" w:rsidP="00EC4703">
      <w:pPr>
        <w:spacing w:before="120" w:after="120" w:line="360" w:lineRule="auto"/>
        <w:rPr>
          <w:szCs w:val="24"/>
          <w:lang w:val="pt-PT" w:eastAsia="en-US"/>
        </w:rPr>
      </w:pPr>
      <w:r w:rsidRPr="00EC4703">
        <w:rPr>
          <w:szCs w:val="24"/>
          <w:lang w:val="pt-PT" w:eastAsia="en-US"/>
        </w:rPr>
        <w:t>prohlašuje, že uvedené zařízení splňuje všechny požadavky stanovené v příloze I nařízení Evropského parlamentu a Rady (EU) č. [...] ze dne [...] o předcházení ztrátám plastových pelet za účelem snížení znečištění mikroplasty.</w:t>
      </w:r>
    </w:p>
    <w:p w14:paraId="725AEEB3" w14:textId="77777777" w:rsidR="00EC4703" w:rsidRPr="00EC4703" w:rsidRDefault="00EC4703" w:rsidP="00EC4703">
      <w:pPr>
        <w:spacing w:before="120" w:after="120" w:line="360" w:lineRule="auto"/>
        <w:rPr>
          <w:szCs w:val="24"/>
          <w:lang w:val="pt-PT" w:eastAsia="en-US"/>
        </w:rPr>
      </w:pPr>
      <w:r w:rsidRPr="00EC4703">
        <w:rPr>
          <w:szCs w:val="24"/>
          <w:lang w:val="pt-PT" w:eastAsia="en-US"/>
        </w:rPr>
        <w:t>Svým podpisem prohlašuji, že:</w:t>
      </w:r>
    </w:p>
    <w:p w14:paraId="25843FA4" w14:textId="77777777"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t>-</w:t>
      </w:r>
      <w:r w:rsidRPr="00EC4703">
        <w:rPr>
          <w:szCs w:val="24"/>
          <w:lang w:val="pt-PT" w:eastAsia="en-US"/>
        </w:rPr>
        <w:tab/>
        <w:t>ověření proběhlo v plném souladu s požadavky nařízení (EU) č. [...], včetně kontrol na místě provedených ……….. (data),</w:t>
      </w:r>
    </w:p>
    <w:p w14:paraId="5D8A3EBC" w14:textId="77777777" w:rsidR="00EC4703" w:rsidRPr="00EC4703" w:rsidRDefault="00EC4703" w:rsidP="00EC4703">
      <w:pPr>
        <w:spacing w:before="120" w:after="120" w:line="360" w:lineRule="auto"/>
        <w:ind w:left="850" w:hanging="850"/>
        <w:rPr>
          <w:szCs w:val="24"/>
          <w:lang w:val="pt-PT" w:eastAsia="en-US"/>
        </w:rPr>
      </w:pPr>
      <w:r w:rsidRPr="00EC4703">
        <w:rPr>
          <w:szCs w:val="24"/>
          <w:lang w:val="pt-PT" w:eastAsia="en-US"/>
        </w:rPr>
        <w:t>-</w:t>
      </w:r>
      <w:r w:rsidRPr="00EC4703">
        <w:rPr>
          <w:szCs w:val="24"/>
          <w:lang w:val="pt-PT" w:eastAsia="en-US"/>
        </w:rPr>
        <w:tab/>
        <w:t>výsledek ověření potvrzuje, že neexistují důkazy o nesouladu s příslušnými právními požadavky nařízení (EU) č. [...].</w:t>
      </w:r>
    </w:p>
    <w:p w14:paraId="1B958911" w14:textId="77777777" w:rsidR="00EC4703" w:rsidRPr="00EC4703" w:rsidRDefault="00EC4703" w:rsidP="00EC4703">
      <w:pPr>
        <w:spacing w:before="120" w:after="120" w:line="360" w:lineRule="auto"/>
        <w:rPr>
          <w:szCs w:val="24"/>
          <w:lang w:val="pt-PT" w:eastAsia="en-US"/>
        </w:rPr>
      </w:pPr>
      <w:r w:rsidRPr="00EC4703">
        <w:rPr>
          <w:szCs w:val="24"/>
          <w:lang w:val="pt-PT" w:eastAsia="en-US"/>
        </w:rPr>
        <w:t>V … dne … .… 20…</w:t>
      </w:r>
    </w:p>
    <w:p w14:paraId="52B811B0" w14:textId="77777777" w:rsidR="00EC4703" w:rsidRPr="00EC4703" w:rsidRDefault="00EC4703" w:rsidP="00EC4703">
      <w:pPr>
        <w:spacing w:before="120" w:after="120" w:line="360" w:lineRule="auto"/>
        <w:rPr>
          <w:szCs w:val="24"/>
          <w:lang w:val="pt-PT" w:eastAsia="en-US"/>
        </w:rPr>
      </w:pPr>
      <w:r w:rsidRPr="00EC4703">
        <w:rPr>
          <w:szCs w:val="24"/>
          <w:lang w:val="pt-PT" w:eastAsia="en-US"/>
        </w:rPr>
        <w:t>Podpis</w:t>
      </w:r>
    </w:p>
    <w:p w14:paraId="7A8B75D5" w14:textId="77777777" w:rsidR="00EC4703" w:rsidRPr="00EC4703" w:rsidRDefault="00EC4703" w:rsidP="00EC4703">
      <w:pPr>
        <w:spacing w:before="120" w:after="120" w:line="360" w:lineRule="auto"/>
        <w:rPr>
          <w:szCs w:val="24"/>
          <w:lang w:val="pt-PT" w:eastAsia="en-US"/>
        </w:rPr>
        <w:sectPr w:rsidR="00EC4703" w:rsidRPr="00EC4703">
          <w:pgSz w:w="11909" w:h="16834"/>
          <w:pgMar w:top="1134" w:right="1417" w:bottom="1417" w:left="1417" w:header="1134" w:footer="567" w:gutter="0"/>
          <w:cols w:space="720"/>
        </w:sectPr>
      </w:pPr>
    </w:p>
    <w:p w14:paraId="533477F8" w14:textId="77777777" w:rsidR="00EC4703" w:rsidRPr="00EC4703" w:rsidRDefault="00EC4703" w:rsidP="00EC4703">
      <w:pPr>
        <w:spacing w:before="120" w:after="120" w:line="360" w:lineRule="auto"/>
        <w:jc w:val="center"/>
        <w:rPr>
          <w:lang w:val="pt-PT" w:eastAsia="en-US"/>
        </w:rPr>
      </w:pPr>
      <w:r w:rsidRPr="00EC4703">
        <w:rPr>
          <w:b/>
          <w:i/>
          <w:lang w:val="pt-PT" w:eastAsia="en-US"/>
        </w:rPr>
        <w:lastRenderedPageBreak/>
        <w:t>PŘÍLOHA IVa</w:t>
      </w:r>
      <w:r w:rsidRPr="00EC4703">
        <w:rPr>
          <w:lang w:val="pt-PT" w:eastAsia="en-US"/>
        </w:rPr>
        <w:br/>
      </w:r>
      <w:r w:rsidRPr="00EC4703">
        <w:rPr>
          <w:b/>
          <w:i/>
          <w:lang w:val="pt-PT" w:eastAsia="en-US"/>
        </w:rPr>
        <w:t>FORMULÁŘ PRO SLEDOVÁNÍ ZTRÁT</w:t>
      </w:r>
    </w:p>
    <w:p w14:paraId="1EEB4E38"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Místo, kde k mimořádné události došlo: [Textové pole]</w:t>
      </w:r>
    </w:p>
    <w:p w14:paraId="44248E1D"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Formulář pro sledování ztrát pelet</w:t>
      </w:r>
    </w:p>
    <w:p w14:paraId="496CCB39"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Datum, kdy k mimořádné události došlo: [datum]</w:t>
      </w:r>
    </w:p>
    <w:p w14:paraId="6DBD17A1"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Čas incidentu, kdy k mimořádné události došlo: [čas]</w:t>
      </w:r>
    </w:p>
    <w:p w14:paraId="0A407819"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Místo ztráty:</w:t>
      </w:r>
    </w:p>
    <w:p w14:paraId="664C0D41"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 ] Produkční oblast</w:t>
      </w:r>
    </w:p>
    <w:p w14:paraId="0EA55CF8"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 ] Skladovací prostor</w:t>
      </w:r>
    </w:p>
    <w:p w14:paraId="78EC4E36"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 ] Výrobní prostor</w:t>
      </w:r>
    </w:p>
    <w:p w14:paraId="1C816FB2"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 ] Přeprava</w:t>
      </w:r>
    </w:p>
    <w:p w14:paraId="2CA6BFBB" w14:textId="77777777" w:rsidR="00EC4703" w:rsidRPr="00D32186" w:rsidRDefault="00EC4703" w:rsidP="00EC4703">
      <w:pPr>
        <w:spacing w:before="120" w:after="120" w:line="360" w:lineRule="auto"/>
        <w:rPr>
          <w:szCs w:val="24"/>
          <w:lang w:val="fr-FR" w:eastAsia="en-US"/>
        </w:rPr>
      </w:pPr>
      <w:r w:rsidRPr="00D32186">
        <w:rPr>
          <w:b/>
          <w:i/>
          <w:szCs w:val="24"/>
          <w:lang w:val="fr-FR" w:eastAsia="en-US"/>
        </w:rPr>
        <w:t>Popis ztráty pelet:</w:t>
      </w:r>
    </w:p>
    <w:p w14:paraId="14162807" w14:textId="77777777" w:rsidR="00EC4703" w:rsidRPr="00D32186" w:rsidRDefault="00EC4703" w:rsidP="00EC4703">
      <w:pPr>
        <w:spacing w:before="120" w:after="120" w:line="360" w:lineRule="auto"/>
        <w:rPr>
          <w:szCs w:val="24"/>
          <w:lang w:val="fr-FR" w:eastAsia="en-US"/>
        </w:rPr>
      </w:pPr>
      <w:r w:rsidRPr="00D32186">
        <w:rPr>
          <w:b/>
          <w:i/>
          <w:szCs w:val="24"/>
          <w:lang w:val="fr-FR" w:eastAsia="en-US"/>
        </w:rPr>
        <w:t>[Textové pole]</w:t>
      </w:r>
    </w:p>
    <w:p w14:paraId="310A45C6" w14:textId="77777777" w:rsidR="00EC4703" w:rsidRPr="00D32186" w:rsidRDefault="00EC4703" w:rsidP="00EC4703">
      <w:pPr>
        <w:spacing w:before="120" w:after="120" w:line="360" w:lineRule="auto"/>
        <w:rPr>
          <w:szCs w:val="24"/>
          <w:lang w:val="fr-FR" w:eastAsia="en-US"/>
        </w:rPr>
      </w:pPr>
      <w:r w:rsidRPr="00D32186">
        <w:rPr>
          <w:b/>
          <w:i/>
          <w:szCs w:val="24"/>
          <w:lang w:val="fr-FR" w:eastAsia="en-US"/>
        </w:rPr>
        <w:t>Odhadované množství ztracených pelet:</w:t>
      </w:r>
    </w:p>
    <w:p w14:paraId="72237D5E" w14:textId="77777777" w:rsidR="00EC4703" w:rsidRPr="00D32186" w:rsidRDefault="00EC4703" w:rsidP="00EC4703">
      <w:pPr>
        <w:spacing w:before="120" w:after="120" w:line="360" w:lineRule="auto"/>
        <w:rPr>
          <w:szCs w:val="24"/>
          <w:lang w:val="fr-FR" w:eastAsia="en-US"/>
        </w:rPr>
      </w:pPr>
      <w:r w:rsidRPr="00D32186">
        <w:rPr>
          <w:b/>
          <w:i/>
          <w:szCs w:val="24"/>
          <w:lang w:val="fr-FR" w:eastAsia="en-US"/>
        </w:rPr>
        <w:t>[Textové pole]</w:t>
      </w:r>
    </w:p>
    <w:p w14:paraId="568D6114" w14:textId="77777777" w:rsidR="00EC4703" w:rsidRPr="00D32186" w:rsidRDefault="00EC4703" w:rsidP="00EC4703">
      <w:pPr>
        <w:spacing w:before="120" w:after="120" w:line="360" w:lineRule="auto"/>
        <w:rPr>
          <w:szCs w:val="24"/>
          <w:lang w:val="fr-FR" w:eastAsia="en-US"/>
        </w:rPr>
      </w:pPr>
      <w:r w:rsidRPr="00D32186">
        <w:rPr>
          <w:b/>
          <w:i/>
          <w:szCs w:val="24"/>
          <w:lang w:val="fr-FR" w:eastAsia="en-US"/>
        </w:rPr>
        <w:t>[Textové pole – odhadované množství ztracených pelet na základě standardizované metodiky uvedené v článku 13]</w:t>
      </w:r>
    </w:p>
    <w:p w14:paraId="08D225B2"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Příčina ztráty:</w:t>
      </w:r>
    </w:p>
    <w:p w14:paraId="00FCC096"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 ] Chybná funkce zařízení</w:t>
      </w:r>
    </w:p>
    <w:p w14:paraId="7B74E054"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 ] Lidská chyba</w:t>
      </w:r>
    </w:p>
    <w:p w14:paraId="4DCEEC4E"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 ] Faktory životního prostředí nebo počasí (upřesněte): [Textové pole]</w:t>
      </w:r>
    </w:p>
    <w:p w14:paraId="164C4009"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 ] Jiné (upřesněte): [Textové pole]</w:t>
      </w:r>
    </w:p>
    <w:p w14:paraId="064148A1"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Bezprostředně přijatá opatření:</w:t>
      </w:r>
    </w:p>
    <w:p w14:paraId="118BF42D"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[Textové pole]</w:t>
      </w:r>
    </w:p>
    <w:p w14:paraId="412311DA"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Odklízení:</w:t>
      </w:r>
    </w:p>
    <w:p w14:paraId="7970B82D"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 ] Vytírání</w:t>
      </w:r>
    </w:p>
    <w:p w14:paraId="74568A55"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 ] Vysávání</w:t>
      </w:r>
    </w:p>
    <w:p w14:paraId="3705E5FA"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lastRenderedPageBreak/>
        <w:t>[ ] Absorpční materiály</w:t>
      </w:r>
    </w:p>
    <w:p w14:paraId="78546E79"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 ] Zamezení šíření</w:t>
      </w:r>
    </w:p>
    <w:p w14:paraId="5A1F232C"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 ] Odstranění</w:t>
      </w:r>
    </w:p>
    <w:p w14:paraId="77953BB4"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Posouzení vlivu na životní prostředí:</w:t>
      </w:r>
    </w:p>
    <w:p w14:paraId="332057BC" w14:textId="77777777" w:rsidR="00EC4703" w:rsidRPr="00EC4703" w:rsidRDefault="00EC4703" w:rsidP="00EC4703">
      <w:pPr>
        <w:spacing w:before="120" w:after="120" w:line="360" w:lineRule="auto"/>
        <w:rPr>
          <w:szCs w:val="24"/>
          <w:lang w:val="pl-PL" w:eastAsia="en-US"/>
        </w:rPr>
      </w:pPr>
      <w:r w:rsidRPr="00EC4703">
        <w:rPr>
          <w:b/>
          <w:i/>
          <w:szCs w:val="24"/>
          <w:lang w:val="pl-PL" w:eastAsia="en-US"/>
        </w:rPr>
        <w:t>[ ] Kontaminace půdy</w:t>
      </w:r>
    </w:p>
    <w:p w14:paraId="7AD29E23" w14:textId="77777777" w:rsidR="00EC4703" w:rsidRPr="00EC4703" w:rsidRDefault="00EC4703" w:rsidP="00EC4703">
      <w:pPr>
        <w:spacing w:before="120" w:after="120" w:line="360" w:lineRule="auto"/>
        <w:rPr>
          <w:szCs w:val="24"/>
          <w:lang w:val="pl-PL" w:eastAsia="en-US"/>
        </w:rPr>
      </w:pPr>
      <w:r w:rsidRPr="00EC4703">
        <w:rPr>
          <w:b/>
          <w:i/>
          <w:szCs w:val="24"/>
          <w:lang w:val="pl-PL" w:eastAsia="en-US"/>
        </w:rPr>
        <w:t>[ ] Kontaminace vody</w:t>
      </w:r>
    </w:p>
    <w:p w14:paraId="7D09928E" w14:textId="77777777" w:rsidR="00EC4703" w:rsidRPr="00EC4703" w:rsidRDefault="00EC4703" w:rsidP="00EC4703">
      <w:pPr>
        <w:spacing w:before="120" w:after="120" w:line="360" w:lineRule="auto"/>
        <w:rPr>
          <w:szCs w:val="24"/>
          <w:lang w:val="pl-PL" w:eastAsia="en-US"/>
        </w:rPr>
      </w:pPr>
      <w:r w:rsidRPr="00EC4703">
        <w:rPr>
          <w:b/>
          <w:i/>
          <w:szCs w:val="24"/>
          <w:lang w:val="pl-PL" w:eastAsia="en-US"/>
        </w:rPr>
        <w:t>[ ] Kontaminace ovzduší</w:t>
      </w:r>
    </w:p>
    <w:p w14:paraId="73485CE0" w14:textId="77777777" w:rsidR="00EC4703" w:rsidRPr="00EC4703" w:rsidRDefault="00EC4703" w:rsidP="00EC4703">
      <w:pPr>
        <w:spacing w:before="120" w:after="120" w:line="360" w:lineRule="auto"/>
        <w:rPr>
          <w:szCs w:val="24"/>
          <w:lang w:val="pl-PL" w:eastAsia="en-US"/>
        </w:rPr>
      </w:pPr>
      <w:r w:rsidRPr="00EC4703">
        <w:rPr>
          <w:b/>
          <w:i/>
          <w:szCs w:val="24"/>
          <w:lang w:val="pl-PL" w:eastAsia="en-US"/>
        </w:rPr>
        <w:t>[ ] Dopad na volně žijící a planě rostoucí druhy</w:t>
      </w:r>
    </w:p>
    <w:p w14:paraId="3A1FF0FD" w14:textId="77777777" w:rsidR="00EC4703" w:rsidRPr="00EC4703" w:rsidRDefault="00EC4703" w:rsidP="00EC4703">
      <w:pPr>
        <w:spacing w:before="120" w:after="120" w:line="360" w:lineRule="auto"/>
        <w:rPr>
          <w:szCs w:val="24"/>
          <w:lang w:val="pl-PL" w:eastAsia="en-US"/>
        </w:rPr>
      </w:pPr>
      <w:r w:rsidRPr="00EC4703">
        <w:rPr>
          <w:b/>
          <w:i/>
          <w:szCs w:val="24"/>
          <w:lang w:val="pl-PL" w:eastAsia="en-US"/>
        </w:rPr>
        <w:t>Informace o svědcích (v příslušných případech):</w:t>
      </w:r>
    </w:p>
    <w:p w14:paraId="766CFE3C" w14:textId="77777777" w:rsidR="00EC4703" w:rsidRPr="00EC4703" w:rsidRDefault="00EC4703" w:rsidP="00EC4703">
      <w:pPr>
        <w:spacing w:before="120" w:after="120" w:line="360" w:lineRule="auto"/>
        <w:rPr>
          <w:szCs w:val="24"/>
          <w:lang w:val="pl-PL" w:eastAsia="en-US"/>
        </w:rPr>
      </w:pPr>
      <w:r w:rsidRPr="00EC4703">
        <w:rPr>
          <w:b/>
          <w:i/>
          <w:szCs w:val="24"/>
          <w:lang w:val="pl-PL" w:eastAsia="en-US"/>
        </w:rPr>
        <w:t>Jméno: [Textové pole]</w:t>
      </w:r>
    </w:p>
    <w:p w14:paraId="4E624C51" w14:textId="77777777" w:rsidR="00EC4703" w:rsidRPr="00EC4703" w:rsidRDefault="00EC4703" w:rsidP="00EC4703">
      <w:pPr>
        <w:spacing w:before="120" w:after="120" w:line="360" w:lineRule="auto"/>
        <w:rPr>
          <w:szCs w:val="24"/>
          <w:lang w:val="pl-PL" w:eastAsia="en-US"/>
        </w:rPr>
      </w:pPr>
      <w:r w:rsidRPr="00EC4703">
        <w:rPr>
          <w:b/>
          <w:i/>
          <w:szCs w:val="24"/>
          <w:lang w:val="pl-PL" w:eastAsia="en-US"/>
        </w:rPr>
        <w:t>Kontaktní číslo: [Textové pole]</w:t>
      </w:r>
    </w:p>
    <w:p w14:paraId="2C169778"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E-mailová adresa: [Textové pole]</w:t>
      </w:r>
    </w:p>
    <w:p w14:paraId="79BD9A7A"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Oznamující osoba:</w:t>
      </w:r>
    </w:p>
    <w:p w14:paraId="79DC29E3"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Jméno: [Textové pole]</w:t>
      </w:r>
    </w:p>
    <w:p w14:paraId="0E3FD524"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Funkce: [Textové pole]</w:t>
      </w:r>
    </w:p>
    <w:p w14:paraId="41E07A4E"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Kontaktní číslo: [Textové pole]</w:t>
      </w:r>
    </w:p>
    <w:p w14:paraId="5BC0CCF7"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E-mailová adresa: [Textové pole]</w:t>
      </w:r>
    </w:p>
    <w:p w14:paraId="0E83F647"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Přílohy (např. fotografie, zprávy):</w:t>
      </w:r>
    </w:p>
    <w:p w14:paraId="778BAD66" w14:textId="77777777" w:rsidR="00EC4703" w:rsidRPr="00EC4703" w:rsidRDefault="00EC4703" w:rsidP="00EC4703">
      <w:pPr>
        <w:spacing w:before="120" w:after="120" w:line="360" w:lineRule="auto"/>
        <w:rPr>
          <w:szCs w:val="24"/>
          <w:lang w:val="pt-PT" w:eastAsia="en-US"/>
        </w:rPr>
      </w:pPr>
      <w:r w:rsidRPr="00EC4703">
        <w:rPr>
          <w:b/>
          <w:i/>
          <w:szCs w:val="24"/>
          <w:lang w:val="pt-PT" w:eastAsia="en-US"/>
        </w:rPr>
        <w:t>[Nahrání souboru]</w:t>
      </w:r>
    </w:p>
    <w:p w14:paraId="44881751" w14:textId="77777777" w:rsidR="00EC4703" w:rsidRPr="00EC4703" w:rsidRDefault="00EC4703" w:rsidP="00EC4703">
      <w:pPr>
        <w:spacing w:before="120" w:after="120" w:line="360" w:lineRule="auto"/>
        <w:rPr>
          <w:b/>
          <w:szCs w:val="24"/>
          <w:lang w:val="pt-PT" w:eastAsia="en-US"/>
        </w:rPr>
      </w:pPr>
      <w:r w:rsidRPr="00EC4703">
        <w:rPr>
          <w:b/>
          <w:i/>
          <w:szCs w:val="24"/>
          <w:lang w:val="pt-PT" w:eastAsia="en-US"/>
        </w:rPr>
        <w:t>Doplňující poznámky: [Textové pole]</w:t>
      </w:r>
      <w:r w:rsidRPr="00EC4703">
        <w:rPr>
          <w:b/>
          <w:szCs w:val="24"/>
          <w:lang w:val="pt-PT" w:eastAsia="en-US"/>
        </w:rPr>
        <w:t xml:space="preserve"> [pozm. návrh 93]</w:t>
      </w:r>
    </w:p>
    <w:p w14:paraId="33F3629B" w14:textId="77777777" w:rsidR="00EC4703" w:rsidRPr="00EC4703" w:rsidRDefault="00EC4703" w:rsidP="00EC4703">
      <w:pPr>
        <w:spacing w:before="120" w:after="120" w:line="360" w:lineRule="auto"/>
        <w:rPr>
          <w:szCs w:val="24"/>
          <w:lang w:val="pt-PT" w:eastAsia="en-US"/>
        </w:rPr>
        <w:sectPr w:rsidR="00EC4703" w:rsidRPr="00EC4703">
          <w:pgSz w:w="11909" w:h="16834"/>
          <w:pgMar w:top="1134" w:right="1417" w:bottom="1417" w:left="1417" w:header="1134" w:footer="567" w:gutter="0"/>
          <w:cols w:space="720"/>
        </w:sectPr>
      </w:pPr>
    </w:p>
    <w:p w14:paraId="1B1AA888" w14:textId="0C9802D8" w:rsidR="00EC4703" w:rsidRDefault="00EC4703" w:rsidP="00EC4703">
      <w:pPr>
        <w:spacing w:before="120" w:after="120" w:line="360" w:lineRule="auto"/>
        <w:jc w:val="center"/>
        <w:rPr>
          <w:b/>
          <w:i/>
          <w:szCs w:val="24"/>
          <w:lang w:val="pt-PT" w:eastAsia="en-US"/>
        </w:rPr>
      </w:pPr>
      <w:r w:rsidRPr="00EC4703">
        <w:rPr>
          <w:b/>
          <w:i/>
          <w:szCs w:val="24"/>
          <w:lang w:val="pt-PT" w:eastAsia="en-US"/>
        </w:rPr>
        <w:lastRenderedPageBreak/>
        <w:t>PŘÍLOHA IVb</w:t>
      </w:r>
    </w:p>
    <w:p w14:paraId="3EB1C055" w14:textId="4A066BEA" w:rsidR="00380409" w:rsidRPr="00EC4703" w:rsidRDefault="00380409" w:rsidP="00EC4703">
      <w:pPr>
        <w:spacing w:before="120" w:after="120" w:line="360" w:lineRule="auto"/>
        <w:jc w:val="center"/>
        <w:rPr>
          <w:szCs w:val="24"/>
          <w:lang w:val="pt-PT" w:eastAsia="en-US"/>
        </w:rPr>
      </w:pPr>
      <w:r w:rsidRPr="002733EA">
        <w:rPr>
          <w:b/>
          <w:i/>
        </w:rPr>
        <w:t>OZNAČOVÁNÍ PLASTOVÝCH PELET</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EC4703" w:rsidRPr="00EC4703" w14:paraId="292D30F0" w14:textId="77777777" w:rsidTr="00380409">
        <w:trPr>
          <w:jc w:val="center"/>
        </w:trPr>
        <w:tc>
          <w:tcPr>
            <w:tcW w:w="4536" w:type="dxa"/>
            <w:tcBorders>
              <w:top w:val="single" w:sz="4" w:space="0" w:color="auto"/>
              <w:left w:val="single" w:sz="4" w:space="0" w:color="auto"/>
              <w:bottom w:val="single" w:sz="4" w:space="0" w:color="auto"/>
              <w:right w:val="single" w:sz="4" w:space="0" w:color="auto"/>
            </w:tcBorders>
          </w:tcPr>
          <w:p w14:paraId="3B52B828" w14:textId="77777777" w:rsidR="00EC4703" w:rsidRPr="00EC4703" w:rsidRDefault="00EC4703" w:rsidP="00EC4703">
            <w:pPr>
              <w:spacing w:after="120"/>
              <w:rPr>
                <w:noProof/>
              </w:rPr>
            </w:pPr>
            <w:r w:rsidRPr="00EC4703">
              <w:rPr>
                <w:b/>
                <w:i/>
              </w:rPr>
              <w:t>Výstražný symbol</w:t>
            </w:r>
          </w:p>
        </w:tc>
        <w:tc>
          <w:tcPr>
            <w:tcW w:w="5249" w:type="dxa"/>
            <w:tcBorders>
              <w:top w:val="single" w:sz="4" w:space="0" w:color="auto"/>
              <w:left w:val="single" w:sz="4" w:space="0" w:color="auto"/>
              <w:bottom w:val="single" w:sz="4" w:space="0" w:color="auto"/>
              <w:right w:val="single" w:sz="4" w:space="0" w:color="auto"/>
            </w:tcBorders>
          </w:tcPr>
          <w:p w14:paraId="6F6FA581" w14:textId="77777777" w:rsidR="00EC4703" w:rsidRPr="00EC4703" w:rsidRDefault="00EC4703" w:rsidP="00EC4703">
            <w:pPr>
              <w:spacing w:after="120"/>
              <w:rPr>
                <w:noProof/>
                <w:szCs w:val="24"/>
              </w:rPr>
            </w:pPr>
            <w:r w:rsidRPr="00EC4703">
              <w:rPr>
                <w:noProof/>
                <w:lang w:val="pl-PL" w:eastAsia="pl-PL"/>
              </w:rPr>
              <w:drawing>
                <wp:inline distT="0" distB="0" distL="0" distR="0" wp14:anchorId="3275E4BE" wp14:editId="6FD524FD">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7"/>
                          <a:stretch>
                            <a:fillRect/>
                          </a:stretch>
                        </pic:blipFill>
                        <pic:spPr>
                          <a:xfrm>
                            <a:off x="0" y="0"/>
                            <a:ext cx="1130735" cy="1240754"/>
                          </a:xfrm>
                          <a:prstGeom prst="rect">
                            <a:avLst/>
                          </a:prstGeom>
                        </pic:spPr>
                      </pic:pic>
                    </a:graphicData>
                  </a:graphic>
                </wp:inline>
              </w:drawing>
            </w:r>
          </w:p>
        </w:tc>
      </w:tr>
      <w:tr w:rsidR="00EC4703" w:rsidRPr="00EC4703" w14:paraId="5B05F2A4" w14:textId="77777777" w:rsidTr="00380409">
        <w:trPr>
          <w:jc w:val="center"/>
        </w:trPr>
        <w:tc>
          <w:tcPr>
            <w:tcW w:w="4536" w:type="dxa"/>
            <w:tcBorders>
              <w:top w:val="single" w:sz="4" w:space="0" w:color="auto"/>
              <w:left w:val="single" w:sz="4" w:space="0" w:color="auto"/>
              <w:bottom w:val="single" w:sz="4" w:space="0" w:color="auto"/>
              <w:right w:val="single" w:sz="4" w:space="0" w:color="auto"/>
            </w:tcBorders>
          </w:tcPr>
          <w:p w14:paraId="45BB3064" w14:textId="77777777" w:rsidR="00EC4703" w:rsidRPr="00EC4703" w:rsidRDefault="00EC4703" w:rsidP="00EC4703">
            <w:pPr>
              <w:spacing w:after="120"/>
              <w:rPr>
                <w:noProof/>
              </w:rPr>
            </w:pPr>
            <w:r w:rsidRPr="00EC4703">
              <w:rPr>
                <w:b/>
                <w:i/>
              </w:rPr>
              <w:t>Signální slovo</w:t>
            </w:r>
          </w:p>
        </w:tc>
        <w:tc>
          <w:tcPr>
            <w:tcW w:w="5249" w:type="dxa"/>
            <w:tcBorders>
              <w:top w:val="single" w:sz="4" w:space="0" w:color="auto"/>
              <w:left w:val="single" w:sz="4" w:space="0" w:color="auto"/>
              <w:bottom w:val="single" w:sz="4" w:space="0" w:color="auto"/>
              <w:right w:val="single" w:sz="4" w:space="0" w:color="auto"/>
            </w:tcBorders>
          </w:tcPr>
          <w:p w14:paraId="393C57ED" w14:textId="77777777" w:rsidR="00EC4703" w:rsidRPr="00EC4703" w:rsidRDefault="00EC4703" w:rsidP="00EC4703">
            <w:pPr>
              <w:spacing w:after="120"/>
              <w:rPr>
                <w:noProof/>
                <w:szCs w:val="24"/>
              </w:rPr>
            </w:pPr>
            <w:r w:rsidRPr="00EC4703">
              <w:rPr>
                <w:b/>
                <w:i/>
              </w:rPr>
              <w:t>Nebezpečí</w:t>
            </w:r>
          </w:p>
        </w:tc>
      </w:tr>
      <w:tr w:rsidR="00EC4703" w:rsidRPr="00EC4703" w14:paraId="208C4742" w14:textId="77777777" w:rsidTr="00380409">
        <w:trPr>
          <w:jc w:val="center"/>
        </w:trPr>
        <w:tc>
          <w:tcPr>
            <w:tcW w:w="4536" w:type="dxa"/>
            <w:tcBorders>
              <w:top w:val="single" w:sz="4" w:space="0" w:color="auto"/>
              <w:left w:val="single" w:sz="4" w:space="0" w:color="auto"/>
              <w:bottom w:val="single" w:sz="4" w:space="0" w:color="auto"/>
              <w:right w:val="single" w:sz="4" w:space="0" w:color="auto"/>
            </w:tcBorders>
          </w:tcPr>
          <w:p w14:paraId="0E3A6BBA" w14:textId="77777777" w:rsidR="00EC4703" w:rsidRPr="00EC4703" w:rsidRDefault="00EC4703" w:rsidP="00EC4703">
            <w:pPr>
              <w:spacing w:after="120"/>
              <w:rPr>
                <w:noProof/>
              </w:rPr>
            </w:pPr>
            <w:r w:rsidRPr="00EC4703">
              <w:rPr>
                <w:b/>
                <w:i/>
              </w:rPr>
              <w:t>Standardní věta o nebezpečnosti</w:t>
            </w:r>
          </w:p>
        </w:tc>
        <w:tc>
          <w:tcPr>
            <w:tcW w:w="5249" w:type="dxa"/>
            <w:tcBorders>
              <w:top w:val="single" w:sz="4" w:space="0" w:color="auto"/>
              <w:left w:val="single" w:sz="4" w:space="0" w:color="auto"/>
              <w:bottom w:val="single" w:sz="4" w:space="0" w:color="auto"/>
              <w:right w:val="single" w:sz="4" w:space="0" w:color="auto"/>
            </w:tcBorders>
          </w:tcPr>
          <w:p w14:paraId="7243727E" w14:textId="77777777" w:rsidR="00EC4703" w:rsidRPr="00EC4703" w:rsidRDefault="00EC4703" w:rsidP="00EC4703">
            <w:pPr>
              <w:spacing w:after="120"/>
              <w:rPr>
                <w:noProof/>
              </w:rPr>
            </w:pPr>
            <w:r w:rsidRPr="00EC4703">
              <w:rPr>
                <w:b/>
                <w:i/>
              </w:rPr>
              <w:t>Škodlivé pro životní prostředí</w:t>
            </w:r>
          </w:p>
        </w:tc>
      </w:tr>
      <w:tr w:rsidR="00EC4703" w:rsidRPr="00EC4703" w14:paraId="1B8C4AB6" w14:textId="77777777" w:rsidTr="00380409">
        <w:trPr>
          <w:jc w:val="center"/>
        </w:trPr>
        <w:tc>
          <w:tcPr>
            <w:tcW w:w="4536" w:type="dxa"/>
            <w:tcBorders>
              <w:top w:val="single" w:sz="4" w:space="0" w:color="auto"/>
              <w:left w:val="single" w:sz="4" w:space="0" w:color="auto"/>
              <w:bottom w:val="single" w:sz="4" w:space="0" w:color="auto"/>
              <w:right w:val="single" w:sz="4" w:space="0" w:color="auto"/>
            </w:tcBorders>
          </w:tcPr>
          <w:p w14:paraId="40966FA4" w14:textId="77777777" w:rsidR="00EC4703" w:rsidRPr="00EC4703" w:rsidRDefault="00EC4703" w:rsidP="00EC4703">
            <w:pPr>
              <w:spacing w:after="120"/>
              <w:rPr>
                <w:b/>
                <w:i/>
              </w:rPr>
            </w:pPr>
            <w:r w:rsidRPr="00EC4703">
              <w:rPr>
                <w:b/>
                <w:i/>
              </w:rPr>
              <w:t>Bezpečnostní pokyny – preventivní</w:t>
            </w:r>
          </w:p>
        </w:tc>
        <w:tc>
          <w:tcPr>
            <w:tcW w:w="5249" w:type="dxa"/>
            <w:tcBorders>
              <w:top w:val="single" w:sz="4" w:space="0" w:color="auto"/>
              <w:left w:val="single" w:sz="4" w:space="0" w:color="auto"/>
              <w:bottom w:val="single" w:sz="4" w:space="0" w:color="auto"/>
              <w:right w:val="single" w:sz="4" w:space="0" w:color="auto"/>
            </w:tcBorders>
          </w:tcPr>
          <w:p w14:paraId="6645B70D" w14:textId="77777777" w:rsidR="00EC4703" w:rsidRPr="00EC4703" w:rsidRDefault="00EC4703" w:rsidP="00EC4703">
            <w:pPr>
              <w:spacing w:after="120"/>
              <w:rPr>
                <w:b/>
                <w:i/>
              </w:rPr>
            </w:pPr>
            <w:r w:rsidRPr="00EC4703">
              <w:rPr>
                <w:b/>
                <w:i/>
              </w:rPr>
              <w:t>Zabraňte uvolnění do životního prostředí.</w:t>
            </w:r>
          </w:p>
        </w:tc>
      </w:tr>
      <w:tr w:rsidR="00EC4703" w:rsidRPr="00EC4703" w14:paraId="3E084A01" w14:textId="77777777" w:rsidTr="00380409">
        <w:trPr>
          <w:jc w:val="center"/>
        </w:trPr>
        <w:tc>
          <w:tcPr>
            <w:tcW w:w="4536" w:type="dxa"/>
            <w:tcBorders>
              <w:top w:val="single" w:sz="4" w:space="0" w:color="auto"/>
              <w:left w:val="single" w:sz="4" w:space="0" w:color="auto"/>
              <w:bottom w:val="single" w:sz="4" w:space="0" w:color="auto"/>
              <w:right w:val="single" w:sz="4" w:space="0" w:color="auto"/>
            </w:tcBorders>
          </w:tcPr>
          <w:p w14:paraId="701AEB8D" w14:textId="77777777" w:rsidR="00EC4703" w:rsidRPr="00EC4703" w:rsidRDefault="00EC4703" w:rsidP="00EC4703">
            <w:pPr>
              <w:spacing w:after="120"/>
              <w:rPr>
                <w:noProof/>
              </w:rPr>
            </w:pPr>
            <w:r w:rsidRPr="00EC4703">
              <w:rPr>
                <w:b/>
                <w:i/>
              </w:rPr>
              <w:t>Bezpečnostní pokyny – reakce</w:t>
            </w:r>
          </w:p>
        </w:tc>
        <w:tc>
          <w:tcPr>
            <w:tcW w:w="5249" w:type="dxa"/>
            <w:tcBorders>
              <w:top w:val="single" w:sz="4" w:space="0" w:color="auto"/>
              <w:left w:val="single" w:sz="4" w:space="0" w:color="auto"/>
              <w:bottom w:val="single" w:sz="4" w:space="0" w:color="auto"/>
              <w:right w:val="single" w:sz="4" w:space="0" w:color="auto"/>
            </w:tcBorders>
          </w:tcPr>
          <w:p w14:paraId="53CB6C58" w14:textId="77777777" w:rsidR="00EC4703" w:rsidRPr="00EC4703" w:rsidRDefault="00EC4703" w:rsidP="00EC4703">
            <w:pPr>
              <w:spacing w:after="120"/>
              <w:rPr>
                <w:noProof/>
              </w:rPr>
            </w:pPr>
            <w:r w:rsidRPr="00EC4703">
              <w:rPr>
                <w:b/>
                <w:i/>
              </w:rPr>
              <w:t>Uniklý produkt seberte.</w:t>
            </w:r>
          </w:p>
        </w:tc>
      </w:tr>
      <w:tr w:rsidR="00EC4703" w:rsidRPr="00EC4703" w14:paraId="792EDBFF" w14:textId="77777777" w:rsidTr="00380409">
        <w:trPr>
          <w:jc w:val="center"/>
        </w:trPr>
        <w:tc>
          <w:tcPr>
            <w:tcW w:w="4536" w:type="dxa"/>
            <w:tcBorders>
              <w:top w:val="single" w:sz="4" w:space="0" w:color="auto"/>
              <w:left w:val="single" w:sz="4" w:space="0" w:color="auto"/>
              <w:bottom w:val="single" w:sz="4" w:space="0" w:color="auto"/>
              <w:right w:val="single" w:sz="4" w:space="0" w:color="auto"/>
            </w:tcBorders>
          </w:tcPr>
          <w:p w14:paraId="5F0BE0A1" w14:textId="77777777" w:rsidR="00EC4703" w:rsidRPr="00EC4703" w:rsidRDefault="00EC4703" w:rsidP="00EC4703">
            <w:pPr>
              <w:spacing w:after="120"/>
              <w:rPr>
                <w:noProof/>
              </w:rPr>
            </w:pPr>
            <w:r w:rsidRPr="00EC4703">
              <w:rPr>
                <w:b/>
                <w:i/>
              </w:rPr>
              <w:t>Pokyny pro bezpečné zacházení – odstraňování</w:t>
            </w:r>
          </w:p>
        </w:tc>
        <w:tc>
          <w:tcPr>
            <w:tcW w:w="5249" w:type="dxa"/>
            <w:tcBorders>
              <w:top w:val="single" w:sz="4" w:space="0" w:color="auto"/>
              <w:left w:val="single" w:sz="4" w:space="0" w:color="auto"/>
              <w:bottom w:val="single" w:sz="4" w:space="0" w:color="auto"/>
              <w:right w:val="single" w:sz="4" w:space="0" w:color="auto"/>
            </w:tcBorders>
          </w:tcPr>
          <w:p w14:paraId="65B55947" w14:textId="77777777" w:rsidR="00EC4703" w:rsidRPr="00EC4703" w:rsidRDefault="00EC4703" w:rsidP="00EC4703">
            <w:pPr>
              <w:spacing w:after="120"/>
              <w:rPr>
                <w:noProof/>
              </w:rPr>
            </w:pPr>
            <w:r w:rsidRPr="00EC4703">
              <w:rPr>
                <w:b/>
                <w:i/>
              </w:rPr>
              <w:t>Opětovně použijte jako surovinu, recyklujte nebo obsah odstraňte</w:t>
            </w:r>
          </w:p>
        </w:tc>
      </w:tr>
      <w:tr w:rsidR="00EC4703" w:rsidRPr="00EC4703" w14:paraId="1871F1FC" w14:textId="77777777" w:rsidTr="00380409">
        <w:trPr>
          <w:jc w:val="center"/>
        </w:trPr>
        <w:tc>
          <w:tcPr>
            <w:tcW w:w="4536" w:type="dxa"/>
            <w:tcBorders>
              <w:top w:val="single" w:sz="4" w:space="0" w:color="auto"/>
              <w:left w:val="single" w:sz="4" w:space="0" w:color="auto"/>
              <w:bottom w:val="single" w:sz="4" w:space="0" w:color="auto"/>
              <w:right w:val="single" w:sz="4" w:space="0" w:color="auto"/>
            </w:tcBorders>
          </w:tcPr>
          <w:p w14:paraId="15BAB25C" w14:textId="77777777" w:rsidR="00EC4703" w:rsidRPr="00EC4703" w:rsidRDefault="00EC4703" w:rsidP="00EC4703">
            <w:pPr>
              <w:spacing w:after="120"/>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14:paraId="36593C7A" w14:textId="77777777" w:rsidR="00EC4703" w:rsidRPr="00EC4703" w:rsidRDefault="00EC4703" w:rsidP="00EC4703">
            <w:pPr>
              <w:spacing w:after="120"/>
              <w:jc w:val="center"/>
              <w:rPr>
                <w:i/>
                <w:noProof/>
                <w:szCs w:val="24"/>
              </w:rPr>
            </w:pPr>
            <w:r w:rsidRPr="00EC4703">
              <w:rPr>
                <w:b/>
                <w:i/>
              </w:rPr>
              <w:t>… podle místních/regionálních/vnitrostátních/mezinárodních předpisů (upřesnit).</w:t>
            </w:r>
          </w:p>
        </w:tc>
      </w:tr>
    </w:tbl>
    <w:p w14:paraId="78B64EF9" w14:textId="255E9D66" w:rsidR="00EC4703" w:rsidRPr="00D32186" w:rsidRDefault="00EC4703" w:rsidP="00D32186">
      <w:pPr>
        <w:spacing w:before="120" w:after="120" w:line="360" w:lineRule="auto"/>
        <w:jc w:val="right"/>
        <w:rPr>
          <w:b/>
          <w:szCs w:val="24"/>
          <w:lang w:eastAsia="en-US"/>
        </w:rPr>
      </w:pPr>
      <w:r w:rsidRPr="00EC4703">
        <w:rPr>
          <w:b/>
          <w:szCs w:val="24"/>
          <w:lang w:eastAsia="en-US"/>
        </w:rPr>
        <w:t>[pozm. návrh 94]</w:t>
      </w:r>
    </w:p>
    <w:sectPr w:rsidR="00EC4703" w:rsidRPr="00D32186" w:rsidSect="002733E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0BD329" w14:textId="77777777" w:rsidR="00380409" w:rsidRPr="002733EA" w:rsidRDefault="00380409">
      <w:r w:rsidRPr="002733EA">
        <w:separator/>
      </w:r>
    </w:p>
  </w:endnote>
  <w:endnote w:type="continuationSeparator" w:id="0">
    <w:p w14:paraId="309EAEC5" w14:textId="77777777" w:rsidR="00380409" w:rsidRPr="002733EA" w:rsidRDefault="00380409">
      <w:r w:rsidRPr="002733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4DB8C" w14:textId="77777777" w:rsidR="00380409" w:rsidRPr="002733EA" w:rsidRDefault="0038040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6D3DE" w14:textId="77777777" w:rsidR="00380409" w:rsidRPr="002733EA" w:rsidRDefault="0038040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BB0DA" w14:textId="77777777" w:rsidR="00380409" w:rsidRPr="002733EA" w:rsidRDefault="00380409"/>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776DD" w14:textId="77777777" w:rsidR="00380409" w:rsidRDefault="0038040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F85B6" w14:textId="77777777" w:rsidR="00380409" w:rsidRDefault="0038040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CA1FF" w14:textId="77777777" w:rsidR="00380409" w:rsidRPr="002733EA" w:rsidRDefault="00380409">
      <w:r w:rsidRPr="002733EA">
        <w:separator/>
      </w:r>
    </w:p>
  </w:footnote>
  <w:footnote w:type="continuationSeparator" w:id="0">
    <w:p w14:paraId="767C55ED" w14:textId="77777777" w:rsidR="00380409" w:rsidRPr="002733EA" w:rsidRDefault="00380409">
      <w:r w:rsidRPr="002733EA">
        <w:continuationSeparator/>
      </w:r>
    </w:p>
  </w:footnote>
  <w:footnote w:id="1">
    <w:p w14:paraId="0E99CA55" w14:textId="4BA820AF" w:rsidR="00380409" w:rsidRPr="00C471E9" w:rsidRDefault="00380409" w:rsidP="002733EA">
      <w:pPr>
        <w:pStyle w:val="FootnoteText"/>
        <w:ind w:left="567" w:hanging="567"/>
        <w:rPr>
          <w:sz w:val="24"/>
          <w:lang w:val="cs-CZ"/>
        </w:rPr>
      </w:pPr>
      <w:r w:rsidRPr="00C471E9">
        <w:rPr>
          <w:rStyle w:val="FootnoteReference"/>
          <w:sz w:val="24"/>
          <w:lang w:val="cs-CZ"/>
        </w:rPr>
        <w:footnoteRef/>
      </w:r>
      <w:r w:rsidRPr="00C471E9">
        <w:rPr>
          <w:snapToGrid w:val="0"/>
          <w:sz w:val="24"/>
          <w:lang w:val="cs-CZ"/>
        </w:rPr>
        <w:t xml:space="preserve"> </w:t>
      </w:r>
      <w:r w:rsidRPr="00C471E9">
        <w:rPr>
          <w:snapToGrid w:val="0"/>
          <w:sz w:val="24"/>
          <w:lang w:val="cs-CZ"/>
        </w:rPr>
        <w:tab/>
      </w:r>
      <w:r>
        <w:rPr>
          <w:snapToGrid w:val="0"/>
          <w:sz w:val="24"/>
          <w:lang w:val="cs-CZ"/>
        </w:rPr>
        <w:t xml:space="preserve">Úř. věst. </w:t>
      </w:r>
      <w:r w:rsidRPr="00D13AF2">
        <w:rPr>
          <w:snapToGrid w:val="0"/>
          <w:sz w:val="24"/>
          <w:szCs w:val="24"/>
          <w:lang w:val="fi-FI"/>
        </w:rPr>
        <w:t>C, C/2024/2487, 23.4.2024, ELI: http://data.europa.eu/eli/C/2024/2487/oj</w:t>
      </w:r>
      <w:r w:rsidRPr="00C471E9">
        <w:rPr>
          <w:snapToGrid w:val="0"/>
          <w:sz w:val="24"/>
          <w:lang w:val="cs-CZ"/>
        </w:rPr>
        <w:t>.</w:t>
      </w:r>
    </w:p>
  </w:footnote>
  <w:footnote w:id="2">
    <w:p w14:paraId="50DEFB3E" w14:textId="29A8335E" w:rsidR="00380409" w:rsidRPr="002B7C0B" w:rsidRDefault="00380409" w:rsidP="00462B0B">
      <w:pPr>
        <w:pStyle w:val="FootnoteText"/>
        <w:ind w:left="567" w:hanging="567"/>
        <w:rPr>
          <w:sz w:val="24"/>
          <w:lang w:val="cs-CZ"/>
        </w:rPr>
      </w:pPr>
      <w:r w:rsidRPr="00C471E9">
        <w:rPr>
          <w:rStyle w:val="FootnoteReference"/>
          <w:sz w:val="24"/>
          <w:lang w:val="en-GB"/>
        </w:rPr>
        <w:footnoteRef/>
      </w:r>
      <w:r w:rsidRPr="00C471E9">
        <w:rPr>
          <w:snapToGrid w:val="0"/>
          <w:sz w:val="24"/>
          <w:szCs w:val="24"/>
          <w:lang w:val="cs-CZ"/>
        </w:rPr>
        <w:t xml:space="preserve"> </w:t>
      </w:r>
      <w:r w:rsidRPr="00C471E9">
        <w:rPr>
          <w:snapToGrid w:val="0"/>
          <w:sz w:val="24"/>
          <w:szCs w:val="24"/>
          <w:lang w:val="cs-CZ"/>
        </w:rPr>
        <w:tab/>
      </w:r>
      <w:r>
        <w:rPr>
          <w:snapToGrid w:val="0"/>
          <w:sz w:val="24"/>
          <w:szCs w:val="24"/>
          <w:lang w:val="cs-CZ"/>
        </w:rPr>
        <w:t>Úř. věst.</w:t>
      </w:r>
      <w:r w:rsidRPr="00D13AF2">
        <w:rPr>
          <w:snapToGrid w:val="0"/>
          <w:sz w:val="24"/>
          <w:szCs w:val="24"/>
          <w:lang w:val="fi-FI"/>
        </w:rPr>
        <w:t xml:space="preserve"> C, C/2024/3675, 26.6.2024, ELI: http://data.europa.eu/eli/C/2024/3675/oj</w:t>
      </w:r>
      <w:r w:rsidRPr="00C471E9">
        <w:rPr>
          <w:snapToGrid w:val="0"/>
          <w:sz w:val="24"/>
          <w:szCs w:val="24"/>
          <w:lang w:val="cs-CZ"/>
        </w:rPr>
        <w:t>.</w:t>
      </w:r>
    </w:p>
  </w:footnote>
  <w:footnote w:id="3">
    <w:p w14:paraId="5EF8E130" w14:textId="77777777" w:rsidR="00380409" w:rsidRPr="00D13AF2" w:rsidRDefault="00380409" w:rsidP="00EC4703">
      <w:pPr>
        <w:pStyle w:val="FootnoteTextForceStyle"/>
        <w:rPr>
          <w:lang w:val="cs-CZ"/>
        </w:rPr>
      </w:pPr>
      <w:r>
        <w:rPr>
          <w:vertAlign w:val="superscript"/>
        </w:rPr>
        <w:footnoteRef/>
      </w:r>
      <w:r w:rsidRPr="00D13AF2">
        <w:rPr>
          <w:lang w:val="cs-CZ"/>
        </w:rPr>
        <w:tab/>
        <w:t>Úř. věst. C , , s. .</w:t>
      </w:r>
    </w:p>
  </w:footnote>
  <w:footnote w:id="4">
    <w:p w14:paraId="0CE3E235" w14:textId="77777777" w:rsidR="00380409" w:rsidRPr="00D13AF2" w:rsidRDefault="00380409" w:rsidP="00EC4703">
      <w:pPr>
        <w:pStyle w:val="FootnoteTextForceStyle"/>
        <w:rPr>
          <w:lang w:val="cs-CZ"/>
        </w:rPr>
      </w:pPr>
      <w:r>
        <w:rPr>
          <w:vertAlign w:val="superscript"/>
        </w:rPr>
        <w:footnoteRef/>
      </w:r>
      <w:r w:rsidRPr="00D13AF2">
        <w:rPr>
          <w:lang w:val="cs-CZ"/>
        </w:rPr>
        <w:tab/>
        <w:t>Úř. věst. C , , s. .</w:t>
      </w:r>
    </w:p>
  </w:footnote>
  <w:footnote w:id="5">
    <w:p w14:paraId="1D69B0B8" w14:textId="77777777" w:rsidR="00380409" w:rsidRPr="00D13AF2" w:rsidRDefault="00380409" w:rsidP="00EC4703">
      <w:pPr>
        <w:pStyle w:val="FootnoteTextForceStyle"/>
        <w:rPr>
          <w:lang w:val="cs-CZ"/>
        </w:rPr>
      </w:pPr>
      <w:r>
        <w:rPr>
          <w:vertAlign w:val="superscript"/>
        </w:rPr>
        <w:footnoteRef/>
      </w:r>
      <w:r w:rsidRPr="00D13AF2">
        <w:rPr>
          <w:lang w:val="cs-CZ"/>
        </w:rPr>
        <w:tab/>
      </w:r>
      <w:r w:rsidRPr="00D13AF2">
        <w:rPr>
          <w:b/>
          <w:i/>
          <w:lang w:val="cs-CZ"/>
        </w:rPr>
        <w:t>„Plastic giants polluting through the back door: The case for a regulatory supply-chain approach to pellet pollution“ (Velcí výrobci plastů znečišťují životní prostředí nepřímo: důvody pro zavedení regulačního přístupu ke znečištění peletami založeného na dodavatelském řetězci), Surfrider Foundation Europe a Rethink Plastic, listopad 2020.</w:t>
      </w:r>
    </w:p>
  </w:footnote>
  <w:footnote w:id="6">
    <w:p w14:paraId="7AAD55C9" w14:textId="77777777" w:rsidR="00380409" w:rsidRPr="00D13AF2" w:rsidRDefault="00380409" w:rsidP="00EC4703">
      <w:pPr>
        <w:pStyle w:val="FootnoteTextForceStyle"/>
        <w:rPr>
          <w:lang w:val="cs-CZ"/>
        </w:rPr>
      </w:pPr>
      <w:r>
        <w:rPr>
          <w:vertAlign w:val="superscript"/>
        </w:rPr>
        <w:footnoteRef/>
      </w:r>
      <w:r w:rsidRPr="00D13AF2">
        <w:rPr>
          <w:lang w:val="cs-CZ"/>
        </w:rPr>
        <w:tab/>
        <w:t>Vědecké stanovisko k environmentálním a zdravotním rizikům znečištění mikroplasty (Environmental and health risks of microplastic pollution) (), duben 2019</w:t>
      </w:r>
    </w:p>
  </w:footnote>
  <w:footnote w:id="7">
    <w:p w14:paraId="66C10324" w14:textId="4EFE50B7" w:rsidR="00380409" w:rsidRPr="00332D24" w:rsidRDefault="00380409" w:rsidP="00EC4703">
      <w:pPr>
        <w:pStyle w:val="FootnoteTextForceStyle"/>
        <w:rPr>
          <w:lang w:val="pt-PT"/>
        </w:rPr>
      </w:pPr>
      <w:r>
        <w:rPr>
          <w:vertAlign w:val="superscript"/>
        </w:rPr>
        <w:footnoteRef/>
      </w:r>
      <w:r w:rsidRPr="00332D24">
        <w:rPr>
          <w:lang w:val="pt-PT"/>
        </w:rPr>
        <w:tab/>
        <w:t>COM(2018)</w:t>
      </w:r>
      <w:r>
        <w:rPr>
          <w:lang w:val="pt-PT"/>
        </w:rPr>
        <w:t>00</w:t>
      </w:r>
      <w:r w:rsidRPr="00332D24">
        <w:rPr>
          <w:lang w:val="pt-PT"/>
        </w:rPr>
        <w:t>28 final.</w:t>
      </w:r>
    </w:p>
  </w:footnote>
  <w:footnote w:id="8">
    <w:p w14:paraId="15A2777D" w14:textId="2EC870AF" w:rsidR="00380409" w:rsidRPr="00332D24" w:rsidRDefault="00380409" w:rsidP="00EC4703">
      <w:pPr>
        <w:pStyle w:val="FootnoteTextForceStyle"/>
        <w:rPr>
          <w:lang w:val="pt-PT"/>
        </w:rPr>
      </w:pPr>
      <w:r>
        <w:rPr>
          <w:vertAlign w:val="superscript"/>
        </w:rPr>
        <w:footnoteRef/>
      </w:r>
      <w:r w:rsidRPr="00332D24">
        <w:rPr>
          <w:lang w:val="pt-PT"/>
        </w:rPr>
        <w:tab/>
        <w:t>COM(2020)</w:t>
      </w:r>
      <w:r>
        <w:rPr>
          <w:lang w:val="pt-PT"/>
        </w:rPr>
        <w:t>00</w:t>
      </w:r>
      <w:r w:rsidRPr="00332D24">
        <w:rPr>
          <w:lang w:val="pt-PT"/>
        </w:rPr>
        <w:t>98 final, 2020.</w:t>
      </w:r>
    </w:p>
  </w:footnote>
  <w:footnote w:id="9">
    <w:p w14:paraId="14CEB01C" w14:textId="0BC32496" w:rsidR="00380409" w:rsidRPr="00332D24" w:rsidRDefault="00380409" w:rsidP="00EC4703">
      <w:pPr>
        <w:pStyle w:val="FootnoteTextForceStyle"/>
        <w:rPr>
          <w:lang w:val="pt-PT"/>
        </w:rPr>
      </w:pPr>
      <w:r>
        <w:rPr>
          <w:vertAlign w:val="superscript"/>
        </w:rPr>
        <w:footnoteRef/>
      </w:r>
      <w:r w:rsidRPr="00332D24">
        <w:rPr>
          <w:lang w:val="pt-PT"/>
        </w:rPr>
        <w:tab/>
        <w:t>COM(2021)</w:t>
      </w:r>
      <w:r>
        <w:rPr>
          <w:lang w:val="pt-PT"/>
        </w:rPr>
        <w:t>0</w:t>
      </w:r>
      <w:r w:rsidRPr="00332D24">
        <w:rPr>
          <w:lang w:val="pt-PT"/>
        </w:rPr>
        <w:t>400 final.</w:t>
      </w:r>
    </w:p>
  </w:footnote>
  <w:footnote w:id="10">
    <w:p w14:paraId="5846D067" w14:textId="77777777" w:rsidR="00380409" w:rsidRPr="00332D24" w:rsidRDefault="00380409" w:rsidP="00EC4703">
      <w:pPr>
        <w:pStyle w:val="FootnoteTextForceStyle"/>
        <w:rPr>
          <w:lang w:val="pt-PT"/>
        </w:rPr>
      </w:pPr>
      <w:r>
        <w:rPr>
          <w:vertAlign w:val="superscript"/>
        </w:rPr>
        <w:footnoteRef/>
      </w:r>
      <w:r w:rsidRPr="00332D24">
        <w:rPr>
          <w:lang w:val="pt-PT"/>
        </w:rPr>
        <w:tab/>
        <w:t>Nařízení Komise (EU) 2023/2055 ze dne 25. září 2023, kterým se mění příloha XVII nařízení Evropského parlamentu a Rady (ES) č. 1907/2006 o registraci, hodnocení, povolování a omezování chemických látek (REACH), pokud jde o syntetické polymerní mikročástice (Úř. věst. L 238, 27.9.2023, s. 67).</w:t>
      </w:r>
    </w:p>
  </w:footnote>
  <w:footnote w:id="11">
    <w:p w14:paraId="2FB5DC08" w14:textId="77777777" w:rsidR="00380409" w:rsidRPr="00332D24" w:rsidRDefault="00380409" w:rsidP="00EC4703">
      <w:pPr>
        <w:pStyle w:val="FootnoteTextForceStyle"/>
        <w:rPr>
          <w:lang w:val="pt-PT"/>
        </w:rPr>
      </w:pPr>
      <w:r>
        <w:rPr>
          <w:vertAlign w:val="superscript"/>
        </w:rPr>
        <w:footnoteRef/>
      </w:r>
      <w:r w:rsidRPr="00332D24">
        <w:rPr>
          <w:lang w:val="pt-PT"/>
        </w:rPr>
        <w:tab/>
        <w:t>Doporučení OSPAR 2021/06 týkající se snížení ztrát plastových pelet do mořského prostředí</w:t>
      </w:r>
      <w:r w:rsidRPr="00332D24">
        <w:rPr>
          <w:b/>
          <w:i/>
          <w:lang w:val="pt-PT"/>
        </w:rPr>
        <w:t>.</w:t>
      </w:r>
    </w:p>
  </w:footnote>
  <w:footnote w:id="12">
    <w:p w14:paraId="6EC6E5DC" w14:textId="77777777" w:rsidR="00380409" w:rsidRPr="00251C37" w:rsidRDefault="00380409" w:rsidP="00EC4703">
      <w:pPr>
        <w:pStyle w:val="FootnoteTextForceStyle"/>
        <w:rPr>
          <w:lang w:val="pt-PT"/>
        </w:rPr>
      </w:pPr>
      <w:r>
        <w:rPr>
          <w:vertAlign w:val="superscript"/>
        </w:rPr>
        <w:footnoteRef/>
      </w:r>
      <w:r w:rsidRPr="00251C37">
        <w:rPr>
          <w:lang w:val="pt-PT"/>
        </w:rPr>
        <w:tab/>
        <w:t>UNEP, předběžné podání ze strany EU před druhým zasedáním Mezivládního vyjednávacího výboru zaměřeným na vytvoření mezinárodního právně závazného nástroje proti znečistění plasty, 2023.</w:t>
      </w:r>
    </w:p>
  </w:footnote>
  <w:footnote w:id="13">
    <w:p w14:paraId="5F6D29A6" w14:textId="77777777" w:rsidR="00380409" w:rsidRPr="00251C37" w:rsidRDefault="00380409" w:rsidP="00EC4703">
      <w:pPr>
        <w:pStyle w:val="FootnoteTextForceStyle"/>
        <w:rPr>
          <w:lang w:val="pt-PT"/>
        </w:rPr>
      </w:pPr>
      <w:r>
        <w:rPr>
          <w:vertAlign w:val="superscript"/>
        </w:rPr>
        <w:footnoteRef/>
      </w:r>
      <w:r w:rsidRPr="00251C37">
        <w:rPr>
          <w:lang w:val="pt-PT"/>
        </w:rPr>
        <w:tab/>
        <w:t>Směrnice Evropského parlamentu a Rady 2008/98/ES ze dne 19. listopadu 2008 o odpadech a o zrušení některých směrnic (Úř. věst. L 312, 22.11.2008, s. 3).</w:t>
      </w:r>
    </w:p>
  </w:footnote>
  <w:footnote w:id="14">
    <w:p w14:paraId="79E3A18A" w14:textId="475B244D" w:rsidR="00380409" w:rsidRPr="00251C37" w:rsidRDefault="00380409" w:rsidP="00EC4703">
      <w:pPr>
        <w:pStyle w:val="FootnoteTextForceStyle"/>
        <w:rPr>
          <w:lang w:val="pt-PT"/>
        </w:rPr>
      </w:pPr>
      <w:r w:rsidRPr="00F05ED5">
        <w:rPr>
          <w:b/>
          <w:i/>
          <w:vertAlign w:val="superscript"/>
        </w:rPr>
        <w:footnoteRef/>
      </w:r>
      <w:r w:rsidRPr="00F05ED5">
        <w:rPr>
          <w:b/>
          <w:i/>
          <w:lang w:val="pt-PT"/>
        </w:rPr>
        <w:tab/>
        <w:t>Nařízení Evropského</w:t>
      </w:r>
      <w:r w:rsidRPr="00D13AF2">
        <w:rPr>
          <w:b/>
          <w:i/>
          <w:lang w:val="pt-PT"/>
        </w:rPr>
        <w:t xml:space="preserve"> parlamentu a Rady (EU) 2024/1991 ze dne 24. června 2024 o obnově přírody a o změně nařízení (EU) 2022/869 </w:t>
      </w:r>
      <w:r w:rsidRPr="00251C37">
        <w:rPr>
          <w:b/>
          <w:i/>
          <w:lang w:val="pt-PT"/>
        </w:rPr>
        <w:t xml:space="preserve">(Úř. věst. L, </w:t>
      </w:r>
      <w:r>
        <w:rPr>
          <w:b/>
          <w:i/>
          <w:lang w:val="pt-PT"/>
        </w:rPr>
        <w:t xml:space="preserve">2024/1991, 29.7.2024, </w:t>
      </w:r>
      <w:r w:rsidRPr="00D13AF2">
        <w:rPr>
          <w:b/>
          <w:i/>
          <w:lang w:val="pt-PT"/>
        </w:rPr>
        <w:t>ELI: http://data.europa.eu/eli/reg/2024/1991/oj</w:t>
      </w:r>
      <w:r>
        <w:rPr>
          <w:b/>
          <w:i/>
          <w:lang w:val="pt-PT"/>
        </w:rPr>
        <w:t>).</w:t>
      </w:r>
    </w:p>
  </w:footnote>
  <w:footnote w:id="15">
    <w:p w14:paraId="2CB91BFA" w14:textId="77777777" w:rsidR="00380409" w:rsidRPr="00251C37" w:rsidRDefault="00380409" w:rsidP="00EC4703">
      <w:pPr>
        <w:pStyle w:val="FootnoteTextForceStyle"/>
        <w:rPr>
          <w:lang w:val="pt-PT"/>
        </w:rPr>
      </w:pPr>
      <w:r>
        <w:rPr>
          <w:vertAlign w:val="superscript"/>
        </w:rPr>
        <w:footnoteRef/>
      </w:r>
      <w:r w:rsidRPr="00251C37">
        <w:rPr>
          <w:lang w:val="pt-PT"/>
        </w:rPr>
        <w:tab/>
        <w:t>Směrnice Evropského parlamentu a Rady 2010/75/EU ze dne 24. listopadu 2010 o průmyslových emisích (integrované prevenci a omezování znečištění) (Úř. věst. L 334, 17.12.2010, s. 17).</w:t>
      </w:r>
    </w:p>
  </w:footnote>
  <w:footnote w:id="16">
    <w:p w14:paraId="54730E93" w14:textId="77777777" w:rsidR="00380409" w:rsidRPr="00251C37" w:rsidRDefault="00380409" w:rsidP="00EC4703">
      <w:pPr>
        <w:pStyle w:val="FootnoteTextForceStyle"/>
        <w:rPr>
          <w:lang w:val="pt-PT"/>
        </w:rPr>
      </w:pPr>
      <w:r>
        <w:rPr>
          <w:vertAlign w:val="superscript"/>
        </w:rPr>
        <w:footnoteRef/>
      </w:r>
      <w:r w:rsidRPr="00251C37">
        <w:rPr>
          <w:lang w:val="pt-PT"/>
        </w:rPr>
        <w:tab/>
        <w:t>https://eippcb.jrc.ec.europa.eu/sites/default/files/2019-11/pol_bref_0807.pdf</w:t>
      </w:r>
    </w:p>
  </w:footnote>
  <w:footnote w:id="17">
    <w:p w14:paraId="5D03058D" w14:textId="77777777" w:rsidR="00380409" w:rsidRPr="00251C37" w:rsidRDefault="00380409" w:rsidP="00EC4703">
      <w:pPr>
        <w:pStyle w:val="FootnoteTextForceStyle"/>
        <w:rPr>
          <w:lang w:val="pt-PT"/>
        </w:rPr>
      </w:pPr>
      <w:r>
        <w:rPr>
          <w:vertAlign w:val="superscript"/>
        </w:rPr>
        <w:footnoteRef/>
      </w:r>
      <w:r w:rsidRPr="00251C37">
        <w:rPr>
          <w:lang w:val="pt-PT"/>
        </w:rPr>
        <w:tab/>
        <w:t>Směrnice Rady 96/61/ES ze dne 24. září 1996 o integrované prevenci a omezování znečištění (Úř. věst. L 257, 10.10.1996, s. 26).</w:t>
      </w:r>
    </w:p>
  </w:footnote>
  <w:footnote w:id="18">
    <w:p w14:paraId="57F8DE7E" w14:textId="77777777" w:rsidR="00380409" w:rsidRPr="00251C37" w:rsidRDefault="00380409" w:rsidP="00EC4703">
      <w:pPr>
        <w:pStyle w:val="FootnoteTextForceStyle"/>
        <w:rPr>
          <w:lang w:val="pt-PT"/>
        </w:rPr>
      </w:pPr>
      <w:r>
        <w:rPr>
          <w:vertAlign w:val="superscript"/>
        </w:rPr>
        <w:footnoteRef/>
      </w:r>
      <w:r w:rsidRPr="00251C37">
        <w:rPr>
          <w:lang w:val="pt-PT"/>
        </w:rPr>
        <w:tab/>
        <w:t>Směrnice Evropského parlamentu a Rady 2008/56/ES ze dne 17. června 2008, kterou se stanoví rámec pro činnost Společenství v oblasti mořské environmentální politiky (rámcová směrnice o strategii pro mořské prostředí) (Úř. věst. L 164, 25.6.2008, s. 19).</w:t>
      </w:r>
    </w:p>
  </w:footnote>
  <w:footnote w:id="19">
    <w:p w14:paraId="017C73AD" w14:textId="77777777" w:rsidR="00380409" w:rsidRPr="00251C37" w:rsidRDefault="00380409" w:rsidP="00EC4703">
      <w:pPr>
        <w:pStyle w:val="FootnoteTextForceStyle"/>
        <w:rPr>
          <w:lang w:val="pt-PT"/>
        </w:rPr>
      </w:pPr>
      <w:r>
        <w:rPr>
          <w:vertAlign w:val="superscript"/>
        </w:rPr>
        <w:footnoteRef/>
      </w:r>
      <w:r w:rsidRPr="00251C37">
        <w:rPr>
          <w:lang w:val="pt-PT"/>
        </w:rPr>
        <w:tab/>
        <w:t>Nařízení Evropského parlamentu a Rady (ES) č. 1221/2009 ze dne 25. listopadu 2009 o dobrovolné účasti organizací v systému Společenství pro environmentální řízení podniků a audit (EMAS) a o zrušení nařízení Rady (ES) č. 761/2001, rozhodnutí Komise 2001/681/ES a 2006/193/ES (Úř. věst. L 342, 22.12.2009, s. 1).</w:t>
      </w:r>
    </w:p>
  </w:footnote>
  <w:footnote w:id="20">
    <w:p w14:paraId="1E6E568B" w14:textId="77777777" w:rsidR="00380409" w:rsidRPr="00251C37" w:rsidRDefault="00380409" w:rsidP="00EC4703">
      <w:pPr>
        <w:pStyle w:val="FootnoteTextForceStyle"/>
        <w:rPr>
          <w:lang w:val="pt-PT"/>
        </w:rPr>
      </w:pPr>
      <w:r>
        <w:rPr>
          <w:vertAlign w:val="superscript"/>
        </w:rPr>
        <w:footnoteRef/>
      </w:r>
      <w:r w:rsidRPr="00251C37">
        <w:rPr>
          <w:lang w:val="pt-PT"/>
        </w:rPr>
        <w:tab/>
        <w:t>Nařízení Evropského parlamentu a Rady (EU) č. 1025/2012 ze dne 25. října 2012 o evropské normalizaci, změně směrnic Rady 89/686/EHS a 93/15/EHS a směrnic Evropského parlamentu a Rady 94/9/ES, 94/25/ES, 95/16/ES, 97/23/ES, 98/34/ES, 2004/22/ES, 2007/23/ES, 2009/23/ES a 2009/105/ES, a kterým se ruší rozhodnutí Rady 87/95/EHS a rozhodnutí Evropského parlamentu a Rady č. 1673/2006/ES (Úř. věst. L 316, 14.11.2012, s. 12).</w:t>
      </w:r>
    </w:p>
  </w:footnote>
  <w:footnote w:id="21">
    <w:p w14:paraId="09FAC9CC" w14:textId="77777777" w:rsidR="00380409" w:rsidRPr="00251C37" w:rsidRDefault="00380409" w:rsidP="00EC4703">
      <w:pPr>
        <w:pStyle w:val="FootnoteTextForceStyle"/>
        <w:rPr>
          <w:lang w:val="pt-PT"/>
        </w:rPr>
      </w:pPr>
      <w:r>
        <w:rPr>
          <w:vertAlign w:val="superscript"/>
        </w:rPr>
        <w:footnoteRef/>
      </w:r>
      <w:r w:rsidRPr="00251C37">
        <w:rPr>
          <w:lang w:val="pt-PT"/>
        </w:rPr>
        <w:tab/>
        <w:t>Úř. věst. C 326, 26.10.2012, s. 391. Úř. v</w:t>
      </w:r>
      <w:r>
        <w:rPr>
          <w:lang w:val="pt-PT"/>
        </w:rPr>
        <w:t>ěst. C 326, 26.10.2012, s. 391.</w:t>
      </w:r>
    </w:p>
  </w:footnote>
  <w:footnote w:id="22">
    <w:p w14:paraId="751C5808" w14:textId="77777777" w:rsidR="00380409" w:rsidRPr="00251C37" w:rsidRDefault="00380409" w:rsidP="00EC4703">
      <w:pPr>
        <w:pStyle w:val="FootnoteTextForceStyle"/>
        <w:rPr>
          <w:lang w:val="pt-PT"/>
        </w:rPr>
      </w:pPr>
      <w:r>
        <w:rPr>
          <w:vertAlign w:val="superscript"/>
        </w:rPr>
        <w:footnoteRef/>
      </w:r>
      <w:r w:rsidRPr="00251C37">
        <w:rPr>
          <w:lang w:val="pt-PT"/>
        </w:rPr>
        <w:tab/>
        <w:t>https://unece.org/environment-policy/public-participation/aarhus-convention/text</w:t>
      </w:r>
      <w:r>
        <w:rPr>
          <w:lang w:val="pt-PT"/>
        </w:rPr>
        <w:t>.</w:t>
      </w:r>
    </w:p>
  </w:footnote>
  <w:footnote w:id="23">
    <w:p w14:paraId="5B6A26F3" w14:textId="77777777" w:rsidR="00380409" w:rsidRPr="00251C37" w:rsidRDefault="00380409" w:rsidP="00EC4703">
      <w:pPr>
        <w:pStyle w:val="FootnoteTextForceStyle"/>
        <w:rPr>
          <w:lang w:val="pt-PT"/>
        </w:rPr>
      </w:pPr>
      <w:r>
        <w:rPr>
          <w:vertAlign w:val="superscript"/>
        </w:rPr>
        <w:footnoteRef/>
      </w:r>
      <w:r w:rsidRPr="00251C37">
        <w:rPr>
          <w:lang w:val="pt-PT"/>
        </w:rPr>
        <w:tab/>
        <w:t>Směrnice Evropského parlamentu a Rady 2004/35/ES ze dne 21. dubna 2004 o odpovědnosti za životní prostředí v souvislosti s prevencí a nápravou škod na životním prostředí (Úř. věst. L 143, 30.4.2004, s. 56).</w:t>
      </w:r>
    </w:p>
  </w:footnote>
  <w:footnote w:id="24">
    <w:p w14:paraId="12651A10" w14:textId="77777777" w:rsidR="00380409" w:rsidRPr="00251C37" w:rsidRDefault="00380409" w:rsidP="00EC4703">
      <w:pPr>
        <w:pStyle w:val="FootnoteTextForceStyle"/>
        <w:rPr>
          <w:lang w:val="pt-PT"/>
        </w:rPr>
      </w:pPr>
      <w:r>
        <w:rPr>
          <w:vertAlign w:val="superscript"/>
        </w:rPr>
        <w:footnoteRef/>
      </w:r>
      <w:r w:rsidRPr="00251C37">
        <w:rPr>
          <w:lang w:val="pt-PT"/>
        </w:rPr>
        <w:tab/>
        <w:t>Úř. věst. L 123, 12.5.2016, s. 1.</w:t>
      </w:r>
    </w:p>
  </w:footnote>
  <w:footnote w:id="25">
    <w:p w14:paraId="4BA58CDD" w14:textId="77777777" w:rsidR="00380409" w:rsidRPr="00251C37" w:rsidRDefault="00380409" w:rsidP="00EC4703">
      <w:pPr>
        <w:pStyle w:val="FootnoteTextForceStyle"/>
        <w:rPr>
          <w:lang w:val="pt-PT"/>
        </w:rPr>
      </w:pPr>
      <w:r>
        <w:rPr>
          <w:vertAlign w:val="superscript"/>
        </w:rPr>
        <w:footnoteRef/>
      </w:r>
      <w:r w:rsidRPr="00251C37">
        <w:rPr>
          <w:lang w:val="pt-PT"/>
        </w:rPr>
        <w:tab/>
        <w:t>Doporučení Komise ze dne 6. května 2003 o definici mikropodniků, malých a středních podniků (Úř. věst. L 124, 20.5.2003, s. 36).</w:t>
      </w:r>
    </w:p>
  </w:footnote>
  <w:footnote w:id="26">
    <w:p w14:paraId="2919C4D7" w14:textId="77777777" w:rsidR="00380409" w:rsidRPr="00251C37" w:rsidRDefault="00380409" w:rsidP="00EC4703">
      <w:pPr>
        <w:pStyle w:val="FootnoteTextForceStyle"/>
        <w:rPr>
          <w:lang w:val="pt-PT"/>
        </w:rPr>
      </w:pPr>
      <w:r>
        <w:rPr>
          <w:vertAlign w:val="superscript"/>
        </w:rPr>
        <w:footnoteRef/>
      </w:r>
      <w:r w:rsidRPr="00251C37">
        <w:rPr>
          <w:lang w:val="pt-PT"/>
        </w:rPr>
        <w:tab/>
        <w:t>Nařízení Evropského parlamentu a Rady (ES) č. 765/2008 ze dne 9. července 2008, kterým se stanoví požadavky na akreditaci a dozor nad trhem týkající se uvádění výrobků na trh a kterým se zrušuje nařízení (EHS) č. 339/93 (Úř. věst. L 218, 13.8.2008, s. 30).</w:t>
      </w:r>
    </w:p>
  </w:footnote>
  <w:footnote w:id="27">
    <w:p w14:paraId="5CA13BAE" w14:textId="77777777" w:rsidR="00380409" w:rsidRPr="00251C37" w:rsidRDefault="00380409" w:rsidP="00EC4703">
      <w:pPr>
        <w:pStyle w:val="FootnoteTextForceStyle"/>
        <w:rPr>
          <w:lang w:val="pt-PT"/>
        </w:rPr>
      </w:pPr>
      <w:r>
        <w:rPr>
          <w:vertAlign w:val="superscript"/>
        </w:rPr>
        <w:footnoteRef/>
      </w:r>
      <w:r w:rsidRPr="00251C37">
        <w:rPr>
          <w:lang w:val="pt-PT"/>
        </w:rPr>
        <w:tab/>
      </w:r>
      <w:r w:rsidRPr="00251C37">
        <w:rPr>
          <w:b/>
          <w:i/>
          <w:lang w:val="pt-PT"/>
        </w:rPr>
        <w:t>Nařízení Evropského parlamentu a Rady (ES) č. 1272/2008 ze dne 16. prosince 2008 o klasifikaci, označování a balení látek a směsí, o změně a zrušení směrnic 67/548/EHS a 1999/45/ES a o změně nařízení (ES) č. 1907/2006 (Úř. věst. L 353, 31.12.2008, s. 1).</w:t>
      </w:r>
    </w:p>
  </w:footnote>
  <w:footnote w:id="28">
    <w:p w14:paraId="307B584E" w14:textId="77777777" w:rsidR="00380409" w:rsidRDefault="00380409" w:rsidP="00EC4703">
      <w:pPr>
        <w:pStyle w:val="FootnoteTextForceStyle"/>
      </w:pPr>
      <w:r>
        <w:rPr>
          <w:vertAlign w:val="superscript"/>
        </w:rPr>
        <w:footnoteRef/>
      </w:r>
      <w:r w:rsidRPr="00251C37">
        <w:rPr>
          <w:lang w:val="pt-PT"/>
        </w:rPr>
        <w:tab/>
        <w:t xml:space="preserve">Směrnice Evropského parlamentu a Rady 2008/99/ES ze dne 19. listopadu 2008 o trestněprávní ochraně životního prostředí (Úř. věst. </w:t>
      </w:r>
      <w:r>
        <w:t>L 328, 6.12.2008, s.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95AC2" w14:textId="77777777" w:rsidR="00380409" w:rsidRPr="002733EA" w:rsidRDefault="0038040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A87C1" w14:textId="77777777" w:rsidR="00380409" w:rsidRPr="002733EA" w:rsidRDefault="0038040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3A0E1" w14:textId="77777777" w:rsidR="00380409" w:rsidRPr="002733EA" w:rsidRDefault="0038040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FEB6308A">
      <w:start w:val="4"/>
      <w:numFmt w:val="bullet"/>
      <w:lvlText w:val="–"/>
      <w:lvlJc w:val="left"/>
      <w:pPr>
        <w:ind w:left="720" w:hanging="360"/>
      </w:pPr>
      <w:rPr>
        <w:rFonts w:ascii="Times New Roman" w:eastAsia="Times New Roman" w:hAnsi="Times New Roman" w:cs="Times New Roman" w:hint="default"/>
      </w:rPr>
    </w:lvl>
    <w:lvl w:ilvl="1" w:tplc="797C1FAE" w:tentative="1">
      <w:start w:val="1"/>
      <w:numFmt w:val="bullet"/>
      <w:lvlText w:val="o"/>
      <w:lvlJc w:val="left"/>
      <w:pPr>
        <w:ind w:left="1440" w:hanging="360"/>
      </w:pPr>
      <w:rPr>
        <w:rFonts w:ascii="Courier New" w:hAnsi="Courier New" w:cs="Courier New" w:hint="default"/>
      </w:rPr>
    </w:lvl>
    <w:lvl w:ilvl="2" w:tplc="BF909610" w:tentative="1">
      <w:start w:val="1"/>
      <w:numFmt w:val="bullet"/>
      <w:lvlText w:val=""/>
      <w:lvlJc w:val="left"/>
      <w:pPr>
        <w:ind w:left="2160" w:hanging="360"/>
      </w:pPr>
      <w:rPr>
        <w:rFonts w:ascii="Wingdings" w:hAnsi="Wingdings" w:hint="default"/>
      </w:rPr>
    </w:lvl>
    <w:lvl w:ilvl="3" w:tplc="783AC4E6" w:tentative="1">
      <w:start w:val="1"/>
      <w:numFmt w:val="bullet"/>
      <w:lvlText w:val=""/>
      <w:lvlJc w:val="left"/>
      <w:pPr>
        <w:ind w:left="2880" w:hanging="360"/>
      </w:pPr>
      <w:rPr>
        <w:rFonts w:ascii="Symbol" w:hAnsi="Symbol" w:hint="default"/>
      </w:rPr>
    </w:lvl>
    <w:lvl w:ilvl="4" w:tplc="346A525E" w:tentative="1">
      <w:start w:val="1"/>
      <w:numFmt w:val="bullet"/>
      <w:lvlText w:val="o"/>
      <w:lvlJc w:val="left"/>
      <w:pPr>
        <w:ind w:left="3600" w:hanging="360"/>
      </w:pPr>
      <w:rPr>
        <w:rFonts w:ascii="Courier New" w:hAnsi="Courier New" w:cs="Courier New" w:hint="default"/>
      </w:rPr>
    </w:lvl>
    <w:lvl w:ilvl="5" w:tplc="737A89B2" w:tentative="1">
      <w:start w:val="1"/>
      <w:numFmt w:val="bullet"/>
      <w:lvlText w:val=""/>
      <w:lvlJc w:val="left"/>
      <w:pPr>
        <w:ind w:left="4320" w:hanging="360"/>
      </w:pPr>
      <w:rPr>
        <w:rFonts w:ascii="Wingdings" w:hAnsi="Wingdings" w:hint="default"/>
      </w:rPr>
    </w:lvl>
    <w:lvl w:ilvl="6" w:tplc="1CBE1EE4" w:tentative="1">
      <w:start w:val="1"/>
      <w:numFmt w:val="bullet"/>
      <w:lvlText w:val=""/>
      <w:lvlJc w:val="left"/>
      <w:pPr>
        <w:ind w:left="5040" w:hanging="360"/>
      </w:pPr>
      <w:rPr>
        <w:rFonts w:ascii="Symbol" w:hAnsi="Symbol" w:hint="default"/>
      </w:rPr>
    </w:lvl>
    <w:lvl w:ilvl="7" w:tplc="5AEA4632" w:tentative="1">
      <w:start w:val="1"/>
      <w:numFmt w:val="bullet"/>
      <w:lvlText w:val="o"/>
      <w:lvlJc w:val="left"/>
      <w:pPr>
        <w:ind w:left="5760" w:hanging="360"/>
      </w:pPr>
      <w:rPr>
        <w:rFonts w:ascii="Courier New" w:hAnsi="Courier New" w:cs="Courier New" w:hint="default"/>
      </w:rPr>
    </w:lvl>
    <w:lvl w:ilvl="8" w:tplc="717C3CA4"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E946D246">
      <w:start w:val="4"/>
      <w:numFmt w:val="bullet"/>
      <w:lvlText w:val="–"/>
      <w:lvlJc w:val="left"/>
      <w:pPr>
        <w:ind w:left="720" w:hanging="360"/>
      </w:pPr>
      <w:rPr>
        <w:rFonts w:ascii="Times New Roman" w:eastAsia="Times New Roman" w:hAnsi="Times New Roman" w:cs="Times New Roman" w:hint="default"/>
      </w:rPr>
    </w:lvl>
    <w:lvl w:ilvl="1" w:tplc="4202ADBE" w:tentative="1">
      <w:start w:val="1"/>
      <w:numFmt w:val="bullet"/>
      <w:lvlText w:val="o"/>
      <w:lvlJc w:val="left"/>
      <w:pPr>
        <w:ind w:left="1440" w:hanging="360"/>
      </w:pPr>
      <w:rPr>
        <w:rFonts w:ascii="Courier New" w:hAnsi="Courier New" w:cs="Courier New" w:hint="default"/>
      </w:rPr>
    </w:lvl>
    <w:lvl w:ilvl="2" w:tplc="F48E9BD0" w:tentative="1">
      <w:start w:val="1"/>
      <w:numFmt w:val="bullet"/>
      <w:lvlText w:val=""/>
      <w:lvlJc w:val="left"/>
      <w:pPr>
        <w:ind w:left="2160" w:hanging="360"/>
      </w:pPr>
      <w:rPr>
        <w:rFonts w:ascii="Wingdings" w:hAnsi="Wingdings" w:hint="default"/>
      </w:rPr>
    </w:lvl>
    <w:lvl w:ilvl="3" w:tplc="EC3C4752" w:tentative="1">
      <w:start w:val="1"/>
      <w:numFmt w:val="bullet"/>
      <w:lvlText w:val=""/>
      <w:lvlJc w:val="left"/>
      <w:pPr>
        <w:ind w:left="2880" w:hanging="360"/>
      </w:pPr>
      <w:rPr>
        <w:rFonts w:ascii="Symbol" w:hAnsi="Symbol" w:hint="default"/>
      </w:rPr>
    </w:lvl>
    <w:lvl w:ilvl="4" w:tplc="6C06AD16" w:tentative="1">
      <w:start w:val="1"/>
      <w:numFmt w:val="bullet"/>
      <w:lvlText w:val="o"/>
      <w:lvlJc w:val="left"/>
      <w:pPr>
        <w:ind w:left="3600" w:hanging="360"/>
      </w:pPr>
      <w:rPr>
        <w:rFonts w:ascii="Courier New" w:hAnsi="Courier New" w:cs="Courier New" w:hint="default"/>
      </w:rPr>
    </w:lvl>
    <w:lvl w:ilvl="5" w:tplc="9550B3FA" w:tentative="1">
      <w:start w:val="1"/>
      <w:numFmt w:val="bullet"/>
      <w:lvlText w:val=""/>
      <w:lvlJc w:val="left"/>
      <w:pPr>
        <w:ind w:left="4320" w:hanging="360"/>
      </w:pPr>
      <w:rPr>
        <w:rFonts w:ascii="Wingdings" w:hAnsi="Wingdings" w:hint="default"/>
      </w:rPr>
    </w:lvl>
    <w:lvl w:ilvl="6" w:tplc="0792C876" w:tentative="1">
      <w:start w:val="1"/>
      <w:numFmt w:val="bullet"/>
      <w:lvlText w:val=""/>
      <w:lvlJc w:val="left"/>
      <w:pPr>
        <w:ind w:left="5040" w:hanging="360"/>
      </w:pPr>
      <w:rPr>
        <w:rFonts w:ascii="Symbol" w:hAnsi="Symbol" w:hint="default"/>
      </w:rPr>
    </w:lvl>
    <w:lvl w:ilvl="7" w:tplc="DB22280E" w:tentative="1">
      <w:start w:val="1"/>
      <w:numFmt w:val="bullet"/>
      <w:lvlText w:val="o"/>
      <w:lvlJc w:val="left"/>
      <w:pPr>
        <w:ind w:left="5760" w:hanging="360"/>
      </w:pPr>
      <w:rPr>
        <w:rFonts w:ascii="Courier New" w:hAnsi="Courier New" w:cs="Courier New" w:hint="default"/>
      </w:rPr>
    </w:lvl>
    <w:lvl w:ilvl="8" w:tplc="0554E43C"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CS"/>
    <w:docVar w:name="dvnumam" w:val="106"/>
    <w:docVar w:name="dvpe" w:val="757.117"/>
    <w:docVar w:name="dvrapporteur" w:val="Zpravodaj: "/>
    <w:docVar w:name="dvstar" w:val="***I"/>
    <w:docVar w:name="dvtitre" w:val="Legislativní usnesení Evropského parlamentu ze dne 23. dubna 2024 o návrhu nařízení Evropského parlamentu a Rady o předcházení ztrátám plastových pelet za účelem snížení znečištění mikroplasty(COM(2023)0645 – C9-0378/2023 – 2023/0373(COD))"/>
  </w:docVars>
  <w:rsids>
    <w:rsidRoot w:val="00543C64"/>
    <w:rsid w:val="00002272"/>
    <w:rsid w:val="00064002"/>
    <w:rsid w:val="000677B9"/>
    <w:rsid w:val="000831BA"/>
    <w:rsid w:val="000A42CC"/>
    <w:rsid w:val="000B14EB"/>
    <w:rsid w:val="000E7DD9"/>
    <w:rsid w:val="0010095E"/>
    <w:rsid w:val="00125B37"/>
    <w:rsid w:val="00187494"/>
    <w:rsid w:val="001F1B78"/>
    <w:rsid w:val="001F32AE"/>
    <w:rsid w:val="002733EA"/>
    <w:rsid w:val="002767FF"/>
    <w:rsid w:val="00280FE4"/>
    <w:rsid w:val="002B18FE"/>
    <w:rsid w:val="002B5493"/>
    <w:rsid w:val="002B7C0B"/>
    <w:rsid w:val="00343214"/>
    <w:rsid w:val="00361C00"/>
    <w:rsid w:val="00380409"/>
    <w:rsid w:val="00395FA1"/>
    <w:rsid w:val="003A2426"/>
    <w:rsid w:val="003E15D4"/>
    <w:rsid w:val="00411CCE"/>
    <w:rsid w:val="0041666E"/>
    <w:rsid w:val="00421060"/>
    <w:rsid w:val="00462B0B"/>
    <w:rsid w:val="00471C19"/>
    <w:rsid w:val="004867E3"/>
    <w:rsid w:val="00494A28"/>
    <w:rsid w:val="004C0004"/>
    <w:rsid w:val="004C5D52"/>
    <w:rsid w:val="0050519A"/>
    <w:rsid w:val="005072A1"/>
    <w:rsid w:val="00514517"/>
    <w:rsid w:val="00522655"/>
    <w:rsid w:val="00543C64"/>
    <w:rsid w:val="00545827"/>
    <w:rsid w:val="00560270"/>
    <w:rsid w:val="005C2568"/>
    <w:rsid w:val="006037C0"/>
    <w:rsid w:val="00654709"/>
    <w:rsid w:val="006631B6"/>
    <w:rsid w:val="00680577"/>
    <w:rsid w:val="006B6A4E"/>
    <w:rsid w:val="006E6756"/>
    <w:rsid w:val="006E6A9B"/>
    <w:rsid w:val="006F74FA"/>
    <w:rsid w:val="00731ADD"/>
    <w:rsid w:val="00734777"/>
    <w:rsid w:val="00747932"/>
    <w:rsid w:val="00751A4A"/>
    <w:rsid w:val="00756632"/>
    <w:rsid w:val="00762C74"/>
    <w:rsid w:val="00786EC0"/>
    <w:rsid w:val="007A24DE"/>
    <w:rsid w:val="007D1690"/>
    <w:rsid w:val="007E22AD"/>
    <w:rsid w:val="00817416"/>
    <w:rsid w:val="00827561"/>
    <w:rsid w:val="00842779"/>
    <w:rsid w:val="008647EC"/>
    <w:rsid w:val="00865F67"/>
    <w:rsid w:val="00881A7B"/>
    <w:rsid w:val="008840E5"/>
    <w:rsid w:val="00887B3E"/>
    <w:rsid w:val="008C2AC6"/>
    <w:rsid w:val="008E45C3"/>
    <w:rsid w:val="00930C23"/>
    <w:rsid w:val="0093193B"/>
    <w:rsid w:val="009509D8"/>
    <w:rsid w:val="00950B64"/>
    <w:rsid w:val="00981893"/>
    <w:rsid w:val="00A1687D"/>
    <w:rsid w:val="00A27474"/>
    <w:rsid w:val="00A43E52"/>
    <w:rsid w:val="00A4678D"/>
    <w:rsid w:val="00A778C7"/>
    <w:rsid w:val="00A9782A"/>
    <w:rsid w:val="00AB1987"/>
    <w:rsid w:val="00AB441E"/>
    <w:rsid w:val="00AB6293"/>
    <w:rsid w:val="00AE0928"/>
    <w:rsid w:val="00AF3B82"/>
    <w:rsid w:val="00B12E95"/>
    <w:rsid w:val="00B22876"/>
    <w:rsid w:val="00B558F0"/>
    <w:rsid w:val="00BD48FE"/>
    <w:rsid w:val="00BD7BD8"/>
    <w:rsid w:val="00BE6ADC"/>
    <w:rsid w:val="00C05BFE"/>
    <w:rsid w:val="00C23CD4"/>
    <w:rsid w:val="00C471E9"/>
    <w:rsid w:val="00C61C0C"/>
    <w:rsid w:val="00C941CB"/>
    <w:rsid w:val="00CC2357"/>
    <w:rsid w:val="00CF071A"/>
    <w:rsid w:val="00D058B8"/>
    <w:rsid w:val="00D13AF2"/>
    <w:rsid w:val="00D32186"/>
    <w:rsid w:val="00D56C11"/>
    <w:rsid w:val="00D834A0"/>
    <w:rsid w:val="00D872DF"/>
    <w:rsid w:val="00D91E21"/>
    <w:rsid w:val="00DA7FCD"/>
    <w:rsid w:val="00E365E1"/>
    <w:rsid w:val="00E820A4"/>
    <w:rsid w:val="00EB006A"/>
    <w:rsid w:val="00EB4772"/>
    <w:rsid w:val="00EC4703"/>
    <w:rsid w:val="00ED169E"/>
    <w:rsid w:val="00ED4235"/>
    <w:rsid w:val="00F04346"/>
    <w:rsid w:val="00F05ED5"/>
    <w:rsid w:val="00F075DC"/>
    <w:rsid w:val="00F149E9"/>
    <w:rsid w:val="00F5134D"/>
    <w:rsid w:val="00F74202"/>
    <w:rsid w:val="00F842E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B7787"/>
  <w15:chartTrackingRefBased/>
  <w15:docId w15:val="{CA639EC5-E654-46BD-859C-1440AFED2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9782A"/>
    <w:rPr>
      <w:b/>
      <w:kern w:val="28"/>
      <w:sz w:val="28"/>
      <w:lang w:val="fr-FR" w:eastAsia="fr-FR"/>
    </w:rPr>
  </w:style>
  <w:style w:type="character" w:customStyle="1" w:styleId="Heading2Char">
    <w:name w:val="Heading 2 Char"/>
    <w:basedOn w:val="DefaultParagraphFont"/>
    <w:link w:val="Heading2"/>
    <w:semiHidden/>
    <w:rsid w:val="00A9782A"/>
    <w:rPr>
      <w:sz w:val="24"/>
      <w:lang w:val="fr-FR" w:eastAsia="fr-FR"/>
    </w:rPr>
  </w:style>
  <w:style w:type="character" w:customStyle="1" w:styleId="Heading3Char">
    <w:name w:val="Heading 3 Char"/>
    <w:basedOn w:val="DefaultParagraphFont"/>
    <w:link w:val="Heading3"/>
    <w:semiHidden/>
    <w:rsid w:val="00A9782A"/>
    <w:rPr>
      <w:rFonts w:ascii="Arial" w:hAnsi="Arial"/>
      <w:sz w:val="24"/>
      <w:lang w:val="fr-FR" w:eastAsia="fr-FR"/>
    </w:rPr>
  </w:style>
  <w:style w:type="character" w:customStyle="1" w:styleId="Heading4Char">
    <w:name w:val="Heading 4 Char"/>
    <w:basedOn w:val="DefaultParagraphFont"/>
    <w:link w:val="Heading4"/>
    <w:semiHidden/>
    <w:rsid w:val="00A9782A"/>
    <w:rPr>
      <w:sz w:val="24"/>
      <w:lang w:val="en-US" w:eastAsia="fr-FR"/>
    </w:rPr>
  </w:style>
  <w:style w:type="character" w:customStyle="1" w:styleId="Heading5Char">
    <w:name w:val="Heading 5 Char"/>
    <w:basedOn w:val="DefaultParagraphFont"/>
    <w:link w:val="Heading5"/>
    <w:semiHidden/>
    <w:rsid w:val="00A9782A"/>
    <w:rPr>
      <w:sz w:val="24"/>
      <w:lang w:val="en-US" w:eastAsia="fr-FR"/>
    </w:rPr>
  </w:style>
  <w:style w:type="character" w:customStyle="1" w:styleId="Heading6Char">
    <w:name w:val="Heading 6 Char"/>
    <w:basedOn w:val="DefaultParagraphFont"/>
    <w:link w:val="Heading6"/>
    <w:semiHidden/>
    <w:rsid w:val="00A9782A"/>
    <w:rPr>
      <w:i/>
      <w:sz w:val="22"/>
      <w:lang w:val="cs-CZ"/>
    </w:rPr>
  </w:style>
  <w:style w:type="character" w:customStyle="1" w:styleId="Heading7Char">
    <w:name w:val="Heading 7 Char"/>
    <w:basedOn w:val="DefaultParagraphFont"/>
    <w:link w:val="Heading7"/>
    <w:semiHidden/>
    <w:rsid w:val="00A9782A"/>
    <w:rPr>
      <w:rFonts w:ascii="Arial" w:hAnsi="Arial"/>
      <w:sz w:val="24"/>
      <w:lang w:val="cs-CZ"/>
    </w:rPr>
  </w:style>
  <w:style w:type="character" w:customStyle="1" w:styleId="Heading8Char">
    <w:name w:val="Heading 8 Char"/>
    <w:basedOn w:val="DefaultParagraphFont"/>
    <w:link w:val="Heading8"/>
    <w:semiHidden/>
    <w:rsid w:val="00A9782A"/>
    <w:rPr>
      <w:rFonts w:ascii="Arial" w:hAnsi="Arial"/>
      <w:i/>
      <w:sz w:val="24"/>
      <w:lang w:val="cs-CZ"/>
    </w:rPr>
  </w:style>
  <w:style w:type="character" w:customStyle="1" w:styleId="Heading9Char">
    <w:name w:val="Heading 9 Char"/>
    <w:basedOn w:val="DefaultParagraphFont"/>
    <w:link w:val="Heading9"/>
    <w:semiHidden/>
    <w:rsid w:val="00A9782A"/>
    <w:rPr>
      <w:rFonts w:ascii="Arial" w:hAnsi="Arial"/>
      <w:b/>
      <w:i/>
      <w:sz w:val="18"/>
      <w:lang w:val="cs-CZ"/>
    </w:rPr>
  </w:style>
  <w:style w:type="paragraph" w:styleId="TOCHeading">
    <w:name w:val="TOC Heading"/>
    <w:basedOn w:val="Normal"/>
    <w:next w:val="Normal"/>
    <w:unhideWhenUsed/>
    <w:qFormat/>
    <w:rsid w:val="00A9782A"/>
    <w:pPr>
      <w:widowControl/>
      <w:spacing w:after="240"/>
    </w:pPr>
    <w:rPr>
      <w:lang w:val="en-GB"/>
    </w:rPr>
  </w:style>
  <w:style w:type="paragraph" w:customStyle="1" w:styleId="EPFooter2">
    <w:name w:val="EPFooter2"/>
    <w:basedOn w:val="Normal"/>
    <w:next w:val="Normal"/>
    <w:rsid w:val="00A9782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9782A"/>
    <w:pPr>
      <w:keepNext/>
      <w:spacing w:after="240"/>
      <w:jc w:val="right"/>
    </w:pPr>
    <w:rPr>
      <w:rFonts w:ascii="Arial" w:hAnsi="Arial"/>
      <w:b/>
    </w:rPr>
  </w:style>
  <w:style w:type="paragraph" w:customStyle="1" w:styleId="Normal6a">
    <w:name w:val="Normal6a"/>
    <w:basedOn w:val="Normal"/>
    <w:rsid w:val="00A9782A"/>
    <w:pPr>
      <w:spacing w:after="120"/>
    </w:pPr>
  </w:style>
  <w:style w:type="paragraph" w:customStyle="1" w:styleId="PageHeading">
    <w:name w:val="PageHeading"/>
    <w:basedOn w:val="Normal"/>
    <w:rsid w:val="00A9782A"/>
    <w:pPr>
      <w:keepNext/>
      <w:spacing w:after="480"/>
      <w:jc w:val="center"/>
    </w:pPr>
    <w:rPr>
      <w:rFonts w:ascii="Arial" w:hAnsi="Arial" w:cs="Arial"/>
      <w:b/>
    </w:rPr>
  </w:style>
  <w:style w:type="paragraph" w:customStyle="1" w:styleId="NormalBold">
    <w:name w:val="NormalBold"/>
    <w:basedOn w:val="Normal"/>
    <w:link w:val="NormalBoldChar"/>
    <w:rsid w:val="00A9782A"/>
    <w:rPr>
      <w:b/>
    </w:rPr>
  </w:style>
  <w:style w:type="paragraph" w:customStyle="1" w:styleId="NormalBold12a">
    <w:name w:val="NormalBold12a"/>
    <w:basedOn w:val="Normal"/>
    <w:rsid w:val="00A9782A"/>
    <w:pPr>
      <w:spacing w:after="240"/>
    </w:pPr>
    <w:rPr>
      <w:b/>
    </w:rPr>
  </w:style>
  <w:style w:type="paragraph" w:customStyle="1" w:styleId="AmJustText">
    <w:name w:val="AmJustText"/>
    <w:basedOn w:val="Normal"/>
    <w:rsid w:val="00A9782A"/>
    <w:pPr>
      <w:spacing w:after="240"/>
    </w:pPr>
    <w:rPr>
      <w:i/>
    </w:rPr>
  </w:style>
  <w:style w:type="paragraph" w:customStyle="1" w:styleId="NormalHanging12a">
    <w:name w:val="NormalHanging12a"/>
    <w:basedOn w:val="Normal"/>
    <w:rsid w:val="00A9782A"/>
    <w:pPr>
      <w:spacing w:after="240"/>
      <w:ind w:left="567" w:hanging="567"/>
    </w:pPr>
  </w:style>
  <w:style w:type="paragraph" w:customStyle="1" w:styleId="CoverNormal24a">
    <w:name w:val="CoverNormal24a"/>
    <w:basedOn w:val="Normal"/>
    <w:rsid w:val="00A9782A"/>
    <w:pPr>
      <w:spacing w:after="480"/>
      <w:ind w:left="1417"/>
    </w:pPr>
  </w:style>
  <w:style w:type="paragraph" w:customStyle="1" w:styleId="CoverNormal">
    <w:name w:val="CoverNormal"/>
    <w:basedOn w:val="Normal"/>
    <w:rsid w:val="00A9782A"/>
    <w:pPr>
      <w:ind w:left="1418"/>
    </w:pPr>
  </w:style>
  <w:style w:type="paragraph" w:customStyle="1" w:styleId="AmCrossRef">
    <w:name w:val="AmCrossRef"/>
    <w:basedOn w:val="Normal"/>
    <w:rsid w:val="00A9782A"/>
    <w:pPr>
      <w:spacing w:before="240" w:after="240"/>
      <w:jc w:val="center"/>
    </w:pPr>
    <w:rPr>
      <w:i/>
    </w:rPr>
  </w:style>
  <w:style w:type="paragraph" w:customStyle="1" w:styleId="AmJustTitle">
    <w:name w:val="AmJustTitle"/>
    <w:basedOn w:val="Normal"/>
    <w:next w:val="AmJustText"/>
    <w:rsid w:val="00A9782A"/>
    <w:pPr>
      <w:keepNext/>
      <w:spacing w:before="240" w:after="240"/>
      <w:jc w:val="center"/>
    </w:pPr>
    <w:rPr>
      <w:i/>
    </w:rPr>
  </w:style>
  <w:style w:type="paragraph" w:customStyle="1" w:styleId="CoverReference">
    <w:name w:val="CoverReference"/>
    <w:basedOn w:val="Normal"/>
    <w:rsid w:val="00A9782A"/>
    <w:pPr>
      <w:spacing w:before="1080"/>
      <w:jc w:val="right"/>
    </w:pPr>
    <w:rPr>
      <w:rFonts w:ascii="Arial" w:hAnsi="Arial" w:cs="Arial"/>
      <w:b/>
    </w:rPr>
  </w:style>
  <w:style w:type="paragraph" w:customStyle="1" w:styleId="CoverDocType">
    <w:name w:val="CoverDocType"/>
    <w:basedOn w:val="Normal"/>
    <w:rsid w:val="00A9782A"/>
    <w:pPr>
      <w:ind w:left="1418"/>
    </w:pPr>
    <w:rPr>
      <w:rFonts w:ascii="Arial" w:hAnsi="Arial"/>
      <w:b/>
      <w:sz w:val="48"/>
    </w:rPr>
  </w:style>
  <w:style w:type="paragraph" w:customStyle="1" w:styleId="CoverDocType24a">
    <w:name w:val="CoverDocType24a"/>
    <w:basedOn w:val="Normal"/>
    <w:rsid w:val="00A9782A"/>
    <w:pPr>
      <w:spacing w:after="480"/>
      <w:ind w:left="1418"/>
    </w:pPr>
    <w:rPr>
      <w:rFonts w:ascii="Arial" w:hAnsi="Arial"/>
      <w:b/>
      <w:sz w:val="48"/>
    </w:rPr>
  </w:style>
  <w:style w:type="paragraph" w:customStyle="1" w:styleId="CoverDate">
    <w:name w:val="CoverDate"/>
    <w:basedOn w:val="Normal"/>
    <w:rsid w:val="00A9782A"/>
    <w:pPr>
      <w:spacing w:before="240" w:after="1200"/>
    </w:pPr>
  </w:style>
  <w:style w:type="paragraph" w:styleId="Header">
    <w:name w:val="header"/>
    <w:basedOn w:val="Normal"/>
    <w:link w:val="HeaderChar"/>
    <w:rsid w:val="00A9782A"/>
    <w:pPr>
      <w:tabs>
        <w:tab w:val="center" w:pos="4513"/>
        <w:tab w:val="right" w:pos="9026"/>
      </w:tabs>
    </w:pPr>
  </w:style>
  <w:style w:type="character" w:customStyle="1" w:styleId="HeaderChar">
    <w:name w:val="Header Char"/>
    <w:basedOn w:val="DefaultParagraphFont"/>
    <w:link w:val="Header"/>
    <w:rsid w:val="00A9782A"/>
    <w:rPr>
      <w:sz w:val="24"/>
      <w:lang w:val="cs-CZ"/>
    </w:rPr>
  </w:style>
  <w:style w:type="paragraph" w:customStyle="1" w:styleId="AmOrLang">
    <w:name w:val="AmOrLang"/>
    <w:basedOn w:val="Normal"/>
    <w:rsid w:val="00A9782A"/>
    <w:pPr>
      <w:spacing w:before="240" w:after="240"/>
      <w:jc w:val="right"/>
    </w:pPr>
  </w:style>
  <w:style w:type="paragraph" w:customStyle="1" w:styleId="AmColumnHeading">
    <w:name w:val="AmColumnHeading"/>
    <w:basedOn w:val="Normal"/>
    <w:rsid w:val="00A9782A"/>
    <w:pPr>
      <w:spacing w:after="240"/>
      <w:jc w:val="center"/>
    </w:pPr>
    <w:rPr>
      <w:i/>
    </w:rPr>
  </w:style>
  <w:style w:type="paragraph" w:customStyle="1" w:styleId="AmNumberTabs">
    <w:name w:val="AmNumberTabs"/>
    <w:basedOn w:val="Normal"/>
    <w:link w:val="AmNumberTabsChar"/>
    <w:rsid w:val="00A978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9782A"/>
    <w:pPr>
      <w:spacing w:before="240"/>
    </w:pPr>
    <w:rPr>
      <w:b/>
    </w:rPr>
  </w:style>
  <w:style w:type="paragraph" w:customStyle="1" w:styleId="EPBody">
    <w:name w:val="EPBody"/>
    <w:basedOn w:val="Normal"/>
    <w:rsid w:val="00A9782A"/>
    <w:pPr>
      <w:jc w:val="center"/>
    </w:pPr>
    <w:rPr>
      <w:rFonts w:ascii="Arial" w:hAnsi="Arial" w:cs="Arial"/>
      <w:i/>
      <w:sz w:val="22"/>
      <w:szCs w:val="22"/>
    </w:rPr>
  </w:style>
  <w:style w:type="paragraph" w:customStyle="1" w:styleId="EPFooter">
    <w:name w:val="EPFooter"/>
    <w:basedOn w:val="Normal"/>
    <w:rsid w:val="00A9782A"/>
    <w:pPr>
      <w:tabs>
        <w:tab w:val="center" w:pos="4535"/>
        <w:tab w:val="right" w:pos="9071"/>
      </w:tabs>
      <w:spacing w:before="240" w:after="240"/>
    </w:pPr>
    <w:rPr>
      <w:color w:val="010000"/>
      <w:sz w:val="22"/>
    </w:rPr>
  </w:style>
  <w:style w:type="paragraph" w:customStyle="1" w:styleId="EPComma">
    <w:name w:val="EPComma"/>
    <w:basedOn w:val="Normal"/>
    <w:rsid w:val="00A9782A"/>
    <w:pPr>
      <w:spacing w:before="480" w:after="240"/>
    </w:pPr>
  </w:style>
  <w:style w:type="paragraph" w:customStyle="1" w:styleId="Lgendesigne">
    <w:name w:val="Légende signe"/>
    <w:basedOn w:val="Normal"/>
    <w:rsid w:val="00A9782A"/>
    <w:pPr>
      <w:tabs>
        <w:tab w:val="right" w:pos="454"/>
        <w:tab w:val="left" w:pos="737"/>
      </w:tabs>
      <w:ind w:left="737" w:hanging="737"/>
    </w:pPr>
    <w:rPr>
      <w:snapToGrid w:val="0"/>
      <w:sz w:val="18"/>
      <w:lang w:eastAsia="en-US"/>
    </w:rPr>
  </w:style>
  <w:style w:type="paragraph" w:customStyle="1" w:styleId="Lgendetitre">
    <w:name w:val="Légende titre"/>
    <w:basedOn w:val="Normal"/>
    <w:rsid w:val="00A9782A"/>
    <w:pPr>
      <w:spacing w:before="240" w:after="240"/>
    </w:pPr>
    <w:rPr>
      <w:b/>
      <w:i/>
      <w:snapToGrid w:val="0"/>
      <w:lang w:eastAsia="en-US"/>
    </w:rPr>
  </w:style>
  <w:style w:type="paragraph" w:customStyle="1" w:styleId="Lgendestandard">
    <w:name w:val="Légende standard"/>
    <w:basedOn w:val="Normal"/>
    <w:rsid w:val="00A9782A"/>
    <w:rPr>
      <w:sz w:val="18"/>
    </w:rPr>
  </w:style>
  <w:style w:type="character" w:customStyle="1" w:styleId="NormalBoldChar">
    <w:name w:val="NormalBold Char"/>
    <w:basedOn w:val="DefaultParagraphFont"/>
    <w:link w:val="NormalBold"/>
    <w:locked/>
    <w:rsid w:val="00A9782A"/>
    <w:rPr>
      <w:b/>
      <w:sz w:val="24"/>
      <w:lang w:val="cs-CZ"/>
    </w:rPr>
  </w:style>
  <w:style w:type="character" w:customStyle="1" w:styleId="Normal6Char">
    <w:name w:val="Normal6 Char"/>
    <w:basedOn w:val="DefaultParagraphFont"/>
    <w:link w:val="Normal6"/>
    <w:locked/>
    <w:rsid w:val="00A9782A"/>
    <w:rPr>
      <w:sz w:val="24"/>
      <w:lang w:val="cs-CZ"/>
    </w:rPr>
  </w:style>
  <w:style w:type="paragraph" w:customStyle="1" w:styleId="Normal6">
    <w:name w:val="Normal6"/>
    <w:basedOn w:val="Normal"/>
    <w:link w:val="Normal6Char"/>
    <w:rsid w:val="00A9782A"/>
    <w:pPr>
      <w:spacing w:after="120"/>
    </w:pPr>
  </w:style>
  <w:style w:type="paragraph" w:customStyle="1" w:styleId="AMNumberTabs0">
    <w:name w:val="AMNumberTabs"/>
    <w:basedOn w:val="Normal"/>
    <w:rsid w:val="00A978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9782A"/>
    <w:pPr>
      <w:spacing w:after="240"/>
      <w:jc w:val="center"/>
    </w:pPr>
    <w:rPr>
      <w:i/>
    </w:rPr>
  </w:style>
  <w:style w:type="paragraph" w:customStyle="1" w:styleId="Olang">
    <w:name w:val="Olang"/>
    <w:basedOn w:val="Normal"/>
    <w:rsid w:val="00A9782A"/>
    <w:pPr>
      <w:spacing w:before="240" w:after="240"/>
      <w:jc w:val="right"/>
    </w:pPr>
    <w:rPr>
      <w:noProof/>
      <w:szCs w:val="24"/>
    </w:rPr>
  </w:style>
  <w:style w:type="paragraph" w:styleId="Footer">
    <w:name w:val="footer"/>
    <w:basedOn w:val="Normal"/>
    <w:link w:val="FooterChar"/>
    <w:rsid w:val="00A9782A"/>
    <w:pPr>
      <w:tabs>
        <w:tab w:val="center" w:pos="4513"/>
        <w:tab w:val="right" w:pos="9026"/>
      </w:tabs>
    </w:pPr>
  </w:style>
  <w:style w:type="character" w:customStyle="1" w:styleId="FooterChar">
    <w:name w:val="Footer Char"/>
    <w:basedOn w:val="DefaultParagraphFont"/>
    <w:link w:val="Footer"/>
    <w:rsid w:val="00A9782A"/>
    <w:rPr>
      <w:sz w:val="24"/>
      <w:lang w:val="cs-CZ"/>
    </w:rPr>
  </w:style>
  <w:style w:type="character" w:customStyle="1" w:styleId="Normal12Char">
    <w:name w:val="Normal12 Char"/>
    <w:basedOn w:val="DefaultParagraphFont"/>
    <w:link w:val="Normal12"/>
    <w:locked/>
    <w:rsid w:val="00A9782A"/>
    <w:rPr>
      <w:noProof/>
      <w:sz w:val="24"/>
    </w:rPr>
  </w:style>
  <w:style w:type="paragraph" w:customStyle="1" w:styleId="Normal12">
    <w:name w:val="Normal12"/>
    <w:basedOn w:val="Normal"/>
    <w:link w:val="Normal12Char"/>
    <w:qFormat/>
    <w:rsid w:val="00A9782A"/>
    <w:pPr>
      <w:spacing w:after="240"/>
    </w:pPr>
    <w:rPr>
      <w:noProof/>
      <w:lang w:val="en-GB"/>
    </w:rPr>
  </w:style>
  <w:style w:type="paragraph" w:customStyle="1" w:styleId="Normal12Italic">
    <w:name w:val="Normal12Italic"/>
    <w:basedOn w:val="Normal12"/>
    <w:rsid w:val="00A9782A"/>
    <w:rPr>
      <w:i/>
    </w:rPr>
  </w:style>
  <w:style w:type="paragraph" w:customStyle="1" w:styleId="EntPE">
    <w:name w:val="EntPE"/>
    <w:basedOn w:val="Normal12"/>
    <w:rsid w:val="00A9782A"/>
    <w:pPr>
      <w:jc w:val="center"/>
    </w:pPr>
    <w:rPr>
      <w:noProof w:val="0"/>
      <w:sz w:val="56"/>
    </w:rPr>
  </w:style>
  <w:style w:type="paragraph" w:styleId="BalloonText">
    <w:name w:val="Balloon Text"/>
    <w:basedOn w:val="Normal"/>
    <w:link w:val="BalloonTextChar"/>
    <w:unhideWhenUsed/>
    <w:rsid w:val="00A9782A"/>
    <w:rPr>
      <w:rFonts w:ascii="Segoe UI" w:hAnsi="Segoe UI" w:cs="Segoe UI"/>
      <w:sz w:val="18"/>
      <w:szCs w:val="18"/>
    </w:rPr>
  </w:style>
  <w:style w:type="character" w:customStyle="1" w:styleId="BalloonTextChar">
    <w:name w:val="Balloon Text Char"/>
    <w:basedOn w:val="DefaultParagraphFont"/>
    <w:link w:val="BalloonText"/>
    <w:rsid w:val="00A9782A"/>
    <w:rPr>
      <w:rFonts w:ascii="Segoe UI" w:hAnsi="Segoe UI" w:cs="Segoe UI"/>
      <w:sz w:val="18"/>
      <w:szCs w:val="18"/>
      <w:lang w:val="cs-CZ"/>
    </w:rPr>
  </w:style>
  <w:style w:type="character" w:styleId="CommentReference">
    <w:name w:val="annotation reference"/>
    <w:basedOn w:val="DefaultParagraphFont"/>
    <w:rsid w:val="00A9782A"/>
    <w:rPr>
      <w:sz w:val="16"/>
      <w:szCs w:val="16"/>
    </w:rPr>
  </w:style>
  <w:style w:type="paragraph" w:styleId="CommentText">
    <w:name w:val="annotation text"/>
    <w:basedOn w:val="Normal"/>
    <w:link w:val="CommentTextChar"/>
    <w:rsid w:val="00A9782A"/>
    <w:rPr>
      <w:sz w:val="20"/>
    </w:rPr>
  </w:style>
  <w:style w:type="character" w:customStyle="1" w:styleId="CommentTextChar">
    <w:name w:val="Comment Text Char"/>
    <w:basedOn w:val="DefaultParagraphFont"/>
    <w:link w:val="CommentText"/>
    <w:rsid w:val="00A9782A"/>
    <w:rPr>
      <w:lang w:val="cs-CZ"/>
    </w:rPr>
  </w:style>
  <w:style w:type="paragraph" w:styleId="CommentSubject">
    <w:name w:val="annotation subject"/>
    <w:basedOn w:val="CommentText"/>
    <w:next w:val="CommentText"/>
    <w:link w:val="CommentSubjectChar"/>
    <w:unhideWhenUsed/>
    <w:rsid w:val="00A9782A"/>
    <w:rPr>
      <w:b/>
      <w:bCs/>
    </w:rPr>
  </w:style>
  <w:style w:type="character" w:customStyle="1" w:styleId="CommentSubjectChar">
    <w:name w:val="Comment Subject Char"/>
    <w:basedOn w:val="CommentTextChar"/>
    <w:link w:val="CommentSubject"/>
    <w:rsid w:val="00A9782A"/>
    <w:rPr>
      <w:b/>
      <w:bCs/>
      <w:lang w:val="cs-CZ"/>
    </w:rPr>
  </w:style>
  <w:style w:type="character" w:customStyle="1" w:styleId="AmNumberTabsChar">
    <w:name w:val="AmNumberTabs Char"/>
    <w:basedOn w:val="DefaultParagraphFont"/>
    <w:link w:val="AmNumberTabs"/>
    <w:rsid w:val="00A9782A"/>
    <w:rPr>
      <w:b/>
      <w:sz w:val="24"/>
      <w:lang w:val="cs-CZ"/>
    </w:rPr>
  </w:style>
  <w:style w:type="character" w:customStyle="1" w:styleId="NormalBold12bChar">
    <w:name w:val="NormalBold12b Char"/>
    <w:basedOn w:val="AmNumberTabsChar"/>
    <w:link w:val="NormalBold12b"/>
    <w:rsid w:val="00A9782A"/>
    <w:rPr>
      <w:b/>
      <w:sz w:val="24"/>
      <w:lang w:val="cs-CZ"/>
    </w:rPr>
  </w:style>
  <w:style w:type="character" w:customStyle="1" w:styleId="ListParagraphChar">
    <w:name w:val="List Paragraph Char"/>
    <w:link w:val="ListParagraph"/>
    <w:uiPriority w:val="34"/>
    <w:qFormat/>
    <w:locked/>
    <w:rsid w:val="00A9782A"/>
  </w:style>
  <w:style w:type="paragraph" w:styleId="ListParagraph">
    <w:name w:val="List Paragraph"/>
    <w:basedOn w:val="Normal"/>
    <w:link w:val="ListParagraphChar"/>
    <w:uiPriority w:val="34"/>
    <w:qFormat/>
    <w:rsid w:val="00A9782A"/>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A9782A"/>
    <w:pPr>
      <w:spacing w:after="480"/>
    </w:pPr>
  </w:style>
  <w:style w:type="paragraph" w:customStyle="1" w:styleId="NormalBoldCenter">
    <w:name w:val="NormalBoldCenter"/>
    <w:basedOn w:val="Normal"/>
    <w:rsid w:val="00A9782A"/>
    <w:pPr>
      <w:jc w:val="center"/>
    </w:pPr>
    <w:rPr>
      <w:b/>
    </w:rPr>
  </w:style>
  <w:style w:type="paragraph" w:customStyle="1" w:styleId="Normal12a">
    <w:name w:val="Normal12a"/>
    <w:basedOn w:val="Normal"/>
    <w:rsid w:val="00A9782A"/>
    <w:pPr>
      <w:spacing w:after="240"/>
    </w:pPr>
  </w:style>
  <w:style w:type="paragraph" w:customStyle="1" w:styleId="PageHeadingNotTOC">
    <w:name w:val="PageHeadingNotTOC"/>
    <w:basedOn w:val="Normal"/>
    <w:rsid w:val="00A9782A"/>
    <w:pPr>
      <w:keepNext/>
      <w:spacing w:after="480"/>
      <w:jc w:val="center"/>
    </w:pPr>
    <w:rPr>
      <w:rFonts w:ascii="Arial" w:hAnsi="Arial" w:cs="Arial"/>
      <w:b/>
    </w:rPr>
  </w:style>
  <w:style w:type="paragraph" w:customStyle="1" w:styleId="AmHeadingPA">
    <w:name w:val="AmHeadingPA"/>
    <w:basedOn w:val="Normal"/>
    <w:next w:val="Normal"/>
    <w:rsid w:val="00A9782A"/>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A9782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9782A"/>
    <w:pPr>
      <w:tabs>
        <w:tab w:val="center" w:pos="284"/>
        <w:tab w:val="left" w:pos="426"/>
      </w:tabs>
    </w:pPr>
    <w:rPr>
      <w:snapToGrid w:val="0"/>
      <w:lang w:eastAsia="en-US"/>
    </w:rPr>
  </w:style>
  <w:style w:type="paragraph" w:customStyle="1" w:styleId="RollCallVotes">
    <w:name w:val="RollCallVotes"/>
    <w:basedOn w:val="Normal"/>
    <w:rsid w:val="00A9782A"/>
    <w:pPr>
      <w:spacing w:before="120" w:after="120"/>
      <w:jc w:val="center"/>
    </w:pPr>
    <w:rPr>
      <w:b/>
      <w:bCs/>
      <w:snapToGrid w:val="0"/>
      <w:sz w:val="16"/>
      <w:lang w:eastAsia="en-US"/>
    </w:rPr>
  </w:style>
  <w:style w:type="paragraph" w:customStyle="1" w:styleId="RollCallTable">
    <w:name w:val="RollCallTable"/>
    <w:basedOn w:val="Normal"/>
    <w:rsid w:val="00A9782A"/>
    <w:pPr>
      <w:spacing w:before="120" w:after="120"/>
    </w:pPr>
    <w:rPr>
      <w:snapToGrid w:val="0"/>
      <w:sz w:val="16"/>
      <w:lang w:eastAsia="en-US"/>
    </w:rPr>
  </w:style>
  <w:style w:type="character" w:styleId="Hyperlink">
    <w:name w:val="Hyperlink"/>
    <w:basedOn w:val="DefaultParagraphFont"/>
    <w:rsid w:val="00A9782A"/>
    <w:rPr>
      <w:color w:val="0563C1" w:themeColor="hyperlink"/>
      <w:u w:val="single"/>
    </w:rPr>
  </w:style>
  <w:style w:type="character" w:styleId="FollowedHyperlink">
    <w:name w:val="FollowedHyperlink"/>
    <w:basedOn w:val="DefaultParagraphFont"/>
    <w:rsid w:val="00A9782A"/>
    <w:rPr>
      <w:color w:val="954F72" w:themeColor="followedHyperlink"/>
      <w:u w:val="single"/>
    </w:rPr>
  </w:style>
  <w:style w:type="paragraph" w:styleId="Revision">
    <w:name w:val="Revision"/>
    <w:hidden/>
    <w:uiPriority w:val="99"/>
    <w:semiHidden/>
    <w:rsid w:val="008647EC"/>
    <w:rPr>
      <w:sz w:val="24"/>
      <w:lang w:val="cs-CZ"/>
    </w:rPr>
  </w:style>
  <w:style w:type="paragraph" w:customStyle="1" w:styleId="FootnoteTextForceStyle">
    <w:name w:val="Footnote Text ForceStyle"/>
    <w:rsid w:val="00EC4703"/>
    <w:pPr>
      <w:keepLines/>
      <w:widowControl w:val="0"/>
      <w:ind w:left="850" w:hanging="850"/>
    </w:pPr>
    <w:rPr>
      <w:sz w:val="24"/>
      <w:lang w:eastAsia="en-US"/>
    </w:rPr>
  </w:style>
  <w:style w:type="character" w:customStyle="1" w:styleId="Footer2">
    <w:name w:val="Footer2"/>
    <w:rsid w:val="00EC4703"/>
    <w:rPr>
      <w:rFonts w:ascii="Arial" w:hAnsi="Arial"/>
      <w:b/>
      <w:sz w:val="48"/>
    </w:rPr>
  </w:style>
  <w:style w:type="paragraph" w:customStyle="1" w:styleId="Footer1">
    <w:name w:val="Footer1"/>
    <w:basedOn w:val="Normal"/>
    <w:rsid w:val="00EC4703"/>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0B5B0-D919-42D8-B5D3-17A7DFFCA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76</Pages>
  <Words>11214</Words>
  <Characters>67287</Characters>
  <Application>Microsoft Office Word</Application>
  <DocSecurity>0</DocSecurity>
  <Lines>560</Lines>
  <Paragraphs>156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BINKEVICIUTE Aurelija</cp:lastModifiedBy>
  <cp:revision>4</cp:revision>
  <cp:lastPrinted>2004-11-19T15:42:00Z</cp:lastPrinted>
  <dcterms:created xsi:type="dcterms:W3CDTF">2024-11-15T10:41:00Z</dcterms:created>
  <dcterms:modified xsi:type="dcterms:W3CDTF">2024-11-28T16:17:00Z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A9-0148/2024</vt:lpwstr>
  </property>
  <property fmtid="{D5CDD505-2E9C-101B-9397-08002B2CF9AE}" pid="4" name="&lt;Type&gt;">
    <vt:lpwstr>RR</vt:lpwstr>
  </property>
</Properties>
</file>