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1DC" w:rsidTr="0010095E">
        <w:trPr>
          <w:trHeight w:hRule="exact" w:val="1418"/>
        </w:trPr>
        <w:tc>
          <w:tcPr>
            <w:tcW w:w="6804" w:type="dxa"/>
            <w:shd w:val="clear" w:color="auto" w:fill="auto"/>
            <w:vAlign w:val="center"/>
          </w:tcPr>
          <w:p w:rsidR="00751A4A" w:rsidRPr="003C21DC" w:rsidRDefault="008C1AA5" w:rsidP="0010095E">
            <w:pPr>
              <w:pStyle w:val="EPName"/>
            </w:pPr>
            <w:r w:rsidRPr="003C21DC">
              <w:t>Ευρωπαϊκό Κοινοβούλιο</w:t>
            </w:r>
          </w:p>
          <w:p w:rsidR="00751A4A" w:rsidRPr="003C21DC" w:rsidRDefault="00817416" w:rsidP="00756632">
            <w:pPr>
              <w:pStyle w:val="EPTerm"/>
              <w:rPr>
                <w:rStyle w:val="HideTWBExt"/>
                <w:noProof w:val="0"/>
                <w:vanish w:val="0"/>
                <w:color w:val="auto"/>
              </w:rPr>
            </w:pPr>
            <w:r w:rsidRPr="003C21DC">
              <w:t>2019-2024</w:t>
            </w:r>
          </w:p>
        </w:tc>
        <w:tc>
          <w:tcPr>
            <w:tcW w:w="2268" w:type="dxa"/>
            <w:shd w:val="clear" w:color="auto" w:fill="auto"/>
          </w:tcPr>
          <w:p w:rsidR="00751A4A" w:rsidRPr="003C21DC" w:rsidRDefault="00187494" w:rsidP="0010095E">
            <w:pPr>
              <w:pStyle w:val="EPLogo"/>
            </w:pPr>
            <w:r w:rsidRPr="003C21D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21DC" w:rsidRDefault="00D058B8" w:rsidP="004C5D52">
      <w:pPr>
        <w:pStyle w:val="LineTop"/>
      </w:pPr>
    </w:p>
    <w:p w:rsidR="00680577" w:rsidRPr="003C21DC" w:rsidRDefault="008C1AA5" w:rsidP="00680577">
      <w:pPr>
        <w:pStyle w:val="EPBodyTA1"/>
      </w:pPr>
      <w:r w:rsidRPr="003C21DC">
        <w:t>ΚΕΙΜΕΝΑ ΠΟΥ ΕΓΚΡΙΘΗΚΑΝ</w:t>
      </w:r>
    </w:p>
    <w:p w:rsidR="00D058B8" w:rsidRPr="003C21DC" w:rsidRDefault="00D058B8" w:rsidP="00D058B8">
      <w:pPr>
        <w:pStyle w:val="LineBottom"/>
      </w:pPr>
    </w:p>
    <w:p w:rsidR="008C1AA5" w:rsidRPr="007F02A5" w:rsidRDefault="008C1AA5" w:rsidP="008C1AA5">
      <w:pPr>
        <w:pStyle w:val="ATHeading1"/>
      </w:pPr>
      <w:bookmarkStart w:id="0" w:name="TANumber"/>
      <w:r w:rsidRPr="003C21DC">
        <w:t>P9_TA(2024)</w:t>
      </w:r>
      <w:bookmarkEnd w:id="0"/>
      <w:r w:rsidR="007F02A5" w:rsidRPr="003C21DC">
        <w:t>0</w:t>
      </w:r>
      <w:r w:rsidR="007F02A5" w:rsidRPr="007F02A5">
        <w:t>307</w:t>
      </w:r>
    </w:p>
    <w:p w:rsidR="008C1AA5" w:rsidRPr="003C21DC" w:rsidRDefault="008C1AA5" w:rsidP="008C1AA5">
      <w:pPr>
        <w:pStyle w:val="ATHeading2"/>
      </w:pPr>
      <w:bookmarkStart w:id="1" w:name="title"/>
      <w:r w:rsidRPr="003C21DC">
        <w:t xml:space="preserve">Πρόληψη των απωλειών </w:t>
      </w:r>
      <w:r w:rsidR="00B81433" w:rsidRPr="00B81433">
        <w:t>κόκκων πλαστικού</w:t>
      </w:r>
      <w:r w:rsidRPr="003C21DC">
        <w:t xml:space="preserve"> με σκοπό τη μείωση της ρύπανσης από μικροπλαστικά</w:t>
      </w:r>
      <w:bookmarkEnd w:id="1"/>
    </w:p>
    <w:p w:rsidR="008C1AA5" w:rsidRPr="003C21DC" w:rsidRDefault="008C1AA5" w:rsidP="008C1AA5">
      <w:pPr>
        <w:rPr>
          <w:i/>
          <w:vanish/>
        </w:rPr>
      </w:pPr>
      <w:r w:rsidRPr="003C21DC">
        <w:rPr>
          <w:i/>
        </w:rPr>
        <w:fldChar w:fldCharType="begin"/>
      </w:r>
      <w:r w:rsidRPr="003C21DC">
        <w:rPr>
          <w:i/>
        </w:rPr>
        <w:instrText xml:space="preserve"> TC"(</w:instrText>
      </w:r>
      <w:bookmarkStart w:id="2" w:name="DocNumber"/>
      <w:r w:rsidRPr="003C21DC">
        <w:rPr>
          <w:i/>
        </w:rPr>
        <w:instrText>A9-0148/2024</w:instrText>
      </w:r>
      <w:bookmarkEnd w:id="2"/>
      <w:r w:rsidRPr="003C21DC">
        <w:rPr>
          <w:i/>
        </w:rPr>
        <w:instrText xml:space="preserve"> - Εισηγητής: João Albuquerque)"\l3 \n&gt; \* MERGEFORMAT </w:instrText>
      </w:r>
      <w:r w:rsidRPr="003C21DC">
        <w:rPr>
          <w:i/>
        </w:rPr>
        <w:fldChar w:fldCharType="end"/>
      </w:r>
    </w:p>
    <w:p w:rsidR="008C1AA5" w:rsidRPr="003C21DC" w:rsidRDefault="008C1AA5" w:rsidP="008C1AA5">
      <w:pPr>
        <w:rPr>
          <w:vanish/>
        </w:rPr>
      </w:pPr>
      <w:bookmarkStart w:id="3" w:name="Commission"/>
      <w:r w:rsidRPr="003C21DC">
        <w:rPr>
          <w:vanish/>
        </w:rPr>
        <w:t>Επιτροπή Περιβάλλοντος, Δημόσιας Υγείας και Ασφάλειας των Τροφίμων</w:t>
      </w:r>
      <w:bookmarkEnd w:id="3"/>
    </w:p>
    <w:p w:rsidR="008C1AA5" w:rsidRPr="003C21DC" w:rsidRDefault="008C1AA5" w:rsidP="008C1AA5">
      <w:pPr>
        <w:rPr>
          <w:vanish/>
        </w:rPr>
      </w:pPr>
      <w:bookmarkStart w:id="4" w:name="PE"/>
      <w:r w:rsidRPr="003C21DC">
        <w:rPr>
          <w:vanish/>
        </w:rPr>
        <w:t>PE757.117</w:t>
      </w:r>
      <w:bookmarkEnd w:id="4"/>
    </w:p>
    <w:p w:rsidR="008C1AA5" w:rsidRPr="003C21DC" w:rsidRDefault="008C1AA5" w:rsidP="008C1AA5">
      <w:pPr>
        <w:pStyle w:val="ATHeading3"/>
      </w:pPr>
      <w:bookmarkStart w:id="5" w:name="Sujet"/>
      <w:r w:rsidRPr="003C21DC">
        <w:t xml:space="preserve">Νομοθετικό ψήφισμα του Ευρωπαϊκού Κοινοβουλίου </w:t>
      </w:r>
      <w:r w:rsidR="00941D78">
        <w:t xml:space="preserve">της </w:t>
      </w:r>
      <w:r w:rsidR="00707785">
        <w:t>23ης</w:t>
      </w:r>
      <w:r w:rsidR="00941D78">
        <w:t xml:space="preserve"> Απριλίου 2024 </w:t>
      </w:r>
      <w:r w:rsidRPr="003C21DC">
        <w:t>σχετικά με την πρόταση κανονισμού του Ευρωπαϊκού Κοινοβουλίου και του Συμβουλίου σχετικά με την πρόληψη των απωλειών κόκκων πλαστικού με σκοπό τη μείωση της ρύπανσης από μικροπλαστικά</w:t>
      </w:r>
      <w:bookmarkEnd w:id="5"/>
      <w:r w:rsidRPr="003C21DC">
        <w:t xml:space="preserve"> </w:t>
      </w:r>
      <w:bookmarkStart w:id="6" w:name="References"/>
      <w:r w:rsidRPr="003C21DC">
        <w:t>(COM(2023)0645 – C9-0378/2023 – 2023/0373(COD))</w:t>
      </w:r>
      <w:bookmarkEnd w:id="6"/>
    </w:p>
    <w:p w:rsidR="007A2994" w:rsidRPr="003C21DC" w:rsidRDefault="007A2994" w:rsidP="007A2994">
      <w:pPr>
        <w:pStyle w:val="NormalBold"/>
      </w:pPr>
      <w:bookmarkStart w:id="7" w:name="TextBodyBegin"/>
      <w:bookmarkEnd w:id="7"/>
      <w:r w:rsidRPr="003C21DC">
        <w:t>(Συνήθης νομοθετική διαδικασία: πρώτη ανάγνωση)</w:t>
      </w:r>
    </w:p>
    <w:p w:rsidR="007A2994" w:rsidRPr="003C21DC" w:rsidRDefault="007A2994" w:rsidP="007A2994">
      <w:pPr>
        <w:pStyle w:val="EPComma"/>
      </w:pPr>
      <w:r w:rsidRPr="003C21DC">
        <w:rPr>
          <w:i/>
        </w:rPr>
        <w:t>Το Ευρωπαϊκό Κοινοβούλιο</w:t>
      </w:r>
      <w:r w:rsidRPr="003C21DC">
        <w:t>,</w:t>
      </w:r>
    </w:p>
    <w:p w:rsidR="007A2994" w:rsidRPr="003C21DC" w:rsidRDefault="007A2994" w:rsidP="007A2994">
      <w:pPr>
        <w:pStyle w:val="NormalHanging12a"/>
      </w:pPr>
      <w:r w:rsidRPr="003C21DC">
        <w:t>–</w:t>
      </w:r>
      <w:r w:rsidRPr="003C21DC">
        <w:tab/>
        <w:t>έχοντας υπόψη την πρόταση της Επιτροπής προς το Κοινοβούλιο και το Συμβούλιο (COM(2023)0645),</w:t>
      </w:r>
    </w:p>
    <w:p w:rsidR="007A2994" w:rsidRPr="003C21DC" w:rsidRDefault="007A2994" w:rsidP="007A2994">
      <w:pPr>
        <w:pStyle w:val="NormalHanging12a"/>
      </w:pPr>
      <w:r w:rsidRPr="003C21DC">
        <w:t>–</w:t>
      </w:r>
      <w:r w:rsidRPr="003C21DC">
        <w:tab/>
        <w:t xml:space="preserve">έχοντας υπόψη το </w:t>
      </w:r>
      <w:r w:rsidRPr="003C21DC">
        <w:rPr>
          <w:snapToGrid w:val="0"/>
        </w:rPr>
        <w:t>άρθρο 294 παράγραφος 2 και</w:t>
      </w:r>
      <w:r w:rsidRPr="003C21DC">
        <w:t xml:space="preserve"> το άρθρο 192 παράγραφος 1 της Συνθήκης για τη λειτουργία της Ευρωπαϊκής Ένωσης, σύμφωνα με τα οποία του υποβλήθηκε η πρόταση από την Επιτροπή (C9-0378/2023),</w:t>
      </w:r>
    </w:p>
    <w:p w:rsidR="007A2994" w:rsidRDefault="007A2994" w:rsidP="007A2994">
      <w:pPr>
        <w:pStyle w:val="NormalHanging12a"/>
      </w:pPr>
      <w:r w:rsidRPr="003C21DC">
        <w:t>–</w:t>
      </w:r>
      <w:r w:rsidRPr="003C21DC">
        <w:tab/>
        <w:t>έχοντας υπόψη το άρθρο 294 παράγραφος 3 της Συνθήκης για τη λειτουργία της Ευρωπαϊκής Ένωσης,</w:t>
      </w:r>
    </w:p>
    <w:p w:rsidR="00707785" w:rsidRPr="003C21DC" w:rsidRDefault="00707785" w:rsidP="007A2994">
      <w:pPr>
        <w:pStyle w:val="NormalHanging12a"/>
      </w:pPr>
      <w:r w:rsidRPr="003C21DC">
        <w:t>–</w:t>
      </w:r>
      <w:r w:rsidRPr="003C21DC">
        <w:tab/>
      </w:r>
      <w:r w:rsidRPr="00707785">
        <w:t>έχοντας υπόψη την αιτιολογημένη γνώμη που υποβλήθηκε από τ</w:t>
      </w:r>
      <w:r>
        <w:t>ην Ιταλική Βουλή</w:t>
      </w:r>
      <w:r w:rsidRPr="00707785">
        <w:t xml:space="preserve"> στο πλαίσιο του πρωτοκόλλου αριθ. 2 σχετικά με την εφαρμογή των αρχών της επικουρικότητας και της αναλογικότητας, με </w:t>
      </w:r>
      <w:r w:rsidR="00D776E9">
        <w:t xml:space="preserve">την </w:t>
      </w:r>
      <w:r w:rsidRPr="00707785">
        <w:t>οποία υποστηρίζεται ότι το σχέδιο νομοθετικής πράξης δεν συνάδει προς την αρχή της επικουρικότητας,</w:t>
      </w:r>
    </w:p>
    <w:p w:rsidR="007A2994" w:rsidRPr="003C21DC" w:rsidRDefault="007A2994" w:rsidP="007A2994">
      <w:pPr>
        <w:pStyle w:val="NormalHanging12a"/>
      </w:pPr>
      <w:r w:rsidRPr="003C21DC">
        <w:t>–</w:t>
      </w:r>
      <w:r w:rsidRPr="003C21DC">
        <w:tab/>
        <w:t>έχοντας υπόψη τη γνώμη της Ευρωπαϊκής Οικονομικής και Κοινωνικής Επιτροπής της 14ης Φεβρουαρίου 2024</w:t>
      </w:r>
      <w:r w:rsidRPr="003C21DC">
        <w:rPr>
          <w:rStyle w:val="FootnoteReference"/>
        </w:rPr>
        <w:footnoteReference w:id="1"/>
      </w:r>
      <w:r w:rsidRPr="003C21DC">
        <w:t>,</w:t>
      </w:r>
    </w:p>
    <w:p w:rsidR="007A2994" w:rsidRPr="003C21DC" w:rsidRDefault="007A2994" w:rsidP="007A2994">
      <w:pPr>
        <w:pStyle w:val="NormalHanging12a"/>
      </w:pPr>
      <w:r w:rsidRPr="003C21DC">
        <w:t>–</w:t>
      </w:r>
      <w:r w:rsidRPr="003C21DC">
        <w:tab/>
      </w:r>
      <w:r w:rsidR="00707785">
        <w:t>έχοντας υπόψη τη γνώμη</w:t>
      </w:r>
      <w:r w:rsidRPr="003C21DC">
        <w:t xml:space="preserve"> τη</w:t>
      </w:r>
      <w:r w:rsidR="00707785">
        <w:t>ς</w:t>
      </w:r>
      <w:r w:rsidRPr="003C21DC">
        <w:t xml:space="preserve"> Επιτροπή</w:t>
      </w:r>
      <w:r w:rsidR="00707785">
        <w:t>ς</w:t>
      </w:r>
      <w:r w:rsidRPr="003C21DC">
        <w:t xml:space="preserve"> των Περιφερειών</w:t>
      </w:r>
      <w:r w:rsidR="00707785">
        <w:t xml:space="preserve"> της 18ης Απριλίου 2024</w:t>
      </w:r>
      <w:r w:rsidR="00707785">
        <w:rPr>
          <w:rStyle w:val="FootnoteReference"/>
        </w:rPr>
        <w:footnoteReference w:id="2"/>
      </w:r>
      <w:r w:rsidRPr="003C21DC">
        <w:t>,</w:t>
      </w:r>
    </w:p>
    <w:p w:rsidR="007A2994" w:rsidRPr="003C21DC" w:rsidRDefault="007A2994" w:rsidP="007A2994">
      <w:pPr>
        <w:pStyle w:val="NormalHanging12a"/>
      </w:pPr>
      <w:r w:rsidRPr="003C21DC">
        <w:t>–</w:t>
      </w:r>
      <w:r w:rsidRPr="003C21DC">
        <w:tab/>
        <w:t>έχοντας υπόψη το άρθρο 59 του Κανονισμού του,</w:t>
      </w:r>
    </w:p>
    <w:p w:rsidR="007A2994" w:rsidRPr="003C21DC" w:rsidRDefault="007A2994" w:rsidP="007A2994">
      <w:pPr>
        <w:pStyle w:val="NormalHanging12a"/>
      </w:pPr>
      <w:r w:rsidRPr="003C21DC">
        <w:lastRenderedPageBreak/>
        <w:t>–</w:t>
      </w:r>
      <w:r w:rsidRPr="003C21DC">
        <w:tab/>
        <w:t>έχοντας υπόψη τη γνωμοδότηση της Επιτροπής Βιομηχανίας, Έρευνας και Ενέργειας,</w:t>
      </w:r>
    </w:p>
    <w:p w:rsidR="007A2994" w:rsidRPr="003C21DC" w:rsidRDefault="007A2994" w:rsidP="007A2994">
      <w:pPr>
        <w:pStyle w:val="NormalHanging12a"/>
      </w:pPr>
      <w:r w:rsidRPr="003C21DC">
        <w:t>–</w:t>
      </w:r>
      <w:r w:rsidRPr="003C21DC">
        <w:tab/>
        <w:t>έχοντας υπόψη την έκθεση της Επιτροπής Περιβάλλοντος, Δημόσιας Υγείας και Ασφάλειας των Τροφίμων (A9-0148/2024),</w:t>
      </w:r>
    </w:p>
    <w:p w:rsidR="007A2994" w:rsidRPr="003C21DC" w:rsidRDefault="007A2994" w:rsidP="007A2994">
      <w:pPr>
        <w:pStyle w:val="NormalHanging12a"/>
      </w:pPr>
      <w:r w:rsidRPr="003C21DC">
        <w:t>1.</w:t>
      </w:r>
      <w:r w:rsidRPr="003C21DC">
        <w:tab/>
        <w:t>εγκρίνει τη θέση του σε πρώτη ανάγνωση όπως παρατίθεται κατωτέρω·</w:t>
      </w:r>
    </w:p>
    <w:p w:rsidR="007A2994" w:rsidRPr="003C21DC" w:rsidRDefault="007A2994" w:rsidP="007A2994">
      <w:pPr>
        <w:pStyle w:val="NormalHanging12a"/>
      </w:pPr>
      <w:r w:rsidRPr="003C21DC">
        <w:t>2.</w:t>
      </w:r>
      <w:r w:rsidRPr="003C21D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A2994" w:rsidRPr="003C21DC" w:rsidRDefault="007A2994" w:rsidP="007A2994">
      <w:pPr>
        <w:pStyle w:val="NormalHanging12a"/>
      </w:pPr>
      <w:r w:rsidRPr="003C21DC">
        <w:t>3.</w:t>
      </w:r>
      <w:r w:rsidRPr="003C21DC">
        <w:tab/>
        <w:t>αναθέτει στην Πρόεδρό του να διαβιβάσει τη θέση του Κοινοβουλίου στο Συμβούλιο, στην Επιτροπή και στα εθνικά κοινοβούλια.</w:t>
      </w:r>
    </w:p>
    <w:p w:rsidR="00C919E3" w:rsidRDefault="00C919E3" w:rsidP="007A2994">
      <w:pPr>
        <w:pStyle w:val="NormalHanging12a"/>
        <w:sectPr w:rsidR="00C919E3" w:rsidSect="003C21DC">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919E3" w:rsidRPr="00C96A0A" w:rsidRDefault="00C919E3" w:rsidP="00C919E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sidR="0011622F">
        <w:rPr>
          <w:b/>
        </w:rPr>
        <w:t>373</w:t>
      </w:r>
    </w:p>
    <w:p w:rsidR="00C919E3" w:rsidRPr="00C919E3" w:rsidRDefault="00C919E3" w:rsidP="00C919E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23</w:t>
      </w:r>
      <w:r w:rsidRPr="00C96A0A">
        <w:rPr>
          <w:b/>
        </w:rPr>
        <w:t> </w:t>
      </w:r>
      <w:r>
        <w:rPr>
          <w:b/>
        </w:rPr>
        <w:t>Απριλίου 2024</w:t>
      </w:r>
      <w:r w:rsidRPr="00C96A0A">
        <w:rPr>
          <w:b/>
        </w:rPr>
        <w:t xml:space="preserve"> εν όψει της έγκρισης κανονισμού (ΕΕ) 20</w:t>
      </w:r>
      <w:r>
        <w:rPr>
          <w:b/>
        </w:rPr>
        <w:t>24</w:t>
      </w:r>
      <w:r w:rsidRPr="00C96A0A">
        <w:rPr>
          <w:b/>
        </w:rPr>
        <w:t xml:space="preserve">/... του Ευρωπαϊκού Κοινοβουλίου και του Συμβουλίου </w:t>
      </w:r>
      <w:r w:rsidRPr="00C919E3">
        <w:rPr>
          <w:b/>
          <w:szCs w:val="24"/>
          <w:lang w:eastAsia="en-US"/>
        </w:rPr>
        <w:t>σχετικά με την πρόληψη των απωλειών κόκκων πλαστικού με σκοπό τη μείωση της ρύπανσης από μικροπλαστικά</w:t>
      </w:r>
    </w:p>
    <w:p w:rsidR="00C919E3" w:rsidRPr="00C919E3" w:rsidRDefault="00C919E3" w:rsidP="00C919E3">
      <w:pPr>
        <w:keepNext/>
        <w:spacing w:before="600" w:after="120" w:line="360" w:lineRule="auto"/>
        <w:rPr>
          <w:szCs w:val="24"/>
          <w:lang w:eastAsia="en-US"/>
        </w:rPr>
      </w:pPr>
      <w:r w:rsidRPr="00C919E3">
        <w:rPr>
          <w:szCs w:val="24"/>
          <w:lang w:eastAsia="en-US"/>
        </w:rPr>
        <w:t>ΤΟ ΕΥΡΩΠΑΪΚΟ ΚΟΙΝΟΒΟΥΛΙΟ ΚΑΙ ΤΟ ΣΥΜΒΟΥΛΙΟ ΤΗΣ ΕΥΡΩΠΑΪΚΗΣ ΕΝΩΣΗΣ,</w:t>
      </w:r>
    </w:p>
    <w:p w:rsidR="00C919E3" w:rsidRPr="00C919E3" w:rsidRDefault="00C919E3" w:rsidP="00C919E3">
      <w:pPr>
        <w:spacing w:before="120" w:after="120" w:line="360" w:lineRule="auto"/>
        <w:rPr>
          <w:lang w:eastAsia="en-US"/>
        </w:rPr>
      </w:pPr>
      <w:r w:rsidRPr="00C919E3">
        <w:rPr>
          <w:lang w:eastAsia="en-US"/>
        </w:rPr>
        <w:t>Έχοντας υπόψη τη Συνθήκη για τη λειτουργία της Ευρωπαϊκής Ένωσης και ιδίως το άρθρο 192 παράγραφος 1,</w:t>
      </w:r>
    </w:p>
    <w:p w:rsidR="00C919E3" w:rsidRPr="00C919E3" w:rsidRDefault="00C919E3" w:rsidP="00C919E3">
      <w:pPr>
        <w:spacing w:before="120" w:after="120" w:line="360" w:lineRule="auto"/>
        <w:rPr>
          <w:lang w:eastAsia="en-US"/>
        </w:rPr>
      </w:pPr>
      <w:r w:rsidRPr="00C919E3">
        <w:rPr>
          <w:lang w:eastAsia="en-US"/>
        </w:rPr>
        <w:t>Έχοντας υπόψη την πρόταση της Ευρωπαϊκής Επιτροπής,</w:t>
      </w:r>
    </w:p>
    <w:p w:rsidR="00C919E3" w:rsidRPr="00C919E3" w:rsidRDefault="00C919E3" w:rsidP="00C919E3">
      <w:pPr>
        <w:spacing w:before="120" w:after="120" w:line="360" w:lineRule="auto"/>
        <w:rPr>
          <w:lang w:eastAsia="en-US"/>
        </w:rPr>
      </w:pPr>
      <w:r w:rsidRPr="00C919E3">
        <w:rPr>
          <w:lang w:eastAsia="en-US"/>
        </w:rPr>
        <w:t>Κατόπιν διαβίβασης του σχεδίου νομοθετικής πράξης στα εθνικά κοινοβούλια,</w:t>
      </w:r>
    </w:p>
    <w:p w:rsidR="00C919E3" w:rsidRPr="00C919E3" w:rsidRDefault="00C919E3" w:rsidP="00C919E3">
      <w:pPr>
        <w:spacing w:before="120" w:after="120" w:line="360" w:lineRule="auto"/>
        <w:rPr>
          <w:lang w:eastAsia="en-US"/>
        </w:rPr>
      </w:pPr>
      <w:r w:rsidRPr="00C919E3">
        <w:rPr>
          <w:lang w:eastAsia="en-US"/>
        </w:rPr>
        <w:t>Έχοντας υπόψη τη γνώμη της Ευρωπαϊκής Οικονομικής και Κοινωνικής Επιτροπής</w:t>
      </w:r>
      <w:r w:rsidRPr="00C919E3">
        <w:rPr>
          <w:vertAlign w:val="superscript"/>
          <w:lang w:val="en-GB" w:eastAsia="en-US"/>
        </w:rPr>
        <w:footnoteReference w:id="3"/>
      </w:r>
      <w:r w:rsidRPr="00C919E3">
        <w:rPr>
          <w:lang w:eastAsia="en-US"/>
        </w:rPr>
        <w:t>,</w:t>
      </w:r>
    </w:p>
    <w:p w:rsidR="00C919E3" w:rsidRPr="00C919E3" w:rsidRDefault="00C919E3" w:rsidP="00C919E3">
      <w:pPr>
        <w:spacing w:before="120" w:after="120" w:line="360" w:lineRule="auto"/>
        <w:rPr>
          <w:lang w:eastAsia="en-US"/>
        </w:rPr>
      </w:pPr>
      <w:r w:rsidRPr="00C919E3">
        <w:rPr>
          <w:lang w:eastAsia="en-US"/>
        </w:rPr>
        <w:t>Έχοντας υπόψη τη γνώμη της Επιτροπής των Περιφερειών</w:t>
      </w:r>
      <w:r w:rsidRPr="00C919E3">
        <w:rPr>
          <w:vertAlign w:val="superscript"/>
          <w:lang w:val="en-GB" w:eastAsia="en-US"/>
        </w:rPr>
        <w:footnoteReference w:id="4"/>
      </w:r>
      <w:r w:rsidRPr="00C919E3">
        <w:rPr>
          <w:lang w:eastAsia="en-US"/>
        </w:rPr>
        <w:t>,</w:t>
      </w:r>
    </w:p>
    <w:p w:rsidR="00C919E3" w:rsidRPr="00C919E3" w:rsidRDefault="00C919E3" w:rsidP="00C919E3">
      <w:pPr>
        <w:spacing w:before="120" w:after="120" w:line="360" w:lineRule="auto"/>
        <w:rPr>
          <w:lang w:eastAsia="en-US"/>
        </w:rPr>
      </w:pPr>
      <w:r w:rsidRPr="00C919E3">
        <w:rPr>
          <w:lang w:eastAsia="en-US"/>
        </w:rPr>
        <w:t>Αποφασίζοντας σύμφωνα με τη συνήθη νομοθετική διαδικασία,</w:t>
      </w:r>
    </w:p>
    <w:p w:rsidR="00C919E3" w:rsidRDefault="00C919E3">
      <w:pPr>
        <w:widowControl/>
        <w:rPr>
          <w:lang w:eastAsia="en-US"/>
        </w:rPr>
      </w:pPr>
      <w:r>
        <w:rPr>
          <w:lang w:eastAsia="en-US"/>
        </w:rPr>
        <w:br w:type="page"/>
      </w:r>
    </w:p>
    <w:p w:rsidR="00C919E3" w:rsidRPr="00C919E3" w:rsidRDefault="00C919E3" w:rsidP="00C919E3">
      <w:pPr>
        <w:spacing w:before="120" w:after="120" w:line="360" w:lineRule="auto"/>
        <w:rPr>
          <w:lang w:eastAsia="en-US"/>
        </w:rPr>
      </w:pPr>
      <w:r w:rsidRPr="00C919E3">
        <w:rPr>
          <w:lang w:eastAsia="en-US"/>
        </w:rPr>
        <w:lastRenderedPageBreak/>
        <w:t>Εκτιμώντας τα ακόλουθα:</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 xml:space="preserve">Τα μικροπλαστικά είναι πανταχού παρόντα, παραμένουν στο περιβάλλον και μετακινούνται διασυνοριακά. Βλάπτουν το περιβάλλον και είναι </w:t>
      </w:r>
      <w:r w:rsidRPr="00C919E3">
        <w:rPr>
          <w:strike/>
          <w:szCs w:val="24"/>
          <w:lang w:eastAsia="en-US"/>
        </w:rPr>
        <w:t xml:space="preserve">δυνητικά </w:t>
      </w:r>
      <w:r w:rsidRPr="00C919E3">
        <w:rPr>
          <w:szCs w:val="24"/>
          <w:lang w:eastAsia="en-US"/>
        </w:rPr>
        <w:t>επιβλαβή για την ανθρώπινη υγεία</w:t>
      </w:r>
      <w:r w:rsidRPr="00C919E3">
        <w:rPr>
          <w:b/>
          <w:i/>
          <w:szCs w:val="24"/>
          <w:lang w:eastAsia="en-US"/>
        </w:rPr>
        <w:t>, ιδίως λόγω της παρουσίας επιβλαβών χημικών πρόσθετων υλών και άλλων ουσιών που προκαλούν ανησυχία, οι οποίες προστίθενται κατά την παραγωγή και τη μετατροπή, όπως οι φθαλικές ενώσεις, η δισφαινόλη Α ή τα επιβραδυντικά φλόγας</w:t>
      </w:r>
      <w:r w:rsidRPr="00C919E3">
        <w:rPr>
          <w:szCs w:val="24"/>
          <w:vertAlign w:val="superscript"/>
          <w:lang w:val="en-GB" w:eastAsia="en-US"/>
        </w:rPr>
        <w:footnoteReference w:id="5"/>
      </w:r>
      <w:r w:rsidRPr="00C919E3">
        <w:rPr>
          <w:szCs w:val="24"/>
          <w:lang w:eastAsia="en-US"/>
        </w:rPr>
        <w:t xml:space="preserve">. Τα μικροπλαστικά μεταφέρονται εύκολα με τον αέρα και μέσω των χερσαίων επιφανειακών υδάτων και των ωκεάνιων ρευμάτων, και η κινητικότητά τους αποτελεί επιβαρυντικό παράγοντα. Βρίσκονται στο έδαφος (συμπεριλαμβανομένων των γεωργικών εκτάσεων), σε λίμνες, ποταμούς, εκβολές ποταμών, παραλίες, λιμνοθάλασσες, ωκεανούς και σε απομακρυσμένες περιοχές οι οποίες ήταν προηγουμένως παρθένες, και η παρουσία τους στο έδαφος μπορεί να έχει επιπτώσεις στις ιδιότητες του εδάφους και να προκαλέσει αλλοιώσεις του εδάφους οι οποίες με τη σειρά τους επηρεάζουν αρνητικά την ανάπτυξη ορισμένων φυτών. Οι επιπτώσεις των μικροπλαστικών στο θαλάσσιο περιβάλλον έχουν τεκμηριωθεί εκτενώς. Όταν βρεθούν στο θαλάσσιο περιβάλλον, τα μικροπλαστικά είναι σχεδόν αδύνατον να συλλεγούν και είναι γνωστό ότι καταναλώνονται από διάφορους οργανισμούς και ζώα και βλάπτουν τη βιοποικιλότητα και τα οικοσυστήματα. Η ανθεκτικότητα ενός κόκκου πλαστικού στο υδάτινο περιβάλλον μπορεί να μετρηθεί σε δεκαετίες ή ακόμα περισσότερο, ενώ η κατάποση κόκκων πλαστικού από θαλάσσια άγρια είδη, ιδίως θαλάσσια πτηνά και θαλάσσιες χελώνες, μπορεί να προκαλέσει σωματική βλάβη ή θάνατο. Τα μικροπλαστικά συμβάλλουν επίσης στην κλιματική αλλαγή ως πρόσθετη πηγή τόσο των εκπομπών αερίων του θερμοκηπίου όσο και της πίεσης που ασκείται στα οικοσυστήματα. Η δυνατότητα των μικροπλαστικών να δρουν ως φορείς προσροφημένων τοξικών ουσιών ή παθογόνων μικροοργανισμών αποτελεί αναπόσπαστο μέρος του προβλήματος. Οι άνθρωποι εκτίθενται στα μικροπλαστικά μέσω του αέρα και των τροφίμων. Η αυξανόμενη ευαισθητοποίηση σχετικά με την παρουσία μικροπλαστικών στην τροφική αλυσίδα μπορεί να υπονομεύσει την εμπιστοσύνη των καταναλωτών και να έχει οικονομικές συνέπειες. Ενδέχεται να υπάρξουν αρνητικές οικονομικές επιπτώσεις σε δραστηριότητες όπως η εμπορική </w:t>
      </w:r>
      <w:r w:rsidRPr="00C919E3">
        <w:rPr>
          <w:szCs w:val="24"/>
          <w:lang w:eastAsia="en-US"/>
        </w:rPr>
        <w:lastRenderedPageBreak/>
        <w:t>αλιεία και η γεωργία, καθώς και η αναψυχή και ο τουρισμός σε περιοχές που πλήττονται από τη διαφυγή μικροπλαστικών.</w:t>
      </w:r>
      <w:r w:rsidR="00A02DEC">
        <w:rPr>
          <w:b/>
          <w:szCs w:val="24"/>
          <w:lang w:eastAsia="en-US"/>
        </w:rPr>
        <w:t xml:space="preserve"> [Τροπολογία 1]</w:t>
      </w:r>
    </w:p>
    <w:p w:rsidR="00C919E3" w:rsidRPr="00C919E3" w:rsidRDefault="00C919E3" w:rsidP="00C919E3">
      <w:pPr>
        <w:spacing w:before="120" w:after="120" w:line="360" w:lineRule="auto"/>
        <w:ind w:left="850" w:hanging="850"/>
        <w:rPr>
          <w:szCs w:val="24"/>
          <w:lang w:eastAsia="en-US"/>
        </w:rPr>
      </w:pPr>
      <w:r w:rsidRPr="00C919E3">
        <w:rPr>
          <w:szCs w:val="24"/>
          <w:lang w:eastAsia="en-US"/>
        </w:rPr>
        <w:t>(2)</w:t>
      </w:r>
      <w:r w:rsidRPr="00C919E3">
        <w:rPr>
          <w:szCs w:val="24"/>
          <w:lang w:eastAsia="en-US"/>
        </w:rPr>
        <w:tab/>
        <w:t>Στη γνώμη της με τίτλο «Κίνδυνοι από τη ρύπανση από μικροπλαστικά για το περιβάλλον και την υγεία», η ομάδα των κύριων επιστημονικών συμβούλων της Επιτροπής έκρινε ότι «υπάρχουν σοβαροί λόγοι ανησυχίας που δικαιολογούν τη λήψη προληπτικών μέτρων»</w:t>
      </w:r>
      <w:r w:rsidRPr="00C919E3">
        <w:rPr>
          <w:szCs w:val="24"/>
          <w:vertAlign w:val="superscript"/>
          <w:lang w:val="en-GB" w:eastAsia="en-US"/>
        </w:rPr>
        <w:footnoteReference w:id="6"/>
      </w:r>
      <w:r w:rsidRPr="00C919E3">
        <w:rPr>
          <w:szCs w:val="24"/>
          <w:lang w:eastAsia="en-US"/>
        </w:rPr>
        <w:t>.</w:t>
      </w:r>
    </w:p>
    <w:p w:rsidR="00C919E3" w:rsidRPr="00C919E3" w:rsidRDefault="00C919E3" w:rsidP="00C919E3">
      <w:pPr>
        <w:spacing w:before="120" w:after="120" w:line="360" w:lineRule="auto"/>
        <w:ind w:left="850" w:hanging="850"/>
        <w:rPr>
          <w:szCs w:val="24"/>
          <w:lang w:eastAsia="en-US"/>
        </w:rPr>
      </w:pPr>
      <w:r w:rsidRPr="00C919E3">
        <w:rPr>
          <w:szCs w:val="24"/>
          <w:lang w:eastAsia="en-US"/>
        </w:rPr>
        <w:t>(3)</w:t>
      </w:r>
      <w:r w:rsidRPr="00C919E3">
        <w:rPr>
          <w:szCs w:val="24"/>
          <w:lang w:eastAsia="en-US"/>
        </w:rPr>
        <w:tab/>
        <w:t>Οι απώλειες κόκκων πλαστικού αποτελούν την τρίτη μεγαλύτερη πηγή μικροπλαστικών που διαφεύγουν ακούσια στο περιβάλλον στην Ένωση και οφείλονται σε λανθασμένες πρακτικές χειρισμού σε όλα τα στάδια της αλυσίδας εφοδιασμού, συμπεριλαμβανομένης της παραγωγής, της μεταποίησης, της διανομής, της μεταφοράς, μεταξύ άλλων διά θαλάσσης, και άλλων δραστηριοτήτων εφοδιαστικής. Ως εκ τούτου, χρειάζεται μια προσέγγιση σε επίπεδο αλυσίδας εφοδιασμού για τη διασφάλιση της δέσμευσης όλων των οικονομικών φορέων που συμμετέχουν στον χειρισμό κόκκων πλαστικού για την αποτροπή των απωλειών. Από το 2015, η ευρωπαϊκή βιομηχανία παραγωγής πλαστικών υλών έχει σταδιακά υιοθετήσει το διεθνές πρόγραμμα «</w:t>
      </w:r>
      <w:r w:rsidRPr="00C919E3">
        <w:rPr>
          <w:szCs w:val="24"/>
          <w:lang w:val="en-GB" w:eastAsia="en-US"/>
        </w:rPr>
        <w:t>Operation</w:t>
      </w:r>
      <w:r w:rsidRPr="00C919E3">
        <w:rPr>
          <w:szCs w:val="24"/>
          <w:lang w:eastAsia="en-US"/>
        </w:rPr>
        <w:t xml:space="preserve"> </w:t>
      </w:r>
      <w:r w:rsidRPr="00C919E3">
        <w:rPr>
          <w:szCs w:val="24"/>
          <w:lang w:val="en-GB" w:eastAsia="en-US"/>
        </w:rPr>
        <w:t>Clean</w:t>
      </w:r>
      <w:r w:rsidRPr="00C919E3">
        <w:rPr>
          <w:szCs w:val="24"/>
          <w:lang w:eastAsia="en-US"/>
        </w:rPr>
        <w:t xml:space="preserve"> </w:t>
      </w:r>
      <w:r w:rsidRPr="00C919E3">
        <w:rPr>
          <w:szCs w:val="24"/>
          <w:lang w:val="en-GB" w:eastAsia="en-US"/>
        </w:rPr>
        <w:t>Sweep</w:t>
      </w:r>
      <w:r w:rsidRPr="00C919E3">
        <w:rPr>
          <w:szCs w:val="24"/>
          <w:lang w:eastAsia="en-US"/>
        </w:rPr>
        <w:t>®» (</w:t>
      </w:r>
      <w:r w:rsidRPr="00C919E3">
        <w:rPr>
          <w:szCs w:val="24"/>
          <w:lang w:val="en-GB" w:eastAsia="en-US"/>
        </w:rPr>
        <w:t>OCS</w:t>
      </w:r>
      <w:r w:rsidRPr="00C919E3">
        <w:rPr>
          <w:szCs w:val="24"/>
          <w:lang w:eastAsia="en-US"/>
        </w:rPr>
        <w:t xml:space="preserve">) ως εθελοντική δέσμευση. Στο πλαίσιο αυτού του προγράμματος, κάθε εταιρεία που παράγει ή χειρίζεται κόκκους πλαστικού αναγνωρίζει τη σημασία της μηδενικής απώλειας κόκκων και δεσμεύεται να υιοθετήσει βέλτιστες πρακτικές. Μολονότι οι πρακτικές αυτές είναι γενικά σαφώς κατανοητές από τους υπογράφοντες του προγράμματος </w:t>
      </w:r>
      <w:r w:rsidRPr="00C919E3">
        <w:rPr>
          <w:szCs w:val="24"/>
          <w:lang w:val="en-GB" w:eastAsia="en-US"/>
        </w:rPr>
        <w:t>OCS</w:t>
      </w:r>
      <w:r w:rsidRPr="00C919E3">
        <w:rPr>
          <w:szCs w:val="24"/>
          <w:lang w:eastAsia="en-US"/>
        </w:rPr>
        <w:t>, δεν έχουν εφαρμοστεί πλήρως. Η υιοθέτηση του προγράμματος από τη βιομηχανία πλαστικών υλών παραμένει σε χαμηλά επίπεδα.</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(4)</w:t>
      </w:r>
      <w:r w:rsidRPr="00C919E3">
        <w:rPr>
          <w:szCs w:val="24"/>
          <w:lang w:eastAsia="en-US"/>
        </w:rPr>
        <w:tab/>
        <w:t>Οι επιπτώσεις της ρύπανσης από μικροπλαστικά στο περιβάλλον και</w:t>
      </w:r>
      <w:r w:rsidRPr="00C919E3">
        <w:rPr>
          <w:strike/>
          <w:szCs w:val="24"/>
          <w:lang w:eastAsia="en-US"/>
        </w:rPr>
        <w:t xml:space="preserve"> ενδεχομένως</w:t>
      </w:r>
      <w:r w:rsidRPr="00C919E3">
        <w:rPr>
          <w:szCs w:val="24"/>
          <w:lang w:eastAsia="en-US"/>
        </w:rPr>
        <w:t xml:space="preserve"> στην ανθρώπινη υγεία έχουν εγείρει ανησυχίες στα περισσότερα μέρη του κόσμου. Ορισμένα κράτη μέλη έχουν θεσπίσει ή προτείνει ειδικά μέτρα. Ωστόσο, η ανομοιογενής εφαρμογή εθνικών περιορισμών θα μπορούσε δυνητικά να παρεμποδίσει τη λειτουργία της εσωτερικής αγοράς.</w:t>
      </w:r>
      <w:r w:rsidR="00A02DEC">
        <w:rPr>
          <w:b/>
          <w:szCs w:val="24"/>
          <w:lang w:eastAsia="en-US"/>
        </w:rPr>
        <w:t xml:space="preserve"> [Τροπολογία 2]</w:t>
      </w:r>
    </w:p>
    <w:p w:rsidR="00C919E3" w:rsidRPr="00C919E3" w:rsidRDefault="00C919E3" w:rsidP="00C919E3">
      <w:pPr>
        <w:spacing w:before="120" w:after="120" w:line="360" w:lineRule="auto"/>
        <w:ind w:left="850" w:hanging="850"/>
        <w:rPr>
          <w:szCs w:val="24"/>
          <w:lang w:eastAsia="en-US"/>
        </w:rPr>
      </w:pPr>
      <w:r w:rsidRPr="00C919E3">
        <w:rPr>
          <w:szCs w:val="24"/>
          <w:lang w:eastAsia="en-US"/>
        </w:rPr>
        <w:t>(5)</w:t>
      </w:r>
      <w:r w:rsidRPr="00C919E3">
        <w:rPr>
          <w:szCs w:val="24"/>
          <w:lang w:eastAsia="en-US"/>
        </w:rPr>
        <w:tab/>
        <w:t>Σε μια προσπάθεια για την αντιμετώπιση της ρύπανσης από πλαστικά, τον Ιανουάριο του 2018, η Επιτροπή εξέδωσε ανακοίνωση με τίτλο «Ευρωπαϊκή στρατηγική για τις πλαστικές ύλες»</w:t>
      </w:r>
      <w:r w:rsidRPr="00C919E3">
        <w:rPr>
          <w:szCs w:val="24"/>
          <w:vertAlign w:val="superscript"/>
          <w:lang w:val="en-GB" w:eastAsia="en-US"/>
        </w:rPr>
        <w:footnoteReference w:id="7"/>
      </w:r>
      <w:r w:rsidRPr="00C919E3">
        <w:rPr>
          <w:szCs w:val="24"/>
          <w:lang w:eastAsia="en-US"/>
        </w:rPr>
        <w:t>, στην οποία αναγνώριζε τους κινδύνους που ενέχουν τα μικροπλαστικά και ζητούσε να ληφθούν καινοτόμες λύσεις με στόχο την αντιμετώπιση των διαφόρων πηγών μικροπλαστικών. Η δέσμευση αυτή ανανεώθηκε με την έγκριση της Ευρωπαϊκής Πράσινης Συμφωνίας τον Δεκέμβριο του 2019, του νέου σχεδίου δράσης για την κυκλική οικονομία</w:t>
      </w:r>
      <w:r w:rsidRPr="00C919E3">
        <w:rPr>
          <w:szCs w:val="24"/>
          <w:vertAlign w:val="superscript"/>
          <w:lang w:val="en-GB" w:eastAsia="en-US"/>
        </w:rPr>
        <w:footnoteReference w:id="8"/>
      </w:r>
      <w:r w:rsidRPr="00C919E3">
        <w:rPr>
          <w:szCs w:val="24"/>
          <w:lang w:eastAsia="en-US"/>
        </w:rPr>
        <w:t xml:space="preserve"> τον Μάρτιο του 2020 και του σχεδίου δράσης για μηδενική ρύπανση</w:t>
      </w:r>
      <w:r w:rsidRPr="00C919E3">
        <w:rPr>
          <w:szCs w:val="24"/>
          <w:vertAlign w:val="superscript"/>
          <w:lang w:val="en-GB" w:eastAsia="en-US"/>
        </w:rPr>
        <w:footnoteReference w:id="9"/>
      </w:r>
      <w:r w:rsidRPr="00C919E3">
        <w:rPr>
          <w:szCs w:val="24"/>
          <w:lang w:eastAsia="en-US"/>
        </w:rPr>
        <w:t xml:space="preserve"> τον Μάιο του 2021. Στο τελευταίο περιλαμβάνεται, μεταξύ των στόχων για το 2030, η μείωση κατά 30 % της ποσότητας μικροπλαστικών που διαφεύγουν στο περιβάλλον.</w:t>
      </w:r>
    </w:p>
    <w:p w:rsidR="00C919E3" w:rsidRPr="00C919E3" w:rsidRDefault="00C919E3" w:rsidP="00C919E3">
      <w:pPr>
        <w:spacing w:before="120" w:after="120" w:line="360" w:lineRule="auto"/>
        <w:ind w:left="850" w:hanging="850"/>
        <w:rPr>
          <w:szCs w:val="24"/>
          <w:lang w:eastAsia="en-US"/>
        </w:rPr>
      </w:pPr>
      <w:r w:rsidRPr="00C919E3">
        <w:rPr>
          <w:szCs w:val="24"/>
          <w:lang w:eastAsia="en-US"/>
        </w:rPr>
        <w:t>(6)</w:t>
      </w:r>
      <w:r w:rsidRPr="00C919E3">
        <w:rPr>
          <w:szCs w:val="24"/>
          <w:lang w:eastAsia="en-US"/>
        </w:rPr>
        <w:tab/>
        <w:t>Ο κανονισμός (ΕΕ) 2023/2055 της Επιτροπής</w:t>
      </w:r>
      <w:r w:rsidRPr="00C919E3">
        <w:rPr>
          <w:szCs w:val="24"/>
          <w:vertAlign w:val="superscript"/>
          <w:lang w:val="en-GB" w:eastAsia="en-US"/>
        </w:rPr>
        <w:footnoteReference w:id="10"/>
      </w:r>
      <w:r w:rsidRPr="00C919E3">
        <w:rPr>
          <w:szCs w:val="24"/>
          <w:lang w:eastAsia="en-US"/>
        </w:rPr>
        <w:t xml:space="preserve"> αντιμετωπίζει τη ρύπανση από μικροπλαστικά με την επιβολή περιορισμού στη διάθεση στην αγορά μικροπλαστικών που προστίθενται σκόπιμα σε προϊόντα (</w:t>
      </w:r>
      <w:r w:rsidR="00A02DEC">
        <w:rPr>
          <w:szCs w:val="24"/>
          <w:lang w:eastAsia="en-US"/>
        </w:rPr>
        <w:t>«</w:t>
      </w:r>
      <w:r w:rsidRPr="00C919E3">
        <w:rPr>
          <w:szCs w:val="24"/>
          <w:lang w:eastAsia="en-US"/>
        </w:rPr>
        <w:t>περιορισμός</w:t>
      </w:r>
      <w:r w:rsidR="00A02DEC">
        <w:rPr>
          <w:szCs w:val="24"/>
          <w:lang w:eastAsia="en-US"/>
        </w:rPr>
        <w:t>»</w:t>
      </w:r>
      <w:r w:rsidRPr="00C919E3">
        <w:rPr>
          <w:szCs w:val="24"/>
          <w:lang w:eastAsia="en-US"/>
        </w:rPr>
        <w:t>), καθώς υπάρχει σημαντική ρύπανση από μικροπλαστικά η οποία προκύπτει από τη χρήση μικροσωματιδίων συνθετικών πολυμερών υπό καθαρή μορφή ή τα οποία περιέχονται σκόπιμα σε προϊόντα, και η εν λόγω ρύπανση συνιστά απαράδεκτο κίνδυνο για το περιβάλλον.</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(7)</w:t>
      </w:r>
      <w:r w:rsidRPr="00C919E3">
        <w:rPr>
          <w:szCs w:val="24"/>
          <w:lang w:eastAsia="en-US"/>
        </w:rPr>
        <w:tab/>
        <w:t>Το 2021, τα συμβαλλόμενα μέρη της σύμβασης για την προστασία του θαλάσσιου περιβάλλοντος του Βορειοανατολικού Ατλαντικού (</w:t>
      </w:r>
      <w:r w:rsidRPr="00C919E3">
        <w:rPr>
          <w:szCs w:val="24"/>
          <w:lang w:val="en-GB" w:eastAsia="en-US"/>
        </w:rPr>
        <w:t>OSPAR</w:t>
      </w:r>
      <w:r w:rsidRPr="00C919E3">
        <w:rPr>
          <w:szCs w:val="24"/>
          <w:lang w:eastAsia="en-US"/>
        </w:rPr>
        <w:t>) ενέκριναν τη μη δεσμευτική σύσταση 2021/06</w:t>
      </w:r>
      <w:r w:rsidRPr="00C919E3">
        <w:rPr>
          <w:szCs w:val="24"/>
          <w:vertAlign w:val="superscript"/>
          <w:lang w:val="en-GB" w:eastAsia="en-US"/>
        </w:rPr>
        <w:footnoteReference w:id="11"/>
      </w:r>
      <w:r w:rsidRPr="00C919E3">
        <w:rPr>
          <w:szCs w:val="24"/>
          <w:lang w:eastAsia="en-US"/>
        </w:rPr>
        <w:t xml:space="preserve"> σχετικά με τη μείωση της απώλειας κόκκων πλαστικού στο θαλάσσιο περιβάλλον μέσω της προώθησης της έγκαιρης ανάπτυξης και εφαρμογής αποτελεσματικών και συνεκτικών προτύπων αποτροπής των απωλειών κόκκων πλαστικού και συστημάτων πιστοποίησης για ολόκληρη την αλυσίδα εφοδιασμού πλαστικών. Στον Διεθνή Ναυτιλιακό Οργανισμό </w:t>
      </w:r>
      <w:r w:rsidRPr="00C919E3">
        <w:rPr>
          <w:b/>
          <w:i/>
          <w:szCs w:val="24"/>
          <w:lang w:eastAsia="en-US"/>
        </w:rPr>
        <w:t xml:space="preserve">(ΔΝΟ) </w:t>
      </w:r>
      <w:r w:rsidRPr="00C919E3">
        <w:rPr>
          <w:szCs w:val="24"/>
          <w:lang w:eastAsia="en-US"/>
        </w:rPr>
        <w:t>εξετάζονται μέτρα για την ελαχιστοποίηση του κινδύνου που συνδέεται με τη μεταφορά κόκκων πλαστικού διά θαλάσσης</w:t>
      </w:r>
      <w:r w:rsidRPr="00C919E3">
        <w:rPr>
          <w:b/>
          <w:i/>
          <w:szCs w:val="24"/>
          <w:lang w:eastAsia="en-US"/>
        </w:rPr>
        <w:t>, δεδομένου του σημαντικού κινδύνου καταστροφικής ρύπανσης που συνδέεται με τη θαλάσσια μεταφορά κόκκων πλαστικού</w:t>
      </w:r>
      <w:r w:rsidRPr="00C919E3">
        <w:rPr>
          <w:szCs w:val="24"/>
          <w:lang w:eastAsia="en-US"/>
        </w:rPr>
        <w:t>.</w:t>
      </w:r>
      <w:r w:rsidRPr="00C919E3">
        <w:rPr>
          <w:b/>
          <w:i/>
          <w:szCs w:val="24"/>
          <w:lang w:eastAsia="en-US"/>
        </w:rPr>
        <w:t xml:space="preserve"> Στο πλαίσιο αυτό, η Ένωση θα πρέπει να παρακολουθεί εκ του σύνεγγυς τις εξελίξεις στους κόλπους του ΔΝΟ και να πρωτοστατήσει στη διασφάλιση περιβαλλοντικής προστασίας υψηλού επιπέδου στον συγκεκριμένο τομέα.</w:t>
      </w:r>
      <w:r w:rsidR="00A02DEC">
        <w:rPr>
          <w:b/>
          <w:szCs w:val="24"/>
          <w:lang w:eastAsia="en-US"/>
        </w:rPr>
        <w:t xml:space="preserve"> [Τροπολογία 3]</w:t>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t>(7</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Στην Ένωση έχουν καταγραφεί αρκετά ατυχήματα που οδήγησαν σε διαρροές και απώλειες κόκκων πλαστικού με διασυνοριακές επιπτώσεις, γεγονός που επισημαίνει την επείγουσα ανάγκη να ληφθούν φιλόδοξα και ολιστικά μέτρα για τη σημαντική μείωση του κινδύνου ρύπανσης από κόκκους πλαστικού και παράλληλα να ενισχυθούν οι ικανότητες αντιμετώπισης των διαρροών κόκκων πλαστικού σε όλα τα εδάφη και τα ύδατα της Ένωσης.</w:t>
      </w:r>
      <w:r w:rsidR="00A02DEC">
        <w:rPr>
          <w:b/>
          <w:szCs w:val="24"/>
          <w:lang w:eastAsia="en-US"/>
        </w:rPr>
        <w:t xml:space="preserve"> [Τροπολογία 4]</w:t>
      </w:r>
    </w:p>
    <w:p w:rsidR="00134307" w:rsidRDefault="00134307">
      <w:pPr>
        <w:widowControl/>
        <w:rPr>
          <w:b/>
          <w:i/>
          <w:szCs w:val="24"/>
          <w:lang w:eastAsia="en-US"/>
        </w:rPr>
      </w:pPr>
      <w:r>
        <w:rPr>
          <w:b/>
          <w:i/>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lastRenderedPageBreak/>
        <w:t>(7</w:t>
      </w:r>
      <w:r w:rsidR="00A02DEC" w:rsidRPr="00A02DEC">
        <w:rPr>
          <w:b/>
          <w:i/>
          <w:szCs w:val="24"/>
          <w:lang w:eastAsia="en-US"/>
        </w:rPr>
        <w:t>β</w:t>
      </w:r>
      <w:r w:rsidRPr="00C919E3">
        <w:rPr>
          <w:b/>
          <w:i/>
          <w:szCs w:val="24"/>
          <w:lang w:eastAsia="en-US"/>
        </w:rPr>
        <w:t>)</w:t>
      </w:r>
      <w:r w:rsidRPr="00C919E3">
        <w:rPr>
          <w:szCs w:val="24"/>
          <w:lang w:eastAsia="en-US"/>
        </w:rPr>
        <w:tab/>
      </w:r>
      <w:r w:rsidRPr="00C919E3">
        <w:rPr>
          <w:b/>
          <w:i/>
          <w:szCs w:val="24"/>
          <w:lang w:eastAsia="en-US"/>
        </w:rPr>
        <w:t>Σχεδόν το 90 % των παγκόσμιων εμπορευμάτων μεταφέρονται διά θαλάσσης, συμπεριλαμβανομένων των κόκκων πλαστικού. Ωστόσο, οι ανεπαρκείς πρακτικές χειρισμού ή η έλλειψη εποπτείας ορισμένων εργασιών ρουτίνας, όπως ο καθαρισμός των κυτών ή των περιεκτών, μπορούν να έχουν ως αποτέλεσμα τη διαφυγή και τη διαρροή αυτών των κόκκων πλαστικού στον ωκεανό. Επιπλέον, έχουν αναφερθεί πολλές θαλάσσιες καταστροφές σε σχέση με κόκκους πλαστικού, με αποτέλεσμα οι θαλάσσιες μεταφορές να αποτελούν δραστηριότητα υψηλού κινδύνου ρύπανσης από κόκκους πλαστικού. Οι επιπτώσεις των απωλειών αυτών είναι καταστροφικές για τα θαλάσσια και τα παράκτια οικοσυστήματα, καθώς και για τα είδη που τα συναποτελούν, ενώ η έντονη κινητικότητα κόκκων πλαστικού δυσχεραίνει τις αποτελεσματικές εργασίες συγκράτησης και καθαρισμού. Ο χειρισμός των κόκκων αυτών ρυθμίζεται σε διεθνές επίπεδο από τη Σύμβαση του 1972 για τα ασφαλή εμπορευματοκιβώτια και συμπληρώνεται από την εγκύκλιο του 2023 της υποεπιτροπής για τη μεταφορά φορτίων και εμπορευματοκιβωτίων σχετικά με την υποχρέωση αναφοράς απολεσθέντων εμπορευματοκιβωτίων, αλλά τα έγγραφα αυτά δεν παρέχουν τις διασφαλίσεις που απαιτούνται για την πρόληψη της ρύπανσης από κόκκους πλαστικού. Ως εκ τούτου, η συμπερίληψη των θαλάσσιων μεταφορών στο πεδίο εφαρμογής του παρόντος κανονισμού, καθώς και διατάξεων σχετικά με τον χειρισμό κόκκων πλαστικού ειδικά όσον αφορά τον συγκεκριμένο τρόπο μεταφοράς, είναι απαραίτητη για την επίτευξη των στόχων του παρόντος κανονισμού.</w:t>
      </w:r>
      <w:r w:rsidR="00A02DEC">
        <w:rPr>
          <w:b/>
          <w:szCs w:val="24"/>
          <w:lang w:eastAsia="en-US"/>
        </w:rPr>
        <w:t xml:space="preserve"> [Τροπολογία 5]</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(8)</w:t>
      </w:r>
      <w:r w:rsidRPr="00C919E3">
        <w:rPr>
          <w:szCs w:val="24"/>
          <w:lang w:eastAsia="en-US"/>
        </w:rPr>
        <w:tab/>
        <w:t>Κατά την εισήγηση της Ένωσης στο Πρόγραμμα των Ηνωμένων Εθνών για το Περιβάλλον ενόψει της δεύτερης συνόδου της Διακυβερνητικής Επιτροπής Διαπραγμάτευσης σχετικά με ένα διεθνές νομικά δεσμευτικό μέσο για τη ρύπανση από πλαστικά (</w:t>
      </w:r>
      <w:r w:rsidRPr="00C919E3">
        <w:rPr>
          <w:szCs w:val="24"/>
          <w:lang w:val="en-GB" w:eastAsia="en-US"/>
        </w:rPr>
        <w:t>INC</w:t>
      </w:r>
      <w:r w:rsidRPr="00C919E3">
        <w:rPr>
          <w:szCs w:val="24"/>
          <w:lang w:eastAsia="en-US"/>
        </w:rPr>
        <w:t>-2)</w:t>
      </w:r>
      <w:r w:rsidRPr="00C919E3">
        <w:rPr>
          <w:szCs w:val="24"/>
          <w:vertAlign w:val="superscript"/>
          <w:lang w:val="en-GB" w:eastAsia="en-US"/>
        </w:rPr>
        <w:footnoteReference w:id="12"/>
      </w:r>
      <w:r w:rsidRPr="00C919E3">
        <w:rPr>
          <w:szCs w:val="24"/>
          <w:lang w:eastAsia="en-US"/>
        </w:rPr>
        <w:t>, η Ένωση και τα κράτη μέλη της τόνισαν την ανάγκη να συμπεριληφθούν στο μελλοντικό μέσο μέτρα για τη μείωση της ακούσιας διαφυγής μικροπλαστικών.</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(9)</w:t>
      </w:r>
      <w:r w:rsidRPr="00C919E3">
        <w:rPr>
          <w:szCs w:val="24"/>
          <w:lang w:eastAsia="en-US"/>
        </w:rPr>
        <w:tab/>
        <w:t>Παρά τη νομοθεσία της Ένωσης σχετικά με την πρόληψη των αποβλήτων, της ρύπανσης, της παραγωγής θαλάσσιων απορριμμάτων και της αποβολής χημικών προϊόντων, δεν υπάρχουν ειδικοί κανόνες της Ένωσης που να αποτρέπουν τις απώλειες κόκκων πλαστικού ως πηγή ρύπανσης από μικροπλαστικά σε ολόκληρη την αλυσίδα εφοδιασμού. Η οδηγία 2008/98/ΕΚ του Ευρωπαϊκού Κοινοβουλίου και του Συμβουλίου</w:t>
      </w:r>
      <w:r w:rsidRPr="00C919E3">
        <w:rPr>
          <w:szCs w:val="24"/>
          <w:vertAlign w:val="superscript"/>
          <w:lang w:val="en-GB" w:eastAsia="en-US"/>
        </w:rPr>
        <w:footnoteReference w:id="13"/>
      </w:r>
      <w:r w:rsidRPr="00C919E3">
        <w:rPr>
          <w:szCs w:val="24"/>
          <w:lang w:eastAsia="en-US"/>
        </w:rPr>
        <w:t xml:space="preserve"> καθορίζει τις βασικές αρχές διαχείρισης των αποβλήτων και επιβάλλει στα κράτη μέλη γενικές υποχρεώσεις για τη λήψη μέτρων προς πρόληψη της δημιουργίας αποβλήτων. Οι εν λόγω γενικές υποχρεώσεις θα πρέπει να συμπληρωθούν με την αντιμετώπιση ειδικών πτυχών και απαιτήσεων για τον προσεκτικό χειρισμό των κόκκων πλαστικού, προκειμένου να</w:t>
      </w:r>
      <w:r w:rsidRPr="00C919E3">
        <w:rPr>
          <w:strike/>
          <w:szCs w:val="24"/>
          <w:lang w:eastAsia="en-US"/>
        </w:rPr>
        <w:t xml:space="preserve"> αποφευχθεί το ενδεχόμενο να καταστούν οι κόκκοι αυτοί απόβλητα</w:t>
      </w:r>
      <w:r w:rsidR="00F640E9">
        <w:rPr>
          <w:b/>
          <w:i/>
          <w:szCs w:val="24"/>
          <w:lang w:eastAsia="en-US"/>
        </w:rPr>
        <w:t xml:space="preserve"> </w:t>
      </w:r>
      <w:r w:rsidRPr="00C919E3">
        <w:rPr>
          <w:b/>
          <w:i/>
          <w:szCs w:val="24"/>
          <w:lang w:eastAsia="en-US"/>
        </w:rPr>
        <w:t>αποτραπεί η διαφυγή τους στο περιβάλλον</w:t>
      </w:r>
      <w:r w:rsidRPr="00C919E3">
        <w:rPr>
          <w:szCs w:val="24"/>
          <w:lang w:eastAsia="en-US"/>
        </w:rPr>
        <w:t>.</w:t>
      </w:r>
      <w:r w:rsidR="00A02DEC">
        <w:rPr>
          <w:b/>
          <w:szCs w:val="24"/>
          <w:lang w:eastAsia="en-US"/>
        </w:rPr>
        <w:t xml:space="preserve"> [Τροπολογία 6]</w:t>
      </w:r>
    </w:p>
    <w:p w:rsidR="00134307" w:rsidRDefault="00134307">
      <w:pPr>
        <w:widowControl/>
        <w:rPr>
          <w:b/>
          <w:i/>
          <w:szCs w:val="24"/>
          <w:lang w:eastAsia="en-US"/>
        </w:rPr>
      </w:pPr>
      <w:r>
        <w:rPr>
          <w:b/>
          <w:i/>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lastRenderedPageBreak/>
        <w:t>(9</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Ο παρών κανονισμός προβλέπει μέτρα για την πρόληψη, τη συγκράτηση και τον καθαρισμό της ρύπανσης από κόκκους πλαστικού μετά την έναρξη ισχύος του, αλλά δεν προβλέπει μέτρα για την αντιμετώπιση της υπάρχουσας ρύπανσης. Ο καθαρισμός εδαφών, ποταμών και υδατορευμάτων και η αποκατάσταση υποβαθμισμένων χερσαίων, θαλάσσιων, παράλιων και παράκτιων οικοσυστημάτων είναι απαραίτητες ενέργειες για την επίτευξη του στόχου μείωσης κατά 30 % έως το 2030, σύμφωνα με τους στόχους που ορίζονται στον κανονισμό (ΕΕ) 2024/</w:t>
      </w:r>
      <w:r w:rsidR="00134307" w:rsidRPr="0011622F">
        <w:rPr>
          <w:b/>
          <w:i/>
          <w:szCs w:val="24"/>
          <w:lang w:eastAsia="en-US"/>
        </w:rPr>
        <w:t>1991</w:t>
      </w:r>
      <w:r w:rsidRPr="00C919E3">
        <w:rPr>
          <w:b/>
          <w:i/>
          <w:szCs w:val="24"/>
          <w:lang w:eastAsia="en-US"/>
        </w:rPr>
        <w:t xml:space="preserve"> του Ευρωπαϊκού Κοινοβουλίου και του Συμβουλίου</w:t>
      </w:r>
      <w:r w:rsidRPr="00C919E3">
        <w:rPr>
          <w:szCs w:val="24"/>
          <w:vertAlign w:val="superscript"/>
          <w:lang w:val="en-GB" w:eastAsia="en-US"/>
        </w:rPr>
        <w:footnoteReference w:id="14"/>
      </w:r>
      <w:r w:rsidRPr="00C919E3">
        <w:rPr>
          <w:b/>
          <w:i/>
          <w:szCs w:val="24"/>
          <w:lang w:eastAsia="en-US"/>
        </w:rPr>
        <w:t xml:space="preserve"> και τους στόχους της Ευρωπαϊκής Πράσινης Συμφωνίας. Η Επιτροπή θα πρέπει να αναπτύξει ένα σύνολο μέτρων για τη χαρτογράφηση και τον καθαρισμό αυτών των περιοχών που έχουν ήδη ρυπανθεί και να τα εφαρμόσει είτε στο πλαίσιο μιας ευρωπαϊκής στρατηγικής για την εξάλειψη της ρύπανσης από μικροπλαστικά είτε μέσω της παροχής στήριξης και συνοδευτικών μέτρων για τα κράτη μέλη. Γενικότερα, η Ένωση θα πρέπει να συμμετάσχει στην προώθηση λύσεων σε ολόκληρη την αξιακή αλυσίδα και να συμπεριλάβει τις εν λόγω λύσεις στις υπό εξέλιξη διαπραγματεύσεις για την ανάπτυξη μιας διεθνούς συνθήκης για τη ρύπανση από πλαστικά, καθώς και στην επικείμενη 81η σύνοδο της Επιτροπής Προστασίας Θαλάσσιου Περιβάλλοντος του ΔΝΟ (</w:t>
      </w:r>
      <w:r w:rsidRPr="00C919E3">
        <w:rPr>
          <w:b/>
          <w:i/>
          <w:szCs w:val="24"/>
          <w:lang w:val="en-GB" w:eastAsia="en-US"/>
        </w:rPr>
        <w:t>MEPC</w:t>
      </w:r>
      <w:r w:rsidRPr="00C919E3">
        <w:rPr>
          <w:b/>
          <w:i/>
          <w:szCs w:val="24"/>
          <w:lang w:eastAsia="en-US"/>
        </w:rPr>
        <w:t xml:space="preserve"> του ΔΝΟ).</w:t>
      </w:r>
      <w:r w:rsidR="00A02DEC">
        <w:rPr>
          <w:b/>
          <w:szCs w:val="24"/>
          <w:lang w:eastAsia="en-US"/>
        </w:rPr>
        <w:t xml:space="preserve"> [Τροπολογία 7]</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(10)</w:t>
      </w:r>
      <w:r w:rsidRPr="00C919E3">
        <w:rPr>
          <w:szCs w:val="24"/>
          <w:lang w:eastAsia="en-US"/>
        </w:rPr>
        <w:tab/>
        <w:t>Ενώ η παραγωγή πολυμερών υλικών σε βιομηχανική κλίμακα εμπίπτει στο πεδίο εφαρμογής της οδηγίας 2010/75/ΕΕ του Ευρωπαϊκού Κοινοβουλίου και του Συμβουλίου</w:t>
      </w:r>
      <w:r w:rsidRPr="00C919E3">
        <w:rPr>
          <w:szCs w:val="24"/>
          <w:vertAlign w:val="superscript"/>
          <w:lang w:val="en-GB" w:eastAsia="en-US"/>
        </w:rPr>
        <w:footnoteReference w:id="15"/>
      </w:r>
      <w:r w:rsidRPr="00C919E3">
        <w:rPr>
          <w:szCs w:val="24"/>
          <w:lang w:eastAsia="en-US"/>
        </w:rPr>
        <w:t>, άλλες δραστηριότητες όπως η μετατροπή, η μεταφορά ή η αποθήκευση κόκκων πλαστικού, οι οποίες συνήθως ασκούνται από μικρές και μεσαίες επιχειρήσεις, δεν καλύπτονται από την εν λόγω οδηγία. Επιπλέον, το έγγραφο αναφοράς βέλτιστων διαθέσιμων τεχνικών στην παραγωγή πολυμερών, του Αυγούστου 2007</w:t>
      </w:r>
      <w:r w:rsidRPr="00C919E3">
        <w:rPr>
          <w:szCs w:val="24"/>
          <w:vertAlign w:val="superscript"/>
          <w:lang w:val="en-GB" w:eastAsia="en-US"/>
        </w:rPr>
        <w:footnoteReference w:id="16"/>
      </w:r>
      <w:r w:rsidRPr="00C919E3">
        <w:rPr>
          <w:szCs w:val="24"/>
          <w:lang w:eastAsia="en-US"/>
        </w:rPr>
        <w:t>, οι οποίες καθορίστηκαν σύμφωνα με την οδηγία 96/61/ΕΚ του Συμβουλίου</w:t>
      </w:r>
      <w:r w:rsidRPr="00C919E3">
        <w:rPr>
          <w:szCs w:val="24"/>
          <w:vertAlign w:val="superscript"/>
          <w:lang w:val="en-GB" w:eastAsia="en-US"/>
        </w:rPr>
        <w:footnoteReference w:id="17"/>
      </w:r>
      <w:r w:rsidRPr="00C919E3">
        <w:rPr>
          <w:szCs w:val="24"/>
          <w:lang w:eastAsia="en-US"/>
        </w:rPr>
        <w:t xml:space="preserve"> σχετικά με την ολοκληρωμένη πρόληψη και έλεγχο της ρύπανσης, δεν εξετάζει το ειδικό ζήτημα των απωλειών κόκκων πλαστικού.</w:t>
      </w:r>
    </w:p>
    <w:p w:rsidR="00C919E3" w:rsidRPr="00C919E3" w:rsidRDefault="00C919E3" w:rsidP="00C919E3">
      <w:pPr>
        <w:spacing w:before="120" w:after="120" w:line="360" w:lineRule="auto"/>
        <w:ind w:left="850" w:hanging="850"/>
        <w:rPr>
          <w:szCs w:val="24"/>
          <w:lang w:eastAsia="en-US"/>
        </w:rPr>
      </w:pPr>
      <w:r w:rsidRPr="00C919E3">
        <w:rPr>
          <w:szCs w:val="24"/>
          <w:lang w:eastAsia="en-US"/>
        </w:rPr>
        <w:t>(11)</w:t>
      </w:r>
      <w:r w:rsidRPr="00C919E3">
        <w:rPr>
          <w:szCs w:val="24"/>
          <w:lang w:eastAsia="en-US"/>
        </w:rPr>
        <w:tab/>
        <w:t>Η οδηγία 2008/56/ΕΚ του Ευρωπαϊκού Κοινοβουλίου και του Συμβουλίου</w:t>
      </w:r>
      <w:r w:rsidRPr="00C919E3">
        <w:rPr>
          <w:szCs w:val="24"/>
          <w:vertAlign w:val="superscript"/>
          <w:lang w:val="en-GB" w:eastAsia="en-US"/>
        </w:rPr>
        <w:footnoteReference w:id="18"/>
      </w:r>
      <w:r w:rsidRPr="00C919E3">
        <w:rPr>
          <w:szCs w:val="24"/>
          <w:lang w:eastAsia="en-US"/>
        </w:rPr>
        <w:t xml:space="preserve"> εξετάζει την παρακολούθηση και την εκτίμηση των επιπτώσεων των μικροαπορριμμάτων, συμπεριλαμβανομένων των μικροπλαστικών, στο παραθαλάσσιο και θαλάσσιο περιβάλλον. Οι πρώτες κατευθυντήριες γραμμές για την παρακολούθηση των απορριμμάτων στη θάλασσα βρίσκονται υπό επικαιροποίηση ενόψει εναρμονισμένων μεθοδολογιών, μεταξύ άλλων για την παρακολούθηση της παρουσίας και της κατανομής κόκκων πλαστικού κατά μήκος της ακτογραμμής. Ωστόσο, η οδηγία 2008/56/ΕΚ δεν περιλαμβάνει ειδικές απαιτήσεις όσον αφορά την πρόληψη ή τη μείωση των απωλειών κόκκων πλαστικού στην πηγή.</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(12)</w:t>
      </w:r>
      <w:r w:rsidRPr="00C919E3">
        <w:rPr>
          <w:szCs w:val="24"/>
          <w:lang w:eastAsia="en-US"/>
        </w:rPr>
        <w:tab/>
        <w:t xml:space="preserve">Ο κανονισμός (ΕΕ) 2023/2055 της Επιτροπής εξετάζει την απώλεια μικροσωματιδίων συνθετικών πολυμερών για χρήση σε βιομηχανικές εγκαταστάσεις, δηλαδή τους κόκκους πλαστικού ως διαφυγή που θα μπορούσε να αποφευχθεί. Για τις εν λόγω διαφυγές θεσπίζεται απαίτηση υποβολής εκθέσεων για την εκτιμώμενη ποσότητα μικροπλαστικών που διαφεύγουν στο περιβάλλον σε ετήσια βάση. </w:t>
      </w:r>
      <w:r w:rsidRPr="00C919E3">
        <w:rPr>
          <w:strike/>
          <w:szCs w:val="24"/>
          <w:lang w:eastAsia="en-US"/>
        </w:rPr>
        <w:t>Αν και δεν υπάρχει</w:t>
      </w:r>
      <w:r w:rsidR="00DF62A1">
        <w:rPr>
          <w:strike/>
          <w:szCs w:val="24"/>
          <w:lang w:eastAsia="en-US"/>
        </w:rPr>
        <w:t xml:space="preserve"> </w:t>
      </w:r>
      <w:r w:rsidRPr="00C919E3">
        <w:rPr>
          <w:b/>
          <w:i/>
          <w:szCs w:val="24"/>
          <w:lang w:eastAsia="en-US"/>
        </w:rPr>
        <w:t>Ωστόσο, η εν λόγω απαίτηση υποβολής εκθέσεων δεν συνοδεύεται από</w:t>
      </w:r>
      <w:r w:rsidRPr="00C919E3">
        <w:rPr>
          <w:szCs w:val="24"/>
          <w:lang w:eastAsia="en-US"/>
        </w:rPr>
        <w:t xml:space="preserve"> μεθοδολογία για την εκτίμηση των απωλειών</w:t>
      </w:r>
      <w:r w:rsidRPr="00C919E3">
        <w:rPr>
          <w:strike/>
          <w:szCs w:val="24"/>
          <w:lang w:eastAsia="en-US"/>
        </w:rPr>
        <w:t>,</w:t>
      </w:r>
      <w:r w:rsidRPr="00C919E3">
        <w:rPr>
          <w:b/>
          <w:i/>
          <w:szCs w:val="24"/>
          <w:lang w:eastAsia="en-US"/>
        </w:rPr>
        <w:t xml:space="preserve"> και προβλέπει μόνο ετήσιες εκτιμήσεις.</w:t>
      </w:r>
      <w:r w:rsidRPr="00C919E3">
        <w:rPr>
          <w:szCs w:val="24"/>
          <w:lang w:eastAsia="en-US"/>
        </w:rPr>
        <w:t xml:space="preserve"> Η απαίτηση αυτή θα αυξήσει την πληροφόρηση σχετικά με τις απώλειες κόκκων πλαστικού και θα βελτιώσει την ποιότητα των πληροφοριών που συλλέγονται για την αξιολόγηση των κινδύνων που απορρέουν από αυτά τα μικροπλαστικά στο μέλλον</w:t>
      </w:r>
      <w:r w:rsidRPr="00C919E3">
        <w:rPr>
          <w:b/>
          <w:i/>
          <w:szCs w:val="24"/>
          <w:lang w:eastAsia="en-US"/>
        </w:rPr>
        <w:t>, δεν επαρκεί για να σχηματιστεί μια εικόνα της ιδιαίτερης φύσης των απωλειών και των αιτίων τους</w:t>
      </w:r>
      <w:r w:rsidRPr="00C919E3">
        <w:rPr>
          <w:szCs w:val="24"/>
          <w:lang w:eastAsia="en-US"/>
        </w:rPr>
        <w:t>.</w:t>
      </w:r>
      <w:r w:rsidR="00A02DEC">
        <w:rPr>
          <w:b/>
          <w:szCs w:val="24"/>
          <w:lang w:eastAsia="en-US"/>
        </w:rPr>
        <w:t xml:space="preserve"> [Τροπολογία 8]</w:t>
      </w:r>
    </w:p>
    <w:p w:rsidR="00C919E3" w:rsidRPr="00C919E3" w:rsidRDefault="00C919E3" w:rsidP="00C919E3">
      <w:pPr>
        <w:spacing w:before="120" w:after="120" w:line="360" w:lineRule="auto"/>
        <w:ind w:left="850" w:hanging="850"/>
        <w:rPr>
          <w:szCs w:val="24"/>
          <w:lang w:eastAsia="en-US"/>
        </w:rPr>
      </w:pPr>
      <w:r w:rsidRPr="00C919E3">
        <w:rPr>
          <w:szCs w:val="24"/>
          <w:lang w:eastAsia="en-US"/>
        </w:rPr>
        <w:t>(13)</w:t>
      </w:r>
      <w:r w:rsidRPr="00C919E3">
        <w:rPr>
          <w:szCs w:val="24"/>
          <w:lang w:eastAsia="en-US"/>
        </w:rPr>
        <w:tab/>
        <w:t>Για να διασφαλιστεί ο ασφαλής και υπεύθυνος χειρισμός των κόκκων πλαστικού σε όλα τα στάδια της αλυσίδας εφοδιασμού, ώστε να αποτρέπονται οι απώλειες προς το περιβάλλον, είναι αναγκαίο να θεσπιστούν απαιτήσεις σχετικά με τον χειρισμό των κόκκων πλαστικού σε ολόκληρη την αλυσίδα εφοδιασμού: παραγωγή, παρασκευή κυρίου μείγματος και σύνθεση, μετατροπή, διαχείριση αποβλήτων συμπεριλαμβανομένης της ανακύκλωσης, διανομή, επανασυσκευασία, μεταφορά, αποθήκευση και καθαρισμός των δεξαμενών σε σταθμούς καθαρισμού.</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(14)</w:t>
      </w:r>
      <w:r w:rsidRPr="00C919E3">
        <w:rPr>
          <w:szCs w:val="24"/>
          <w:lang w:eastAsia="en-US"/>
        </w:rPr>
        <w:tab/>
        <w:t>Οι απαιτήσεις αυτές θα πρέπει να λαμβάνουν υπόψη τις διεθνώς συνιστώμενες ορθές πρακτικές χειρισμού, καθώς και τις υφιστάμενες απαιτήσεις σχετικά με τον χειρισμό κόκκων πλαστικού τις οποίες έχει θεσπίσει ο κλάδος παραγωγής στην Ένωση.</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(15)</w:t>
      </w:r>
      <w:r w:rsidRPr="00C919E3">
        <w:rPr>
          <w:szCs w:val="24"/>
          <w:lang w:eastAsia="en-US"/>
        </w:rPr>
        <w:tab/>
        <w:t xml:space="preserve">Οι οικονομικοί φορείς, οι ενωσιακοί μεταφορείς και οι μεταφορείς τρίτων χωρών θα πρέπει να εφαρμόζουν τις απαιτήσεις σχετικά με τον χειρισμό κόκκων πλαστικού ακολουθώντας μια σειρά δράσης κατά προτεραιότητα με απώτερο στόχο την αποτροπή της διαφυγής κόκκων πλαστικού στο περιβάλλον ως ύψιστη προτεραιότητα. Ως εκ τούτου, η πρόληψη των διαρροών κόκκων πλαστικού από το </w:t>
      </w:r>
      <w:r w:rsidRPr="00C919E3">
        <w:rPr>
          <w:strike/>
          <w:szCs w:val="24"/>
          <w:lang w:eastAsia="en-US"/>
        </w:rPr>
        <w:t xml:space="preserve">πρωτεύον </w:t>
      </w:r>
      <w:r w:rsidRPr="00C919E3">
        <w:rPr>
          <w:szCs w:val="24"/>
          <w:lang w:eastAsia="en-US"/>
        </w:rPr>
        <w:t xml:space="preserve">σύστημα συγκράτησης κατά τον συνήθη χειρισμό και, κατ’ επέκταση, η μείωση του κινδύνου διαρροών στο χαμηλότερο δυνατό επίπεδο θα πρέπει να αποτελεί το πρώτο βήμα, μεταξύ άλλων μέσω της αποφυγής περιττών χειρισμών (για παράδειγμα με τη μείωση του αριθμού των σημείων μεταφοράς) και της </w:t>
      </w:r>
      <w:r w:rsidRPr="00C919E3">
        <w:rPr>
          <w:b/>
          <w:i/>
          <w:szCs w:val="24"/>
          <w:lang w:eastAsia="en-US"/>
        </w:rPr>
        <w:t xml:space="preserve">επισήμανσης όλων των περιεκτών αποθήκευσης και μεταφοράς που περιέχουν κόκκους πλαστικού, καθώς και μέσω της </w:t>
      </w:r>
      <w:r w:rsidRPr="00C919E3">
        <w:rPr>
          <w:szCs w:val="24"/>
          <w:lang w:eastAsia="en-US"/>
        </w:rPr>
        <w:t>χρήσης</w:t>
      </w:r>
      <w:r w:rsidRPr="00C919E3">
        <w:rPr>
          <w:b/>
          <w:i/>
          <w:szCs w:val="24"/>
          <w:lang w:eastAsia="en-US"/>
        </w:rPr>
        <w:t xml:space="preserve"> κατάλληλων</w:t>
      </w:r>
      <w:r w:rsidRPr="00C919E3">
        <w:rPr>
          <w:szCs w:val="24"/>
          <w:lang w:eastAsia="en-US"/>
        </w:rPr>
        <w:t xml:space="preserve"> συσκευασιών</w:t>
      </w:r>
      <w:r w:rsidRPr="00C919E3">
        <w:rPr>
          <w:strike/>
          <w:szCs w:val="24"/>
          <w:lang w:eastAsia="en-US"/>
        </w:rPr>
        <w:t xml:space="preserve"> ανθεκτικών στη διάτρηση</w:t>
      </w:r>
      <w:r w:rsidRPr="00C919E3">
        <w:rPr>
          <w:szCs w:val="24"/>
          <w:lang w:eastAsia="en-US"/>
        </w:rPr>
        <w:t>, ακολουθούμενο από τη συγκράτηση των διαρροών κόκκων πλαστικού ώστε να διασφαλίζεται ότι δεν θα μετατραπούν σε απώλειες στο περιβάλλον, και τελικά από τον καθαρισμό μετά από διαρροή ή απώλεια, ως τελικό βήμα.</w:t>
      </w:r>
      <w:r w:rsidR="00A02DEC">
        <w:rPr>
          <w:b/>
          <w:szCs w:val="24"/>
          <w:lang w:eastAsia="en-US"/>
        </w:rPr>
        <w:t xml:space="preserve"> [Τροπολογία 9]</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(16)</w:t>
      </w:r>
      <w:r w:rsidRPr="00C919E3">
        <w:rPr>
          <w:szCs w:val="24"/>
          <w:lang w:eastAsia="en-US"/>
        </w:rPr>
        <w:tab/>
        <w:t xml:space="preserve">Ενώ στόχος είναι η </w:t>
      </w:r>
      <w:r w:rsidRPr="00C919E3">
        <w:rPr>
          <w:strike/>
          <w:szCs w:val="24"/>
          <w:lang w:eastAsia="en-US"/>
        </w:rPr>
        <w:t>αποφυγή των</w:t>
      </w:r>
      <w:r w:rsidR="00DF62A1">
        <w:rPr>
          <w:strike/>
          <w:szCs w:val="24"/>
          <w:lang w:eastAsia="en-US"/>
        </w:rPr>
        <w:t xml:space="preserve"> </w:t>
      </w:r>
      <w:r w:rsidRPr="00C919E3">
        <w:rPr>
          <w:b/>
          <w:i/>
          <w:szCs w:val="24"/>
          <w:lang w:eastAsia="en-US"/>
        </w:rPr>
        <w:t>επίτευξη μηνικών</w:t>
      </w:r>
      <w:r w:rsidRPr="00C919E3">
        <w:rPr>
          <w:szCs w:val="24"/>
          <w:lang w:eastAsia="en-US"/>
        </w:rPr>
        <w:t xml:space="preserve"> απωλειών κόκκων πλαστικού στο περιβάλλον για όλους τους οικονομικούς φορείς, τους ενωσιακούς μεταφορείς και τους μεταφορείς τρίτων χωρών, οι υποχρεώσεις για τις πολύ μικρές</w:t>
      </w:r>
      <w:r w:rsidRPr="00C919E3">
        <w:rPr>
          <w:strike/>
          <w:szCs w:val="24"/>
          <w:lang w:eastAsia="en-US"/>
        </w:rPr>
        <w:t>, μικρές και μεσαίες</w:t>
      </w:r>
      <w:r w:rsidRPr="00C919E3">
        <w:rPr>
          <w:b/>
          <w:i/>
          <w:szCs w:val="24"/>
          <w:lang w:eastAsia="en-US"/>
        </w:rPr>
        <w:t xml:space="preserve"> επιχειρήσεις και τις</w:t>
      </w:r>
      <w:r w:rsidRPr="00C919E3">
        <w:rPr>
          <w:szCs w:val="24"/>
          <w:lang w:eastAsia="en-US"/>
        </w:rPr>
        <w:t xml:space="preserve"> επιχειρήσεις</w:t>
      </w:r>
      <w:r w:rsidRPr="00C919E3">
        <w:rPr>
          <w:b/>
          <w:i/>
          <w:szCs w:val="24"/>
          <w:lang w:eastAsia="en-US"/>
        </w:rPr>
        <w:t xml:space="preserve"> που χειρίζονται λιγότερους από 1 000 τόνους κόκκους πλαστικού ετησίως</w:t>
      </w:r>
      <w:r w:rsidRPr="00C919E3">
        <w:rPr>
          <w:szCs w:val="24"/>
          <w:lang w:eastAsia="en-US"/>
        </w:rPr>
        <w:t xml:space="preserve"> θα πρέπει να προσαρμοστούν ώστε να μετριαστεί η επιβάρυνσή των επιχειρήσεων αυτών.</w:t>
      </w:r>
      <w:r w:rsidR="00A02DEC">
        <w:rPr>
          <w:b/>
          <w:szCs w:val="24"/>
          <w:lang w:eastAsia="en-US"/>
        </w:rPr>
        <w:t xml:space="preserve"> [Τροπολογία 10]</w:t>
      </w:r>
    </w:p>
    <w:p w:rsidR="00C919E3" w:rsidRPr="00C919E3" w:rsidRDefault="00C919E3" w:rsidP="00C919E3">
      <w:pPr>
        <w:spacing w:before="120" w:after="120" w:line="360" w:lineRule="auto"/>
        <w:ind w:left="850" w:hanging="850"/>
        <w:rPr>
          <w:szCs w:val="24"/>
          <w:lang w:eastAsia="en-US"/>
        </w:rPr>
      </w:pPr>
      <w:r w:rsidRPr="00C919E3">
        <w:rPr>
          <w:szCs w:val="24"/>
          <w:lang w:eastAsia="en-US"/>
        </w:rPr>
        <w:t>(17)</w:t>
      </w:r>
      <w:r w:rsidRPr="00C919E3">
        <w:rPr>
          <w:szCs w:val="24"/>
          <w:lang w:eastAsia="en-US"/>
        </w:rPr>
        <w:tab/>
        <w:t>Η καταχώριση των εγκαταστάσεων που χειρίζονται κόκκους πλαστικού και των μεταφορέων που τους μεταφέρουν είναι απαραίτητη για την ιχνηλασιμότητα των κόκκων πλαστικού που αποτελούν αντικείμενο χειρισμού και μεταφοράς σε κάθε κράτος μέλος, καθώς και για να μπορούν οι αρμόδιες αρχές να διενεργούν αποτελεσματικά τους ελέγχους συμμόρφωσης.</w:t>
      </w:r>
    </w:p>
    <w:p w:rsidR="00C919E3" w:rsidRPr="00003BA5" w:rsidRDefault="00C919E3" w:rsidP="00C919E3">
      <w:pPr>
        <w:spacing w:before="120" w:after="120" w:line="360" w:lineRule="auto"/>
        <w:ind w:left="850" w:hanging="850"/>
        <w:rPr>
          <w:b/>
          <w:szCs w:val="24"/>
          <w:lang w:eastAsia="en-US"/>
        </w:rPr>
      </w:pPr>
      <w:r w:rsidRPr="00C919E3">
        <w:rPr>
          <w:szCs w:val="24"/>
          <w:lang w:eastAsia="en-US"/>
        </w:rPr>
        <w:t>(18)</w:t>
      </w:r>
      <w:r w:rsidRPr="00C919E3">
        <w:rPr>
          <w:szCs w:val="24"/>
          <w:lang w:eastAsia="en-US"/>
        </w:rPr>
        <w:tab/>
        <w:t>Προκειμένου να αποφευχθούν οι απώλειες κόκκων πλαστικού</w:t>
      </w:r>
      <w:r w:rsidRPr="00C919E3">
        <w:rPr>
          <w:b/>
          <w:i/>
          <w:szCs w:val="24"/>
          <w:lang w:eastAsia="en-US"/>
        </w:rPr>
        <w:t xml:space="preserve"> και να επιτευχθούν μηδενικές τέτοιες απώλειες</w:t>
      </w:r>
      <w:r w:rsidRPr="00C919E3">
        <w:rPr>
          <w:szCs w:val="24"/>
          <w:lang w:eastAsia="en-US"/>
        </w:rPr>
        <w:t>, οι οικονομικοί φορείς θα πρέπει να καταρτίζουν, να εφαρμόζουν και να επικαιροποιούν ανά πάσα στιγμή σχέδιο εκτίμησης κινδύνου στο οποίο θα προσδιορίζονται οι πιθανές διαρροές και απώλειες και θα τεκμηριώνεται ιδίως ο ειδικός εξοπλισμός και οι διαδικασίες που εφαρμόζονται για την πρόληψη, τη συγκράτηση και τον καθαρισμό των απωλειών κόκκων πλαστικού, λαμβανομένων υπόψη του μεγέθους της εγκατάστασης και της κλίμακας των εργασιών.</w:t>
      </w:r>
      <w:r w:rsidR="00A02DEC">
        <w:rPr>
          <w:b/>
          <w:szCs w:val="24"/>
          <w:lang w:eastAsia="en-US"/>
        </w:rPr>
        <w:t xml:space="preserve"> [Τροπολογία 11]</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(19)</w:t>
      </w:r>
      <w:r w:rsidRPr="00C919E3">
        <w:rPr>
          <w:szCs w:val="24"/>
          <w:lang w:eastAsia="en-US"/>
        </w:rPr>
        <w:tab/>
        <w:t>Για να μπορούν οι αρμόδιες αρχές να επαληθεύουν τη συμμόρφωση με τις απαιτήσεις του σχεδίου εκτίμησης κινδύνου, οι οικονομικοί φορείς θα πρέπει να παρέχουν στην αρμόδια αρχή το σχέδιο εκτίμησης κινδύνου που έχουν εκπονήσει, μαζί με υπεύθυνη δήλωση συμμόρφωσης.</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(20)</w:t>
      </w:r>
      <w:r w:rsidRPr="00C919E3">
        <w:rPr>
          <w:szCs w:val="24"/>
          <w:lang w:eastAsia="en-US"/>
        </w:rPr>
        <w:tab/>
        <w:t xml:space="preserve">Οι οικονομικοί φορείς θα πρέπει να είναι σε θέση να </w:t>
      </w:r>
      <w:r w:rsidRPr="00C919E3">
        <w:rPr>
          <w:strike/>
          <w:szCs w:val="24"/>
          <w:lang w:eastAsia="en-US"/>
        </w:rPr>
        <w:t>επιλέγουν</w:t>
      </w:r>
      <w:r w:rsidR="00DF62A1">
        <w:rPr>
          <w:strike/>
          <w:szCs w:val="24"/>
          <w:lang w:eastAsia="en-US"/>
        </w:rPr>
        <w:t xml:space="preserve"> </w:t>
      </w:r>
      <w:r w:rsidRPr="00C919E3">
        <w:rPr>
          <w:b/>
          <w:i/>
          <w:szCs w:val="24"/>
          <w:lang w:eastAsia="en-US"/>
        </w:rPr>
        <w:t>διαθέτουν</w:t>
      </w:r>
      <w:r w:rsidRPr="00C919E3">
        <w:rPr>
          <w:szCs w:val="24"/>
          <w:lang w:eastAsia="en-US"/>
        </w:rPr>
        <w:t xml:space="preserve"> τον συγκεκριμένο εξοπλισμό προς εγκατάσταση ή </w:t>
      </w:r>
      <w:r w:rsidRPr="00C919E3">
        <w:rPr>
          <w:strike/>
          <w:szCs w:val="24"/>
          <w:lang w:eastAsia="en-US"/>
        </w:rPr>
        <w:t>τη διαδικασία</w:t>
      </w:r>
      <w:r w:rsidR="00DF62A1">
        <w:rPr>
          <w:strike/>
          <w:szCs w:val="24"/>
          <w:lang w:eastAsia="en-US"/>
        </w:rPr>
        <w:t xml:space="preserve"> </w:t>
      </w:r>
      <w:r w:rsidRPr="00C919E3">
        <w:rPr>
          <w:b/>
          <w:i/>
          <w:szCs w:val="24"/>
          <w:lang w:eastAsia="en-US"/>
        </w:rPr>
        <w:t>τις διαδικασίες</w:t>
      </w:r>
      <w:r w:rsidRPr="00C919E3">
        <w:rPr>
          <w:szCs w:val="24"/>
          <w:lang w:eastAsia="en-US"/>
        </w:rPr>
        <w:t xml:space="preserve"> προς εκτέλεση. Ωστόσο, οι αρμόδιες αρχές, κατά την επαλήθευση της συμμόρφωσης, θα πρέπει να είναι σε θέση να απαιτούν από τους οικονομικούς φορείς να τροποποιούν το σχέδιο εκτίμησης κινδύνου, μεταξύ άλλων λαμβάνοντας, εντός συγκεκριμένου χρονικού πλαισίου, οποιοδήποτε από τα μέτρα που παρατίθενται στον παρόντα κανονισμό για να διασφαλίσουν την επαρκή εφαρμογή των απαιτήσεων του παρόντος κανονισμού.</w:t>
      </w:r>
      <w:r w:rsidRPr="00C919E3">
        <w:rPr>
          <w:b/>
          <w:i/>
          <w:szCs w:val="24"/>
          <w:lang w:eastAsia="en-US"/>
        </w:rPr>
        <w:t xml:space="preserve"> Οι οικονομικοί φορείς θα πρέπει να μπορούν να εξαιρούνται από την εγκατάσταση συγκεκριμένων τύπων εξοπλισμού ή από τη λήψη ορισμένων μέτρων αν παρέχουν δέουσα αιτιολόγηση στις αρμόδιες αρχές για τις εν λόγω εξαιρέσεις, λαμβανομένων υπόψη της φύσης και του μεγέθους της εγκατάστασης καθώς και της κλίμακας των εργασιών της. Οι πολύ μικρές επιχειρήσεις θα πρέπει να συνεκτιμούν τουλάχιστον τον συγκεκριμένο εξοπλισμό προς εγκατάσταση ή τις διαδικασίες προς εκτέλεση, λαμβάνοντας υπόψη τη φύση και το μέγεθος της εγκατάστασης, καθώς και την κλίμακα των εργασιών της.</w:t>
      </w:r>
      <w:r w:rsidR="00A02DEC">
        <w:rPr>
          <w:b/>
          <w:szCs w:val="24"/>
          <w:lang w:eastAsia="en-US"/>
        </w:rPr>
        <w:t xml:space="preserve"> [Τροπολογία 12]</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(21)</w:t>
      </w:r>
      <w:r w:rsidRPr="00C919E3">
        <w:rPr>
          <w:szCs w:val="24"/>
          <w:lang w:eastAsia="en-US"/>
        </w:rPr>
        <w:tab/>
        <w:t>Προκειμένου να αξιολογηθεί η επάρκεια του σχεδίου εκτίμησης κινδύνου για κάθε εγκατάσταση, οι οικονομικοί φορείς θα πρέπει να τηρούν αρχείο με την εκτιμώμενη ποσότητα των κόκκων πλαστικού που διαφεύγουν στο περιβάλλον ανά έτος, μαζί με τον συνολικό όγκο που έχει υποβληθεί σε χειρισμό. Προκειμένου να μειωθεί ο φόρτος για τους οικονομικούς φορείς, οι πληροφορίες σχετικά με την εκτιμώμενη ποσότητα που διαφεύγει μπορούν να χρησιμοποιηθούν στο πλαίσιο της υποχρέωσης υποβολής εκθέσεων δυνάμει του κανονισμού (ΕΕ) 2023/2055 της Επιτροπής.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(22)</w:t>
      </w:r>
      <w:r w:rsidRPr="00C919E3">
        <w:rPr>
          <w:szCs w:val="24"/>
          <w:lang w:eastAsia="en-US"/>
        </w:rPr>
        <w:tab/>
        <w:t>Λόγω των χαρακτηριστικών της δραστηριότητάς τους, οι μεταφορείς δεν θα πρέπει να υποχρεούνται να εκπονούν σχέδιο εκτίμησης κινδύνου. Αντ’ αυτού, θα πρέπει να υποχρεούνται να λαμβάνουν συγκεκριμένα μέτρα για την αποτροπή, τη συγκράτηση και την αντιμετώπιση των διαρροών και των απωλειών. Τα μέτρα αυτά θα πρέπει να υπόκεινται σε επαλήθευση από τις αρμόδιες αρχές, κυρίως κατά τη διαδικασία μεταφοράς.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(23)</w:t>
      </w:r>
      <w:r w:rsidRPr="00C919E3">
        <w:rPr>
          <w:szCs w:val="24"/>
          <w:lang w:eastAsia="en-US"/>
        </w:rPr>
        <w:tab/>
        <w:t>Η επιτυχής υλοποίηση των δράσεων που απαιτούνται για την αποφυγή των απωλειών κόκκων πλαστικού</w:t>
      </w:r>
      <w:r w:rsidRPr="00C919E3">
        <w:rPr>
          <w:b/>
          <w:i/>
          <w:szCs w:val="24"/>
          <w:lang w:eastAsia="en-US"/>
        </w:rPr>
        <w:t xml:space="preserve"> και την επίτευξη μηδενικών τέτοιων απωλειών</w:t>
      </w:r>
      <w:r w:rsidRPr="00C919E3">
        <w:rPr>
          <w:szCs w:val="24"/>
          <w:lang w:eastAsia="en-US"/>
        </w:rPr>
        <w:t xml:space="preserve"> απαιτεί την πλήρη συνεργασία και δέσμευση των εργαζομένων των οικονομικών φορέων, των ενωσιακών μεταφορέων και των μεταφορέων τρίτων χωρών. Οι οικονομικοί φορείς και οι ενωσιακοί μεταφορείς θα πρέπει να υποχρεούνται να εκπαιδεύουν το προσωπικό τους ανάλογα με τους συγκεκριμένους ρόλους και τις αρμοδιότητες των υπαλλήλων τους, προκειμένου να διασφαλίζεται ότι γνωρίζουν και είναι σε θέση να χρησιμοποιούν τον εξοπλισμό και να εκτελούν τις διαδικασίες που είναι αναγκαίες για τη διασφάλιση της συμμόρφωσης με τις απαιτήσεις που ορίζονται στον παρόντα κανονισμό. Οι οικονομικοί φορείς και οι ενωσιακοί μεταφορείς θα πρέπει επίσης να υποχρεούνται να παρακολουθούν και να τηρούν αρχεία με τις σχετικές δράσεις για την εφαρμογή των απαιτήσεων που ορίζονται στον παρόντα κανονισμό, όπως, για παράδειγμα, την τοποθέτηση νέων συσκευών συλλογής. Κατά περίπτωση, θα πρέπει να λαμβάνουν διορθωτικά μέτρα, συμπεριλαμβανομένης, όπου απαιτείται, της βελτίωσης του εξοπλισμού και των εφαρμοζόμενων διαδικασιών.</w:t>
      </w:r>
      <w:r w:rsidR="00A02DEC">
        <w:rPr>
          <w:b/>
          <w:szCs w:val="24"/>
          <w:lang w:eastAsia="en-US"/>
        </w:rPr>
        <w:t xml:space="preserve"> [Τροπολογία 13]</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(24)</w:t>
      </w:r>
      <w:r w:rsidRPr="00C919E3">
        <w:rPr>
          <w:szCs w:val="24"/>
          <w:lang w:eastAsia="en-US"/>
        </w:rPr>
        <w:tab/>
        <w:t>Οι</w:t>
      </w:r>
      <w:r w:rsidRPr="00C919E3">
        <w:rPr>
          <w:b/>
          <w:i/>
          <w:szCs w:val="24"/>
          <w:lang w:eastAsia="en-US"/>
        </w:rPr>
        <w:t xml:space="preserve"> μικρές,</w:t>
      </w:r>
      <w:r w:rsidRPr="00C919E3">
        <w:rPr>
          <w:szCs w:val="24"/>
          <w:lang w:eastAsia="en-US"/>
        </w:rPr>
        <w:t xml:space="preserve"> μεσαίες και μεγάλες επιχειρήσεις που εκμεταλλεύονται εγκαταστάσεις που χειρίζονται κόκκους πλαστικού σε ποσότητες άνω των 1 000 τόνων ενδέχεται να ενέχουν μεγαλύτερο κίνδυνο απωλειών κόκκων πλαστικού στο περιβάλλον. Για τον λόγο αυτό, οι εν λόγω επιχειρήσεις θα πρέπει να υποχρεούνται να υλοποιούν, για κάθε εγκατάσταση, πρόσθετες δράσεις όπως η διενέργεια ετήσιας εσωτερικής αξιολόγησης και η έγκριση </w:t>
      </w:r>
      <w:r w:rsidRPr="00C919E3">
        <w:rPr>
          <w:b/>
          <w:i/>
          <w:szCs w:val="24"/>
          <w:lang w:eastAsia="en-US"/>
        </w:rPr>
        <w:t xml:space="preserve">υποχρεωτικού </w:t>
      </w:r>
      <w:r w:rsidRPr="00C919E3">
        <w:rPr>
          <w:szCs w:val="24"/>
          <w:lang w:eastAsia="en-US"/>
        </w:rPr>
        <w:t>προγράμματος κατάρτισης για την αντιμετώπιση συγκεκριμένων</w:t>
      </w:r>
      <w:r w:rsidRPr="00C919E3">
        <w:rPr>
          <w:strike/>
          <w:szCs w:val="24"/>
          <w:lang w:eastAsia="en-US"/>
        </w:rPr>
        <w:t xml:space="preserve"> αναγκών και μεθόδων όσον αφορά την κατάρτιση</w:t>
      </w:r>
      <w:r w:rsidR="00F640E9">
        <w:rPr>
          <w:b/>
          <w:i/>
          <w:szCs w:val="24"/>
          <w:lang w:eastAsia="en-US"/>
        </w:rPr>
        <w:t xml:space="preserve"> </w:t>
      </w:r>
      <w:r w:rsidRPr="00C919E3">
        <w:rPr>
          <w:b/>
          <w:i/>
          <w:szCs w:val="24"/>
          <w:lang w:eastAsia="en-US"/>
        </w:rPr>
        <w:t>ζητημάτων σε σχέση με την πρόληψη, τις πρακτικές, την προστασία των εργαζομένων, τις τεχνολογίες καθαρισμού, τη χρήση και τη συντήρηση εξοπλισμού, την εκτέλεση των διαδικασιών, καθώς και την παρακολούθηση και την αναφορά απωλειών κόκκων πλαστικού</w:t>
      </w:r>
      <w:r w:rsidRPr="00C919E3">
        <w:rPr>
          <w:szCs w:val="24"/>
          <w:lang w:eastAsia="en-US"/>
        </w:rPr>
        <w:t>. Επιπλέον, για τις εν λόγω επιχειρήσεις, η συμμόρφωση με τις απαιτήσεις που ορίζονται στον παρόντα κανονισμό θα πρέπει να αποδεικνύεται με την απόκτηση και την ανανέωση πιστοποιητικού που εκδίδεται από φορείς πιστοποίησης. Οι εν λόγω φορείς πιστοποίησης μπορούν να είναι είτε διαπιστευμένος φορέας αξιολόγησης της συμμόρφωσης είτε επαληθευτής περιβάλλοντος με άδεια επαλήθευσης και επικύρωσης σύμφωνα με τον κανονισμό (ΕΚ) αριθ. 1221/2009 του Ευρωπαϊκού Κοινοβουλίου και του Συμβουλίου</w:t>
      </w:r>
      <w:r w:rsidRPr="00C919E3">
        <w:rPr>
          <w:szCs w:val="24"/>
          <w:vertAlign w:val="superscript"/>
          <w:lang w:val="en-GB" w:eastAsia="en-US"/>
        </w:rPr>
        <w:footnoteReference w:id="19"/>
      </w:r>
      <w:r w:rsidRPr="00C919E3">
        <w:rPr>
          <w:szCs w:val="24"/>
          <w:lang w:eastAsia="en-US"/>
        </w:rPr>
        <w:t xml:space="preserve"> περί της εκούσιας συμμετοχής οργανισμών σε κοινοτικό σύστημα οικολογικής διαχείρισης και οικολογικού ελέγχου (</w:t>
      </w:r>
      <w:r w:rsidRPr="00C919E3">
        <w:rPr>
          <w:szCs w:val="24"/>
          <w:lang w:val="en-GB" w:eastAsia="en-US"/>
        </w:rPr>
        <w:t>EMAS</w:t>
      </w:r>
      <w:r w:rsidRPr="00C919E3">
        <w:rPr>
          <w:szCs w:val="24"/>
          <w:lang w:eastAsia="en-US"/>
        </w:rPr>
        <w:t>). Το πιστοποιητικό θα πρέπει να αντιστοιχεί σε ενιαίο μορφότυπο, ώστε να διασφαλίζεται η ομοιογένεια των πληροφοριών.</w:t>
      </w:r>
      <w:r w:rsidRPr="00C919E3">
        <w:rPr>
          <w:b/>
          <w:i/>
          <w:szCs w:val="24"/>
          <w:lang w:eastAsia="en-US"/>
        </w:rPr>
        <w:t xml:space="preserve"> Οι μικρές επιχειρήσεις που εκμεταλλεύονται εγκαταστάσεις που έχουν χειριστεί κόκκους πλαστικού σε ποσότητες άνω των 1 000 τόνων θα πρέπει να αποκτούν πιστοποίηση μόνο μία φορά. Η εν λόγω πιστοποίηση θα πρέπει να ισχύει για 5 έτη, μετά την παρέλευση των οποίων θα πρέπει να κοινοποιούν επικαιροποίηση του οικείου σχεδίου εκτίμησης κινδύνου, καθώς και υπεύθυνη δήλωση συμμόρφωσης κάθε 5 έτη.</w:t>
      </w:r>
      <w:r w:rsidR="00A02DEC">
        <w:rPr>
          <w:b/>
          <w:szCs w:val="24"/>
          <w:lang w:eastAsia="en-US"/>
        </w:rPr>
        <w:t xml:space="preserve"> [Τροπολογία 14]</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(25)</w:t>
      </w:r>
      <w:r w:rsidRPr="00C919E3">
        <w:rPr>
          <w:szCs w:val="24"/>
          <w:lang w:eastAsia="en-US"/>
        </w:rPr>
        <w:tab/>
        <w:t>Οι</w:t>
      </w:r>
      <w:r w:rsidRPr="00C919E3">
        <w:rPr>
          <w:strike/>
          <w:szCs w:val="24"/>
          <w:lang w:eastAsia="en-US"/>
        </w:rPr>
        <w:t xml:space="preserve"> πολύ</w:t>
      </w:r>
      <w:r w:rsidRPr="00C919E3">
        <w:rPr>
          <w:szCs w:val="24"/>
          <w:lang w:eastAsia="en-US"/>
        </w:rPr>
        <w:t xml:space="preserve"> μικρές</w:t>
      </w:r>
      <w:r w:rsidRPr="00C919E3">
        <w:rPr>
          <w:strike/>
          <w:szCs w:val="24"/>
          <w:lang w:eastAsia="en-US"/>
        </w:rPr>
        <w:t xml:space="preserve"> και μικρές επιχειρήσεις καθώς και οι</w:t>
      </w:r>
      <w:r w:rsidRPr="00C919E3">
        <w:rPr>
          <w:b/>
          <w:i/>
          <w:szCs w:val="24"/>
          <w:lang w:eastAsia="en-US"/>
        </w:rPr>
        <w:t>,</w:t>
      </w:r>
      <w:r w:rsidRPr="00C919E3">
        <w:rPr>
          <w:szCs w:val="24"/>
          <w:lang w:eastAsia="en-US"/>
        </w:rPr>
        <w:t xml:space="preserve"> μεσαίες και μεγάλες επιχειρήσεις που εκμεταλλεύονται εγκαταστάσεις που έχουν χειριστεί κόκκους πλαστικού σε ποσότητες κάτω των 1 000 τόνων</w:t>
      </w:r>
      <w:r w:rsidRPr="00C919E3">
        <w:rPr>
          <w:b/>
          <w:i/>
          <w:szCs w:val="24"/>
          <w:lang w:eastAsia="en-US"/>
        </w:rPr>
        <w:t xml:space="preserve"> και οι πολύ μικρές επιχειρήσεις</w:t>
      </w:r>
      <w:r w:rsidRPr="00C919E3">
        <w:rPr>
          <w:szCs w:val="24"/>
          <w:lang w:eastAsia="en-US"/>
        </w:rPr>
        <w:t xml:space="preserve"> θα πρέπει να υπόκεινται σε κοινοποίηση υπεύθυνης δήλωσης συμμόρφωσης. Θα πρέπει επίσης να τους δοθεί επαρκής χρόνος ώστε να αποδείξουν τη συμμόρφωσή τους.</w:t>
      </w:r>
      <w:r w:rsidR="00A02DEC">
        <w:rPr>
          <w:b/>
          <w:szCs w:val="24"/>
          <w:lang w:eastAsia="en-US"/>
        </w:rPr>
        <w:t xml:space="preserve"> [Τροπολογία 15]</w:t>
      </w:r>
    </w:p>
    <w:p w:rsidR="00C919E3" w:rsidRPr="00C919E3" w:rsidRDefault="00C919E3" w:rsidP="00C919E3">
      <w:pPr>
        <w:spacing w:before="120" w:after="120" w:line="360" w:lineRule="auto"/>
        <w:ind w:left="850" w:hanging="850"/>
        <w:rPr>
          <w:szCs w:val="24"/>
          <w:lang w:eastAsia="en-US"/>
        </w:rPr>
      </w:pPr>
      <w:r w:rsidRPr="00C919E3">
        <w:rPr>
          <w:szCs w:val="24"/>
          <w:lang w:eastAsia="en-US"/>
        </w:rPr>
        <w:t>(26)</w:t>
      </w:r>
      <w:r w:rsidRPr="00C919E3">
        <w:rPr>
          <w:szCs w:val="24"/>
          <w:lang w:eastAsia="en-US"/>
        </w:rPr>
        <w:tab/>
        <w:t>Για να μπορούν οι αρμόδιες αρχές να επαληθεύουν αποτελεσματικότερα τη συμμόρφωση σύμφωνα με τον παρόντα κανονισμό, οι φορείς πιστοποίησης θα πρέπει να ενημερώνουν τις αρμόδιες αρχές σχετικά με το αποτέλεσμα των αξιολογήσεών τους. Τα πιστοποιητικά δεν θα πρέπει να προδικάζουν την αξιολόγηση της συμμόρφωσης από τις αρμόδιες αρχές.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(27)</w:t>
      </w:r>
      <w:r w:rsidRPr="00C919E3">
        <w:rPr>
          <w:szCs w:val="24"/>
          <w:lang w:eastAsia="en-US"/>
        </w:rPr>
        <w:tab/>
        <w:t xml:space="preserve">Για να καταχωριστούν στο </w:t>
      </w:r>
      <w:r w:rsidRPr="00C919E3">
        <w:rPr>
          <w:szCs w:val="24"/>
          <w:lang w:val="en-GB" w:eastAsia="en-US"/>
        </w:rPr>
        <w:t>EMAS</w:t>
      </w:r>
      <w:r w:rsidRPr="00C919E3">
        <w:rPr>
          <w:szCs w:val="24"/>
          <w:lang w:eastAsia="en-US"/>
        </w:rPr>
        <w:t xml:space="preserve">, οι οικονομικοί φορείς πρέπει να συμμορφώνονται με την περιβαλλοντική νομοθεσία, συμπεριλαμβανομένου του παρόντος κανονισμού. Κατά συνέπεια, οι οικονομικοί φορείς που είναι καταχωρισμένοι στο </w:t>
      </w:r>
      <w:r w:rsidRPr="00C919E3">
        <w:rPr>
          <w:szCs w:val="24"/>
          <w:lang w:val="en-GB" w:eastAsia="en-US"/>
        </w:rPr>
        <w:t>EMAS</w:t>
      </w:r>
      <w:r w:rsidRPr="00C919E3">
        <w:rPr>
          <w:szCs w:val="24"/>
          <w:lang w:eastAsia="en-US"/>
        </w:rPr>
        <w:t xml:space="preserve"> θα πρέπει να θεωρείται ότι συμμορφώνονται με τις απαιτήσεις του παρόντος κανονισμού, υπό την προϋπόθεση ότι ένας επαληθευτής περιβάλλοντος έχει επαληθεύσει ότι οι απαιτήσεις που ορίζονται στον παρόντα κανονισμό έχουν συμπεριληφθεί και εφαρμόζονται στο οικείο σύστημα περιβαλλοντικής διαχείρισης. Ως εκ τούτου, οι εν λόγω οικονομικοί φορείς θα πρέπει να εξαιρούνται από τις υποχρεώσεις πιστοποίησης και κοινοποίησης στις αρμόδιες αρχές κατά την ανανέωση των υπεύθυνων δηλώσεων και των εκτιμήσεων κινδύνου.</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(28)</w:t>
      </w:r>
      <w:r w:rsidRPr="00C919E3">
        <w:rPr>
          <w:szCs w:val="24"/>
          <w:lang w:eastAsia="en-US"/>
        </w:rPr>
        <w:tab/>
        <w:t>Οι αρμόδιες αρχές θα πρέπει να επαληθεύουν τη συμμόρφωση των οικονομικών φορέων, των ενωσιακών μεταφορέων και των μεταφορέων τρίτων χωρών με τις υποχρεώσεις που απορρέουν από τον παρόντα κανονισμό κάνοντας χρήση, κατά περίπτωση, των πορισμάτων που παρέχονται στο πλαίσιο της πιστοποίησης ή ως υπεύθυνες δηλώσεις, βάσει είτε περιβαλλοντικών επιθεωρήσεων είτε άλλων ενεργειών επαλήθευσης, ακολουθώντας προσέγγιση βάσει κινδύνου. Οι επιθεωρήσεις θα πρέπει, όπου είναι δυνατόν, να συντονίζονται με εκείνες που απαιτούνται δυνάμει άλλης ενωσιακής νομοθεσίας. Οι αρμόδιες αρχές θα πρέπει να παρέχουν στην Επιτροπή πληροφορίες σχετικά με την εφαρμογή του παρόντος κανονισμού.</w:t>
      </w:r>
    </w:p>
    <w:p w:rsidR="00C919E3" w:rsidRPr="00C919E3" w:rsidRDefault="00C919E3" w:rsidP="00C919E3">
      <w:pPr>
        <w:spacing w:before="120" w:after="120" w:line="360" w:lineRule="auto"/>
        <w:ind w:left="850" w:hanging="850"/>
        <w:rPr>
          <w:szCs w:val="24"/>
          <w:lang w:eastAsia="en-US"/>
        </w:rPr>
      </w:pPr>
      <w:r w:rsidRPr="00C919E3">
        <w:rPr>
          <w:szCs w:val="24"/>
          <w:lang w:eastAsia="en-US"/>
        </w:rPr>
        <w:t>(29)</w:t>
      </w:r>
      <w:r w:rsidRPr="00C919E3">
        <w:rPr>
          <w:szCs w:val="24"/>
          <w:lang w:eastAsia="en-US"/>
        </w:rPr>
        <w:tab/>
        <w:t>Προκειμένου να ελαχιστοποιηθούν οι επιπτώσεις τυχόν απώλειας, ο οικονομικός φορέας, ο ενωσιακός μεταφορέας ή ο μεταφορέας τρίτης χώρας θα πρέπει να λαμβάνουν τα αναγκαία μέτρα για την αποκατάσταση της συμμόρφωσης. Τα απαιτούμενα διορθωτικά μέτρα θα πρέπει να είναι αναλογικά προς τη διαπιστωθείσα παράβαση και τις αναμενόμενες επιβλαβείς επιπτώσεις της στο περιβάλλον. Όταν οι αρμόδιες αρχές διαπιστώνουν παράβαση του παρόντος κανονισμού, θα πρέπει να ενημερώνουν τον οικονομικό φορέα, τον ενωσιακό μεταφορέα ή τον μεταφορέα τρίτης χώρας σχετικά με την παράβαση που διαπιστώθηκε και να απαιτούν τη λήψη διορθωτικών μέτρων για την αποκατάσταση της συμμόρφωσης.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(30)</w:t>
      </w:r>
      <w:r w:rsidRPr="00C919E3">
        <w:rPr>
          <w:szCs w:val="24"/>
          <w:lang w:eastAsia="en-US"/>
        </w:rPr>
        <w:tab/>
        <w:t>Οι αρμόδιες αρχές θα πρέπει να διαθέτουν ένα ελάχιστο σύνολο εξουσιών επιθεώρησης και επιβολής προκειμένου να διασφαλίζουν τη συμμόρφωση με τον παρόντα κανονισμό, να συνεργάζονται μεταξύ τους ταχύτερα και αποτελεσματικότερα και να αποτρέπουν την παράβαση του παρόντος κανονισμού από τους οικονομικούς φορείς, τους ενωσιακούς μεταφορείς και τους μεταφορείς τρίτων χωρών. Οι εν λόγω εξουσίες πρέπει να είναι επαρκείς για την αποτελεσματική αντιμετώπιση των προκλήσεων και για να εμποδίζουν τους οικονομικούς φορείς που δεν συμμορφώνονται να εκμεταλλεύονται τα κενά του συστήματος επιβολής του νόμου με τη μετεγκατάστασή τους σε κράτη μέλη, οι αρμόδιες αρχές των οποίων δεν διαθέτουν τα κατάλληλα μέσα για να αντιμετωπίζουν αθέμιτες πρακτικές.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(31)</w:t>
      </w:r>
      <w:r w:rsidRPr="00C919E3">
        <w:rPr>
          <w:szCs w:val="24"/>
          <w:lang w:eastAsia="en-US"/>
        </w:rPr>
        <w:tab/>
        <w:t>Οι αρμόδιες αρχές θα πρέπει να είναι σε θέση να χρησιμοποιούν όλα τα γεγονότα και τις περιστάσεις της υπόθεσης ως αποδεικτικά στοιχεία για τους σκοπούς της επιθεώρησής τους.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(32)</w:t>
      </w:r>
      <w:r w:rsidRPr="00C919E3">
        <w:rPr>
          <w:szCs w:val="24"/>
          <w:lang w:eastAsia="en-US"/>
        </w:rPr>
        <w:tab/>
      </w:r>
      <w:r w:rsidRPr="00C919E3">
        <w:rPr>
          <w:b/>
          <w:i/>
          <w:szCs w:val="24"/>
          <w:lang w:eastAsia="en-US"/>
        </w:rPr>
        <w:t xml:space="preserve">Δεδομένου ότι </w:t>
      </w:r>
      <w:r w:rsidRPr="00C919E3">
        <w:rPr>
          <w:szCs w:val="24"/>
          <w:lang w:eastAsia="en-US"/>
        </w:rPr>
        <w:t>οι πολύ μικρές, μικρές και μεσαίες επιχειρήσεις (ΜΜΕ)</w:t>
      </w:r>
      <w:r w:rsidRPr="00C919E3">
        <w:rPr>
          <w:strike/>
          <w:szCs w:val="24"/>
          <w:lang w:eastAsia="en-US"/>
        </w:rPr>
        <w:t xml:space="preserve"> στην αλυσίδα</w:t>
      </w:r>
      <w:r w:rsidR="00F640E9">
        <w:rPr>
          <w:b/>
          <w:i/>
          <w:szCs w:val="24"/>
          <w:lang w:eastAsia="en-US"/>
        </w:rPr>
        <w:t xml:space="preserve"> </w:t>
      </w:r>
      <w:r w:rsidRPr="00C919E3">
        <w:rPr>
          <w:b/>
          <w:i/>
          <w:szCs w:val="24"/>
          <w:lang w:eastAsia="en-US"/>
        </w:rPr>
        <w:t>αντιπροσωπεύουν σημαντικό μερίδιο της αλυσίδας</w:t>
      </w:r>
      <w:r w:rsidRPr="00C919E3">
        <w:rPr>
          <w:szCs w:val="24"/>
          <w:lang w:eastAsia="en-US"/>
        </w:rPr>
        <w:t xml:space="preserve"> εφοδιασμού κόκκων πλαστικού</w:t>
      </w:r>
      <w:r w:rsidRPr="00C919E3">
        <w:rPr>
          <w:b/>
          <w:i/>
          <w:szCs w:val="24"/>
          <w:lang w:eastAsia="en-US"/>
        </w:rPr>
        <w:t>,</w:t>
      </w:r>
      <w:r w:rsidRPr="00C919E3">
        <w:rPr>
          <w:szCs w:val="24"/>
          <w:lang w:eastAsia="en-US"/>
        </w:rPr>
        <w:t xml:space="preserve"> θα πρέπει να συμμορφώνονται με τις σχετικές υποχρεώσεις που ορίζονται στον παρόντα κανονισμό,</w:t>
      </w:r>
      <w:r w:rsidRPr="00C919E3">
        <w:rPr>
          <w:strike/>
          <w:szCs w:val="24"/>
          <w:lang w:eastAsia="en-US"/>
        </w:rPr>
        <w:t xml:space="preserve"> ωστόσο ενδέχεται να αντιμετωπίσουν αναλογικά υψηλότερο κόστος και δυσκολίες κατά</w:t>
      </w:r>
      <w:r w:rsidR="00F640E9">
        <w:rPr>
          <w:b/>
          <w:i/>
          <w:szCs w:val="24"/>
          <w:lang w:eastAsia="en-US"/>
        </w:rPr>
        <w:t xml:space="preserve"> </w:t>
      </w:r>
      <w:r w:rsidRPr="00C919E3">
        <w:rPr>
          <w:b/>
          <w:i/>
          <w:szCs w:val="24"/>
          <w:lang w:eastAsia="en-US"/>
        </w:rPr>
        <w:t>λαμβανομένων παράλληλα υπόψη των διαφόρων πιθανών προκλήσεων σε σχέση με</w:t>
      </w:r>
      <w:r w:rsidRPr="00C919E3">
        <w:rPr>
          <w:szCs w:val="24"/>
          <w:lang w:eastAsia="en-US"/>
        </w:rPr>
        <w:t xml:space="preserve"> τη συμμόρφωση</w:t>
      </w:r>
      <w:r w:rsidRPr="00C919E3">
        <w:rPr>
          <w:strike/>
          <w:szCs w:val="24"/>
          <w:lang w:eastAsia="en-US"/>
        </w:rPr>
        <w:t xml:space="preserve"> με ορισμένες από τις υποχρεώσεις</w:t>
      </w:r>
      <w:r w:rsidR="00F640E9">
        <w:rPr>
          <w:b/>
          <w:i/>
          <w:szCs w:val="24"/>
          <w:lang w:eastAsia="en-US"/>
        </w:rPr>
        <w:t xml:space="preserve"> </w:t>
      </w:r>
      <w:r w:rsidRPr="00C919E3">
        <w:rPr>
          <w:b/>
          <w:i/>
          <w:szCs w:val="24"/>
          <w:lang w:eastAsia="en-US"/>
        </w:rPr>
        <w:t>και του πιθανού αναλογικά υψηλότερου κόστους</w:t>
      </w:r>
      <w:r w:rsidRPr="00C919E3">
        <w:rPr>
          <w:szCs w:val="24"/>
          <w:lang w:eastAsia="en-US"/>
        </w:rPr>
        <w:t xml:space="preserve">. Η Επιτροπή </w:t>
      </w:r>
      <w:r w:rsidRPr="00C919E3">
        <w:rPr>
          <w:b/>
          <w:i/>
          <w:szCs w:val="24"/>
          <w:lang w:eastAsia="en-US"/>
        </w:rPr>
        <w:t xml:space="preserve">και οι αρμόδιες αρχές </w:t>
      </w:r>
      <w:r w:rsidRPr="00C919E3">
        <w:rPr>
          <w:szCs w:val="24"/>
          <w:lang w:eastAsia="en-US"/>
        </w:rPr>
        <w:t>θα πρέπει να</w:t>
      </w:r>
      <w:r w:rsidRPr="00C919E3">
        <w:rPr>
          <w:strike/>
          <w:szCs w:val="24"/>
          <w:lang w:eastAsia="en-US"/>
        </w:rPr>
        <w:t xml:space="preserve"> ενημερώσει</w:t>
      </w:r>
      <w:r w:rsidR="00F640E9">
        <w:rPr>
          <w:b/>
          <w:i/>
          <w:szCs w:val="24"/>
          <w:lang w:eastAsia="en-US"/>
        </w:rPr>
        <w:t xml:space="preserve"> </w:t>
      </w:r>
      <w:r w:rsidRPr="00C919E3">
        <w:rPr>
          <w:b/>
          <w:i/>
          <w:szCs w:val="24"/>
          <w:lang w:eastAsia="en-US"/>
        </w:rPr>
        <w:t>ενημερώσουν</w:t>
      </w:r>
      <w:r w:rsidRPr="00C919E3">
        <w:rPr>
          <w:szCs w:val="24"/>
          <w:lang w:eastAsia="en-US"/>
        </w:rPr>
        <w:t xml:space="preserve"> τους οικονομικούς φορείς και τους μεταφορείς σχετικά με την ανάγκη αποφυγής των απωλειών κόκκων πλαστικού. Επιπλέον, η Επιτροπή </w:t>
      </w:r>
      <w:r w:rsidRPr="00C919E3">
        <w:rPr>
          <w:b/>
          <w:i/>
          <w:szCs w:val="24"/>
          <w:lang w:eastAsia="en-US"/>
        </w:rPr>
        <w:t xml:space="preserve">και οι αρμόδιες αρχές </w:t>
      </w:r>
      <w:r w:rsidRPr="00C919E3">
        <w:rPr>
          <w:szCs w:val="24"/>
          <w:lang w:eastAsia="en-US"/>
        </w:rPr>
        <w:t>θα πρέπει να</w:t>
      </w:r>
      <w:r w:rsidRPr="00C919E3">
        <w:rPr>
          <w:strike/>
          <w:szCs w:val="24"/>
          <w:lang w:eastAsia="en-US"/>
        </w:rPr>
        <w:t xml:space="preserve"> συντάξει</w:t>
      </w:r>
      <w:r w:rsidR="00F640E9">
        <w:rPr>
          <w:b/>
          <w:i/>
          <w:szCs w:val="24"/>
          <w:lang w:eastAsia="en-US"/>
        </w:rPr>
        <w:t xml:space="preserve"> </w:t>
      </w:r>
      <w:r w:rsidRPr="00C919E3">
        <w:rPr>
          <w:b/>
          <w:i/>
          <w:szCs w:val="24"/>
          <w:lang w:eastAsia="en-US"/>
        </w:rPr>
        <w:t>συντάξουν</w:t>
      </w:r>
      <w:r w:rsidRPr="00C919E3">
        <w:rPr>
          <w:szCs w:val="24"/>
          <w:lang w:eastAsia="en-US"/>
        </w:rPr>
        <w:t xml:space="preserve"> υλικό κατάρτισης</w:t>
      </w:r>
      <w:r w:rsidRPr="00C919E3">
        <w:rPr>
          <w:b/>
          <w:i/>
          <w:szCs w:val="24"/>
          <w:lang w:eastAsia="en-US"/>
        </w:rPr>
        <w:t>, κατόπιν διαβούλευσης με όλα τα σχετικά ενδιαφερόμενα μέρη,</w:t>
      </w:r>
      <w:r w:rsidRPr="00C919E3">
        <w:rPr>
          <w:szCs w:val="24"/>
          <w:lang w:eastAsia="en-US"/>
        </w:rPr>
        <w:t xml:space="preserve"> για να </w:t>
      </w:r>
      <w:r w:rsidRPr="00C919E3">
        <w:rPr>
          <w:b/>
          <w:i/>
          <w:szCs w:val="24"/>
          <w:lang w:eastAsia="en-US"/>
        </w:rPr>
        <w:t>βοηθήσουν τους οικονομικούς φορείς και τους μεταφορείς</w:t>
      </w:r>
      <w:r w:rsidR="00DF62A1">
        <w:rPr>
          <w:b/>
          <w:i/>
          <w:szCs w:val="24"/>
          <w:lang w:eastAsia="en-US"/>
        </w:rPr>
        <w:t xml:space="preserve"> </w:t>
      </w:r>
      <w:r w:rsidRPr="00C919E3">
        <w:rPr>
          <w:strike/>
          <w:szCs w:val="24"/>
          <w:lang w:eastAsia="en-US"/>
        </w:rPr>
        <w:t>τους βοηθήσει</w:t>
      </w:r>
      <w:r w:rsidRPr="00C919E3">
        <w:rPr>
          <w:szCs w:val="24"/>
          <w:lang w:eastAsia="en-US"/>
        </w:rPr>
        <w:t xml:space="preserve"> να εκπληρώσουν τις υποχρεώσεις τους, ιδίως όσον αφορά τις απαιτήσεις της εκτίμησης κινδύνου</w:t>
      </w:r>
      <w:r w:rsidRPr="00C919E3">
        <w:rPr>
          <w:b/>
          <w:i/>
          <w:szCs w:val="24"/>
          <w:lang w:eastAsia="en-US"/>
        </w:rPr>
        <w:t>. Για τον σκοπό αυτόν θα πρέπει να λαμβάνεται υπόψη η μη δεσμευτική σύσταση που εξέδωσαν τα συμβαλλόμενα μέρη της σύμβασης για την προστασία του θαλάσσιου περιβάλλοντος του Βορειοανατολικού Ατλαντικού (</w:t>
      </w:r>
      <w:r w:rsidRPr="00C919E3">
        <w:rPr>
          <w:b/>
          <w:i/>
          <w:szCs w:val="24"/>
          <w:lang w:val="en-GB" w:eastAsia="en-US"/>
        </w:rPr>
        <w:t>OSPAR</w:t>
      </w:r>
      <w:r w:rsidRPr="00C919E3">
        <w:rPr>
          <w:b/>
          <w:i/>
          <w:szCs w:val="24"/>
          <w:lang w:eastAsia="en-US"/>
        </w:rPr>
        <w:t>)</w:t>
      </w:r>
      <w:r w:rsidRPr="00C919E3">
        <w:rPr>
          <w:szCs w:val="24"/>
          <w:lang w:eastAsia="en-US"/>
        </w:rPr>
        <w:t xml:space="preserve">. Τα κράτη μέλη θα πρέπει να παρέχουν πρόσβαση σε πληροφορίες και συνδρομή για τη συμμόρφωση με τις υποχρεώσεις και τις απαιτήσεις εκτίμησης κινδύνου. Όσον αφορά τη συνδρομή στα κράτη μέλη, αυτό θα μπορούσε να περιλαμβάνει τεχνική </w:t>
      </w:r>
      <w:r w:rsidRPr="00C919E3">
        <w:rPr>
          <w:strike/>
          <w:szCs w:val="24"/>
          <w:lang w:eastAsia="en-US"/>
        </w:rPr>
        <w:t xml:space="preserve">και χρηματοδοτική </w:t>
      </w:r>
      <w:r w:rsidRPr="00C919E3">
        <w:rPr>
          <w:szCs w:val="24"/>
          <w:lang w:eastAsia="en-US"/>
        </w:rPr>
        <w:t>στήριξη</w:t>
      </w:r>
      <w:r w:rsidRPr="00C919E3">
        <w:rPr>
          <w:strike/>
          <w:szCs w:val="24"/>
          <w:lang w:eastAsia="en-US"/>
        </w:rPr>
        <w:t>, καθώς</w:t>
      </w:r>
      <w:r w:rsidRPr="00C919E3">
        <w:rPr>
          <w:szCs w:val="24"/>
          <w:lang w:eastAsia="en-US"/>
        </w:rPr>
        <w:t xml:space="preserve"> και εξειδικευμένη κατάρτιση </w:t>
      </w:r>
      <w:r w:rsidRPr="00C919E3">
        <w:rPr>
          <w:b/>
          <w:i/>
          <w:szCs w:val="24"/>
          <w:lang w:eastAsia="en-US"/>
        </w:rPr>
        <w:t xml:space="preserve">σε όλο το προσωπικό που χειρίζεται κόκκους πλαστικού, καθώς και χρηματοδοτική στήριξη και πρόσβαση σε χρηματοδότηση </w:t>
      </w:r>
      <w:r w:rsidRPr="00C919E3">
        <w:rPr>
          <w:szCs w:val="24"/>
          <w:lang w:eastAsia="en-US"/>
        </w:rPr>
        <w:t>για τις</w:t>
      </w:r>
      <w:r w:rsidR="00F640E9">
        <w:rPr>
          <w:b/>
          <w:i/>
          <w:szCs w:val="24"/>
          <w:lang w:eastAsia="en-US"/>
        </w:rPr>
        <w:t xml:space="preserve"> </w:t>
      </w:r>
      <w:r w:rsidRPr="00C919E3">
        <w:rPr>
          <w:b/>
          <w:i/>
          <w:szCs w:val="24"/>
          <w:lang w:eastAsia="en-US"/>
        </w:rPr>
        <w:t>πολύ μικρές και τις μικρές επιχειρήσεις και για τις</w:t>
      </w:r>
      <w:r w:rsidR="00F640E9">
        <w:rPr>
          <w:b/>
          <w:i/>
          <w:szCs w:val="24"/>
          <w:lang w:eastAsia="en-US"/>
        </w:rPr>
        <w:t xml:space="preserve"> </w:t>
      </w:r>
      <w:r w:rsidRPr="00C919E3">
        <w:rPr>
          <w:b/>
          <w:i/>
          <w:szCs w:val="24"/>
          <w:lang w:eastAsia="en-US"/>
        </w:rPr>
        <w:t>εγκαταστάσεις που χειρίζονται κόκκους πλαστικού σε μικρότερες ποσότητες</w:t>
      </w:r>
      <w:r w:rsidRPr="00C919E3">
        <w:rPr>
          <w:strike/>
          <w:szCs w:val="24"/>
          <w:lang w:eastAsia="en-US"/>
        </w:rPr>
        <w:t xml:space="preserve"> ΜΜΕ</w:t>
      </w:r>
      <w:r w:rsidRPr="00C919E3">
        <w:rPr>
          <w:szCs w:val="24"/>
          <w:lang w:eastAsia="en-US"/>
        </w:rPr>
        <w:t>. Τα κράτη μέλη θα πρέπει να λάβουν μέτρα σε σχέση με τους ισχύοντες κανόνες για τις κρατικές ενισχύσεις.</w:t>
      </w:r>
      <w:r w:rsidR="00A02DEC">
        <w:rPr>
          <w:b/>
          <w:szCs w:val="24"/>
          <w:lang w:eastAsia="en-US"/>
        </w:rPr>
        <w:t xml:space="preserve"> [Τροπολογία 16]</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(33)</w:t>
      </w:r>
      <w:r w:rsidRPr="00C919E3">
        <w:rPr>
          <w:szCs w:val="24"/>
          <w:lang w:eastAsia="en-US"/>
        </w:rPr>
        <w:tab/>
        <w:t>Προκειμένου να καταστεί δυνατός ο καθορισμός κοινής βάσης για την εκτίμηση των απωλειών κόκκων πλαστικού στο περιβάλλον, είναι αναγκαίο να καθοριστεί τυποποιημένη μεθοδολογία σε εναρμονισμένο πρότυπο το οποίο θα εκδοθεί σύμφωνα με τον κανονισμό (ΕΕ) αριθ. 1025/2012 του Ευρωπαϊκού Κοινοβουλίου και του Συμβουλίου</w:t>
      </w:r>
      <w:r w:rsidRPr="00C919E3">
        <w:rPr>
          <w:szCs w:val="24"/>
          <w:vertAlign w:val="superscript"/>
          <w:lang w:val="en-GB" w:eastAsia="en-US"/>
        </w:rPr>
        <w:footnoteReference w:id="20"/>
      </w:r>
      <w:r w:rsidRPr="00C919E3">
        <w:rPr>
          <w:szCs w:val="24"/>
          <w:lang w:eastAsia="en-US"/>
        </w:rPr>
        <w:t>.</w:t>
      </w:r>
      <w:r w:rsidRPr="00C919E3">
        <w:rPr>
          <w:b/>
          <w:i/>
          <w:szCs w:val="24"/>
          <w:lang w:eastAsia="en-US"/>
        </w:rPr>
        <w:t xml:space="preserve"> Εν αναμονή του καθορισμού της τυποποιημένης μεθοδολογίας, οι οικονομικοί φορείς θα πρέπει να υποδεικνύουν τη χρησιμοποιηθείσα μεθοδολογία όταν αναφέρουν απώλειες κόκκων πλαστικού.</w:t>
      </w:r>
      <w:r w:rsidR="00A02DEC">
        <w:rPr>
          <w:b/>
          <w:szCs w:val="24"/>
          <w:lang w:eastAsia="en-US"/>
        </w:rPr>
        <w:t xml:space="preserve"> [Τροπολογία 17]</w:t>
      </w:r>
    </w:p>
    <w:p w:rsidR="00C919E3" w:rsidRPr="00C919E3" w:rsidRDefault="00C919E3" w:rsidP="00C919E3">
      <w:pPr>
        <w:spacing w:before="120" w:after="120" w:line="360" w:lineRule="auto"/>
        <w:ind w:left="850" w:hanging="850"/>
        <w:rPr>
          <w:szCs w:val="24"/>
          <w:lang w:eastAsia="en-US"/>
        </w:rPr>
      </w:pPr>
      <w:r w:rsidRPr="00C919E3">
        <w:rPr>
          <w:szCs w:val="24"/>
          <w:lang w:eastAsia="en-US"/>
        </w:rPr>
        <w:t>(34)</w:t>
      </w:r>
      <w:r w:rsidRPr="00C919E3">
        <w:rPr>
          <w:szCs w:val="24"/>
          <w:lang w:eastAsia="en-US"/>
        </w:rPr>
        <w:tab/>
        <w:t>Ο κανονισμός (ΕΕ) αριθ. 1025/2012 προβλέπει διαδικασία διατύπωσης αντιρρήσεων σε εναρμονισμένα πρότυπα όταν τα εν λόγω πρότυπα δεν ικανοποιούν πλήρως τις απαιτήσεις που ορίζονται στον παρόντα κανονισμό.</w:t>
      </w:r>
    </w:p>
    <w:p w:rsidR="00C919E3" w:rsidRPr="00C919E3" w:rsidRDefault="00C919E3" w:rsidP="00C919E3">
      <w:pPr>
        <w:spacing w:before="120" w:after="120" w:line="360" w:lineRule="auto"/>
        <w:ind w:left="850" w:hanging="850"/>
        <w:rPr>
          <w:szCs w:val="24"/>
          <w:lang w:eastAsia="en-US"/>
        </w:rPr>
      </w:pPr>
      <w:r w:rsidRPr="00C919E3">
        <w:rPr>
          <w:szCs w:val="24"/>
          <w:lang w:eastAsia="en-US"/>
        </w:rPr>
        <w:t>(35)</w:t>
      </w:r>
      <w:r w:rsidRPr="00C919E3">
        <w:rPr>
          <w:szCs w:val="24"/>
          <w:lang w:eastAsia="en-US"/>
        </w:rPr>
        <w:tab/>
        <w:t>Προκειμένου να εξασφαλιστεί η επίτευξη των στόχων του παρόντος κανονισμού και η αποτελεσματική επιβολή των απαιτήσεων, τα κράτη μέλη θα πρέπει να ορίσουν τις δικές τους αρμόδιες αρχές που θα είναι υπεύθυνες για την εφαρμογή και την επιβολή του παρόντος κανονισμού. Σε περιπτώσεις όπου υπάρχουν περισσότερες από μία ορισθείσες αρμόδιες αρχές στην επικράτειά τους και προκειμένου να διασφαλιστεί η αποτελεσματική άσκηση των καθηκόντων των αρμόδιων αρχών, τα κράτη μέλη θα πρέπει να εξασφαλίζουν στενή συνεργασία μεταξύ όλων των ορισθεισών αρμόδιων αρχών.</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(36)</w:t>
      </w:r>
      <w:r w:rsidRPr="00C919E3">
        <w:rPr>
          <w:szCs w:val="24"/>
          <w:lang w:eastAsia="en-US"/>
        </w:rPr>
        <w:tab/>
        <w:t>Προκειμένου να διασφαλιστεί η συμμόρφωση, οι αρμόδιες αρχές θα πρέπει επίσης να λαμβάνουν τα αναγκαία μέτρα, μεταξύ άλλων επιθεωρήσεις και ακροάσεις όταν διαθέτουν σχετικές πληροφορίες και βασίζονται σε αυτές, συμπεριλαμβανομένων τεκμηριωμένων καταγγελιών που υποβάλλονται από τρίτους. Οι τρίτοι που υποβάλλουν μια καταγγελία θα πρέπει να είναι σε θέση να αποδείξουν ότι έχουν επαρκές συμφέρον ή να υποστηρίξουν ότι επέρχεται προσβολή δικαιώματος.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(37)</w:t>
      </w:r>
      <w:r w:rsidRPr="00C919E3">
        <w:rPr>
          <w:szCs w:val="24"/>
          <w:lang w:eastAsia="en-US"/>
        </w:rPr>
        <w:tab/>
        <w:t>Τα κράτη μέλη θα πρέπει να διασφαλίζουν ότι κάθε μέτρο που λαμβάνουν οι οικείες αρμόδιες αρχές δυνάμει του παρόντος κανονισμού υπόκειται σε πραγματική δικαστική προσφυγή σύμφωνα με το άρθρο 47 του Χάρτη των Θεμελιωδών Δικαιωμάτων της Ευρωπαϊκής Ένωσης</w:t>
      </w:r>
      <w:r w:rsidRPr="00C919E3">
        <w:rPr>
          <w:szCs w:val="24"/>
          <w:vertAlign w:val="superscript"/>
          <w:lang w:val="en-GB" w:eastAsia="en-US"/>
        </w:rPr>
        <w:footnoteReference w:id="21"/>
      </w:r>
      <w:r w:rsidRPr="00C919E3">
        <w:rPr>
          <w:szCs w:val="24"/>
          <w:lang w:eastAsia="en-US"/>
        </w:rPr>
        <w:t xml:space="preserve">. Σύμφωνα με πάγια νομολογία του Δικαστηρίου της Ευρωπαϊκής Ένωσης, εναπόκειται στα δικαστήρια των κρατών μελών να διασφαλίζουν τη δικαστική προστασία των δικαιωμάτων που οι ιδιώτες αντλούν από το δίκαιο της Ένωσης. Επιπλέον, με το άρθρο 19 παράγραφος 1 της Συνθήκης για την Ευρωπαϊκή Ένωση επιβάλλεται στα κράτη μέλη να προβλέπουν τα ένδικα βοηθήματα και μέσα που είναι αναγκαία για να διασφαλίζεται η πραγματική δικαστική προστασία στους τομείς που διέπονται από το δίκαιο της Ένωσης. Στο πλαίσιο αυτό, τα κράτη μέλη θα πρέπει να διασφαλίζουν ότι το κοινό, συμπεριλαμβανομένων των φυσικών ή νομικών προσώπων σύμφωνα με τον παρόντα κανονισμό, έχει πρόσβαση στη δικαιοσύνη σύμφωνα με τις υποχρεώσεις που έχουν αναλάβει τα κράτη μέλη ως συμβαλλόμενα μέρη της σύμβασης της Οικονομικής Επιτροπής των ΗΕ για την Ευρώπη (ΟΕΕ/ΗΕ) για την πρόσβαση σε πληροφορίες, τη συμμετοχή του κοινού στη λήψη αποφάσεων και την πρόσβαση στη δικαιοσύνη για περιβαλλοντικά θέματα, της 25ης Ιουνίου 1998 («σύμβαση του </w:t>
      </w:r>
      <w:r w:rsidRPr="00C919E3">
        <w:rPr>
          <w:szCs w:val="24"/>
          <w:lang w:val="en-GB" w:eastAsia="en-US"/>
        </w:rPr>
        <w:t>Aarhus</w:t>
      </w:r>
      <w:r w:rsidRPr="00C919E3">
        <w:rPr>
          <w:szCs w:val="24"/>
          <w:lang w:eastAsia="en-US"/>
        </w:rPr>
        <w:t>»)</w:t>
      </w:r>
      <w:r w:rsidRPr="00C919E3">
        <w:rPr>
          <w:szCs w:val="24"/>
          <w:vertAlign w:val="superscript"/>
          <w:lang w:val="en-GB" w:eastAsia="en-US"/>
        </w:rPr>
        <w:footnoteReference w:id="22"/>
      </w:r>
      <w:r w:rsidRPr="00C919E3">
        <w:rPr>
          <w:szCs w:val="24"/>
          <w:lang w:eastAsia="en-US"/>
        </w:rPr>
        <w:t>.</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(38)</w:t>
      </w:r>
      <w:r w:rsidRPr="00C919E3">
        <w:rPr>
          <w:szCs w:val="24"/>
          <w:lang w:eastAsia="en-US"/>
        </w:rPr>
        <w:tab/>
        <w:t>Για να εξασφαλιστεί ότι οι οικονομικοί φορείς αποθαρρύνονται αποτελεσματικά από το να μη συμμορφώνονται με τις απαιτήσεις που ορίζονται στον παρόντα κανονισμό, τα κράτη μέλη θα πρέπει να θεσπίσουν κανόνες σχετικά με τις κυρώσεις που θα εφαρμόζονται σε περιπτώσεις παράβασης του παρόντος κανονισμού και να μεριμνούν για την εφαρμογή των εν λόγω κανόνων. Οι προβλεπόμενες κυρώσεις θα πρέπει να είναι αποτελεσματικές, αναλογικές και αποτρεπτικές. Για να διευκολυνθεί η συνεκτικότερη εφαρμογή των κυρώσεων, είναι αναγκαίο να θεσπιστούν κοινά κριτήρια για τον καθορισμό των ειδών και των επιπέδων των κυρώσεων που πρέπει να επιβάλλονται σε περίπτωση παραβάσεων. Τα κριτήρια αυτά θα πρέπει να περιλαμβάνουν, μεταξύ άλλων, τη φύση και τη σοβαρότητα της παράβασης, καθώς και τα οικονομικά οφέλη που αποκομίστηκαν από την παράβαση, ώστε να διασφαλιστεί ότι οι υπεύθυνοι στερούνται τα εν λόγω οφέλη.</w:t>
      </w:r>
      <w:r w:rsidRPr="00C919E3">
        <w:rPr>
          <w:b/>
          <w:i/>
          <w:szCs w:val="24"/>
          <w:lang w:eastAsia="en-US"/>
        </w:rPr>
        <w:t xml:space="preserve"> Τα κράτη μέλη θα πρέπει να προσπαθήσουν να διασφαλίσουν ότι τα έσοδα που προκύπτουν από τις κυρώσεις, ή η ισοδύναμη οικονομική αξία τους, χρησιμοποιούνται για τη στήριξη έργων που αποσκοπούν στον καθαρισμό περιοχών που έχουν ρυπανθεί από πλαστικά και στην αποφυγή της ρύπανσης από κόκκους πλαστικού.</w:t>
      </w:r>
      <w:r w:rsidR="00A02DEC">
        <w:rPr>
          <w:b/>
          <w:szCs w:val="24"/>
          <w:lang w:eastAsia="en-US"/>
        </w:rPr>
        <w:t xml:space="preserve"> [Τροπολογία 18]</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(39)</w:t>
      </w:r>
      <w:r w:rsidRPr="00C919E3">
        <w:rPr>
          <w:szCs w:val="24"/>
          <w:lang w:eastAsia="en-US"/>
        </w:rPr>
        <w:tab/>
        <w:t xml:space="preserve">Κατά τον καθορισμό κυρώσεων και μέτρων για παραβάσεις, τα κράτη μέλη θα πρέπει να προβλέπουν ότι, με βάση τη σοβαρότητα της παράβασης, το επίπεδο των προστίμων θα πρέπει να στερεί ουσιαστικά από τον μη συμμορφούμενο οικονομικό φορέα, τους ενωσιακούς μεταφορείς και τους μεταφορείς τρίτων χωρών το οικονομικό όφελος που αποκομίστηκε από τη μη συμμόρφωση με τις υποχρεώσεις που απορρέουν από τον παρόντα κανονισμό, μεταξύ άλλων σε περιπτώσεις επανειλημμένων παραβάσεων. Η σοβαρότητα της παράβασης θα πρέπει να αποτελεί το βασικό κριτήριο για τα μέτρα που λαμβάνουν οι αρχές επιβολής του νόμου. Το μέγιστο ποσό των προστίμων θα πρέπει, σε περίπτωση παράβασης που διαπράττεται από νομικό πρόσωπο, να αντιπροσωπεύει τουλάχιστον το </w:t>
      </w:r>
      <w:r w:rsidRPr="00C919E3">
        <w:rPr>
          <w:strike/>
          <w:szCs w:val="24"/>
          <w:lang w:eastAsia="en-US"/>
        </w:rPr>
        <w:t>4</w:t>
      </w:r>
      <w:r w:rsidR="00134307">
        <w:rPr>
          <w:strike/>
          <w:szCs w:val="24"/>
          <w:lang w:eastAsia="en-US"/>
        </w:rPr>
        <w:t xml:space="preserve"> % </w:t>
      </w:r>
      <w:r w:rsidRPr="00C919E3">
        <w:rPr>
          <w:b/>
          <w:i/>
          <w:szCs w:val="24"/>
          <w:lang w:eastAsia="en-US"/>
        </w:rPr>
        <w:t>3</w:t>
      </w:r>
      <w:r w:rsidRPr="0011622F">
        <w:rPr>
          <w:b/>
          <w:i/>
          <w:szCs w:val="24"/>
          <w:lang w:eastAsia="en-US"/>
        </w:rPr>
        <w:t xml:space="preserve"> %</w:t>
      </w:r>
      <w:r w:rsidRPr="00C919E3">
        <w:rPr>
          <w:szCs w:val="24"/>
          <w:lang w:eastAsia="en-US"/>
        </w:rPr>
        <w:t xml:space="preserve"> του ετήσιου οικονομικού κύκλου εργασιών</w:t>
      </w:r>
      <w:r w:rsidRPr="00C919E3">
        <w:rPr>
          <w:strike/>
          <w:szCs w:val="24"/>
          <w:lang w:eastAsia="en-US"/>
        </w:rPr>
        <w:t xml:space="preserve"> στο οικείο κράτος μέλος</w:t>
      </w:r>
      <w:r w:rsidR="00F640E9">
        <w:rPr>
          <w:b/>
          <w:i/>
          <w:szCs w:val="24"/>
          <w:lang w:eastAsia="en-US"/>
        </w:rPr>
        <w:t xml:space="preserve"> </w:t>
      </w:r>
      <w:r w:rsidRPr="00C919E3">
        <w:rPr>
          <w:b/>
          <w:i/>
          <w:szCs w:val="24"/>
          <w:lang w:eastAsia="en-US"/>
        </w:rPr>
        <w:t>στην Ένωση</w:t>
      </w:r>
      <w:r w:rsidRPr="00C919E3">
        <w:rPr>
          <w:szCs w:val="24"/>
          <w:lang w:eastAsia="en-US"/>
        </w:rPr>
        <w:t>.</w:t>
      </w:r>
      <w:r w:rsidR="00A02DEC">
        <w:rPr>
          <w:b/>
          <w:szCs w:val="24"/>
          <w:lang w:eastAsia="en-US"/>
        </w:rPr>
        <w:t xml:space="preserve"> [Τροπολογία 19]</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(40)</w:t>
      </w:r>
      <w:r w:rsidRPr="00C919E3">
        <w:rPr>
          <w:szCs w:val="24"/>
          <w:lang w:eastAsia="en-US"/>
        </w:rPr>
        <w:tab/>
        <w:t>Όταν προκαλείται βλάβη στην ανθρώπινη υγεία ως αποτέλεσμα παράβασης του παρόντος κανονισμού, τα κράτη μέλη θα πρέπει να διασφαλίζουν ότι τα θιγόμενα άτομα είναι σε θέση να διεκδικήσουν και να λάβουν αποζημίωση για τη βλάβη αυτή από τα σχετικά φυσικά ή νομικά πρόσωπα και, κατά περίπτωση, από τις σχετικές αρμόδιες αρχές που είναι υπεύθυνες για την παράβαση. Οι εν λόγω κανόνες αποζημίωσης συμβάλλουν στην επίτευξη των στόχων της διατήρησης, της προστασίας και της βελτίωσης της ποιότητας του περιβάλλοντος και της προστασίας της ανθρώπινης υγείας, όπως ορίζονται στο άρθρο 191 της Συνθήκης για τη λειτουργία της Ευρωπαϊκής Ένωσης. Στηρίζουν επίσης το δικαίωμα στη ζωή, στην ακεραιότητα του προσώπου και στην προστασία της υγείας που ορίζεται στα άρθρα 2, 3 και 35 του Χάρτη των Θεμελιωδών Δικαιωμάτων της Ευρωπαϊκής Ένωσης και το δικαίωμα πραγματικής προσφυγής που ορίζεται στο άρθρο 47 του Χάρτη. Επίσης, η οδηγία 2004/35/ΕΚ του Ευρωπαϊκού Κοινοβουλίου και του Συμβουλίου</w:t>
      </w:r>
      <w:r w:rsidRPr="00C919E3">
        <w:rPr>
          <w:szCs w:val="24"/>
          <w:vertAlign w:val="superscript"/>
          <w:lang w:val="en-GB" w:eastAsia="en-US"/>
        </w:rPr>
        <w:footnoteReference w:id="23"/>
      </w:r>
      <w:r w:rsidRPr="00C919E3">
        <w:rPr>
          <w:szCs w:val="24"/>
          <w:lang w:eastAsia="en-US"/>
        </w:rPr>
        <w:t xml:space="preserve"> δεν παρέχει σε ιδιώτες το δικαίωμα να διεκδικήσουν αποζημίωση συνεπεία περιβαλλοντικής ζημίας ή επικείμενης απειλής τέτοιας ζημίας.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(41)</w:t>
      </w:r>
      <w:r w:rsidRPr="00C919E3">
        <w:rPr>
          <w:szCs w:val="24"/>
          <w:lang w:eastAsia="en-US"/>
        </w:rPr>
        <w:tab/>
        <w:t>Για να διασφαλιστεί ότι τα φυσικά πρόσωπα μπορούν να υπερασπίζονται τα δικαιώματά τους στην περίπτωση βλαβών της υγείας που προκαλούνται από παραβάσεις του παρόντος κανονισμού και, ως εκ τούτου, να διασφαλίζεται η αποδοτικότερη επιβολή του, οι μη κυβερνητικές οργανώσεις που προάγουν την προστασία της ανθρώπινης υγείας ή του περιβάλλοντος, συμπεριλαμβανομένων εκείνων που προάγουν την προστασία των καταναλωτών και πληρούν τις απαιτήσεις του εθνικού δικαίου, ως μέλη του ενδιαφερόμενου κοινού, θα πρέπει να έχουν τη δυνατότητα να συμμετέχουν σε διαδικασίες, όπως ορίζουν τα κράτη μέλη, είτε εξ ονόματος είτε προς υποστήριξη οποιουδήποτε θύματος, με την επιφύλαξη των εθνικών δικονομικών κανόνων που αφορούν την εκπροσώπηση και την υπεράσπιση ενώπιον δικαστηρίων. Τα κράτη μέλη διαθέτουν συνήθως δικονομική αυτοτέλεια να διασφαλίζουν την αποτελεσματική προσφυγή κατά παραβιάσεων του δικαίου της Ένωσης, με την επιφύλαξη της τήρησης των αρχών της ισοδυναμίας και της αποτελεσματικότητας. Ωστόσο, η πείρα έχει δείξει ότι, μολονότι υπάρχουν συντριπτικά επιδημιολογικά στοιχεία που αποδεικνύουν τις αρνητικές επιπτώσεις της ρύπανσης στην υγεία του πληθυσμού, ιδίως όσον αφορά την ατμόσφαιρα, είναι δύσκολο για τα θύματα, βάσει των δικονομικών κανόνων που αφορούν το βάρος της απόδειξης που ισχύουν γενικά στα κράτη μέλη, να αποδείξουν την αιτιώδη συνάφεια μεταξύ της προκληθείσας βλάβης και της παράβασης. Ως εκ τούτου, είναι αναγκαίο να προσαρμοστεί το βάρος της απόδειξης που ισχύει σε τέτοιες καταστάσεις. Όταν ένα άτομο μπορεί να προσκομίσει επαρκώς αξιόπιστα αποδεικτικά στοιχεία ώστε να συναχθεί τεκμήριο ότι η παράβαση του παρόντος κανονισμού αποτελεί την αιτία βλάβης που έχει προκληθεί στην υγεία ενός ατόμου ή έχει συμβάλει σημαντικά σε αυτήν, θα πρέπει να εναπόκειται στον εναγόμενο να ανατρέψει το εν λόγω τεκμήριο προκειμένου να απαλλαγεί από την ευθύνη του.</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(42)</w:t>
      </w:r>
      <w:r w:rsidRPr="00C919E3">
        <w:rPr>
          <w:szCs w:val="24"/>
          <w:lang w:eastAsia="en-US"/>
        </w:rPr>
        <w:tab/>
        <w:t>Προκειμένου να ληφθεί υπόψη η τεχνολογική και επιστημονική πρόοδος, θα πρέπει να ανατεθεί στην Επιτροπή η εξουσία έκδοσης πράξεων σύμφωνα με το άρθρο 290 ΣΛΕΕ, ώστε να τροποποιεί τα παραρτήματα.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C919E3">
        <w:rPr>
          <w:szCs w:val="24"/>
          <w:vertAlign w:val="superscript"/>
          <w:lang w:val="en-GB" w:eastAsia="en-US"/>
        </w:rPr>
        <w:footnoteReference w:id="24"/>
      </w:r>
      <w:r w:rsidRPr="00C919E3">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C919E3" w:rsidRPr="00C919E3" w:rsidRDefault="00C919E3" w:rsidP="00C919E3">
      <w:pPr>
        <w:spacing w:before="120" w:after="120" w:line="360" w:lineRule="auto"/>
        <w:ind w:left="850" w:hanging="850"/>
        <w:rPr>
          <w:szCs w:val="24"/>
          <w:lang w:eastAsia="en-US"/>
        </w:rPr>
      </w:pPr>
      <w:r w:rsidRPr="00C919E3">
        <w:rPr>
          <w:szCs w:val="24"/>
          <w:lang w:eastAsia="en-US"/>
        </w:rPr>
        <w:t>(43)</w:t>
      </w:r>
      <w:r w:rsidRPr="00C919E3">
        <w:rPr>
          <w:szCs w:val="24"/>
          <w:lang w:eastAsia="en-US"/>
        </w:rPr>
        <w:tab/>
        <w:t>Προκειμένου να εξασφαλιστούν ενιαίες προϋποθέσεις για την εκτέλεση του παρόντος κανονισμού, θα πρέπει να ανατεθούν στην Επιτροπή εκτελεστικές αρμοδιότητες όσον αφορά την υποβολή εκθέσεων σχετικά με τις πληροφορίες για την εφαρμογή του παρόντος κανονισμού.</w:t>
      </w:r>
    </w:p>
    <w:p w:rsidR="00C919E3" w:rsidRPr="00C919E3" w:rsidRDefault="00C919E3" w:rsidP="00C919E3">
      <w:pPr>
        <w:spacing w:before="120" w:after="120" w:line="360" w:lineRule="auto"/>
        <w:ind w:left="850" w:hanging="850"/>
        <w:rPr>
          <w:szCs w:val="24"/>
          <w:lang w:eastAsia="en-US"/>
        </w:rPr>
      </w:pPr>
      <w:r w:rsidRPr="00C919E3">
        <w:rPr>
          <w:szCs w:val="24"/>
          <w:lang w:eastAsia="en-US"/>
        </w:rPr>
        <w:t>(44)</w:t>
      </w:r>
      <w:r w:rsidRPr="00C919E3">
        <w:rPr>
          <w:szCs w:val="24"/>
          <w:lang w:eastAsia="en-US"/>
        </w:rPr>
        <w:tab/>
        <w:t>Προκειμένου να δοθεί στους οικονομικούς φορείς, στους ενωσιακούς μεταφορείς της ΕΕ και στους μεταφορείς τρίτων χωρών επαρκής χρόνος για να προσαρμοστούν στις απαιτήσεις που ορίζονται στον παρόντα κανονισμό, η εφαρμογή του θα πρέπει να μετατεθεί χρονικά,</w:t>
      </w:r>
    </w:p>
    <w:p w:rsidR="00DF62A1" w:rsidRDefault="00C919E3" w:rsidP="00A02DEC">
      <w:pPr>
        <w:keepNext/>
        <w:widowControl/>
        <w:spacing w:before="120" w:after="120" w:line="360" w:lineRule="auto"/>
        <w:rPr>
          <w:szCs w:val="24"/>
          <w:lang w:eastAsia="en-US"/>
        </w:rPr>
      </w:pPr>
      <w:r w:rsidRPr="00C919E3">
        <w:rPr>
          <w:szCs w:val="24"/>
          <w:lang w:eastAsia="en-US"/>
        </w:rPr>
        <w:t>ΕΞΕΔΩΣΑΝ ΤΟΝ ΠΑΡΟΝΤΑ ΚΑΝΟΝΙΣΜΟ:</w:t>
      </w:r>
    </w:p>
    <w:p w:rsidR="00A02DEC" w:rsidRDefault="00A02DEC">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1</w:t>
      </w:r>
      <w:r w:rsidRPr="00C919E3">
        <w:rPr>
          <w:szCs w:val="24"/>
          <w:lang w:eastAsia="en-US"/>
        </w:rPr>
        <w:br/>
        <w:t xml:space="preserve"> Αντικείμενο και πεδίο εφαρμογής</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Ο παρών κανονισμός θεσπίζει υποχρεώσεις για τον χειρισμό των κόκκων πλαστικού σε όλα τα στάδια της αλυσίδας εφοδιασμού, ώστε να αποφεύγονται οι απώλειες</w:t>
      </w:r>
      <w:r w:rsidRPr="00C919E3">
        <w:rPr>
          <w:b/>
          <w:i/>
          <w:szCs w:val="24"/>
          <w:lang w:eastAsia="en-US"/>
        </w:rPr>
        <w:t>, με στόχο την επίτευξη μηδενικών απωλειών κόκκων πλαστικού</w:t>
      </w:r>
      <w:r w:rsidRPr="00C919E3">
        <w:rPr>
          <w:szCs w:val="24"/>
          <w:lang w:eastAsia="en-US"/>
        </w:rPr>
        <w:t>.</w:t>
      </w:r>
      <w:r w:rsidR="00A02DEC">
        <w:rPr>
          <w:b/>
          <w:szCs w:val="24"/>
          <w:lang w:eastAsia="en-US"/>
        </w:rPr>
        <w:t xml:space="preserve"> [Τροπολογία 20]</w:t>
      </w:r>
    </w:p>
    <w:p w:rsidR="00C919E3" w:rsidRPr="00C919E3" w:rsidRDefault="00C919E3" w:rsidP="00C919E3">
      <w:pPr>
        <w:spacing w:before="120" w:after="120" w:line="360" w:lineRule="auto"/>
        <w:ind w:left="850" w:hanging="850"/>
        <w:rPr>
          <w:szCs w:val="24"/>
          <w:lang w:eastAsia="en-US"/>
        </w:rPr>
      </w:pPr>
      <w:r w:rsidRPr="00C919E3">
        <w:rPr>
          <w:szCs w:val="24"/>
          <w:lang w:eastAsia="en-US"/>
        </w:rPr>
        <w:t>2.</w:t>
      </w:r>
      <w:r w:rsidRPr="00C919E3">
        <w:rPr>
          <w:szCs w:val="24"/>
          <w:lang w:eastAsia="en-US"/>
        </w:rPr>
        <w:tab/>
        <w:t>Ο παρών κανονισμός εφαρμόζεται στα ακόλουθα υποκείμενα:</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οικονομικοί φορείς που χειρίστηκαν κόκκους πλαστικού στην Ένωση σε ποσότητες άνω των 5 τόνων κατά το προηγούμενο ημερολογιακό έτος·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ενωσιακοί μεταφορείς και μεταφορείς τρίτων χωρών που μεταφέρουν κόκκους πλαστικού εντός της Ένωσης.</w:t>
      </w:r>
    </w:p>
    <w:p w:rsidR="00C919E3" w:rsidRPr="00C919E3" w:rsidRDefault="00C919E3" w:rsidP="00C919E3">
      <w:pPr>
        <w:spacing w:before="120" w:after="120" w:line="360" w:lineRule="auto"/>
        <w:jc w:val="center"/>
        <w:rPr>
          <w:szCs w:val="24"/>
          <w:lang w:eastAsia="en-US"/>
        </w:rPr>
      </w:pPr>
      <w:r w:rsidRPr="00C919E3">
        <w:rPr>
          <w:szCs w:val="24"/>
          <w:lang w:eastAsia="en-US"/>
        </w:rPr>
        <w:t>Άρθρο 2</w:t>
      </w:r>
      <w:r w:rsidRPr="00C919E3">
        <w:rPr>
          <w:szCs w:val="24"/>
          <w:lang w:eastAsia="en-US"/>
        </w:rPr>
        <w:br/>
        <w:t>Ορισμοί</w:t>
      </w:r>
    </w:p>
    <w:p w:rsidR="00C919E3" w:rsidRPr="00C919E3" w:rsidRDefault="00C919E3" w:rsidP="00C919E3">
      <w:pPr>
        <w:spacing w:before="120" w:after="120" w:line="360" w:lineRule="auto"/>
        <w:rPr>
          <w:szCs w:val="24"/>
          <w:lang w:eastAsia="en-US"/>
        </w:rPr>
      </w:pPr>
      <w:r w:rsidRPr="00C919E3">
        <w:rPr>
          <w:szCs w:val="24"/>
          <w:lang w:eastAsia="en-US"/>
        </w:rPr>
        <w:t>Για τους σκοπούς του παρόντος κανονισμού, ισχύουν οι ακόλουθοι ορισμοί:</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α)</w:t>
      </w:r>
      <w:r w:rsidRPr="00C919E3">
        <w:rPr>
          <w:szCs w:val="24"/>
          <w:lang w:eastAsia="en-US"/>
        </w:rPr>
        <w:tab/>
        <w:t xml:space="preserve">«κόκκος πλαστικού»: μικρή μάζα προσχηματισμένου πολυμερούς υλικού προς χύτευση, </w:t>
      </w:r>
      <w:r w:rsidRPr="00C919E3">
        <w:rPr>
          <w:b/>
          <w:i/>
          <w:szCs w:val="24"/>
          <w:lang w:eastAsia="en-US"/>
        </w:rPr>
        <w:t xml:space="preserve">ανεξαρτήτως σχήματος ή μορφής, μεταξύ άλλων με τη μορφή κόνεως, κυλίνδρου, σφαιριδίου και νιφάδας </w:t>
      </w:r>
      <w:r w:rsidRPr="00C919E3">
        <w:rPr>
          <w:strike/>
          <w:szCs w:val="24"/>
          <w:lang w:eastAsia="en-US"/>
        </w:rPr>
        <w:t>με σχετικά ομοιόμορφες διαστάσεις σε μια δεδομένη παρτίδα</w:t>
      </w:r>
      <w:r w:rsidRPr="00C919E3">
        <w:rPr>
          <w:szCs w:val="24"/>
          <w:lang w:eastAsia="en-US"/>
        </w:rPr>
        <w:t>,</w:t>
      </w:r>
      <w:r w:rsidRPr="00C919E3">
        <w:rPr>
          <w:b/>
          <w:i/>
          <w:szCs w:val="24"/>
          <w:lang w:eastAsia="en-US"/>
        </w:rPr>
        <w:t xml:space="preserve"> στην οποία ενδέχεται να έχουν προστεθεί πρόσθετες ύλες και</w:t>
      </w:r>
      <w:r w:rsidRPr="00C919E3">
        <w:rPr>
          <w:szCs w:val="24"/>
          <w:lang w:eastAsia="en-US"/>
        </w:rPr>
        <w:t xml:space="preserve"> η οποία χρησιμοποιείται ως πρώτη ύλη σε εργασίες κατασκευής </w:t>
      </w:r>
      <w:r w:rsidRPr="00C919E3">
        <w:rPr>
          <w:b/>
          <w:i/>
          <w:szCs w:val="24"/>
          <w:lang w:eastAsia="en-US"/>
        </w:rPr>
        <w:t xml:space="preserve">και ανακύκλωσης </w:t>
      </w:r>
      <w:r w:rsidRPr="00C919E3">
        <w:rPr>
          <w:szCs w:val="24"/>
          <w:lang w:eastAsia="en-US"/>
        </w:rPr>
        <w:t>πλαστικών προϊόντων</w:t>
      </w:r>
      <w:r w:rsidRPr="00C919E3">
        <w:rPr>
          <w:b/>
          <w:i/>
          <w:szCs w:val="24"/>
          <w:lang w:eastAsia="en-US"/>
        </w:rPr>
        <w:t>·</w:t>
      </w:r>
      <w:r w:rsidR="00A02DEC">
        <w:rPr>
          <w:b/>
          <w:szCs w:val="24"/>
          <w:lang w:eastAsia="en-US"/>
        </w:rPr>
        <w:t xml:space="preserve"> [Τροπολογία 21]</w:t>
      </w:r>
    </w:p>
    <w:p w:rsidR="00134307" w:rsidRDefault="00134307">
      <w:pPr>
        <w:widowControl/>
        <w:rPr>
          <w:b/>
          <w:i/>
          <w:szCs w:val="24"/>
          <w:lang w:eastAsia="en-US"/>
        </w:rPr>
      </w:pPr>
      <w:r>
        <w:rPr>
          <w:b/>
          <w:i/>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lastRenderedPageBreak/>
        <w:t>α</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«σκόνη κόκκων πλαστικού»: βιομηχανικό κατάλοιπο του χειρισμού, της άλεσης ή της επεξεργασίας κόκκων πλαστικού, το οποίο δεν χρησιμοποιείται ως πρώτη ύλη για εργασίες κατασκευής πλαστικών προϊόντων·</w:t>
      </w:r>
      <w:r w:rsidR="00A02DEC">
        <w:rPr>
          <w:b/>
          <w:szCs w:val="24"/>
          <w:lang w:eastAsia="en-US"/>
        </w:rPr>
        <w:t xml:space="preserve"> [Τροπολογία 22]</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β)</w:t>
      </w:r>
      <w:r w:rsidRPr="00C919E3">
        <w:rPr>
          <w:szCs w:val="24"/>
          <w:lang w:eastAsia="en-US"/>
        </w:rPr>
        <w:tab/>
        <w:t>«διαρροή»: μεμονωμένη</w:t>
      </w:r>
      <w:r w:rsidRPr="00C919E3">
        <w:rPr>
          <w:b/>
          <w:i/>
          <w:szCs w:val="24"/>
          <w:lang w:eastAsia="en-US"/>
        </w:rPr>
        <w:t xml:space="preserve"> ή παρατεταμένη</w:t>
      </w:r>
      <w:r w:rsidRPr="00C919E3">
        <w:rPr>
          <w:szCs w:val="24"/>
          <w:lang w:eastAsia="en-US"/>
        </w:rPr>
        <w:t xml:space="preserve"> διαφυγή κόκκων πλαστικού από το πρωτεύον σύστημα συγκράτησης</w:t>
      </w:r>
      <w:r w:rsidRPr="00C919E3">
        <w:rPr>
          <w:b/>
          <w:i/>
          <w:szCs w:val="24"/>
          <w:lang w:eastAsia="en-US"/>
        </w:rPr>
        <w:t>·</w:t>
      </w:r>
      <w:r w:rsidR="00A02DEC">
        <w:rPr>
          <w:b/>
          <w:szCs w:val="24"/>
          <w:lang w:eastAsia="en-US"/>
        </w:rPr>
        <w:t xml:space="preserve"> [Τροπολογία 23]</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γ)</w:t>
      </w:r>
      <w:r w:rsidRPr="00C919E3">
        <w:rPr>
          <w:szCs w:val="24"/>
          <w:lang w:eastAsia="en-US"/>
        </w:rPr>
        <w:tab/>
        <w:t xml:space="preserve">«απώλεια»: μεμονωμένη ή παρατεταμένη διαφυγή κόκκων πλαστικού </w:t>
      </w:r>
      <w:r w:rsidRPr="00C919E3">
        <w:rPr>
          <w:b/>
          <w:i/>
          <w:szCs w:val="24"/>
          <w:lang w:eastAsia="en-US"/>
        </w:rPr>
        <w:t xml:space="preserve">σε οποιοδήποτε στάδιο της αλυσίδας εφοδιασμού, μεταξύ άλλων </w:t>
      </w:r>
      <w:r w:rsidRPr="00C919E3">
        <w:rPr>
          <w:szCs w:val="24"/>
          <w:lang w:eastAsia="en-US"/>
        </w:rPr>
        <w:t xml:space="preserve">από τα όρια της εγκατάστασης προς το περιβάλλον ή από </w:t>
      </w:r>
      <w:r w:rsidRPr="00C919E3">
        <w:rPr>
          <w:strike/>
          <w:szCs w:val="24"/>
          <w:lang w:eastAsia="en-US"/>
        </w:rPr>
        <w:t>οδικά οχήματα, σιδηροδρομικά βαγόνια ή σκάφη εσωτερικής ναυσιπλοΐας που μεταφέρουν κόκκους</w:t>
      </w:r>
      <w:r w:rsidR="00DF62A1">
        <w:rPr>
          <w:strike/>
          <w:szCs w:val="24"/>
          <w:lang w:eastAsia="en-US"/>
        </w:rPr>
        <w:t xml:space="preserve"> </w:t>
      </w:r>
      <w:r w:rsidRPr="00C919E3">
        <w:rPr>
          <w:b/>
          <w:i/>
          <w:szCs w:val="24"/>
          <w:lang w:eastAsia="en-US"/>
        </w:rPr>
        <w:t>τη μεταφορά κόκκων</w:t>
      </w:r>
      <w:r w:rsidRPr="00C919E3">
        <w:rPr>
          <w:szCs w:val="24"/>
          <w:lang w:eastAsia="en-US"/>
        </w:rPr>
        <w:t xml:space="preserve"> πλαστικού</w:t>
      </w:r>
      <w:r w:rsidRPr="00C919E3">
        <w:rPr>
          <w:b/>
          <w:i/>
          <w:szCs w:val="24"/>
          <w:lang w:eastAsia="en-US"/>
        </w:rPr>
        <w:t>·</w:t>
      </w:r>
      <w:r w:rsidR="00A02DEC">
        <w:rPr>
          <w:b/>
          <w:szCs w:val="24"/>
          <w:lang w:eastAsia="en-US"/>
        </w:rPr>
        <w:t xml:space="preserve"> [Τροπολογία 24]</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δ)</w:t>
      </w:r>
      <w:r w:rsidRPr="00C919E3">
        <w:rPr>
          <w:szCs w:val="24"/>
          <w:lang w:eastAsia="en-US"/>
        </w:rPr>
        <w:tab/>
        <w:t xml:space="preserve">«εγκατάσταση»: κάθε χώρος, δομή, </w:t>
      </w:r>
      <w:r w:rsidRPr="00C919E3">
        <w:rPr>
          <w:strike/>
          <w:szCs w:val="24"/>
          <w:lang w:eastAsia="en-US"/>
        </w:rPr>
        <w:t>περιβάλλον</w:t>
      </w:r>
      <w:r w:rsidR="00DF62A1">
        <w:rPr>
          <w:strike/>
          <w:szCs w:val="24"/>
          <w:lang w:eastAsia="en-US"/>
        </w:rPr>
        <w:t xml:space="preserve"> </w:t>
      </w:r>
      <w:r w:rsidRPr="00C919E3">
        <w:rPr>
          <w:b/>
          <w:i/>
          <w:szCs w:val="24"/>
          <w:lang w:eastAsia="en-US"/>
        </w:rPr>
        <w:t>τοποθεσία</w:t>
      </w:r>
      <w:r w:rsidRPr="00C919E3">
        <w:rPr>
          <w:szCs w:val="24"/>
          <w:lang w:eastAsia="en-US"/>
        </w:rPr>
        <w:t xml:space="preserve"> ή τόπος εντός του οποίου διεξάγονται μία ή περισσότερες οικονομικές δραστηριότητες που περιλαμβάνουν τον χειρισμό κόκκων πλαστικού</w:t>
      </w:r>
      <w:r w:rsidRPr="00C919E3">
        <w:rPr>
          <w:b/>
          <w:i/>
          <w:szCs w:val="24"/>
          <w:lang w:eastAsia="en-US"/>
        </w:rPr>
        <w:t>·</w:t>
      </w:r>
      <w:r w:rsidR="00A02DEC">
        <w:rPr>
          <w:b/>
          <w:szCs w:val="24"/>
          <w:lang w:eastAsia="en-US"/>
        </w:rPr>
        <w:t xml:space="preserve"> [Τροπολογία 25]</w:t>
      </w:r>
    </w:p>
    <w:p w:rsidR="00C919E3" w:rsidRPr="00C919E3" w:rsidRDefault="00C919E3" w:rsidP="00C919E3">
      <w:pPr>
        <w:spacing w:before="120" w:after="120" w:line="360" w:lineRule="auto"/>
        <w:ind w:left="850" w:hanging="850"/>
        <w:rPr>
          <w:szCs w:val="24"/>
          <w:lang w:eastAsia="en-US"/>
        </w:rPr>
      </w:pPr>
      <w:r w:rsidRPr="00C919E3">
        <w:rPr>
          <w:szCs w:val="24"/>
          <w:lang w:eastAsia="en-US"/>
        </w:rPr>
        <w:t>ε)</w:t>
      </w:r>
      <w:r w:rsidRPr="00C919E3">
        <w:rPr>
          <w:szCs w:val="24"/>
          <w:lang w:eastAsia="en-US"/>
        </w:rPr>
        <w:tab/>
        <w:t>«οικονομικός φορέας»: κάθε φυσικό ή νομικό πρόσωπο το οποίο εκμεταλλεύεται ή ελέγχει την εγκατάσταση, εξολοκλήρου ή εν μέρει, ή, αν αυτό προβλέπεται από την εθνική νομοθεσία, στο οποίο έχει εκχωρηθεί αποφασιστική οικονομική εξουσία επί της τεχνικής λειτουργίας της εγκατάστασης·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στ)</w:t>
      </w:r>
      <w:r w:rsidRPr="00C919E3">
        <w:rPr>
          <w:szCs w:val="24"/>
          <w:lang w:eastAsia="en-US"/>
        </w:rPr>
        <w:tab/>
        <w:t>«ενωσιακός μεταφορέας»: κάθε φυσικό ή νομικό πρόσωπο εγκατεστημένο σε κράτος μέλος, το οποίο, στο πλαίσιο της οικονομικής του δραστηριότητας, ασχολείται με τη μεταφορά κόκκων πλαστικού</w:t>
      </w:r>
      <w:r w:rsidRPr="00C919E3">
        <w:rPr>
          <w:strike/>
          <w:szCs w:val="24"/>
          <w:lang w:eastAsia="en-US"/>
        </w:rPr>
        <w:t xml:space="preserve"> με οδικά οχήματα, σιδηροδρομικά βαγόνια ή σκάφη εσωτερικής ναυσιπλοΐας</w:t>
      </w:r>
      <w:r w:rsidRPr="00C919E3">
        <w:rPr>
          <w:b/>
          <w:i/>
          <w:szCs w:val="24"/>
          <w:lang w:eastAsia="en-US"/>
        </w:rPr>
        <w:t>·</w:t>
      </w:r>
      <w:r w:rsidR="002D7D66">
        <w:rPr>
          <w:b/>
          <w:szCs w:val="24"/>
          <w:lang w:eastAsia="en-US"/>
        </w:rPr>
        <w:t xml:space="preserve"> [Τροπολογία 26]</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ζ)</w:t>
      </w:r>
      <w:r w:rsidRPr="00C919E3">
        <w:rPr>
          <w:szCs w:val="24"/>
          <w:lang w:eastAsia="en-US"/>
        </w:rPr>
        <w:tab/>
        <w:t>«μεταφορέας τρίτης χώρας»: κάθε φυσικό ή νομικό πρόσωπο εγκατεστημένο σε τρίτη χώρα, το οποίο, στο πλαίσιο της οικονομικής του δραστηριότητας, ασχολείται με τη μεταφορά κόκκων πλαστικού εντός της Ένωσης</w:t>
      </w:r>
      <w:r w:rsidRPr="00C919E3">
        <w:rPr>
          <w:strike/>
          <w:szCs w:val="24"/>
          <w:lang w:eastAsia="en-US"/>
        </w:rPr>
        <w:t xml:space="preserve"> με οδικά οχήματα, σιδηροδρομικά βαγόνια ή σκάφη εσωτερικής ναυσιπλοΐας</w:t>
      </w:r>
      <w:r w:rsidRPr="00C919E3">
        <w:rPr>
          <w:b/>
          <w:i/>
          <w:szCs w:val="24"/>
          <w:lang w:eastAsia="en-US"/>
        </w:rPr>
        <w:t>·</w:t>
      </w:r>
      <w:r w:rsidR="002D7D66">
        <w:rPr>
          <w:b/>
          <w:szCs w:val="24"/>
          <w:lang w:eastAsia="en-US"/>
        </w:rPr>
        <w:t xml:space="preserve"> [Τροπολογία 27]</w:t>
      </w:r>
    </w:p>
    <w:p w:rsidR="00C919E3" w:rsidRPr="00C919E3" w:rsidRDefault="00C919E3" w:rsidP="00C919E3">
      <w:pPr>
        <w:spacing w:before="120" w:after="120" w:line="360" w:lineRule="auto"/>
        <w:ind w:left="850" w:hanging="850"/>
        <w:rPr>
          <w:szCs w:val="24"/>
          <w:lang w:eastAsia="en-US"/>
        </w:rPr>
      </w:pPr>
      <w:r w:rsidRPr="00C919E3">
        <w:rPr>
          <w:szCs w:val="24"/>
          <w:lang w:eastAsia="en-US"/>
        </w:rPr>
        <w:t>η)</w:t>
      </w:r>
      <w:r w:rsidRPr="00C919E3">
        <w:rPr>
          <w:szCs w:val="24"/>
          <w:lang w:eastAsia="en-US"/>
        </w:rPr>
        <w:tab/>
        <w:t>«πολύ μικρή, μικρή ή μεσαία επιχείρηση»: πολύ μικρή, μικρή ή μεσαία επιχείρηση κατά την έννοια του παραρτήματος της σύστασης 2003/361/ΕΚ της Επιτροπής</w:t>
      </w:r>
      <w:r w:rsidRPr="00C919E3">
        <w:rPr>
          <w:szCs w:val="24"/>
          <w:vertAlign w:val="superscript"/>
          <w:lang w:val="en-GB" w:eastAsia="en-US"/>
        </w:rPr>
        <w:footnoteReference w:id="25"/>
      </w:r>
      <w:r w:rsidRPr="00C919E3">
        <w:rPr>
          <w:szCs w:val="24"/>
          <w:lang w:eastAsia="en-US"/>
        </w:rPr>
        <w:t>·</w:t>
      </w:r>
    </w:p>
    <w:p w:rsidR="00C919E3" w:rsidRPr="00C919E3" w:rsidRDefault="00C919E3" w:rsidP="00C919E3">
      <w:pPr>
        <w:spacing w:before="120" w:after="120" w:line="360" w:lineRule="auto"/>
        <w:ind w:left="850" w:hanging="850"/>
        <w:rPr>
          <w:szCs w:val="24"/>
          <w:lang w:eastAsia="en-US"/>
        </w:rPr>
      </w:pPr>
      <w:r w:rsidRPr="00C919E3">
        <w:rPr>
          <w:szCs w:val="24"/>
          <w:lang w:eastAsia="en-US"/>
        </w:rPr>
        <w:t>θ)</w:t>
      </w:r>
      <w:r w:rsidRPr="00C919E3">
        <w:rPr>
          <w:szCs w:val="24"/>
          <w:lang w:eastAsia="en-US"/>
        </w:rPr>
        <w:tab/>
        <w:t>«μεγάλη επιχείρηση»: επιχείρηση που δεν είναι πολύ μικρή, μικρή ή μεσαία επιχείρηση·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ι)</w:t>
      </w:r>
      <w:r w:rsidRPr="00C919E3">
        <w:rPr>
          <w:szCs w:val="24"/>
          <w:lang w:eastAsia="en-US"/>
        </w:rPr>
        <w:tab/>
        <w:t>«αρμόδια αρχή»: αρχή ή φορέας που ορίζεται από κράτος μέλος προκειμένου να εκπληρώνει τις υποχρεώσεις που αυτό υπέχει δυνάμει του παρόντος κανονισμού·</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ια)</w:t>
      </w:r>
      <w:r w:rsidRPr="00C919E3">
        <w:rPr>
          <w:szCs w:val="24"/>
          <w:lang w:eastAsia="en-US"/>
        </w:rPr>
        <w:tab/>
        <w:t>«φορέας πιστοποίησης»: οποιοδήποτε από τα ακόλουθα:</w:t>
      </w:r>
    </w:p>
    <w:p w:rsidR="00C919E3" w:rsidRPr="00C919E3" w:rsidRDefault="00C919E3" w:rsidP="00C919E3">
      <w:pPr>
        <w:spacing w:before="120" w:after="120" w:line="360" w:lineRule="auto"/>
        <w:ind w:left="1416" w:hanging="566"/>
        <w:rPr>
          <w:szCs w:val="24"/>
          <w:lang w:eastAsia="en-US"/>
        </w:rPr>
      </w:pPr>
      <w:r w:rsidRPr="00C919E3">
        <w:rPr>
          <w:szCs w:val="24"/>
          <w:lang w:val="en-GB" w:eastAsia="en-US"/>
        </w:rPr>
        <w:t>i</w:t>
      </w:r>
      <w:r w:rsidRPr="00C919E3">
        <w:rPr>
          <w:szCs w:val="24"/>
          <w:lang w:eastAsia="en-US"/>
        </w:rPr>
        <w:t>)</w:t>
      </w:r>
      <w:r w:rsidRPr="00C919E3">
        <w:rPr>
          <w:szCs w:val="24"/>
          <w:lang w:eastAsia="en-US"/>
        </w:rPr>
        <w:tab/>
        <w:t>οργανισμός αξιολόγησης της συμμόρφωσης όπως ορίζεται στο άρθρο 2 σημείο 13 του κανονισμού (ΕΚ) αριθ. 765/2008 του Ευρωπαϊκού Κοινοβουλίου και του Συμβουλίου</w:t>
      </w:r>
      <w:r w:rsidRPr="00C919E3">
        <w:rPr>
          <w:szCs w:val="24"/>
          <w:vertAlign w:val="superscript"/>
          <w:lang w:val="en-GB" w:eastAsia="en-US"/>
        </w:rPr>
        <w:footnoteReference w:id="26"/>
      </w:r>
      <w:r w:rsidRPr="00C919E3">
        <w:rPr>
          <w:szCs w:val="24"/>
          <w:lang w:eastAsia="en-US"/>
        </w:rPr>
        <w:t>, ή οποιαδήποτε άλλη ένωση ή ομάδα τέτοιων οργανισμών που έχει διαπιστευτεί σύμφωνα με τον παρόντα κανονισμό·</w:t>
      </w:r>
    </w:p>
    <w:p w:rsidR="00C919E3" w:rsidRPr="00C919E3" w:rsidRDefault="00C919E3" w:rsidP="00C919E3">
      <w:pPr>
        <w:spacing w:before="120" w:after="120" w:line="360" w:lineRule="auto"/>
        <w:ind w:left="1416" w:hanging="566"/>
        <w:rPr>
          <w:szCs w:val="24"/>
          <w:lang w:eastAsia="en-US"/>
        </w:rPr>
      </w:pPr>
      <w:r w:rsidRPr="00C919E3">
        <w:rPr>
          <w:szCs w:val="24"/>
          <w:lang w:val="en-GB" w:eastAsia="en-US"/>
        </w:rPr>
        <w:t>ii</w:t>
      </w:r>
      <w:r w:rsidRPr="00C919E3">
        <w:rPr>
          <w:szCs w:val="24"/>
          <w:lang w:eastAsia="en-US"/>
        </w:rPr>
        <w:t>)</w:t>
      </w:r>
      <w:r w:rsidRPr="00C919E3">
        <w:rPr>
          <w:szCs w:val="24"/>
          <w:lang w:eastAsia="en-US"/>
        </w:rPr>
        <w:tab/>
        <w:t>επαληθευτής περιβάλλοντος, όπως ορίζεται στο άρθρο 2 σημείο 20 στοιχείο β) του κανονισμού (ΕΚ) αριθ. 1221/2009·</w:t>
      </w:r>
    </w:p>
    <w:p w:rsidR="00C919E3" w:rsidRPr="00C919E3" w:rsidRDefault="00C919E3" w:rsidP="00C919E3">
      <w:pPr>
        <w:spacing w:before="120" w:after="120" w:line="360" w:lineRule="auto"/>
        <w:ind w:left="850" w:hanging="850"/>
        <w:rPr>
          <w:szCs w:val="24"/>
          <w:lang w:eastAsia="en-US"/>
        </w:rPr>
      </w:pPr>
      <w:r w:rsidRPr="00C919E3">
        <w:rPr>
          <w:szCs w:val="24"/>
          <w:lang w:eastAsia="en-US"/>
        </w:rPr>
        <w:t>ιβ)</w:t>
      </w:r>
      <w:r w:rsidRPr="00C919E3">
        <w:rPr>
          <w:szCs w:val="24"/>
          <w:lang w:eastAsia="en-US"/>
        </w:rPr>
        <w:tab/>
        <w:t>«αξιολόγηση της συμμόρφωσης»: η διαδικασία με την οποία αποδεικνύεται κατά πόσον μια εγκατάσταση πληροί τους εφαρμοστέους κανόνες του παρόντος κανονισμού και των κατ’ εξουσιοδότηση πράξεων που εκδίδονται βάσει αυτού.</w:t>
      </w:r>
    </w:p>
    <w:p w:rsidR="00C919E3" w:rsidRPr="00C919E3" w:rsidRDefault="00C919E3" w:rsidP="00C919E3">
      <w:pPr>
        <w:spacing w:before="120" w:after="120" w:line="360" w:lineRule="auto"/>
        <w:jc w:val="center"/>
        <w:rPr>
          <w:szCs w:val="24"/>
          <w:lang w:eastAsia="en-US"/>
        </w:rPr>
      </w:pPr>
      <w:r w:rsidRPr="00C919E3">
        <w:rPr>
          <w:szCs w:val="24"/>
          <w:lang w:eastAsia="en-US"/>
        </w:rPr>
        <w:t>Άρθρο 3</w:t>
      </w:r>
      <w:r w:rsidRPr="00C919E3">
        <w:rPr>
          <w:szCs w:val="24"/>
          <w:lang w:eastAsia="en-US"/>
        </w:rPr>
        <w:br/>
        <w:t>Γενικές υποχρεώσεις</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 xml:space="preserve">Οι οικονομικοί φορείς, οι ενωσιακοί μεταφορείς και οι μεταφορείς τρίτων χωρών διασφαλίζουν ότι οι απώλειες αποφεύγονται. Εάν σημειωθούν </w:t>
      </w:r>
      <w:r w:rsidRPr="00C919E3">
        <w:rPr>
          <w:b/>
          <w:i/>
          <w:szCs w:val="24"/>
          <w:lang w:eastAsia="en-US"/>
        </w:rPr>
        <w:t xml:space="preserve">διαρροές και </w:t>
      </w:r>
      <w:r w:rsidRPr="00C919E3">
        <w:rPr>
          <w:szCs w:val="24"/>
          <w:lang w:eastAsia="en-US"/>
        </w:rPr>
        <w:t xml:space="preserve">απώλειες, οι οικονομικοί φορείς, οι ενωσιακοί μεταφορείς και οι μεταφορείς τρίτων χωρών λαμβάνουν άμεσα μέτρα για </w:t>
      </w:r>
      <w:r w:rsidRPr="00C919E3">
        <w:rPr>
          <w:b/>
          <w:i/>
          <w:szCs w:val="24"/>
          <w:lang w:eastAsia="en-US"/>
        </w:rPr>
        <w:t xml:space="preserve">τη συγκράτηση και </w:t>
      </w:r>
      <w:r w:rsidRPr="00C919E3">
        <w:rPr>
          <w:szCs w:val="24"/>
          <w:lang w:eastAsia="en-US"/>
        </w:rPr>
        <w:t xml:space="preserve">τον καθαρισμό των εν λόγω </w:t>
      </w:r>
      <w:r w:rsidRPr="00C919E3">
        <w:rPr>
          <w:b/>
          <w:i/>
          <w:szCs w:val="24"/>
          <w:lang w:eastAsia="en-US"/>
        </w:rPr>
        <w:t xml:space="preserve">διαρροών και </w:t>
      </w:r>
      <w:r w:rsidRPr="00C919E3">
        <w:rPr>
          <w:szCs w:val="24"/>
          <w:lang w:eastAsia="en-US"/>
        </w:rPr>
        <w:t>απωλειών.</w:t>
      </w:r>
      <w:r w:rsidR="002D7D66">
        <w:rPr>
          <w:b/>
          <w:szCs w:val="24"/>
          <w:lang w:eastAsia="en-US"/>
        </w:rPr>
        <w:t xml:space="preserve"> [Τροπολογία 28]</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2.</w:t>
      </w:r>
      <w:r w:rsidRPr="00C919E3">
        <w:rPr>
          <w:szCs w:val="24"/>
          <w:lang w:eastAsia="en-US"/>
        </w:rPr>
        <w:tab/>
        <w:t>Οι οικονομικοί φορείς και οι ενωσιακοί μεταφορείς κοινοποιούν στην αρμόδια αρχή, με τον τρόπο που ορίζει η τελευταία, κάθε εγκατάσταση την οποία εκμεταλλεύονται και κάθε μεταφορά κόκκων πλαστικού, κατά περίπτωση.</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3.</w:t>
      </w:r>
      <w:r w:rsidRPr="00C919E3">
        <w:rPr>
          <w:szCs w:val="24"/>
          <w:lang w:eastAsia="en-US"/>
        </w:rPr>
        <w:tab/>
        <w:t xml:space="preserve">Οι οικονομικοί φορείς και οι ενωσιακοί μεταφορείς κοινοποιούν στις αρμόδιες αρχές του κράτους μέλους στο οποίο είναι εγκατεστημένοι κάθε σημαντική τροποποίηση των εγκαταστάσεων και των δραστηριοτήτων τους που σχετίζονται με τον χειρισμό </w:t>
      </w:r>
      <w:r w:rsidRPr="00C919E3">
        <w:rPr>
          <w:b/>
          <w:i/>
          <w:szCs w:val="24"/>
          <w:lang w:eastAsia="en-US"/>
        </w:rPr>
        <w:t xml:space="preserve">και τη μεταφορά </w:t>
      </w:r>
      <w:r w:rsidRPr="00C919E3">
        <w:rPr>
          <w:szCs w:val="24"/>
          <w:lang w:eastAsia="en-US"/>
        </w:rPr>
        <w:t>κόκκων πλαστικού, συμπεριλαμβανομένου τυχόν κλεισίματος υφιστάμενης εγκατάστασης</w:t>
      </w:r>
      <w:r w:rsidRPr="00C919E3">
        <w:rPr>
          <w:b/>
          <w:i/>
          <w:szCs w:val="24"/>
          <w:lang w:eastAsia="en-US"/>
        </w:rPr>
        <w:t>, κατά περίπτωση</w:t>
      </w:r>
      <w:r w:rsidRPr="00C919E3">
        <w:rPr>
          <w:szCs w:val="24"/>
          <w:lang w:eastAsia="en-US"/>
        </w:rPr>
        <w:t>.</w:t>
      </w:r>
      <w:r w:rsidR="002D7D66">
        <w:rPr>
          <w:b/>
          <w:szCs w:val="24"/>
          <w:lang w:eastAsia="en-US"/>
        </w:rPr>
        <w:t xml:space="preserve"> [Τροπολογία 29]</w:t>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t>3</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Με την επιφύλαξη του κανονισμού (ΕΚ) αριθ. 1272/2008 του Ευρωπαϊκού Κοινοβουλίου και του Συμβουλίου</w:t>
      </w:r>
      <w:r w:rsidRPr="00C919E3">
        <w:rPr>
          <w:szCs w:val="24"/>
          <w:vertAlign w:val="superscript"/>
          <w:lang w:val="en-GB" w:eastAsia="en-US"/>
        </w:rPr>
        <w:footnoteReference w:id="27"/>
      </w:r>
      <w:r w:rsidRPr="00C919E3">
        <w:rPr>
          <w:b/>
          <w:i/>
          <w:szCs w:val="24"/>
          <w:lang w:eastAsia="en-US"/>
        </w:rPr>
        <w:t xml:space="preserve">, οι οικονομικοί φορείς επισημαίνουν, για τους σκοπούς του παρόντος κανονισμού, όλους τους περιέκτες αποθήκευσης και μεταφοράς που περιέχουν κόκκους πλαστικού σύμφωνα με το παράρτημα </w:t>
      </w:r>
      <w:r w:rsidRPr="00C919E3">
        <w:rPr>
          <w:b/>
          <w:i/>
          <w:szCs w:val="24"/>
          <w:lang w:val="en-GB" w:eastAsia="en-US"/>
        </w:rPr>
        <w:t>IV</w:t>
      </w:r>
      <w:r w:rsidRPr="00C919E3">
        <w:rPr>
          <w:b/>
          <w:i/>
          <w:szCs w:val="24"/>
          <w:lang w:eastAsia="en-US"/>
        </w:rPr>
        <w:t>β του παρόντος κανονισμού.</w:t>
      </w:r>
      <w:r w:rsidR="002D7D66">
        <w:rPr>
          <w:b/>
          <w:szCs w:val="24"/>
          <w:lang w:eastAsia="en-US"/>
        </w:rPr>
        <w:t xml:space="preserve"> [Τροπολογία 30]</w:t>
      </w:r>
    </w:p>
    <w:p w:rsidR="00C919E3" w:rsidRPr="00C919E3" w:rsidRDefault="00C919E3" w:rsidP="00C919E3">
      <w:pPr>
        <w:spacing w:before="120" w:after="120" w:line="360" w:lineRule="auto"/>
        <w:ind w:left="850" w:hanging="850"/>
        <w:rPr>
          <w:b/>
          <w:szCs w:val="24"/>
          <w:lang w:eastAsia="en-US"/>
        </w:rPr>
      </w:pPr>
      <w:r w:rsidRPr="00C919E3">
        <w:rPr>
          <w:szCs w:val="24"/>
          <w:lang w:eastAsia="en-US"/>
        </w:rPr>
        <w:t>4.</w:t>
      </w:r>
      <w:r w:rsidRPr="00C919E3">
        <w:rPr>
          <w:szCs w:val="24"/>
          <w:lang w:eastAsia="en-US"/>
        </w:rPr>
        <w:tab/>
        <w:t>Οι αρμόδιες αρχές καταρτίζουν και τηρούν</w:t>
      </w:r>
      <w:r w:rsidRPr="00C919E3">
        <w:rPr>
          <w:strike/>
          <w:szCs w:val="24"/>
          <w:lang w:eastAsia="en-US"/>
        </w:rPr>
        <w:t xml:space="preserve"> δημόσιο</w:t>
      </w:r>
      <w:r w:rsidRPr="00C919E3">
        <w:rPr>
          <w:szCs w:val="24"/>
          <w:lang w:eastAsia="en-US"/>
        </w:rPr>
        <w:t xml:space="preserve"> μητρώο που περιέχει τις πληροφορίες που έχουν λάβει σύμφωνα με τις παραγράφους </w:t>
      </w:r>
      <w:r w:rsidRPr="00C919E3">
        <w:rPr>
          <w:strike/>
          <w:szCs w:val="24"/>
          <w:lang w:eastAsia="en-US"/>
        </w:rPr>
        <w:t>3 και 4</w:t>
      </w:r>
      <w:r w:rsidR="002D7D66" w:rsidRPr="002D7D66">
        <w:rPr>
          <w:szCs w:val="24"/>
          <w:lang w:eastAsia="en-US"/>
        </w:rPr>
        <w:t xml:space="preserve"> </w:t>
      </w:r>
      <w:r w:rsidRPr="00C919E3">
        <w:rPr>
          <w:b/>
          <w:i/>
          <w:szCs w:val="24"/>
          <w:lang w:eastAsia="en-US"/>
        </w:rPr>
        <w:t>2 και 3</w:t>
      </w:r>
      <w:r w:rsidRPr="00C919E3">
        <w:rPr>
          <w:szCs w:val="24"/>
          <w:lang w:eastAsia="en-US"/>
        </w:rPr>
        <w:t>.</w:t>
      </w:r>
      <w:r w:rsidRPr="00C919E3">
        <w:rPr>
          <w:b/>
          <w:i/>
          <w:szCs w:val="24"/>
          <w:lang w:eastAsia="en-US"/>
        </w:rPr>
        <w:t xml:space="preserve"> Το μητρώο είναι διαθέσιμο στο κοινό και εύκολα προσβάσιμο.</w:t>
      </w:r>
      <w:r w:rsidR="002D7D66">
        <w:rPr>
          <w:b/>
          <w:szCs w:val="24"/>
          <w:lang w:eastAsia="en-US"/>
        </w:rPr>
        <w:t xml:space="preserve"> [Τροπολογία 31]</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4</w:t>
      </w:r>
      <w:r w:rsidRPr="00C919E3">
        <w:rPr>
          <w:szCs w:val="24"/>
          <w:lang w:eastAsia="en-US"/>
        </w:rPr>
        <w:br/>
        <w:t>Υποχρεώσεις σχετικά με τον χειρισμό κόκκων πλαστικού</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Οι οικονομικοί φορείς λαμβάνουν τα ακόλουθα μέτρα:</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καταρτίζουν σχέδιο εκτίμησης κινδύνου για κάθε εγκατάσταση σύμφωνα με το παράρτημα Ι, λαμβάνοντας υπόψη τη φύση και το μέγεθος της εγκατάστασης, καθώς και την κλίμακα των εργασιών της·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εγκαθιστούν τον εξοπλισμό και εκτελούν τις διαδικασίες που περιγράφονται στο σχέδιο εκτίμησης κινδύνου που αναφέρεται στο στοιχείο α)·</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 xml:space="preserve">κοινοποιούν το σχέδιο εκτίμησης κινδύνου που αναφέρεται στο στοιχείο α) στην αρμόδια αρχή του κράτους μέλους στο οποίο βρίσκεται η εγκατάσταση, μαζί με υπεύθυνη δήλωση συμμόρφωσης που εκδίδεται σύμφωνα με το υπόδειγμα εντύπου που παρατίθεται στο παράρτημα </w:t>
      </w:r>
      <w:r w:rsidRPr="00C919E3">
        <w:rPr>
          <w:szCs w:val="24"/>
          <w:lang w:val="en-GB" w:eastAsia="en-US"/>
        </w:rPr>
        <w:t>II</w:t>
      </w:r>
      <w:r w:rsidRPr="00C919E3">
        <w:rPr>
          <w:szCs w:val="24"/>
          <w:lang w:eastAsia="en-US"/>
        </w:rPr>
        <w:t>.</w:t>
      </w:r>
    </w:p>
    <w:p w:rsidR="00C919E3" w:rsidRPr="00C919E3" w:rsidRDefault="00C919E3" w:rsidP="00C919E3">
      <w:pPr>
        <w:spacing w:before="120" w:after="120" w:line="360" w:lineRule="auto"/>
        <w:ind w:left="850"/>
        <w:rPr>
          <w:szCs w:val="24"/>
          <w:lang w:eastAsia="en-US"/>
        </w:rPr>
      </w:pPr>
      <w:r w:rsidRPr="00C919E3">
        <w:rPr>
          <w:szCs w:val="24"/>
          <w:lang w:eastAsia="en-US"/>
        </w:rPr>
        <w:t>Οι οικονομικοί φορείς επικαιροποιούν το σχέδιο εκτίμησης κινδύνου, λαμβάνοντας ιδίως υπόψη τις αδυναμίες που εντοπίζονται με βάση την πείρα τους στον χειρισμό κόκκων πλαστικού, και το θέτουν στη διάθεση των αρμόδιων αρχών κατόπιν αιτήματος.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2.</w:t>
      </w:r>
      <w:r w:rsidRPr="00C919E3">
        <w:rPr>
          <w:szCs w:val="24"/>
          <w:lang w:eastAsia="en-US"/>
        </w:rPr>
        <w:tab/>
        <w:t>Οι οικονομικοί φορείς που είναι</w:t>
      </w:r>
      <w:r w:rsidRPr="00C919E3">
        <w:rPr>
          <w:b/>
          <w:i/>
          <w:szCs w:val="24"/>
          <w:lang w:eastAsia="en-US"/>
        </w:rPr>
        <w:t xml:space="preserve"> μικρές,</w:t>
      </w:r>
      <w:r w:rsidRPr="00C919E3">
        <w:rPr>
          <w:szCs w:val="24"/>
          <w:lang w:eastAsia="en-US"/>
        </w:rPr>
        <w:t xml:space="preserve"> μεσαίες και μεγάλες επιχειρήσεις και εκμεταλλεύονται εγκαταστάσεις που έχουν χειριστεί κόκκους πλαστικού σε ποσότητες κάτω των 1 000 τόνων κατά το προηγούμενο ημερολογιακό έτος, ή οι οποίες είναι πολύ μικρές ή μικρές επιχειρήσεις, κοινοποιούν στην αρμόδια αρχή επικαιροποιημένο σχέδιο εκτίμησης κινδύνου για κάθε εγκατάσταση, καθώς και ανανεωμένη υπεύθυνη δήλωση συμμόρφωσης, κάθε </w:t>
      </w:r>
      <w:r w:rsidRPr="00C919E3">
        <w:rPr>
          <w:strike/>
          <w:szCs w:val="24"/>
          <w:lang w:eastAsia="en-US"/>
        </w:rPr>
        <w:t>5</w:t>
      </w:r>
      <w:r w:rsidR="00DF62A1">
        <w:rPr>
          <w:strike/>
          <w:szCs w:val="24"/>
          <w:lang w:eastAsia="en-US"/>
        </w:rPr>
        <w:t xml:space="preserve"> </w:t>
      </w:r>
      <w:r w:rsidRPr="00C919E3">
        <w:rPr>
          <w:b/>
          <w:i/>
          <w:szCs w:val="24"/>
          <w:lang w:eastAsia="en-US"/>
        </w:rPr>
        <w:t>3</w:t>
      </w:r>
      <w:r w:rsidRPr="00C919E3">
        <w:rPr>
          <w:szCs w:val="24"/>
          <w:lang w:eastAsia="en-US"/>
        </w:rPr>
        <w:t xml:space="preserve"> έτη από την πιο πρόσφατη κοινοποίηση.</w:t>
      </w:r>
      <w:r w:rsidR="002D7D66">
        <w:rPr>
          <w:b/>
          <w:szCs w:val="24"/>
          <w:lang w:eastAsia="en-US"/>
        </w:rPr>
        <w:t xml:space="preserve"> [Τροπολογία 32]</w:t>
      </w:r>
    </w:p>
    <w:p w:rsidR="00C919E3" w:rsidRPr="00C919E3" w:rsidRDefault="00C919E3" w:rsidP="00C919E3">
      <w:pPr>
        <w:spacing w:before="120" w:after="120" w:line="360" w:lineRule="auto"/>
        <w:ind w:left="850" w:hanging="850"/>
        <w:rPr>
          <w:b/>
          <w:szCs w:val="24"/>
          <w:lang w:eastAsia="en-US"/>
        </w:rPr>
      </w:pPr>
      <w:r w:rsidRPr="00C919E3">
        <w:rPr>
          <w:b/>
          <w:i/>
          <w:szCs w:val="24"/>
          <w:lang w:eastAsia="en-US"/>
        </w:rPr>
        <w:t>2</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Οι οικονομικοί φορείς που είναι μικρές επιχειρήσεις οι οποίες εκμεταλλεύονται εγκαταστάσεις που έχουν χειριστεί κόκκους πλαστικού σε ποσότητες άνω των 1</w:t>
      </w:r>
      <w:r w:rsidR="002D7D66">
        <w:rPr>
          <w:b/>
          <w:i/>
          <w:szCs w:val="24"/>
          <w:lang w:eastAsia="en-US"/>
        </w:rPr>
        <w:t> </w:t>
      </w:r>
      <w:r w:rsidRPr="00C919E3">
        <w:rPr>
          <w:b/>
          <w:i/>
          <w:szCs w:val="24"/>
          <w:lang w:eastAsia="en-US"/>
        </w:rPr>
        <w:t>000 τόνων κατά το προηγούμενο ημερολογιακό έτος συμμορφώνονται με τις υποχρεώσεις που ορίζονται στην παράγραφο 2 του παρόντος άρθρου, εκτός εάν διαθέτουν έγκυρο πιστοποιητικό που έχει εκδοθεί σύμφωνα με το άρθρο 5 παράγραφος 2α.</w:t>
      </w:r>
      <w:r w:rsidR="002D7D66">
        <w:rPr>
          <w:b/>
          <w:szCs w:val="24"/>
          <w:lang w:eastAsia="en-US"/>
        </w:rPr>
        <w:t xml:space="preserve"> [Τροπολογία 33]</w:t>
      </w:r>
    </w:p>
    <w:p w:rsidR="00C919E3" w:rsidRPr="00C919E3" w:rsidRDefault="00C919E3" w:rsidP="00C919E3">
      <w:pPr>
        <w:spacing w:before="120" w:after="120" w:line="360" w:lineRule="auto"/>
        <w:ind w:left="850" w:hanging="850"/>
        <w:rPr>
          <w:szCs w:val="24"/>
          <w:lang w:eastAsia="en-US"/>
        </w:rPr>
      </w:pPr>
      <w:r w:rsidRPr="00C919E3">
        <w:rPr>
          <w:szCs w:val="24"/>
          <w:lang w:eastAsia="en-US"/>
        </w:rPr>
        <w:t>3.</w:t>
      </w:r>
      <w:r w:rsidRPr="00C919E3">
        <w:rPr>
          <w:szCs w:val="24"/>
          <w:lang w:eastAsia="en-US"/>
        </w:rPr>
        <w:tab/>
        <w:t>Οι αρμόδιες αρχές μπορούν να απαιτούν από τους οικονομικούς φορείς να προχωρήσουν στις ακόλουθες ενέργειες:</w:t>
      </w:r>
    </w:p>
    <w:p w:rsidR="00C919E3" w:rsidRPr="00C919E3" w:rsidRDefault="00C919E3" w:rsidP="00C919E3">
      <w:pPr>
        <w:spacing w:before="120" w:after="120" w:line="360" w:lineRule="auto"/>
        <w:ind w:left="1416" w:hanging="566"/>
        <w:rPr>
          <w:b/>
          <w:szCs w:val="24"/>
          <w:lang w:eastAsia="en-US"/>
        </w:rPr>
      </w:pPr>
      <w:r w:rsidRPr="00C919E3">
        <w:rPr>
          <w:szCs w:val="24"/>
          <w:lang w:eastAsia="en-US"/>
        </w:rPr>
        <w:t>α)</w:t>
      </w:r>
      <w:r w:rsidRPr="00C919E3">
        <w:rPr>
          <w:szCs w:val="24"/>
          <w:lang w:eastAsia="en-US"/>
        </w:rPr>
        <w:tab/>
        <w:t>να τροποποιούν τα σχέδια εκτίμησης κινδύνου που έχουν κοινοποιηθεί σύμφωνα με τις παραγράφους 1 και 2 ώστε να διασφαλίζεται ότι οι απώλειες μπορούν να αποτρέπονται αποτελεσματικά</w:t>
      </w:r>
      <w:r w:rsidRPr="00C919E3">
        <w:rPr>
          <w:strike/>
          <w:szCs w:val="24"/>
          <w:lang w:eastAsia="en-US"/>
        </w:rPr>
        <w:t xml:space="preserve"> ή</w:t>
      </w:r>
      <w:r w:rsidRPr="00C919E3">
        <w:rPr>
          <w:b/>
          <w:i/>
          <w:szCs w:val="24"/>
          <w:lang w:eastAsia="en-US"/>
        </w:rPr>
        <w:t xml:space="preserve"> και</w:t>
      </w:r>
      <w:r w:rsidRPr="00C919E3">
        <w:rPr>
          <w:szCs w:val="24"/>
          <w:lang w:eastAsia="en-US"/>
        </w:rPr>
        <w:t>, κατά περίπτωση, να συγκρατούνται και να καθαρίζονται, και ότι τηρείται το παράρτημα Ι</w:t>
      </w:r>
      <w:r w:rsidRPr="00C919E3">
        <w:rPr>
          <w:b/>
          <w:i/>
          <w:szCs w:val="24"/>
          <w:lang w:eastAsia="en-US"/>
        </w:rPr>
        <w:t>·</w:t>
      </w:r>
      <w:r w:rsidR="002D7D66">
        <w:rPr>
          <w:b/>
          <w:szCs w:val="24"/>
          <w:lang w:eastAsia="en-US"/>
        </w:rPr>
        <w:t xml:space="preserve"> [Τροπολογία 34]</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 xml:space="preserve">να εφαρμόζουν εγκαίρως οποιοδήποτε από τα μέτρα που απαριθμούνται στο παράρτημα </w:t>
      </w:r>
      <w:r w:rsidRPr="00C919E3">
        <w:rPr>
          <w:szCs w:val="24"/>
          <w:lang w:val="en-GB" w:eastAsia="en-US"/>
        </w:rPr>
        <w:t>I</w:t>
      </w:r>
      <w:r w:rsidRPr="00C919E3">
        <w:rPr>
          <w:szCs w:val="24"/>
          <w:lang w:eastAsia="en-US"/>
        </w:rPr>
        <w:t>.</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4.</w:t>
      </w:r>
      <w:r w:rsidRPr="00C919E3">
        <w:rPr>
          <w:szCs w:val="24"/>
          <w:lang w:eastAsia="en-US"/>
        </w:rPr>
        <w:tab/>
        <w:t>Οι αρμόδιες αρχές καταρτίζουν, τηρούν και επικαιροποιούν μητρώο που περιέχει τα σχέδια εκτίμησης κινδύνου</w:t>
      </w:r>
      <w:r w:rsidRPr="00C919E3">
        <w:rPr>
          <w:strike/>
          <w:szCs w:val="24"/>
          <w:lang w:eastAsia="en-US"/>
        </w:rPr>
        <w:t xml:space="preserve"> και</w:t>
      </w:r>
      <w:r w:rsidRPr="00C919E3">
        <w:rPr>
          <w:b/>
          <w:i/>
          <w:szCs w:val="24"/>
          <w:lang w:eastAsia="en-US"/>
        </w:rPr>
        <w:t>,</w:t>
      </w:r>
      <w:r w:rsidRPr="00C919E3">
        <w:rPr>
          <w:szCs w:val="24"/>
          <w:lang w:eastAsia="en-US"/>
        </w:rPr>
        <w:t xml:space="preserve"> τις υπεύθυνες δηλώσεις συμμόρφωσης </w:t>
      </w:r>
      <w:r w:rsidRPr="00C919E3">
        <w:rPr>
          <w:b/>
          <w:i/>
          <w:szCs w:val="24"/>
          <w:lang w:eastAsia="en-US"/>
        </w:rPr>
        <w:t>και τις κοινοποιήσεις απώλειας που παρέχονται</w:t>
      </w:r>
      <w:r w:rsidR="00F640E9">
        <w:rPr>
          <w:b/>
          <w:i/>
          <w:szCs w:val="24"/>
          <w:lang w:eastAsia="en-US"/>
        </w:rPr>
        <w:t xml:space="preserve"> </w:t>
      </w:r>
      <w:r w:rsidRPr="00C919E3">
        <w:rPr>
          <w:strike/>
          <w:szCs w:val="24"/>
          <w:lang w:eastAsia="en-US"/>
        </w:rPr>
        <w:t xml:space="preserve">που κοινοποιούνται </w:t>
      </w:r>
      <w:r w:rsidRPr="00C919E3">
        <w:rPr>
          <w:szCs w:val="24"/>
          <w:lang w:eastAsia="en-US"/>
        </w:rPr>
        <w:t>σύμφωνα με</w:t>
      </w:r>
      <w:r w:rsidRPr="00C919E3">
        <w:rPr>
          <w:strike/>
          <w:szCs w:val="24"/>
          <w:lang w:eastAsia="en-US"/>
        </w:rPr>
        <w:t xml:space="preserve"> τις παραγράφους 1 και 2 του παρόντος άρθρου</w:t>
      </w:r>
      <w:r w:rsidRPr="00C919E3">
        <w:rPr>
          <w:b/>
          <w:i/>
          <w:szCs w:val="24"/>
          <w:lang w:eastAsia="en-US"/>
        </w:rPr>
        <w:t xml:space="preserve"> το παράρτημα </w:t>
      </w:r>
      <w:r w:rsidRPr="00C919E3">
        <w:rPr>
          <w:b/>
          <w:i/>
          <w:szCs w:val="24"/>
          <w:lang w:val="en-GB" w:eastAsia="en-US"/>
        </w:rPr>
        <w:t>IV</w:t>
      </w:r>
      <w:r w:rsidR="00A02DEC" w:rsidRPr="00A02DEC">
        <w:rPr>
          <w:b/>
          <w:i/>
          <w:szCs w:val="24"/>
          <w:lang w:eastAsia="en-US"/>
        </w:rPr>
        <w:t>α</w:t>
      </w:r>
      <w:r w:rsidRPr="00C919E3">
        <w:rPr>
          <w:szCs w:val="24"/>
          <w:lang w:eastAsia="en-US"/>
        </w:rPr>
        <w:t>. Το μητρώο δημοσιοποιείται σε ιστότοπο.</w:t>
      </w:r>
      <w:r w:rsidR="002D7D66">
        <w:rPr>
          <w:b/>
          <w:szCs w:val="24"/>
          <w:lang w:eastAsia="en-US"/>
        </w:rPr>
        <w:t xml:space="preserve"> [Τροπολογία 35]</w:t>
      </w:r>
    </w:p>
    <w:p w:rsidR="00C919E3" w:rsidRPr="00C919E3" w:rsidRDefault="00C919E3" w:rsidP="00C919E3">
      <w:pPr>
        <w:spacing w:before="120" w:after="120" w:line="360" w:lineRule="auto"/>
        <w:ind w:left="850" w:hanging="850"/>
        <w:rPr>
          <w:szCs w:val="24"/>
          <w:lang w:eastAsia="en-US"/>
        </w:rPr>
      </w:pPr>
      <w:r w:rsidRPr="00C919E3">
        <w:rPr>
          <w:szCs w:val="24"/>
          <w:lang w:eastAsia="en-US"/>
        </w:rPr>
        <w:t>5.</w:t>
      </w:r>
      <w:r w:rsidRPr="00C919E3">
        <w:rPr>
          <w:szCs w:val="24"/>
          <w:lang w:eastAsia="en-US"/>
        </w:rPr>
        <w:tab/>
        <w:t xml:space="preserve">Οι ενωσιακοί μεταφορείς και οι μεταφορείς τρίτων χωρών διασφαλίζουν ότι κατά τις εργασίες φορτοεκφόρτωσης, καθαρισμού και συντήρησης και κατά τις διαδρομές μεταφοράς εφαρμόζονται τα μέτρα που καθορίζονται στο παράρτημα </w:t>
      </w:r>
      <w:r w:rsidRPr="00C919E3">
        <w:rPr>
          <w:szCs w:val="24"/>
          <w:lang w:val="en-GB" w:eastAsia="en-US"/>
        </w:rPr>
        <w:t>III</w:t>
      </w:r>
      <w:r w:rsidRPr="00C919E3">
        <w:rPr>
          <w:szCs w:val="24"/>
          <w:lang w:eastAsia="en-US"/>
        </w:rPr>
        <w:t>.</w:t>
      </w:r>
    </w:p>
    <w:p w:rsidR="00C919E3" w:rsidRPr="00C919E3" w:rsidRDefault="00C919E3" w:rsidP="00C919E3">
      <w:pPr>
        <w:spacing w:before="120" w:after="120" w:line="360" w:lineRule="auto"/>
        <w:ind w:left="850" w:hanging="850"/>
        <w:rPr>
          <w:szCs w:val="24"/>
          <w:lang w:eastAsia="en-US"/>
        </w:rPr>
      </w:pPr>
      <w:r w:rsidRPr="00C919E3">
        <w:rPr>
          <w:szCs w:val="24"/>
          <w:lang w:eastAsia="en-US"/>
        </w:rPr>
        <w:t>6.</w:t>
      </w:r>
      <w:r w:rsidRPr="00C919E3">
        <w:rPr>
          <w:szCs w:val="24"/>
          <w:lang w:eastAsia="en-US"/>
        </w:rPr>
        <w:tab/>
        <w:t xml:space="preserve">Όταν οι οικονομικοί φορείς εφαρμόζουν τα μέτρα που καθορίζονται στο σχέδιο εκτίμησης κινδύνου που καταρτίζεται σύμφωνα με το παράρτημα Ι και όταν οι ενωσιακοί μεταφορείς και μεταφορείς τρίτων χωρών εφαρμόζουν τα μέτρα που ορίζονται στο παράρτημα </w:t>
      </w:r>
      <w:r w:rsidRPr="00C919E3">
        <w:rPr>
          <w:szCs w:val="24"/>
          <w:lang w:val="en-GB" w:eastAsia="en-US"/>
        </w:rPr>
        <w:t>III</w:t>
      </w:r>
      <w:r w:rsidRPr="00C919E3">
        <w:rPr>
          <w:szCs w:val="24"/>
          <w:lang w:eastAsia="en-US"/>
        </w:rPr>
        <w:t>, τα μέτρα λαμβάνονται με την ακόλουθη σειρά προτεραιότητας: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μέτρα για την αποτροπή των διαρροών·</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μέτρα για τη συγκράτηση των διαρροών ώστε αυτές να μη μετατραπούν σε απώλειες·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μέτρα για τον καθαρισμό μετά από διαρροή ή απώλεια.</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b/>
          <w:szCs w:val="24"/>
          <w:lang w:eastAsia="en-US"/>
        </w:rPr>
      </w:pPr>
      <w:r w:rsidRPr="00C919E3">
        <w:rPr>
          <w:szCs w:val="24"/>
          <w:lang w:eastAsia="en-US"/>
        </w:rPr>
        <w:lastRenderedPageBreak/>
        <w:t>7.</w:t>
      </w:r>
      <w:r w:rsidRPr="00C919E3">
        <w:rPr>
          <w:szCs w:val="24"/>
          <w:lang w:eastAsia="en-US"/>
        </w:rPr>
        <w:tab/>
        <w:t>Οι οικονομικοί φορείς</w:t>
      </w:r>
      <w:r w:rsidRPr="00C919E3">
        <w:rPr>
          <w:strike/>
          <w:szCs w:val="24"/>
          <w:lang w:eastAsia="en-US"/>
        </w:rPr>
        <w:t xml:space="preserve"> και</w:t>
      </w:r>
      <w:r w:rsidRPr="00C919E3">
        <w:rPr>
          <w:b/>
          <w:i/>
          <w:szCs w:val="24"/>
          <w:lang w:eastAsia="en-US"/>
        </w:rPr>
        <w:t>,</w:t>
      </w:r>
      <w:r w:rsidRPr="00C919E3">
        <w:rPr>
          <w:szCs w:val="24"/>
          <w:lang w:eastAsia="en-US"/>
        </w:rPr>
        <w:t xml:space="preserve"> οι ενωσιακοί μεταφορείς</w:t>
      </w:r>
      <w:r w:rsidRPr="00C919E3">
        <w:rPr>
          <w:b/>
          <w:i/>
          <w:szCs w:val="24"/>
          <w:lang w:eastAsia="en-US"/>
        </w:rPr>
        <w:t xml:space="preserve"> και οι μεταφορείς τρίτων χωρών</w:t>
      </w:r>
      <w:r w:rsidRPr="00C919E3">
        <w:rPr>
          <w:szCs w:val="24"/>
          <w:lang w:eastAsia="en-US"/>
        </w:rPr>
        <w:t xml:space="preserve"> έχουν τις ακόλουθες υποχρεώσεις:</w:t>
      </w:r>
      <w:r w:rsidR="002D7D66">
        <w:rPr>
          <w:b/>
          <w:szCs w:val="24"/>
          <w:lang w:eastAsia="en-US"/>
        </w:rPr>
        <w:t xml:space="preserve"> [Τροπολογία 36]</w:t>
      </w:r>
    </w:p>
    <w:p w:rsidR="00C919E3" w:rsidRPr="00C919E3" w:rsidRDefault="00C919E3" w:rsidP="00C919E3">
      <w:pPr>
        <w:spacing w:before="120" w:after="120" w:line="360" w:lineRule="auto"/>
        <w:ind w:left="1416" w:hanging="566"/>
        <w:rPr>
          <w:b/>
          <w:szCs w:val="24"/>
          <w:lang w:eastAsia="en-US"/>
        </w:rPr>
      </w:pPr>
      <w:r w:rsidRPr="00C919E3">
        <w:rPr>
          <w:szCs w:val="24"/>
          <w:lang w:eastAsia="en-US"/>
        </w:rPr>
        <w:t>α)</w:t>
      </w:r>
      <w:r w:rsidRPr="00C919E3">
        <w:rPr>
          <w:szCs w:val="24"/>
          <w:lang w:eastAsia="en-US"/>
        </w:rPr>
        <w:tab/>
        <w:t>διασφαλίζουν ότι το προσωπικό τους εκπαιδεύεται ανάλογα με τους συγκεκριμένους ρόλους και τις αρμοδιότητές του και ότι γνωρίζει και είναι σε θέση να χρησιμοποιεί τον σχετικό εξοπλισμό</w:t>
      </w:r>
      <w:r w:rsidRPr="00C919E3">
        <w:rPr>
          <w:b/>
          <w:i/>
          <w:szCs w:val="24"/>
          <w:lang w:eastAsia="en-US"/>
        </w:rPr>
        <w:t>, συμπεριλαμβανομένου κατάλληλου εξοπλισμού ατομικής προστασίας,</w:t>
      </w:r>
      <w:r w:rsidRPr="00C919E3">
        <w:rPr>
          <w:szCs w:val="24"/>
          <w:lang w:eastAsia="en-US"/>
        </w:rPr>
        <w:t xml:space="preserve"> και να εκτελεί τις διαδικασίες που ορίζονται για τη διασφάλιση της συμμόρφωσης με τον παρόντα κανονισμό</w:t>
      </w:r>
      <w:r w:rsidRPr="00C919E3">
        <w:rPr>
          <w:b/>
          <w:i/>
          <w:szCs w:val="24"/>
          <w:lang w:eastAsia="en-US"/>
        </w:rPr>
        <w:t>·</w:t>
      </w:r>
      <w:r w:rsidR="002D7D66">
        <w:rPr>
          <w:b/>
          <w:szCs w:val="24"/>
          <w:lang w:eastAsia="en-US"/>
        </w:rPr>
        <w:t xml:space="preserve"> [Τροπολογία 37]</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τηρούν αρχεία των μέτρων που λαμβάνονται για τη συμμόρφωση με τις υποχρεώσεις που ορίζονται στο παρόν άρθρο·</w:t>
      </w:r>
    </w:p>
    <w:p w:rsidR="00C919E3" w:rsidRPr="00C919E3" w:rsidRDefault="00C919E3" w:rsidP="00C919E3">
      <w:pPr>
        <w:spacing w:before="120" w:after="120" w:line="360" w:lineRule="auto"/>
        <w:ind w:left="1416" w:hanging="566"/>
        <w:rPr>
          <w:b/>
          <w:szCs w:val="24"/>
          <w:lang w:eastAsia="en-US"/>
        </w:rPr>
      </w:pPr>
      <w:r w:rsidRPr="00C919E3">
        <w:rPr>
          <w:szCs w:val="24"/>
          <w:lang w:eastAsia="en-US"/>
        </w:rPr>
        <w:t>γ)</w:t>
      </w:r>
      <w:r w:rsidRPr="00C919E3">
        <w:rPr>
          <w:szCs w:val="24"/>
          <w:lang w:eastAsia="en-US"/>
        </w:rPr>
        <w:tab/>
        <w:t>τηρούν αρχεία με τις ετήσιες εκτιμώμενες ποσότητες απωλειών και</w:t>
      </w:r>
      <w:r w:rsidRPr="00C919E3">
        <w:rPr>
          <w:strike/>
          <w:szCs w:val="24"/>
          <w:lang w:eastAsia="en-US"/>
        </w:rPr>
        <w:t xml:space="preserve"> τον συνολικό όγκο</w:t>
      </w:r>
      <w:r w:rsidRPr="00C919E3">
        <w:rPr>
          <w:b/>
          <w:i/>
          <w:szCs w:val="24"/>
          <w:lang w:eastAsia="en-US"/>
        </w:rPr>
        <w:t xml:space="preserve"> τις συνολικές ποσότητες</w:t>
      </w:r>
      <w:r w:rsidRPr="00C919E3">
        <w:rPr>
          <w:szCs w:val="24"/>
          <w:lang w:eastAsia="en-US"/>
        </w:rPr>
        <w:t xml:space="preserve"> κόκκων πλαστικού που χειρίζονται.</w:t>
      </w:r>
      <w:r w:rsidR="002D7D66">
        <w:rPr>
          <w:b/>
          <w:szCs w:val="24"/>
          <w:lang w:eastAsia="en-US"/>
        </w:rPr>
        <w:t xml:space="preserve"> [Τροπολογία 38]</w:t>
      </w:r>
    </w:p>
    <w:p w:rsidR="00C919E3" w:rsidRPr="00C919E3" w:rsidRDefault="00C919E3" w:rsidP="00C919E3">
      <w:pPr>
        <w:spacing w:before="120" w:after="120" w:line="360" w:lineRule="auto"/>
        <w:ind w:left="850"/>
        <w:rPr>
          <w:szCs w:val="24"/>
          <w:lang w:eastAsia="en-US"/>
        </w:rPr>
      </w:pPr>
      <w:r w:rsidRPr="00C919E3">
        <w:rPr>
          <w:szCs w:val="24"/>
          <w:lang w:eastAsia="en-US"/>
        </w:rPr>
        <w:t xml:space="preserve">Αρχής γενομένης έξι μήνες μετά τη δημοσίευση του σχετικού εναρμονισμένου προτύπου στην </w:t>
      </w:r>
      <w:r w:rsidRPr="00444659">
        <w:rPr>
          <w:i/>
          <w:szCs w:val="24"/>
          <w:lang w:eastAsia="en-US"/>
        </w:rPr>
        <w:t>Επίσημη Εφημερίδα της Ευρωπαϊκής Ένωσης</w:t>
      </w:r>
      <w:r w:rsidRPr="00C919E3">
        <w:rPr>
          <w:szCs w:val="24"/>
          <w:lang w:eastAsia="en-US"/>
        </w:rPr>
        <w:t xml:space="preserve"> ή από την ημερομηνία εφαρμογής της εκτελεστικής πράξης που αναφέρεται στο άρθρο 13 παράγραφος 2 του παρόντος κανονισμού, οι οικονομικοί φορείς υπολογίζουν τις ποσότητες των απωλειών που αναφέρονται στο πρώτο εδάφιο στοιχείο γ) σύμφωνα με την τυποποιημένη μεθοδολογία που αναφέρεται στο άρθρο 13.</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rPr>
          <w:szCs w:val="24"/>
          <w:lang w:eastAsia="en-US"/>
        </w:rPr>
      </w:pPr>
      <w:r w:rsidRPr="00C919E3">
        <w:rPr>
          <w:szCs w:val="24"/>
          <w:lang w:eastAsia="en-US"/>
        </w:rPr>
        <w:lastRenderedPageBreak/>
        <w:t>Οι οικονομικοί φορείς και οι ενωσιακοί μεταφορείς τηρούν τα αρχεία που αναφέρονται στα στοιχεία β) και γ) της παρούσας παραγράφου για περίοδο πέντε ετών και τα θέτουν στη διάθεση των αρμόδιων αρχών και, κατά περίπτωση, των φορέων πιστοποίησης κατόπιν αιτήματος.</w:t>
      </w:r>
    </w:p>
    <w:p w:rsidR="00C919E3" w:rsidRPr="00444659" w:rsidRDefault="00C919E3" w:rsidP="00C919E3">
      <w:pPr>
        <w:spacing w:before="120" w:after="120" w:line="360" w:lineRule="auto"/>
        <w:ind w:left="850" w:hanging="850"/>
        <w:rPr>
          <w:b/>
          <w:szCs w:val="24"/>
          <w:lang w:eastAsia="en-US"/>
        </w:rPr>
      </w:pPr>
      <w:r w:rsidRPr="00C919E3">
        <w:rPr>
          <w:szCs w:val="24"/>
          <w:lang w:eastAsia="en-US"/>
        </w:rPr>
        <w:t>8.</w:t>
      </w:r>
      <w:r w:rsidRPr="00C919E3">
        <w:rPr>
          <w:szCs w:val="24"/>
          <w:lang w:eastAsia="en-US"/>
        </w:rPr>
        <w:tab/>
        <w:t xml:space="preserve">Εάν αποτύχει κάποιο μέτρο που λαμβάνεται για την αποτροπή, τη συγκράτηση και τον καθαρισμό διαρροών και απωλειών, οι οικονομικοί φορείς, οι </w:t>
      </w:r>
      <w:r w:rsidRPr="00C919E3">
        <w:rPr>
          <w:b/>
          <w:i/>
          <w:szCs w:val="24"/>
          <w:lang w:eastAsia="en-US"/>
        </w:rPr>
        <w:t xml:space="preserve">ενωσιακοί </w:t>
      </w:r>
      <w:r w:rsidRPr="00C919E3">
        <w:rPr>
          <w:szCs w:val="24"/>
          <w:lang w:eastAsia="en-US"/>
        </w:rPr>
        <w:t>μεταφορείς και οι μεταφορείς τρίτων χωρών λαμβάνουν διορθωτικά μέτρα</w:t>
      </w:r>
      <w:r w:rsidRPr="00C919E3">
        <w:rPr>
          <w:strike/>
          <w:szCs w:val="24"/>
          <w:lang w:eastAsia="en-US"/>
        </w:rPr>
        <w:t xml:space="preserve"> το συντομότερο δυνατόν</w:t>
      </w:r>
      <w:r w:rsidR="00F640E9">
        <w:rPr>
          <w:b/>
          <w:i/>
          <w:szCs w:val="24"/>
          <w:lang w:eastAsia="en-US"/>
        </w:rPr>
        <w:t xml:space="preserve"> </w:t>
      </w:r>
      <w:r w:rsidRPr="00C919E3">
        <w:rPr>
          <w:b/>
          <w:i/>
          <w:szCs w:val="24"/>
          <w:lang w:eastAsia="en-US"/>
        </w:rPr>
        <w:t>χωρίς καθυστέρηση</w:t>
      </w:r>
      <w:r w:rsidRPr="00C919E3">
        <w:rPr>
          <w:szCs w:val="24"/>
          <w:lang w:eastAsia="en-US"/>
        </w:rPr>
        <w:t>.</w:t>
      </w:r>
      <w:r w:rsidR="00444659">
        <w:rPr>
          <w:b/>
          <w:szCs w:val="24"/>
          <w:lang w:eastAsia="en-US"/>
        </w:rPr>
        <w:t xml:space="preserve"> [Τροπολογία 39]</w:t>
      </w:r>
    </w:p>
    <w:p w:rsidR="00C919E3" w:rsidRPr="00444659" w:rsidRDefault="00C919E3" w:rsidP="00C919E3">
      <w:pPr>
        <w:spacing w:before="120" w:after="120" w:line="360" w:lineRule="auto"/>
        <w:ind w:left="850" w:hanging="850"/>
        <w:rPr>
          <w:b/>
          <w:szCs w:val="24"/>
          <w:lang w:eastAsia="en-US"/>
        </w:rPr>
      </w:pPr>
      <w:r w:rsidRPr="00C919E3">
        <w:rPr>
          <w:szCs w:val="24"/>
          <w:lang w:eastAsia="en-US"/>
        </w:rPr>
        <w:t>9.</w:t>
      </w:r>
      <w:r w:rsidRPr="00C919E3">
        <w:rPr>
          <w:szCs w:val="24"/>
          <w:lang w:eastAsia="en-US"/>
        </w:rPr>
        <w:tab/>
        <w:t xml:space="preserve">Κάθε χρόνο οι οικονομικοί φορείς που δεν είναι πολύ μικρές </w:t>
      </w:r>
      <w:r w:rsidRPr="00C919E3">
        <w:rPr>
          <w:strike/>
          <w:szCs w:val="24"/>
          <w:lang w:eastAsia="en-US"/>
        </w:rPr>
        <w:t xml:space="preserve">ή μικρές </w:t>
      </w:r>
      <w:r w:rsidRPr="00C919E3">
        <w:rPr>
          <w:szCs w:val="24"/>
          <w:lang w:eastAsia="en-US"/>
        </w:rPr>
        <w:t>επιχειρήσεις</w:t>
      </w:r>
      <w:r w:rsidRPr="00C919E3">
        <w:rPr>
          <w:strike/>
          <w:szCs w:val="24"/>
          <w:lang w:eastAsia="en-US"/>
        </w:rPr>
        <w:t xml:space="preserve"> και</w:t>
      </w:r>
      <w:r w:rsidR="00F640E9">
        <w:rPr>
          <w:b/>
          <w:i/>
          <w:szCs w:val="24"/>
          <w:lang w:eastAsia="en-US"/>
        </w:rPr>
        <w:t xml:space="preserve"> </w:t>
      </w:r>
      <w:r w:rsidRPr="00C919E3">
        <w:rPr>
          <w:b/>
          <w:i/>
          <w:szCs w:val="24"/>
          <w:lang w:eastAsia="en-US"/>
        </w:rPr>
        <w:t>ή</w:t>
      </w:r>
      <w:r w:rsidRPr="00C919E3">
        <w:rPr>
          <w:szCs w:val="24"/>
          <w:lang w:eastAsia="en-US"/>
        </w:rPr>
        <w:t xml:space="preserve"> οι οποίοι εκμεταλλεύονται εγκαταστάσεις που είχαν χειριστεί κόκκους πλαστικού σε ποσότητες άνω των 1 000 τόνων κατά το προηγούμενο ημερολογιακό έτος διενεργούν, για κάθε εγκατάσταση, εσωτερική αξιολόγηση της κατάστασης συμμόρφωσης της εγκατάστασης με τις απαιτήσεις του σχεδίου εκτίμησης κινδύνου που ορίζεται στο παράρτημα </w:t>
      </w:r>
      <w:r w:rsidRPr="00C919E3">
        <w:rPr>
          <w:szCs w:val="24"/>
          <w:lang w:val="en-GB" w:eastAsia="en-US"/>
        </w:rPr>
        <w:t>I</w:t>
      </w:r>
      <w:r w:rsidRPr="00C919E3">
        <w:rPr>
          <w:szCs w:val="24"/>
          <w:lang w:eastAsia="en-US"/>
        </w:rPr>
        <w:t xml:space="preserve">. Η εσωτερική αξιολόγηση </w:t>
      </w:r>
      <w:r w:rsidRPr="00C919E3">
        <w:rPr>
          <w:strike/>
          <w:szCs w:val="24"/>
          <w:lang w:eastAsia="en-US"/>
        </w:rPr>
        <w:t xml:space="preserve">μπορεί να </w:t>
      </w:r>
      <w:r w:rsidRPr="00C919E3">
        <w:rPr>
          <w:szCs w:val="24"/>
          <w:lang w:eastAsia="en-US"/>
        </w:rPr>
        <w:t>καλύπτει, μεταξύ άλλων, τα ακόλουθα θέματα:</w:t>
      </w:r>
      <w:r w:rsidR="00444659">
        <w:rPr>
          <w:b/>
          <w:szCs w:val="24"/>
          <w:lang w:eastAsia="en-US"/>
        </w:rPr>
        <w:t xml:space="preserve"> [Τροπολογία 40]</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εκτιμώμενες ποσότητες και αιτίες απωλειών·</w:t>
      </w:r>
    </w:p>
    <w:p w:rsidR="00C919E3" w:rsidRPr="00444659" w:rsidRDefault="00C919E3" w:rsidP="00C919E3">
      <w:pPr>
        <w:spacing w:before="120" w:after="120" w:line="360" w:lineRule="auto"/>
        <w:ind w:left="1416" w:hanging="566"/>
        <w:rPr>
          <w:b/>
          <w:szCs w:val="24"/>
          <w:lang w:eastAsia="en-US"/>
        </w:rPr>
      </w:pPr>
      <w:r w:rsidRPr="00C919E3">
        <w:rPr>
          <w:szCs w:val="24"/>
          <w:lang w:eastAsia="en-US"/>
        </w:rPr>
        <w:t>β)</w:t>
      </w:r>
      <w:r w:rsidRPr="00C919E3">
        <w:rPr>
          <w:szCs w:val="24"/>
          <w:lang w:eastAsia="en-US"/>
        </w:rPr>
        <w:tab/>
        <w:t>εξοπλισμό πρόληψης, συγκράτησης και καθαρισμού και/ή διαδικασίες που εφαρμόζονται για την αποφυγή μελλοντικών απωλειών,</w:t>
      </w:r>
      <w:r w:rsidRPr="00C919E3">
        <w:rPr>
          <w:strike/>
          <w:szCs w:val="24"/>
          <w:lang w:eastAsia="en-US"/>
        </w:rPr>
        <w:t xml:space="preserve"> με την αντίστοιχη αποτελεσματικότητα</w:t>
      </w:r>
      <w:r w:rsidR="00F640E9">
        <w:rPr>
          <w:b/>
          <w:i/>
          <w:szCs w:val="24"/>
          <w:lang w:eastAsia="en-US"/>
        </w:rPr>
        <w:t xml:space="preserve"> </w:t>
      </w:r>
      <w:r w:rsidRPr="00C919E3">
        <w:rPr>
          <w:b/>
          <w:i/>
          <w:szCs w:val="24"/>
          <w:lang w:eastAsia="en-US"/>
        </w:rPr>
        <w:t>και αξιολόγηση της αντίστοιχης αποτελεσματικότητας</w:t>
      </w:r>
      <w:r w:rsidRPr="00C919E3">
        <w:rPr>
          <w:szCs w:val="24"/>
          <w:lang w:eastAsia="en-US"/>
        </w:rPr>
        <w:t xml:space="preserve"> αυτών</w:t>
      </w:r>
      <w:r w:rsidRPr="00C919E3">
        <w:rPr>
          <w:b/>
          <w:i/>
          <w:szCs w:val="24"/>
          <w:lang w:eastAsia="en-US"/>
        </w:rPr>
        <w:t>·</w:t>
      </w:r>
      <w:r w:rsidR="00444659">
        <w:rPr>
          <w:b/>
          <w:szCs w:val="24"/>
          <w:lang w:eastAsia="en-US"/>
        </w:rPr>
        <w:t xml:space="preserve"> [Τροπολογία 41]</w:t>
      </w:r>
    </w:p>
    <w:p w:rsidR="00134307" w:rsidRDefault="00134307">
      <w:pPr>
        <w:widowControl/>
        <w:rPr>
          <w:szCs w:val="24"/>
          <w:lang w:eastAsia="en-US"/>
        </w:rPr>
      </w:pPr>
      <w:r>
        <w:rPr>
          <w:szCs w:val="24"/>
          <w:lang w:eastAsia="en-US"/>
        </w:rPr>
        <w:br w:type="page"/>
      </w:r>
    </w:p>
    <w:p w:rsidR="00C919E3" w:rsidRPr="00444659" w:rsidRDefault="00C919E3" w:rsidP="00C919E3">
      <w:pPr>
        <w:spacing w:before="120" w:after="120" w:line="360" w:lineRule="auto"/>
        <w:ind w:left="1416" w:hanging="566"/>
        <w:rPr>
          <w:b/>
          <w:szCs w:val="24"/>
          <w:lang w:eastAsia="en-US"/>
        </w:rPr>
      </w:pPr>
      <w:r w:rsidRPr="00C919E3">
        <w:rPr>
          <w:szCs w:val="24"/>
          <w:lang w:eastAsia="en-US"/>
        </w:rPr>
        <w:lastRenderedPageBreak/>
        <w:t>γ)</w:t>
      </w:r>
      <w:r w:rsidRPr="00C919E3">
        <w:rPr>
          <w:szCs w:val="24"/>
          <w:lang w:eastAsia="en-US"/>
        </w:rPr>
        <w:tab/>
        <w:t>συζητήσεις με το προσωπικό</w:t>
      </w:r>
      <w:r w:rsidRPr="00C919E3">
        <w:rPr>
          <w:b/>
          <w:i/>
          <w:szCs w:val="24"/>
          <w:lang w:eastAsia="en-US"/>
        </w:rPr>
        <w:t xml:space="preserve"> και προγράμματα κατάρτισης του προσωπικού</w:t>
      </w:r>
      <w:r w:rsidRPr="00C919E3">
        <w:rPr>
          <w:szCs w:val="24"/>
          <w:lang w:eastAsia="en-US"/>
        </w:rPr>
        <w:t>, επιθεωρήσεις του</w:t>
      </w:r>
      <w:r w:rsidR="00F640E9">
        <w:rPr>
          <w:b/>
          <w:i/>
          <w:szCs w:val="24"/>
          <w:lang w:eastAsia="en-US"/>
        </w:rPr>
        <w:t xml:space="preserve"> </w:t>
      </w:r>
      <w:r w:rsidRPr="00C919E3">
        <w:rPr>
          <w:b/>
          <w:i/>
          <w:szCs w:val="24"/>
          <w:lang w:eastAsia="en-US"/>
        </w:rPr>
        <w:t>εξοπλισμού, συμπεριλαμβανομένου του κατάλληλου</w:t>
      </w:r>
      <w:r w:rsidRPr="00C919E3">
        <w:rPr>
          <w:strike/>
          <w:szCs w:val="24"/>
          <w:lang w:eastAsia="en-US"/>
        </w:rPr>
        <w:t xml:space="preserve"> διαθέσιμου</w:t>
      </w:r>
      <w:r w:rsidRPr="00C919E3">
        <w:rPr>
          <w:szCs w:val="24"/>
          <w:lang w:eastAsia="en-US"/>
        </w:rPr>
        <w:t xml:space="preserve"> εξοπλισμού</w:t>
      </w:r>
      <w:r w:rsidRPr="00C919E3">
        <w:rPr>
          <w:b/>
          <w:i/>
          <w:szCs w:val="24"/>
          <w:lang w:eastAsia="en-US"/>
        </w:rPr>
        <w:t xml:space="preserve"> ατομικής προστασίας,</w:t>
      </w:r>
      <w:r w:rsidRPr="00C919E3">
        <w:rPr>
          <w:szCs w:val="24"/>
          <w:lang w:eastAsia="en-US"/>
        </w:rPr>
        <w:t xml:space="preserve"> και των εφαρμοζόμενων διαδικασιών και αναθεώρηση κάθε συναφούς υλικού τεκμηρίωσης.</w:t>
      </w:r>
      <w:r w:rsidR="00444659">
        <w:rPr>
          <w:b/>
          <w:szCs w:val="24"/>
          <w:lang w:eastAsia="en-US"/>
        </w:rPr>
        <w:t xml:space="preserve"> [Τροπολογία 42]</w:t>
      </w:r>
    </w:p>
    <w:p w:rsidR="00C919E3" w:rsidRPr="00444659" w:rsidRDefault="00C919E3" w:rsidP="00C919E3">
      <w:pPr>
        <w:spacing w:before="120" w:after="120" w:line="360" w:lineRule="auto"/>
        <w:ind w:left="850"/>
        <w:rPr>
          <w:b/>
          <w:szCs w:val="24"/>
          <w:lang w:eastAsia="en-US"/>
        </w:rPr>
      </w:pPr>
      <w:r w:rsidRPr="00C919E3">
        <w:rPr>
          <w:b/>
          <w:i/>
          <w:szCs w:val="24"/>
          <w:lang w:eastAsia="en-US"/>
        </w:rPr>
        <w:t>Οι οικονομικοί φορείς που αναφέρονται στο πρώτο εδάφιο τηρούν αρχεία των αξιολογήσεων και των τυχόν μεταγενέστερων ενεργειών και θέτουν τα αρχεία αυτά στη διάθεση των αρμοδίων αρχών κατόπιν αιτήματος.</w:t>
      </w:r>
      <w:r w:rsidR="00444659">
        <w:rPr>
          <w:b/>
          <w:szCs w:val="24"/>
          <w:lang w:eastAsia="en-US"/>
        </w:rPr>
        <w:t xml:space="preserve"> [Τροπολογία 43]</w:t>
      </w:r>
    </w:p>
    <w:p w:rsidR="00C919E3" w:rsidRPr="00C919E3" w:rsidRDefault="00C919E3" w:rsidP="00C919E3">
      <w:pPr>
        <w:spacing w:before="120" w:after="120" w:line="360" w:lineRule="auto"/>
        <w:jc w:val="center"/>
        <w:rPr>
          <w:szCs w:val="24"/>
          <w:lang w:eastAsia="en-US"/>
        </w:rPr>
      </w:pPr>
      <w:r w:rsidRPr="00C919E3">
        <w:rPr>
          <w:szCs w:val="24"/>
          <w:lang w:eastAsia="en-US"/>
        </w:rPr>
        <w:t>Άρθρο 5</w:t>
      </w:r>
      <w:r w:rsidRPr="00C919E3">
        <w:rPr>
          <w:szCs w:val="24"/>
          <w:lang w:eastAsia="en-US"/>
        </w:rPr>
        <w:br/>
        <w:t xml:space="preserve">Πιστοποίηση </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 xml:space="preserve">Το αργότερο έως την/τις ... [24 μήνες </w:t>
      </w:r>
      <w:r w:rsidR="00DF62A1">
        <w:rPr>
          <w:szCs w:val="24"/>
          <w:lang w:eastAsia="en-US"/>
        </w:rPr>
        <w:t>από</w:t>
      </w:r>
      <w:r w:rsidRPr="00C919E3">
        <w:rPr>
          <w:szCs w:val="24"/>
          <w:lang w:eastAsia="en-US"/>
        </w:rPr>
        <w:t xml:space="preserve"> την </w:t>
      </w:r>
      <w:r w:rsidR="00DF62A1">
        <w:rPr>
          <w:szCs w:val="24"/>
          <w:lang w:eastAsia="en-US"/>
        </w:rPr>
        <w:t xml:space="preserve">ημερομηνία </w:t>
      </w:r>
      <w:r w:rsidRPr="00C919E3">
        <w:rPr>
          <w:szCs w:val="24"/>
          <w:lang w:eastAsia="en-US"/>
        </w:rPr>
        <w:t>έναρξη</w:t>
      </w:r>
      <w:r w:rsidR="00DF62A1">
        <w:rPr>
          <w:szCs w:val="24"/>
          <w:lang w:eastAsia="en-US"/>
        </w:rPr>
        <w:t>ς</w:t>
      </w:r>
      <w:r w:rsidRPr="00C919E3">
        <w:rPr>
          <w:szCs w:val="24"/>
          <w:lang w:eastAsia="en-US"/>
        </w:rPr>
        <w:t xml:space="preserve"> ισχύος του παρόντος κανονισμού], και στη συνέχεια ανά τριετία, οι οικονομικοί φορείς που είναι μεγάλες επιχειρήσεις αποδεικνύουν ότι κάθε εγκατάσταση που χειρίστηκε κόκκους πλαστικού σε ποσότητα άνω των 1 000 τόνων κατά το προηγούμενο ημερολογιακό έτος συμμορφώνεται με τις απαιτήσεις που ορίζονται στο παράρτημα </w:t>
      </w:r>
      <w:r w:rsidRPr="00C919E3">
        <w:rPr>
          <w:szCs w:val="24"/>
          <w:lang w:val="en-GB" w:eastAsia="en-US"/>
        </w:rPr>
        <w:t>I</w:t>
      </w:r>
      <w:r w:rsidRPr="00C919E3">
        <w:rPr>
          <w:szCs w:val="24"/>
          <w:lang w:eastAsia="en-US"/>
        </w:rPr>
        <w:t>, εξασφαλίζοντας πιστοποιητικό που εκδίδεται από φορέα πιστοποίησης.</w:t>
      </w:r>
    </w:p>
    <w:p w:rsidR="00134307" w:rsidRDefault="00134307">
      <w:pPr>
        <w:widowControl/>
        <w:rPr>
          <w:szCs w:val="24"/>
          <w:lang w:eastAsia="en-US"/>
        </w:rPr>
      </w:pPr>
      <w:r>
        <w:rPr>
          <w:szCs w:val="24"/>
          <w:lang w:eastAsia="en-US"/>
        </w:rPr>
        <w:br w:type="page"/>
      </w:r>
    </w:p>
    <w:p w:rsidR="00C919E3" w:rsidRPr="00444659" w:rsidRDefault="00C919E3" w:rsidP="00C919E3">
      <w:pPr>
        <w:spacing w:before="120" w:after="120" w:line="360" w:lineRule="auto"/>
        <w:ind w:left="850" w:hanging="850"/>
        <w:rPr>
          <w:b/>
          <w:szCs w:val="24"/>
          <w:lang w:eastAsia="en-US"/>
        </w:rPr>
      </w:pPr>
      <w:r w:rsidRPr="00C919E3">
        <w:rPr>
          <w:szCs w:val="24"/>
          <w:lang w:eastAsia="en-US"/>
        </w:rPr>
        <w:lastRenderedPageBreak/>
        <w:t>2.</w:t>
      </w:r>
      <w:r w:rsidRPr="00C919E3">
        <w:rPr>
          <w:szCs w:val="24"/>
          <w:lang w:eastAsia="en-US"/>
        </w:rPr>
        <w:tab/>
        <w:t xml:space="preserve">Το αργότερο έως την/τις ... [36 μήνες </w:t>
      </w:r>
      <w:r w:rsidR="00DF62A1">
        <w:rPr>
          <w:szCs w:val="24"/>
          <w:lang w:eastAsia="en-US"/>
        </w:rPr>
        <w:t xml:space="preserve">από </w:t>
      </w:r>
      <w:r w:rsidRPr="00C919E3">
        <w:rPr>
          <w:szCs w:val="24"/>
          <w:lang w:eastAsia="en-US"/>
        </w:rPr>
        <w:t xml:space="preserve">την </w:t>
      </w:r>
      <w:r w:rsidR="00DF62A1">
        <w:rPr>
          <w:szCs w:val="24"/>
          <w:lang w:eastAsia="en-US"/>
        </w:rPr>
        <w:t xml:space="preserve">ημερομηνία </w:t>
      </w:r>
      <w:r w:rsidRPr="00C919E3">
        <w:rPr>
          <w:szCs w:val="24"/>
          <w:lang w:eastAsia="en-US"/>
        </w:rPr>
        <w:t>έναρξη</w:t>
      </w:r>
      <w:r w:rsidR="00DF62A1">
        <w:rPr>
          <w:szCs w:val="24"/>
          <w:lang w:eastAsia="en-US"/>
        </w:rPr>
        <w:t>ς</w:t>
      </w:r>
      <w:r w:rsidRPr="00C919E3">
        <w:rPr>
          <w:szCs w:val="24"/>
          <w:lang w:eastAsia="en-US"/>
        </w:rPr>
        <w:t xml:space="preserve"> ισχύος του παρόντος κανονισμού], και στη συνέχεια ανά</w:t>
      </w:r>
      <w:r w:rsidRPr="00C919E3">
        <w:rPr>
          <w:strike/>
          <w:szCs w:val="24"/>
          <w:lang w:eastAsia="en-US"/>
        </w:rPr>
        <w:t xml:space="preserve"> τετραετία</w:t>
      </w:r>
      <w:r w:rsidR="00F640E9">
        <w:rPr>
          <w:b/>
          <w:i/>
          <w:szCs w:val="24"/>
          <w:lang w:eastAsia="en-US"/>
        </w:rPr>
        <w:t xml:space="preserve"> </w:t>
      </w:r>
      <w:r w:rsidRPr="00C919E3">
        <w:rPr>
          <w:b/>
          <w:i/>
          <w:szCs w:val="24"/>
          <w:lang w:eastAsia="en-US"/>
        </w:rPr>
        <w:t>τριετία</w:t>
      </w:r>
      <w:r w:rsidRPr="00C919E3">
        <w:rPr>
          <w:szCs w:val="24"/>
          <w:lang w:eastAsia="en-US"/>
        </w:rPr>
        <w:t xml:space="preserve">, οι οικονομικοί φορείς που είναι μεσαίες επιχειρήσεις αποδεικνύουν ότι κάθε εγκατάσταση που χειρίστηκε κόκκους πλαστικού σε ποσότητα άνω των 1 000 τόνων κατά το προηγούμενο ημερολογιακό έτος συμμορφώνεται με τις απαιτήσεις που ορίζονται στο παράρτημα </w:t>
      </w:r>
      <w:r w:rsidRPr="00C919E3">
        <w:rPr>
          <w:szCs w:val="24"/>
          <w:lang w:val="en-GB" w:eastAsia="en-US"/>
        </w:rPr>
        <w:t>I</w:t>
      </w:r>
      <w:r w:rsidRPr="00C919E3">
        <w:rPr>
          <w:szCs w:val="24"/>
          <w:lang w:eastAsia="en-US"/>
        </w:rPr>
        <w:t>, εξασφαλίζοντας πιστοποιητικό που εκδίδεται από φορέα πιστοποίησης.</w:t>
      </w:r>
      <w:r w:rsidR="00444659">
        <w:rPr>
          <w:b/>
          <w:szCs w:val="24"/>
          <w:lang w:eastAsia="en-US"/>
        </w:rPr>
        <w:t xml:space="preserve"> [Τροπολογία 44]</w:t>
      </w:r>
    </w:p>
    <w:p w:rsidR="00C919E3" w:rsidRPr="00444659" w:rsidRDefault="00C919E3" w:rsidP="00C919E3">
      <w:pPr>
        <w:spacing w:before="120" w:after="120" w:line="360" w:lineRule="auto"/>
        <w:ind w:left="850" w:hanging="850"/>
        <w:rPr>
          <w:b/>
          <w:szCs w:val="24"/>
          <w:lang w:eastAsia="en-US"/>
        </w:rPr>
      </w:pPr>
      <w:r w:rsidRPr="00C919E3">
        <w:rPr>
          <w:b/>
          <w:i/>
          <w:szCs w:val="24"/>
          <w:lang w:eastAsia="en-US"/>
        </w:rPr>
        <w:t>2</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 xml:space="preserve">Το αργότερο έως την/τις ... [60 μήνες </w:t>
      </w:r>
      <w:r w:rsidR="00DF62A1">
        <w:rPr>
          <w:b/>
          <w:i/>
          <w:szCs w:val="24"/>
          <w:lang w:eastAsia="en-US"/>
        </w:rPr>
        <w:t>από</w:t>
      </w:r>
      <w:r w:rsidRPr="00C919E3">
        <w:rPr>
          <w:b/>
          <w:i/>
          <w:szCs w:val="24"/>
          <w:lang w:eastAsia="en-US"/>
        </w:rPr>
        <w:t xml:space="preserve"> την </w:t>
      </w:r>
      <w:r w:rsidR="00DF62A1">
        <w:rPr>
          <w:b/>
          <w:i/>
          <w:szCs w:val="24"/>
          <w:lang w:eastAsia="en-US"/>
        </w:rPr>
        <w:t xml:space="preserve">ημερομηνία </w:t>
      </w:r>
      <w:r w:rsidRPr="00C919E3">
        <w:rPr>
          <w:b/>
          <w:i/>
          <w:szCs w:val="24"/>
          <w:lang w:eastAsia="en-US"/>
        </w:rPr>
        <w:t>έναρξη</w:t>
      </w:r>
      <w:r w:rsidR="00DF62A1">
        <w:rPr>
          <w:b/>
          <w:i/>
          <w:szCs w:val="24"/>
          <w:lang w:eastAsia="en-US"/>
        </w:rPr>
        <w:t>ς</w:t>
      </w:r>
      <w:r w:rsidRPr="00C919E3">
        <w:rPr>
          <w:b/>
          <w:i/>
          <w:szCs w:val="24"/>
          <w:lang w:eastAsia="en-US"/>
        </w:rPr>
        <w:t xml:space="preserve"> ισχύος του παρόντος κανονισμού] οι οικονομικοί φορείς που είναι μικρές επιχειρήσεις αποδεικνύουν ότι κάθε εγκατάσταση που χειρίστηκε κόκκους πλαστικού σε ποσότητα άνω των 1 000 τόνων κατά το προηγούμενο ημερολογιακό έτος συμμορφώνεται με τις απαιτήσεις που ορίζονται στο παράρτημα </w:t>
      </w:r>
      <w:r w:rsidRPr="00C919E3">
        <w:rPr>
          <w:b/>
          <w:i/>
          <w:szCs w:val="24"/>
          <w:lang w:val="en-GB" w:eastAsia="en-US"/>
        </w:rPr>
        <w:t>I</w:t>
      </w:r>
      <w:r w:rsidRPr="00C919E3">
        <w:rPr>
          <w:b/>
          <w:i/>
          <w:szCs w:val="24"/>
          <w:lang w:eastAsia="en-US"/>
        </w:rPr>
        <w:t>, εξασφαλίζοντας πιστοποιητικό που εκδίδεται από φορέα πιστοποίησης. Το εν λόγω πιστοποιητικό ισχύει για 5 έτη.</w:t>
      </w:r>
      <w:r w:rsidR="00F640E9">
        <w:rPr>
          <w:b/>
          <w:i/>
          <w:szCs w:val="24"/>
          <w:lang w:eastAsia="en-US"/>
        </w:rPr>
        <w:t xml:space="preserve"> </w:t>
      </w:r>
      <w:r w:rsidR="00444659">
        <w:rPr>
          <w:b/>
          <w:szCs w:val="24"/>
          <w:lang w:eastAsia="en-US"/>
        </w:rPr>
        <w:t>[Τροπολογία 45]</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3.</w:t>
      </w:r>
      <w:r w:rsidRPr="00C919E3">
        <w:rPr>
          <w:szCs w:val="24"/>
          <w:lang w:eastAsia="en-US"/>
        </w:rPr>
        <w:tab/>
        <w:t>Οι φορείς πιστοποίησης διενεργούν δειγματοληπτικούς ελέγχους</w:t>
      </w:r>
      <w:r w:rsidRPr="00C919E3">
        <w:rPr>
          <w:b/>
          <w:i/>
          <w:szCs w:val="24"/>
          <w:lang w:eastAsia="en-US"/>
        </w:rPr>
        <w:t xml:space="preserve"> και επιθεωρήσεις των εγκαταστάσεων, των μεταφορικών μέσων και των παρακείμενων χώρων</w:t>
      </w:r>
      <w:r w:rsidRPr="00C919E3">
        <w:rPr>
          <w:szCs w:val="24"/>
          <w:lang w:eastAsia="en-US"/>
        </w:rPr>
        <w:t xml:space="preserve"> για να επιβεβαιώσουν ότι όλα τα μέτρα που περιλαμβάνονται στο σχέδιο εκτίμησης κινδύνου σύμφωνα με το παράρτημα Ι εφαρμόζονται δεόντως.</w:t>
      </w:r>
      <w:r w:rsidR="002C42A0">
        <w:rPr>
          <w:b/>
          <w:szCs w:val="24"/>
          <w:lang w:eastAsia="en-US"/>
        </w:rPr>
        <w:t xml:space="preserve"> [Τροπολογία 46]</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4.</w:t>
      </w:r>
      <w:r w:rsidRPr="00C919E3">
        <w:rPr>
          <w:szCs w:val="24"/>
          <w:lang w:eastAsia="en-US"/>
        </w:rPr>
        <w:tab/>
        <w:t>Τα πιστοποιητικά πληρούν τις παρακάτω απαιτήσεις: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 xml:space="preserve">εκδίδονται σύμφωνα με το υπόδειγμα εντύπου που παρατίθεται στο παράρτημα </w:t>
      </w:r>
      <w:r w:rsidRPr="00C919E3">
        <w:rPr>
          <w:szCs w:val="24"/>
          <w:lang w:val="en-GB" w:eastAsia="en-US"/>
        </w:rPr>
        <w:t>IV</w:t>
      </w:r>
      <w:r w:rsidRPr="00C919E3">
        <w:rPr>
          <w:szCs w:val="24"/>
          <w:lang w:eastAsia="en-US"/>
        </w:rPr>
        <w:t xml:space="preserve"> και σε ηλεκτρονική μορφή·</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προσδιορίζουν τον οικονομικό φορέα, την εγκατάσταση που καλύπτεται από το πιστοποιητικό, την ημερομηνία των διενεργηθέντων δειγματοληπτικών ελέγχων και την περίοδο ισχύος·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πιστοποιούν τη συμμόρφωση της εγκατάστασης που καλύπτεται από το πιστοποιητικό προς τις απαιτήσεις του παραρτήματος Ι.</w:t>
      </w:r>
    </w:p>
    <w:p w:rsidR="00C919E3" w:rsidRPr="00C919E3" w:rsidRDefault="00C919E3" w:rsidP="00C919E3">
      <w:pPr>
        <w:spacing w:before="120" w:after="120" w:line="360" w:lineRule="auto"/>
        <w:ind w:left="850" w:hanging="850"/>
        <w:rPr>
          <w:szCs w:val="24"/>
          <w:lang w:eastAsia="en-US"/>
        </w:rPr>
      </w:pPr>
      <w:r w:rsidRPr="00C919E3">
        <w:rPr>
          <w:szCs w:val="24"/>
          <w:lang w:eastAsia="en-US"/>
        </w:rPr>
        <w:t>5.</w:t>
      </w:r>
      <w:r w:rsidRPr="00C919E3">
        <w:rPr>
          <w:szCs w:val="24"/>
          <w:lang w:eastAsia="en-US"/>
        </w:rPr>
        <w:tab/>
        <w:t>Χωρίς αδικαιολόγητη καθυστέρηση, οι φορείς πιστοποίησης κοινοποιούν στην αρμόδια αρχή τα ακόλουθα:</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πιστοποιητικά που έχουν εκδοθεί·</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πιστοποιητικά που έχουν ανασταλεί ή ανακληθεί·</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αλλαγές σε πιστοποιητικά.</w:t>
      </w:r>
    </w:p>
    <w:p w:rsidR="00C919E3" w:rsidRPr="00C919E3" w:rsidRDefault="00C919E3" w:rsidP="00C919E3">
      <w:pPr>
        <w:spacing w:before="120" w:after="120" w:line="360" w:lineRule="auto"/>
        <w:ind w:left="850"/>
        <w:rPr>
          <w:szCs w:val="24"/>
          <w:lang w:eastAsia="en-US"/>
        </w:rPr>
      </w:pPr>
      <w:r w:rsidRPr="00C919E3">
        <w:rPr>
          <w:szCs w:val="24"/>
          <w:lang w:eastAsia="en-US"/>
        </w:rPr>
        <w:t>Οι αρμόδιες αρχές καταρτίζουν, τηρούν και επικαιροποιούν μητρώο πιστοποιητικών. Το μητρώο δημοσιοποιείται σε ιστότοπο.</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6</w:t>
      </w:r>
      <w:r w:rsidRPr="00C919E3">
        <w:rPr>
          <w:szCs w:val="24"/>
          <w:lang w:eastAsia="en-US"/>
        </w:rPr>
        <w:br/>
        <w:t>Συστήματα περιβαλλοντικής διαχείρισης</w:t>
      </w:r>
    </w:p>
    <w:p w:rsidR="00C919E3" w:rsidRPr="00C919E3" w:rsidRDefault="00C919E3" w:rsidP="00C919E3">
      <w:pPr>
        <w:spacing w:before="120" w:after="120" w:line="360" w:lineRule="auto"/>
        <w:rPr>
          <w:szCs w:val="24"/>
          <w:lang w:eastAsia="en-US"/>
        </w:rPr>
      </w:pPr>
      <w:r w:rsidRPr="00C919E3">
        <w:rPr>
          <w:szCs w:val="24"/>
          <w:lang w:eastAsia="en-US"/>
        </w:rPr>
        <w:t>Οι οικονομικοί φορείς που είναι καταχωρισμένοι στο κοινοτικό σύστημα οικολογικής διαχείρισης και οικολογικού ελέγχου σύμφωνα με τον κανονισμό (ΕΚ) αριθ. 1221/2009 απαλλάσσονται από την υποχρέωση κοινοποίησης που προβλέπεται στο άρθρο 4 παράγραφος 2 και τις υποχρεώσεις που προβλέπονται στο άρθρο 5 παράγραφοι 1 και 2 του παρόντος κανονισμού, υπό την προϋπόθεση ότι ο επαληθευτής περιβάλλοντος, όπως ορίζεται στο άρθρο 2 σημείο 20) του κανονισμού (ΕΚ) αριθ. 1221/2009, έχει ελέγξει ότι οι απαιτήσεις που ορίζονται στο παράρτημα Ι έχουν συμπεριληφθεί στο σύστημα περιβαλλοντικής διαχείρισης του οικονομικού φορέα και έχουν εφαρμοστεί.</w:t>
      </w:r>
    </w:p>
    <w:p w:rsidR="00C919E3" w:rsidRPr="00C919E3" w:rsidRDefault="00C919E3" w:rsidP="00C919E3">
      <w:pPr>
        <w:spacing w:before="120" w:after="120" w:line="360" w:lineRule="auto"/>
        <w:jc w:val="center"/>
        <w:rPr>
          <w:szCs w:val="24"/>
          <w:lang w:eastAsia="en-US"/>
        </w:rPr>
      </w:pPr>
      <w:r w:rsidRPr="00C919E3">
        <w:rPr>
          <w:szCs w:val="24"/>
          <w:lang w:eastAsia="en-US"/>
        </w:rPr>
        <w:t>Άρθρο 7</w:t>
      </w:r>
      <w:r w:rsidRPr="00C919E3">
        <w:rPr>
          <w:szCs w:val="24"/>
          <w:lang w:eastAsia="en-US"/>
        </w:rPr>
        <w:br/>
        <w:t>Διαπίστευση φορέων πιστοποίησης</w:t>
      </w:r>
    </w:p>
    <w:p w:rsidR="00C919E3" w:rsidRPr="002C42A0" w:rsidRDefault="00C919E3" w:rsidP="00C919E3">
      <w:pPr>
        <w:spacing w:before="120" w:after="120" w:line="360" w:lineRule="auto"/>
        <w:rPr>
          <w:b/>
          <w:szCs w:val="24"/>
          <w:lang w:eastAsia="en-US"/>
        </w:rPr>
      </w:pPr>
      <w:r w:rsidRPr="00C919E3">
        <w:rPr>
          <w:szCs w:val="24"/>
          <w:lang w:eastAsia="en-US"/>
        </w:rPr>
        <w:t>Η διαπίστευση των φορέων πιστοποίησης που αναφέρεται στο άρθρο</w:t>
      </w:r>
      <w:r w:rsidRPr="00C919E3">
        <w:rPr>
          <w:strike/>
          <w:szCs w:val="24"/>
          <w:lang w:eastAsia="en-US"/>
        </w:rPr>
        <w:t xml:space="preserve"> 3</w:t>
      </w:r>
      <w:r w:rsidRPr="00C919E3">
        <w:rPr>
          <w:b/>
          <w:i/>
          <w:szCs w:val="24"/>
          <w:lang w:eastAsia="en-US"/>
        </w:rPr>
        <w:t xml:space="preserve"> 2</w:t>
      </w:r>
      <w:r w:rsidRPr="00C919E3">
        <w:rPr>
          <w:szCs w:val="24"/>
          <w:lang w:eastAsia="en-US"/>
        </w:rPr>
        <w:t xml:space="preserve"> στοιχείο ια) σημείο </w:t>
      </w:r>
      <w:r w:rsidRPr="00C919E3">
        <w:rPr>
          <w:szCs w:val="24"/>
          <w:lang w:val="en-GB" w:eastAsia="en-US"/>
        </w:rPr>
        <w:t>i</w:t>
      </w:r>
      <w:r w:rsidRPr="00C919E3">
        <w:rPr>
          <w:szCs w:val="24"/>
          <w:lang w:eastAsia="en-US"/>
        </w:rPr>
        <w:t>) περιλαμβάνει αξιολόγηση της συμμόρφωσης με τις ακόλουθες απαιτήσεις:</w:t>
      </w:r>
      <w:r w:rsidR="002C42A0">
        <w:rPr>
          <w:b/>
          <w:szCs w:val="24"/>
          <w:lang w:eastAsia="en-US"/>
        </w:rPr>
        <w:t xml:space="preserve"> [Τροπολογία 47]</w:t>
      </w:r>
    </w:p>
    <w:p w:rsidR="00C919E3" w:rsidRPr="00C919E3" w:rsidRDefault="00C919E3" w:rsidP="00C919E3">
      <w:pPr>
        <w:spacing w:before="120" w:after="120" w:line="360" w:lineRule="auto"/>
        <w:ind w:left="850" w:hanging="850"/>
        <w:rPr>
          <w:szCs w:val="24"/>
          <w:lang w:eastAsia="en-US"/>
        </w:rPr>
      </w:pPr>
      <w:r w:rsidRPr="00C919E3">
        <w:rPr>
          <w:szCs w:val="24"/>
          <w:lang w:eastAsia="en-US"/>
        </w:rPr>
        <w:t>α)</w:t>
      </w:r>
      <w:r w:rsidRPr="00C919E3">
        <w:rPr>
          <w:szCs w:val="24"/>
          <w:lang w:eastAsia="en-US"/>
        </w:rPr>
        <w:tab/>
        <w:t>ο φορέας πιστοποίησης είναι ανεξάρτητος από τον οικονομικό φορέα·</w:t>
      </w:r>
    </w:p>
    <w:p w:rsidR="00C919E3" w:rsidRPr="00C919E3" w:rsidRDefault="00C919E3" w:rsidP="00C919E3">
      <w:pPr>
        <w:spacing w:before="120" w:after="120" w:line="360" w:lineRule="auto"/>
        <w:ind w:left="850" w:hanging="850"/>
        <w:rPr>
          <w:szCs w:val="24"/>
          <w:lang w:eastAsia="en-US"/>
        </w:rPr>
      </w:pPr>
      <w:r w:rsidRPr="00C919E3">
        <w:rPr>
          <w:szCs w:val="24"/>
          <w:lang w:eastAsia="en-US"/>
        </w:rPr>
        <w:t>β)</w:t>
      </w:r>
      <w:r w:rsidRPr="00C919E3">
        <w:rPr>
          <w:szCs w:val="24"/>
          <w:lang w:eastAsia="en-US"/>
        </w:rPr>
        <w:tab/>
        <w:t>ο φορέας πιστοποίησης, τα ανώτατα διευθυντικά του στελέχη και το προσωπικό που είναι αρμόδιο για την αξιολόγηση της συμμόρφωσης δεν αναλαμβάνουν καμιά δραστηριότητα που μπορεί να αντίκειται στην ανεξάρτητη κρίση ή την ακεραιότητά τους σε σχέση με τις δραστηριότητες πιστοποίησης·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γ)</w:t>
      </w:r>
      <w:r w:rsidRPr="00C919E3">
        <w:rPr>
          <w:szCs w:val="24"/>
          <w:lang w:eastAsia="en-US"/>
        </w:rPr>
        <w:tab/>
        <w:t>ο φορέας πιστοποίησης και το προσωπικό του εκτελούν τις δραστηριότητές τους με ύψιστη επαγγελματική ακεραιότητα και με την απαιτούμενη τεχνική ικανότητα και δεν υπόκεινται σε πιέσεις και παραινέσεις, ακόμα και οικονομικής φύσης, που θα μπορούσαν να επηρεάσουν την κρίση τους ή το αποτέλεσμα των δραστηριοτήτων πιστοποίησης·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δ)</w:t>
      </w:r>
      <w:r w:rsidRPr="00C919E3">
        <w:rPr>
          <w:szCs w:val="24"/>
          <w:lang w:eastAsia="en-US"/>
        </w:rPr>
        <w:tab/>
        <w:t>ο φορέας πιστοποίησης διαθέτει την εμπειρογνωσία, τον εξοπλισμό και τις υποδομές που απαιτούνται για την εκτέλεση της αξιολόγησης συμμόρφωσης για την οποία έχει διαπιστευτεί·</w:t>
      </w:r>
    </w:p>
    <w:p w:rsidR="00C919E3" w:rsidRPr="00C919E3" w:rsidRDefault="00C919E3" w:rsidP="00C919E3">
      <w:pPr>
        <w:spacing w:before="120" w:after="120" w:line="360" w:lineRule="auto"/>
        <w:ind w:left="850" w:hanging="850"/>
        <w:rPr>
          <w:szCs w:val="24"/>
          <w:lang w:eastAsia="en-US"/>
        </w:rPr>
      </w:pPr>
      <w:r w:rsidRPr="00C919E3">
        <w:rPr>
          <w:szCs w:val="24"/>
          <w:lang w:eastAsia="en-US"/>
        </w:rPr>
        <w:t>ε)</w:t>
      </w:r>
      <w:r w:rsidRPr="00C919E3">
        <w:rPr>
          <w:szCs w:val="24"/>
          <w:lang w:eastAsia="en-US"/>
        </w:rPr>
        <w:tab/>
        <w:t>ο φορέας πιστοποίησης διαθέτει επαρκές και κατάλληλα ειδικευμένο και έμπειρο προσωπικό, το οποίο είναι υπεύθυνο για την εκτέλεση των καθηκόντων αξιολόγησης συμμόρφωσης·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στ)</w:t>
      </w:r>
      <w:r w:rsidRPr="00C919E3">
        <w:rPr>
          <w:szCs w:val="24"/>
          <w:lang w:eastAsia="en-US"/>
        </w:rPr>
        <w:tab/>
        <w:t>το προσωπικό του φορέα πιστοποίησης τηρεί το επαγγελματικό απόρρητο όσον αφορά όλες τις πληροφορίες που περιέρχονται σε γνώση του κατά την εκτέλεση των καθηκόντων αξιολόγησης συμμόρφωσης·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ζ)</w:t>
      </w:r>
      <w:r w:rsidRPr="00C919E3">
        <w:rPr>
          <w:szCs w:val="24"/>
          <w:lang w:eastAsia="en-US"/>
        </w:rPr>
        <w:tab/>
        <w:t>όταν ένας φορέας πιστοποίησης αναθέτει κατ’ υπεργολαβία ορισμένα καθήκοντα που συνδέονται με την πιστοποίηση ή προσφεύγει σε θυγατρική, αναλαμβάνει πλήρως την ευθύνη για τα καθήκοντα που εκτελούν οι υπεργολάβοι ή οι θυγατρικές και αξιολογεί και παρακολουθεί τα προσόντα του υπεργολάβου ή της θυγατρικής και τις εργασίες που αυτός/αυτή εκτελεί.</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8</w:t>
      </w:r>
      <w:r w:rsidRPr="00C919E3">
        <w:rPr>
          <w:szCs w:val="24"/>
          <w:lang w:eastAsia="en-US"/>
        </w:rPr>
        <w:br/>
        <w:t>Επαλήθευση συμμόρφωσης και υποβολή εκθέσεων</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 xml:space="preserve">Οι αρμόδιες αρχές επαληθεύουν τη συμμόρφωση των οικονομικών φορέων, των ενωσιακών μεταφορέων και των μεταφορέων τρίτων χωρών με τις υποχρεώσεις που ορίζονται στον παρόντα κανονισμό, λαμβάνοντας υπόψη τις πληροφορίες που παρέχονται στις υπεύθυνες δηλώσεις συμμόρφωσης που αναφέρονται στο άρθρο 4 παράγραφοι 1 και 2 και παρέχονται από φορείς πιστοποίησης σύμφωνα με το άρθρο 5 παράγραφος 5. Οι αρμόδιες αρχές διενεργούν </w:t>
      </w:r>
      <w:r w:rsidRPr="00C919E3">
        <w:rPr>
          <w:b/>
          <w:i/>
          <w:szCs w:val="24"/>
          <w:lang w:eastAsia="en-US"/>
        </w:rPr>
        <w:t xml:space="preserve">απροειδοποίητες τυχαιοποιημένες </w:t>
      </w:r>
      <w:r w:rsidRPr="00C919E3">
        <w:rPr>
          <w:szCs w:val="24"/>
          <w:lang w:eastAsia="en-US"/>
        </w:rPr>
        <w:t>περιβαλλοντικές επιθεωρήσεις και άλλες ενέργειες επαλήθευσης, ακολουθώντας προσέγγιση βάσει κινδύνου.</w:t>
      </w:r>
      <w:r w:rsidR="002C42A0">
        <w:rPr>
          <w:b/>
          <w:szCs w:val="24"/>
          <w:lang w:eastAsia="en-US"/>
        </w:rPr>
        <w:t xml:space="preserve"> [Τροπολογία 48]</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Το αργότερο έως τις ... [η πρώτη ημέρα του μήνα</w:t>
      </w:r>
      <w:r w:rsidRPr="00C919E3">
        <w:rPr>
          <w:strike/>
          <w:szCs w:val="24"/>
          <w:lang w:eastAsia="en-US"/>
        </w:rPr>
        <w:t xml:space="preserve"> τέσσερα</w:t>
      </w:r>
      <w:r w:rsidRPr="00C919E3">
        <w:rPr>
          <w:b/>
          <w:i/>
          <w:szCs w:val="24"/>
          <w:lang w:eastAsia="en-US"/>
        </w:rPr>
        <w:t xml:space="preserve"> τρία</w:t>
      </w:r>
      <w:r w:rsidRPr="00C919E3">
        <w:rPr>
          <w:szCs w:val="24"/>
          <w:lang w:eastAsia="en-US"/>
        </w:rPr>
        <w:t xml:space="preserve"> έτη </w:t>
      </w:r>
      <w:r w:rsidR="002C42A0">
        <w:rPr>
          <w:szCs w:val="24"/>
          <w:lang w:eastAsia="en-US"/>
        </w:rPr>
        <w:t>από</w:t>
      </w:r>
      <w:r w:rsidRPr="00C919E3">
        <w:rPr>
          <w:szCs w:val="24"/>
          <w:lang w:eastAsia="en-US"/>
        </w:rPr>
        <w:t xml:space="preserve"> την ημερομηνία έναρξης ισχύος του παρόντος κανονισμού] και στη συνέχεια ανά τριετία, τα κράτη μέλη υποβάλλουν στην Επιτροπή έκθεση η οποία περιέχει ποιοτικές και ποσοτικές πληροφορίες σχετικά με την εφαρμογή του παρόντος κανονισμού κατά το προηγούμενο ημερολογιακό έτος. Στις πληροφορίες αυτές περιλαμβάνονται τα εξής:</w:t>
      </w:r>
      <w:r w:rsidR="002C42A0">
        <w:rPr>
          <w:b/>
          <w:szCs w:val="24"/>
          <w:lang w:eastAsia="en-US"/>
        </w:rPr>
        <w:t xml:space="preserve"> [Τροπολογία 49]</w:t>
      </w:r>
    </w:p>
    <w:p w:rsidR="00134307" w:rsidRDefault="00134307">
      <w:pPr>
        <w:widowControl/>
        <w:rPr>
          <w:szCs w:val="24"/>
          <w:lang w:eastAsia="en-US"/>
        </w:rPr>
      </w:pPr>
      <w:r>
        <w:rPr>
          <w:szCs w:val="24"/>
          <w:lang w:eastAsia="en-US"/>
        </w:rPr>
        <w:br w:type="page"/>
      </w:r>
    </w:p>
    <w:p w:rsidR="00C919E3" w:rsidRPr="002C42A0" w:rsidRDefault="00C919E3" w:rsidP="00C919E3">
      <w:pPr>
        <w:spacing w:before="120" w:after="120" w:line="360" w:lineRule="auto"/>
        <w:ind w:left="1416" w:hanging="566"/>
        <w:rPr>
          <w:b/>
          <w:szCs w:val="24"/>
          <w:lang w:eastAsia="en-US"/>
        </w:rPr>
      </w:pPr>
      <w:r w:rsidRPr="00C919E3">
        <w:rPr>
          <w:szCs w:val="24"/>
          <w:lang w:eastAsia="en-US"/>
        </w:rPr>
        <w:lastRenderedPageBreak/>
        <w:t>α)</w:t>
      </w:r>
      <w:r w:rsidRPr="00C919E3">
        <w:rPr>
          <w:szCs w:val="24"/>
          <w:lang w:eastAsia="en-US"/>
        </w:rPr>
        <w:tab/>
        <w:t xml:space="preserve">ο αριθμός των οικονομικών φορέων ανά μέγεθος επιχείρησης σύμφωνα με τη σύσταση 2003/361/ΕΚ της Επιτροπής και ανά οικονομική δραστηριότητα, των εγκαταστάσεών τους και </w:t>
      </w:r>
      <w:r w:rsidRPr="00C919E3">
        <w:rPr>
          <w:b/>
          <w:i/>
          <w:szCs w:val="24"/>
          <w:lang w:eastAsia="en-US"/>
        </w:rPr>
        <w:t xml:space="preserve">οι ποσότητες κόκκων πλαστικού που αυτοί χειρίστηκαν και ο αριθμός </w:t>
      </w:r>
      <w:r w:rsidRPr="00C919E3">
        <w:rPr>
          <w:szCs w:val="24"/>
          <w:lang w:eastAsia="en-US"/>
        </w:rPr>
        <w:t>των ενωσιακών μεταφορέων και των μεταφορικών μέσων που διατίθενται για τη μεταφορά κόκκων πλαστικού</w:t>
      </w:r>
      <w:r w:rsidRPr="00C919E3">
        <w:rPr>
          <w:strike/>
          <w:szCs w:val="24"/>
          <w:lang w:eastAsia="en-US"/>
        </w:rPr>
        <w:t>·</w:t>
      </w:r>
      <w:r w:rsidRPr="00C919E3">
        <w:rPr>
          <w:b/>
          <w:i/>
          <w:szCs w:val="24"/>
          <w:lang w:eastAsia="en-US"/>
        </w:rPr>
        <w:t xml:space="preserve"> και οι ποσότητες που αυτοί χειρίστηκαν·</w:t>
      </w:r>
      <w:r w:rsidR="002C42A0">
        <w:rPr>
          <w:b/>
          <w:szCs w:val="24"/>
          <w:lang w:eastAsia="en-US"/>
        </w:rPr>
        <w:t xml:space="preserve"> [Τροπολογία 50]</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ο αριθμός των σχεδίων εκτίμησης κινδύνου, των υπεύθυνων δηλώσεων που κοινοποιήθηκαν σύμφωνα με το άρθρο 4 παράγραφοι 1 και 2 και των πιστοποιητικών που κοινοποιήθηκαν σύμφωνα με το άρθρο 5 παράγραφος 5·</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ο αριθμός και τα αποτελέσματα των περιβαλλοντικών επιθεωρήσεων και άλλων ενεργειών επαλήθευσης που διενεργήθηκαν σύμφωνα με την παράγραφο 1 του παρόντος άρθρου, καθώς και ο αριθμός των περιστατικών και ατυχημάτων που αναφέρθηκαν σύμφωνα με το άρθρο 9 παράγραφος 1 και τα μέτρα που ελήφθησαν σε περίπτωση μη συμμόρφωσης με τις υποχρεώσεις που ορίζονται στον παρόντα κανονισμό.</w:t>
      </w:r>
    </w:p>
    <w:p w:rsidR="00C919E3" w:rsidRPr="00C919E3" w:rsidRDefault="00C919E3" w:rsidP="00C919E3">
      <w:pPr>
        <w:spacing w:before="120" w:after="120" w:line="360" w:lineRule="auto"/>
        <w:ind w:left="850" w:hanging="850"/>
        <w:rPr>
          <w:szCs w:val="24"/>
          <w:lang w:eastAsia="en-US"/>
        </w:rPr>
      </w:pPr>
      <w:r w:rsidRPr="00C919E3">
        <w:rPr>
          <w:szCs w:val="24"/>
          <w:lang w:eastAsia="en-US"/>
        </w:rPr>
        <w:t>3.</w:t>
      </w:r>
      <w:r w:rsidRPr="00C919E3">
        <w:rPr>
          <w:szCs w:val="24"/>
          <w:lang w:eastAsia="en-US"/>
        </w:rPr>
        <w:tab/>
        <w:t>Η Επιτροπή καθορίζει, με εκτελεστικές πράξεις, μορφότυπο για τις αναφορές της παραγράφου 2.</w:t>
      </w:r>
    </w:p>
    <w:p w:rsidR="00134307" w:rsidRDefault="00134307">
      <w:pPr>
        <w:widowControl/>
        <w:rPr>
          <w:b/>
          <w:i/>
          <w:szCs w:val="24"/>
          <w:lang w:eastAsia="en-US"/>
        </w:rPr>
      </w:pPr>
      <w:r>
        <w:rPr>
          <w:b/>
          <w:i/>
          <w:szCs w:val="24"/>
          <w:lang w:eastAsia="en-US"/>
        </w:rPr>
        <w:br w:type="page"/>
      </w:r>
    </w:p>
    <w:p w:rsidR="00C919E3" w:rsidRPr="002C42A0" w:rsidRDefault="00C919E3" w:rsidP="00C919E3">
      <w:pPr>
        <w:spacing w:before="120" w:after="120" w:line="360" w:lineRule="auto"/>
        <w:ind w:left="850" w:hanging="850"/>
        <w:rPr>
          <w:b/>
          <w:szCs w:val="24"/>
          <w:lang w:eastAsia="en-US"/>
        </w:rPr>
      </w:pPr>
      <w:r w:rsidRPr="00C919E3">
        <w:rPr>
          <w:b/>
          <w:i/>
          <w:szCs w:val="24"/>
          <w:lang w:eastAsia="en-US"/>
        </w:rPr>
        <w:lastRenderedPageBreak/>
        <w:t>3</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Κάθε τρία χρόνια, με βάση τις εκθέσεις των κρατών μελών που αναφέρονται στην παράγραφο 2, η Επιτροπή καταρτίζει συγκεφαλαιωτική έκθεση σχετικά με τη συμμόρφωση και την υποβολή εκθέσεων, παραθέτοντας τις ποιοτικές και ποσοτικές πληροφορίες σχετικά με την εφαρμογή του παρόντος κανονισμού που περιέχονται στις εκθέσεις των κρατών μελών.</w:t>
      </w:r>
      <w:r w:rsidR="002C42A0">
        <w:rPr>
          <w:b/>
          <w:szCs w:val="24"/>
          <w:lang w:eastAsia="en-US"/>
        </w:rPr>
        <w:t xml:space="preserve"> [Τροπολογία 51]</w:t>
      </w:r>
    </w:p>
    <w:p w:rsidR="00C919E3" w:rsidRPr="00C919E3" w:rsidRDefault="00C919E3" w:rsidP="00C919E3">
      <w:pPr>
        <w:spacing w:before="120" w:after="120" w:line="360" w:lineRule="auto"/>
        <w:jc w:val="center"/>
        <w:rPr>
          <w:szCs w:val="24"/>
          <w:lang w:eastAsia="en-US"/>
        </w:rPr>
      </w:pPr>
      <w:r w:rsidRPr="00C919E3">
        <w:rPr>
          <w:szCs w:val="24"/>
          <w:lang w:eastAsia="en-US"/>
        </w:rPr>
        <w:t>Άρθρο 9</w:t>
      </w:r>
      <w:r w:rsidRPr="00C919E3">
        <w:rPr>
          <w:szCs w:val="24"/>
          <w:lang w:eastAsia="en-US"/>
        </w:rPr>
        <w:br/>
        <w:t>Περιστατικά και ατυχήματα</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Με την επιφύλαξη της οδηγίας 2004/35/ΕΚ, σε περίπτωση περιστασιακής ή τυχαίας απώλειας που επηρεάζει</w:t>
      </w:r>
      <w:r w:rsidRPr="00C919E3">
        <w:rPr>
          <w:strike/>
          <w:szCs w:val="24"/>
          <w:lang w:eastAsia="en-US"/>
        </w:rPr>
        <w:t xml:space="preserve"> σημαντικά</w:t>
      </w:r>
      <w:r w:rsidRPr="00C919E3">
        <w:rPr>
          <w:szCs w:val="24"/>
          <w:lang w:eastAsia="en-US"/>
        </w:rPr>
        <w:t xml:space="preserve"> την ανθρώπινη υγεία ή το περιβάλλον, οι οικονομικοί φορείς, οι ενωσιακοί μεταφορείς και οι μεταφορείς τρίτων χωρών προχωρούν αμέσως στις παρακάτω ενέργειες:</w:t>
      </w:r>
      <w:r w:rsidR="002C42A0">
        <w:rPr>
          <w:b/>
          <w:szCs w:val="24"/>
          <w:lang w:eastAsia="en-US"/>
        </w:rPr>
        <w:t xml:space="preserve"> [Τροπολογία 52]</w:t>
      </w:r>
    </w:p>
    <w:p w:rsidR="00C919E3" w:rsidRPr="002C42A0" w:rsidRDefault="00C919E3" w:rsidP="00C919E3">
      <w:pPr>
        <w:spacing w:before="120" w:after="120" w:line="360" w:lineRule="auto"/>
        <w:ind w:left="1416" w:hanging="566"/>
        <w:rPr>
          <w:b/>
          <w:szCs w:val="24"/>
          <w:lang w:eastAsia="en-US"/>
        </w:rPr>
      </w:pPr>
      <w:r w:rsidRPr="00C919E3">
        <w:rPr>
          <w:szCs w:val="24"/>
          <w:lang w:eastAsia="en-US"/>
        </w:rPr>
        <w:t>α)</w:t>
      </w:r>
      <w:r w:rsidRPr="00C919E3">
        <w:rPr>
          <w:szCs w:val="24"/>
          <w:lang w:eastAsia="en-US"/>
        </w:rPr>
        <w:tab/>
        <w:t>ενημερώνουν την αρμόδια αρχή στο έδαφος της οποίας συνέβη το περιστατικό ή το ατύχημα</w:t>
      </w:r>
      <w:r w:rsidRPr="00C919E3">
        <w:rPr>
          <w:b/>
          <w:i/>
          <w:szCs w:val="24"/>
          <w:lang w:eastAsia="en-US"/>
        </w:rPr>
        <w:t>, καθώς και την αρμόδια αρχή οποιουδήποτε εδάφους ενδέχεται να επηρεαστεί,</w:t>
      </w:r>
      <w:r w:rsidRPr="00C919E3">
        <w:rPr>
          <w:szCs w:val="24"/>
          <w:lang w:eastAsia="en-US"/>
        </w:rPr>
        <w:t xml:space="preserve"> και δηλώνουν την κατ’ εκτίμηση ποσότητα της απώλειας</w:t>
      </w:r>
      <w:r w:rsidRPr="00C919E3">
        <w:rPr>
          <w:b/>
          <w:i/>
          <w:szCs w:val="24"/>
          <w:lang w:eastAsia="en-US"/>
        </w:rPr>
        <w:t xml:space="preserve"> σύμφωνα με το έντυπο που παρατίθεται στο παράρτημα </w:t>
      </w:r>
      <w:r w:rsidRPr="00C919E3">
        <w:rPr>
          <w:b/>
          <w:i/>
          <w:szCs w:val="24"/>
          <w:lang w:val="en-GB" w:eastAsia="en-US"/>
        </w:rPr>
        <w:t>IV</w:t>
      </w:r>
      <w:r w:rsidRPr="00C919E3">
        <w:rPr>
          <w:b/>
          <w:i/>
          <w:szCs w:val="24"/>
          <w:lang w:eastAsia="en-US"/>
        </w:rPr>
        <w:t>α·</w:t>
      </w:r>
      <w:r w:rsidR="002C42A0">
        <w:rPr>
          <w:b/>
          <w:szCs w:val="24"/>
          <w:lang w:eastAsia="en-US"/>
        </w:rPr>
        <w:t xml:space="preserve"> [Τροπολογία 53]</w:t>
      </w:r>
    </w:p>
    <w:p w:rsidR="00C919E3" w:rsidRPr="002C42A0" w:rsidRDefault="00C919E3" w:rsidP="00C919E3">
      <w:pPr>
        <w:spacing w:before="120" w:after="120" w:line="360" w:lineRule="auto"/>
        <w:ind w:left="1416" w:hanging="566"/>
        <w:rPr>
          <w:b/>
          <w:szCs w:val="24"/>
          <w:lang w:eastAsia="en-US"/>
        </w:rPr>
      </w:pPr>
      <w:r w:rsidRPr="00C919E3">
        <w:rPr>
          <w:b/>
          <w:i/>
          <w:szCs w:val="24"/>
          <w:lang w:eastAsia="en-US"/>
        </w:rPr>
        <w:t>α</w:t>
      </w:r>
      <w:r w:rsidR="00A02DEC" w:rsidRPr="00A02DEC">
        <w:rPr>
          <w:b/>
          <w:i/>
          <w:szCs w:val="24"/>
          <w:lang w:eastAsia="en-US"/>
        </w:rPr>
        <w:t>α</w:t>
      </w:r>
      <w:r w:rsidRPr="00C919E3">
        <w:rPr>
          <w:b/>
          <w:i/>
          <w:szCs w:val="24"/>
          <w:lang w:eastAsia="en-US"/>
        </w:rPr>
        <w:t>)</w:t>
      </w:r>
      <w:r w:rsidRPr="00C919E3">
        <w:rPr>
          <w:szCs w:val="24"/>
          <w:lang w:eastAsia="en-US"/>
        </w:rPr>
        <w:tab/>
      </w:r>
      <w:r w:rsidRPr="00C919E3">
        <w:rPr>
          <w:b/>
          <w:i/>
          <w:szCs w:val="24"/>
          <w:lang w:eastAsia="en-US"/>
        </w:rPr>
        <w:t>λαμβάνουν μέτρα για τη συγκράτηση και τον καθαρισμό των εν λόγω απωλειών με φιλικό προς το περιβάλλον τρόπο·</w:t>
      </w:r>
      <w:r w:rsidR="002C42A0">
        <w:rPr>
          <w:b/>
          <w:szCs w:val="24"/>
          <w:lang w:eastAsia="en-US"/>
        </w:rPr>
        <w:t xml:space="preserve"> [Τροπολογία 54]</w:t>
      </w:r>
    </w:p>
    <w:p w:rsidR="00C919E3" w:rsidRPr="002C42A0" w:rsidRDefault="00C919E3" w:rsidP="00C919E3">
      <w:pPr>
        <w:spacing w:before="120" w:after="120" w:line="360" w:lineRule="auto"/>
        <w:ind w:left="1416" w:hanging="566"/>
        <w:rPr>
          <w:b/>
          <w:szCs w:val="24"/>
          <w:lang w:eastAsia="en-US"/>
        </w:rPr>
      </w:pPr>
      <w:r w:rsidRPr="00C919E3">
        <w:rPr>
          <w:szCs w:val="24"/>
          <w:lang w:eastAsia="en-US"/>
        </w:rPr>
        <w:t>β)</w:t>
      </w:r>
      <w:r w:rsidRPr="00C919E3">
        <w:rPr>
          <w:szCs w:val="24"/>
          <w:lang w:eastAsia="en-US"/>
        </w:rPr>
        <w:tab/>
        <w:t>λαμβάνουν</w:t>
      </w:r>
      <w:r w:rsidR="00F640E9">
        <w:rPr>
          <w:b/>
          <w:i/>
          <w:szCs w:val="24"/>
          <w:lang w:eastAsia="en-US"/>
        </w:rPr>
        <w:t xml:space="preserve"> </w:t>
      </w:r>
      <w:r w:rsidRPr="00C919E3">
        <w:rPr>
          <w:b/>
          <w:i/>
          <w:szCs w:val="24"/>
          <w:lang w:eastAsia="en-US"/>
        </w:rPr>
        <w:t>κάθε δυνατό μέτρο για την ελαχιστοποίηση</w:t>
      </w:r>
      <w:r w:rsidRPr="00C919E3">
        <w:rPr>
          <w:strike/>
          <w:szCs w:val="24"/>
          <w:lang w:eastAsia="en-US"/>
        </w:rPr>
        <w:t xml:space="preserve"> μέτρα για τον περιορισμό</w:t>
      </w:r>
      <w:r w:rsidRPr="00C919E3">
        <w:rPr>
          <w:szCs w:val="24"/>
          <w:lang w:eastAsia="en-US"/>
        </w:rPr>
        <w:t xml:space="preserve"> των επιπτώσεων στην υγεία ή το περιβάλλον και για την αποτροπή περαιτέρω περιστατικών ή ατυχημάτων.</w:t>
      </w:r>
      <w:r w:rsidR="002C42A0">
        <w:rPr>
          <w:b/>
          <w:szCs w:val="24"/>
          <w:lang w:eastAsia="en-US"/>
        </w:rPr>
        <w:t xml:space="preserve"> [Τροπολογία 55]</w:t>
      </w:r>
    </w:p>
    <w:p w:rsidR="00134307" w:rsidRDefault="00134307">
      <w:pPr>
        <w:widowControl/>
        <w:rPr>
          <w:szCs w:val="24"/>
          <w:lang w:eastAsia="en-US"/>
        </w:rPr>
      </w:pPr>
      <w:r>
        <w:rPr>
          <w:szCs w:val="24"/>
          <w:lang w:eastAsia="en-US"/>
        </w:rPr>
        <w:br w:type="page"/>
      </w:r>
    </w:p>
    <w:p w:rsidR="00C919E3" w:rsidRPr="002C42A0" w:rsidRDefault="00C919E3" w:rsidP="00C919E3">
      <w:pPr>
        <w:spacing w:before="120" w:after="120" w:line="360" w:lineRule="auto"/>
        <w:ind w:left="850" w:hanging="850"/>
        <w:rPr>
          <w:b/>
          <w:szCs w:val="24"/>
          <w:lang w:eastAsia="en-US"/>
        </w:rPr>
      </w:pPr>
      <w:r w:rsidRPr="00C919E3">
        <w:rPr>
          <w:szCs w:val="24"/>
          <w:lang w:eastAsia="en-US"/>
        </w:rPr>
        <w:lastRenderedPageBreak/>
        <w:t>2.</w:t>
      </w:r>
      <w:r w:rsidRPr="00C919E3">
        <w:rPr>
          <w:szCs w:val="24"/>
          <w:lang w:eastAsia="en-US"/>
        </w:rPr>
        <w:tab/>
        <w:t xml:space="preserve">Η αρμόδια αρχή στο έδαφος της οποίας συνέβη το περιστατικό ή το ατύχημα απαιτεί, όπου χρειάζεται, από τους οικονομικούς φορείς, τους ενωσιακούς μεταφορείς και τους μεταφορείς τρίτων χωρών να λάβουν κατάλληλα συμπληρωματικά μέτρα </w:t>
      </w:r>
      <w:r w:rsidRPr="00C919E3">
        <w:rPr>
          <w:b/>
          <w:i/>
          <w:szCs w:val="24"/>
          <w:lang w:eastAsia="en-US"/>
        </w:rPr>
        <w:t>και να παράσχουν ειδική κατάρτιση για την ελαχιστοποίηση</w:t>
      </w:r>
      <w:r w:rsidR="00F640E9">
        <w:rPr>
          <w:b/>
          <w:i/>
          <w:szCs w:val="24"/>
          <w:lang w:eastAsia="en-US"/>
        </w:rPr>
        <w:t xml:space="preserve"> </w:t>
      </w:r>
      <w:r w:rsidRPr="00C919E3">
        <w:rPr>
          <w:strike/>
          <w:szCs w:val="24"/>
          <w:lang w:eastAsia="en-US"/>
        </w:rPr>
        <w:t xml:space="preserve">για τον περιορισμό </w:t>
      </w:r>
      <w:r w:rsidRPr="00C919E3">
        <w:rPr>
          <w:szCs w:val="24"/>
          <w:lang w:eastAsia="en-US"/>
        </w:rPr>
        <w:t>των επιπτώσεων στην υγεία ή το περιβάλλον και για την αποτροπή περαιτέρω περιστατικών ή ατυχημάτων.</w:t>
      </w:r>
      <w:r w:rsidR="002C42A0">
        <w:rPr>
          <w:b/>
          <w:szCs w:val="24"/>
          <w:lang w:eastAsia="en-US"/>
        </w:rPr>
        <w:t xml:space="preserve"> [Τροπολογία 56]</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3.</w:t>
      </w:r>
      <w:r w:rsidRPr="00C919E3">
        <w:rPr>
          <w:szCs w:val="24"/>
          <w:lang w:eastAsia="en-US"/>
        </w:rPr>
        <w:tab/>
        <w:t>Στην περίπτωση περιστατικού ή ατυχήματος που επηρεάζει</w:t>
      </w:r>
      <w:r w:rsidRPr="00C919E3">
        <w:rPr>
          <w:strike/>
          <w:szCs w:val="24"/>
          <w:lang w:eastAsia="en-US"/>
        </w:rPr>
        <w:t xml:space="preserve"> σημαντικά</w:t>
      </w:r>
      <w:r w:rsidRPr="00C919E3">
        <w:rPr>
          <w:szCs w:val="24"/>
          <w:lang w:eastAsia="en-US"/>
        </w:rPr>
        <w:t xml:space="preserve"> την ανθρώπινη υγεία ή το περιβάλλον σε άλλο κράτος μέλος, η αρμόδια αρχή στο έδαφος της οποίας συνέβη το ατύχημα ή το περιστατικό πληροφορεί αμέσως την αρμόδια αρχή του εν λόγω άλλου κράτους μέλους.</w:t>
      </w:r>
      <w:r w:rsidR="002C42A0">
        <w:rPr>
          <w:b/>
          <w:szCs w:val="24"/>
          <w:lang w:eastAsia="en-US"/>
        </w:rPr>
        <w:t xml:space="preserve"> [Τροπολογία 57]</w:t>
      </w:r>
    </w:p>
    <w:p w:rsidR="00C919E3" w:rsidRPr="00C919E3" w:rsidRDefault="00C919E3" w:rsidP="00C919E3">
      <w:pPr>
        <w:spacing w:before="120" w:after="120" w:line="360" w:lineRule="auto"/>
        <w:jc w:val="center"/>
        <w:rPr>
          <w:szCs w:val="24"/>
          <w:lang w:eastAsia="en-US"/>
        </w:rPr>
      </w:pPr>
      <w:r w:rsidRPr="00C919E3">
        <w:rPr>
          <w:szCs w:val="24"/>
          <w:lang w:eastAsia="en-US"/>
        </w:rPr>
        <w:t>Άρθρο 10</w:t>
      </w:r>
      <w:r w:rsidRPr="00C919E3">
        <w:rPr>
          <w:szCs w:val="24"/>
          <w:lang w:eastAsia="en-US"/>
        </w:rPr>
        <w:br/>
        <w:t xml:space="preserve">Μη συμμόρφωση </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Σε περίπτωση παράβασης των κανόνων που ορίζονται στον παρόντα κανονισμό, οι οικονομικοί φορείς, οι ενωσιακοί μεταφορείς και οι μεταφορείς τρίτων χωρών:</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πληροφορούν την αρμόδια αρχή·</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λαμβάνουν τα απαιτούμενα μέτρα για τη διασφάλιση της συμμόρφωσης το συντομότερο δυνατόν·</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1416" w:hanging="566"/>
        <w:rPr>
          <w:szCs w:val="24"/>
          <w:lang w:eastAsia="en-US"/>
        </w:rPr>
      </w:pPr>
      <w:r w:rsidRPr="00C919E3">
        <w:rPr>
          <w:szCs w:val="24"/>
          <w:lang w:eastAsia="en-US"/>
        </w:rPr>
        <w:lastRenderedPageBreak/>
        <w:t>γ)</w:t>
      </w:r>
      <w:r w:rsidRPr="00C919E3">
        <w:rPr>
          <w:szCs w:val="24"/>
          <w:lang w:eastAsia="en-US"/>
        </w:rPr>
        <w:tab/>
        <w:t>συμμορφώνονται με τυχόν συμπληρωματικά μέτρα τα οποία η αρμόδια αρχή υποδεικνύει ως αναγκαία για την αποκατάσταση της συμμόρφωσης.</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Όταν η παράβαση των κανόνων που ορίζονται στον παρόντα κανονισμό συνιστά άμεσο κίνδυνο για την ανθρώπινη υγεία ή απειλεί να προκαλέσει άμεσες σημαντικές δυσμενείς επιπτώσεις στο περιβάλλον, η αρμόδια αρχή</w:t>
      </w:r>
      <w:r w:rsidRPr="00C919E3">
        <w:rPr>
          <w:strike/>
          <w:szCs w:val="24"/>
          <w:lang w:eastAsia="en-US"/>
        </w:rPr>
        <w:t xml:space="preserve"> μπορεί να αναστείλει</w:t>
      </w:r>
      <w:r w:rsidR="00F640E9">
        <w:rPr>
          <w:b/>
          <w:i/>
          <w:szCs w:val="24"/>
          <w:lang w:eastAsia="en-US"/>
        </w:rPr>
        <w:t xml:space="preserve"> </w:t>
      </w:r>
      <w:r w:rsidRPr="00C919E3">
        <w:rPr>
          <w:b/>
          <w:i/>
          <w:szCs w:val="24"/>
          <w:lang w:eastAsia="en-US"/>
        </w:rPr>
        <w:t>αναστέλλει</w:t>
      </w:r>
      <w:r w:rsidRPr="00C919E3">
        <w:rPr>
          <w:szCs w:val="24"/>
          <w:lang w:eastAsia="en-US"/>
        </w:rPr>
        <w:t xml:space="preserve"> τη λειτουργία της εγκατάστασης έως ότου αποκατασταθεί η συμμόρφωση σύμφωνα με την παράγραφο 1 στοιχεία β) και γ).</w:t>
      </w:r>
      <w:r w:rsidR="002C42A0">
        <w:rPr>
          <w:b/>
          <w:szCs w:val="24"/>
          <w:lang w:eastAsia="en-US"/>
        </w:rPr>
        <w:t xml:space="preserve"> [Τροπολογία 58]</w:t>
      </w:r>
    </w:p>
    <w:p w:rsidR="00C919E3" w:rsidRPr="00C919E3" w:rsidRDefault="00C919E3" w:rsidP="00C919E3">
      <w:pPr>
        <w:spacing w:before="120" w:after="120" w:line="360" w:lineRule="auto"/>
        <w:jc w:val="center"/>
        <w:rPr>
          <w:szCs w:val="24"/>
          <w:lang w:eastAsia="en-US"/>
        </w:rPr>
      </w:pPr>
      <w:r w:rsidRPr="00C919E3">
        <w:rPr>
          <w:szCs w:val="24"/>
          <w:lang w:eastAsia="en-US"/>
        </w:rPr>
        <w:t>Άρθρο 11</w:t>
      </w:r>
      <w:r w:rsidRPr="00C919E3">
        <w:rPr>
          <w:szCs w:val="24"/>
          <w:lang w:eastAsia="en-US"/>
        </w:rPr>
        <w:br/>
      </w:r>
      <w:r w:rsidRPr="002C42A0">
        <w:rPr>
          <w:szCs w:val="24"/>
          <w:lang w:eastAsia="en-US"/>
        </w:rPr>
        <w:t>Ορισμός και εξουσίες των αρμόδιων αρχών</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Τα κράτη μέλη ορίζουν μία ή περισσότερες αρμόδιες αρχές για την εφαρμογή και την επιβολή του παρόντος κανονισμού</w:t>
      </w:r>
      <w:r w:rsidRPr="00C919E3">
        <w:rPr>
          <w:b/>
          <w:i/>
          <w:szCs w:val="24"/>
          <w:lang w:eastAsia="en-US"/>
        </w:rPr>
        <w:t xml:space="preserve"> και ενημερώνουν σχετικά την Επιτροπή</w:t>
      </w:r>
      <w:r w:rsidRPr="00C919E3">
        <w:rPr>
          <w:szCs w:val="24"/>
          <w:lang w:eastAsia="en-US"/>
        </w:rPr>
        <w:t>.</w:t>
      </w:r>
      <w:r w:rsidR="002C42A0">
        <w:rPr>
          <w:b/>
          <w:szCs w:val="24"/>
          <w:lang w:eastAsia="en-US"/>
        </w:rPr>
        <w:t xml:space="preserve"> [Τροπολογία 59]</w:t>
      </w:r>
    </w:p>
    <w:p w:rsidR="00C919E3" w:rsidRPr="00C919E3" w:rsidRDefault="00C919E3" w:rsidP="00C919E3">
      <w:pPr>
        <w:spacing w:before="120" w:after="120" w:line="360" w:lineRule="auto"/>
        <w:ind w:left="850" w:hanging="850"/>
        <w:rPr>
          <w:szCs w:val="24"/>
          <w:lang w:eastAsia="en-US"/>
        </w:rPr>
      </w:pPr>
      <w:r w:rsidRPr="00C919E3">
        <w:rPr>
          <w:szCs w:val="24"/>
          <w:lang w:eastAsia="en-US"/>
        </w:rPr>
        <w:t>2.</w:t>
      </w:r>
      <w:r w:rsidRPr="00C919E3">
        <w:rPr>
          <w:szCs w:val="24"/>
          <w:lang w:eastAsia="en-US"/>
        </w:rPr>
        <w:tab/>
        <w:t>Τα κράτη μέλη αναθέτουν στις αρμόδιες αρχές τους τις εξουσίες επιθεώρησης και επιβολής που είναι αναγκαίες για την εξασφάλιση της συμμόρφωσης με τον παρόντα κανονισμό.</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w:t>
      </w:r>
      <w:r w:rsidRPr="00C919E3">
        <w:rPr>
          <w:szCs w:val="24"/>
          <w:lang w:eastAsia="en-US"/>
        </w:rPr>
        <w:tab/>
        <w:t>Στις εξουσίες που αναφέρονται στην παράγραφο 2 περιλαμβάνονται τουλάχιστον οι ακόλουθες: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η εξουσία να προσπελαύνουν οποιαδήποτε σχετικά έγγραφα, δεδομένα ή πληροφορίες που αφορούν παράβαση του παρόντος κανονισμού, σε οποιαδήποτε μορφή ή μορφότυπο και ανεξαρτήτως του μέσου αποθήκευσής τους ή του τόπου όπου βρίσκονται αποθηκευμένα, καθώς και η εξουσία να λαμβάνουν ή να αποκτούν αντίγραφα αυτών·</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η εξουσία να απαιτούν από κάθε φυσικό ή νομικό πρόσωπο να παρέχει κάθε σχετική πληροφορία, δεδομένα ή έγγραφα, σε οποιαδήποτε μορφή ή μορφότυπο και ανεξαρτήτως του μέσου αποθήκευσής τους ή του τόπου όπου βρίσκονται αποθηκευμένα, προκειμένου να διαπιστώσουν κατά πόσον έχει σημειωθεί ή σημειώνεται παράβαση του παρόντος κανονισμού και να εξακριβώσουν τις λεπτομέρειες της παράβασης αυτής·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η εξουσία να ξεκινούν με δική τους πρωτοβουλία επιθεώρηση με σκοπό την παύση ή την απαγόρευση των παραβάσεων του παρόντος κανονισμού·</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δ)</w:t>
      </w:r>
      <w:r w:rsidRPr="00C919E3">
        <w:rPr>
          <w:szCs w:val="24"/>
          <w:lang w:eastAsia="en-US"/>
        </w:rPr>
        <w:tab/>
        <w:t>η εξουσία να προσπελαύνουν εγκαταστάσεις.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4.</w:t>
      </w:r>
      <w:r w:rsidRPr="00C919E3">
        <w:rPr>
          <w:szCs w:val="24"/>
          <w:lang w:eastAsia="en-US"/>
        </w:rPr>
        <w:tab/>
        <w:t>Οι αρμόδιες αρχές μπορούν να χρησιμοποιούν οποιεσδήποτε πληροφορίες, έγγραφα, ευρήματα, δηλώσεις ή μυστικές πληροφορίες ως αποδεικτικά στοιχεία για τους σκοπούς των περιβαλλοντικών επιθεωρήσεών τους, ανεξάρτητα από τον μορφότυπο ή το μέσο στο οποίο βρίσκονται αποθηκευμένα.</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5.</w:t>
      </w:r>
      <w:r w:rsidRPr="00C919E3">
        <w:rPr>
          <w:szCs w:val="24"/>
          <w:lang w:eastAsia="en-US"/>
        </w:rPr>
        <w:tab/>
        <w:t>Σε περίπτωση που υπάρχουν περισσότερες από μία αρμόδιες αρχές στην επικράτεια ενός κράτους μέλους, αυτό εξασφαλίζει τη δημιουργία κατάλληλων μηχανισμών επικοινωνίας και συντονισμού.</w:t>
      </w:r>
    </w:p>
    <w:p w:rsidR="00C919E3" w:rsidRPr="00C919E3" w:rsidRDefault="00C919E3" w:rsidP="00C919E3">
      <w:pPr>
        <w:spacing w:before="120" w:after="120" w:line="360" w:lineRule="auto"/>
        <w:jc w:val="center"/>
        <w:rPr>
          <w:szCs w:val="24"/>
          <w:lang w:eastAsia="en-US"/>
        </w:rPr>
      </w:pPr>
      <w:r w:rsidRPr="00C919E3">
        <w:rPr>
          <w:szCs w:val="24"/>
          <w:lang w:eastAsia="en-US"/>
        </w:rPr>
        <w:t>Άρθρο 12</w:t>
      </w:r>
      <w:r w:rsidRPr="00C919E3">
        <w:rPr>
          <w:szCs w:val="24"/>
          <w:lang w:eastAsia="en-US"/>
        </w:rPr>
        <w:br/>
        <w:t xml:space="preserve">Συνδρομή σχετικά με τη συμμόρφωση </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r>
      <w:r w:rsidRPr="00C919E3">
        <w:rPr>
          <w:b/>
          <w:i/>
          <w:szCs w:val="24"/>
          <w:lang w:eastAsia="en-US"/>
        </w:rPr>
        <w:t xml:space="preserve">Το αργότερο έως την/τις ... [12 μήνες από την ημερομηνία έναρξης ισχύος του παρόντος κανονισμού], </w:t>
      </w:r>
      <w:r w:rsidRPr="00C919E3">
        <w:rPr>
          <w:szCs w:val="24"/>
          <w:lang w:eastAsia="en-US"/>
        </w:rPr>
        <w:t>η Επιτροπή συντάσσει</w:t>
      </w:r>
      <w:r w:rsidRPr="00C919E3">
        <w:rPr>
          <w:b/>
          <w:i/>
          <w:szCs w:val="24"/>
          <w:lang w:eastAsia="en-US"/>
        </w:rPr>
        <w:t xml:space="preserve"> και χρηματοδοτεί</w:t>
      </w:r>
      <w:r w:rsidRPr="00C919E3">
        <w:rPr>
          <w:szCs w:val="24"/>
          <w:lang w:eastAsia="en-US"/>
        </w:rPr>
        <w:t xml:space="preserve"> υλικό ευαισθητοποίησης και κατάρτισης</w:t>
      </w:r>
      <w:r w:rsidRPr="00C919E3">
        <w:rPr>
          <w:b/>
          <w:i/>
          <w:szCs w:val="24"/>
          <w:lang w:eastAsia="en-US"/>
        </w:rPr>
        <w:t>, το οποίο μπορεί να έχει τη μορφή οδηγών και μαθημάτων,</w:t>
      </w:r>
      <w:r w:rsidRPr="00C919E3">
        <w:rPr>
          <w:szCs w:val="24"/>
          <w:lang w:eastAsia="en-US"/>
        </w:rPr>
        <w:t xml:space="preserve"> σχετικά με την ορθή εφαρμογή των υποχρεώσεων που ορίζονται στον παρόντα κανονισμό, κατόπιν διαβούλευσης με εκπροσώπους των οικονομικών φορέων, των μεταφορέων και των φορέων πιστοποίησης,</w:t>
      </w:r>
      <w:r w:rsidR="00F640E9">
        <w:rPr>
          <w:b/>
          <w:i/>
          <w:szCs w:val="24"/>
          <w:lang w:eastAsia="en-US"/>
        </w:rPr>
        <w:t xml:space="preserve"> </w:t>
      </w:r>
      <w:r w:rsidRPr="00C919E3">
        <w:rPr>
          <w:b/>
          <w:i/>
          <w:szCs w:val="24"/>
          <w:lang w:eastAsia="en-US"/>
        </w:rPr>
        <w:t>και ειδικότερα με εκπροσώπους</w:t>
      </w:r>
      <w:r w:rsidRPr="00C919E3">
        <w:rPr>
          <w:strike/>
          <w:szCs w:val="24"/>
          <w:lang w:eastAsia="en-US"/>
        </w:rPr>
        <w:t xml:space="preserve"> συμπεριλαμβανομένων</w:t>
      </w:r>
      <w:r w:rsidRPr="00C919E3">
        <w:rPr>
          <w:szCs w:val="24"/>
          <w:lang w:eastAsia="en-US"/>
        </w:rPr>
        <w:t xml:space="preserve"> των πολύ μικρών, των μικρών και των μεσαίων επιχειρήσεων, </w:t>
      </w:r>
      <w:r w:rsidRPr="00C919E3">
        <w:rPr>
          <w:b/>
          <w:i/>
          <w:szCs w:val="24"/>
          <w:lang w:eastAsia="en-US"/>
        </w:rPr>
        <w:t xml:space="preserve">των κοινωνικών εταίρων, εκπροσώπων της κοινωνίας των πολιτών και μη κυβερνητικών οργανώσεων </w:t>
      </w:r>
      <w:r w:rsidRPr="00C919E3">
        <w:rPr>
          <w:szCs w:val="24"/>
          <w:lang w:eastAsia="en-US"/>
        </w:rPr>
        <w:t>και σε συνεργασία με τις αρμόδιες αρχές.</w:t>
      </w:r>
      <w:r w:rsidR="002C42A0">
        <w:rPr>
          <w:b/>
          <w:szCs w:val="24"/>
          <w:lang w:eastAsia="en-US"/>
        </w:rPr>
        <w:t xml:space="preserve"> [Τροπολογία 60]</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Τα κράτη μέλη διασφαλίζουν ότι οι οικονομικοί φορείς και οι μεταφορείς</w:t>
      </w:r>
      <w:r w:rsidRPr="00C919E3">
        <w:rPr>
          <w:strike/>
          <w:szCs w:val="24"/>
          <w:lang w:eastAsia="en-US"/>
        </w:rPr>
        <w:t>, ιδίως οι πολύ μικρές, οι μικρές και οι μεσαίες επιχειρήσεις,</w:t>
      </w:r>
      <w:r w:rsidRPr="00C919E3">
        <w:rPr>
          <w:szCs w:val="24"/>
          <w:lang w:eastAsia="en-US"/>
        </w:rPr>
        <w:t xml:space="preserve"> έχουν πρόσβαση σε πληροφορίες και συνδρομή για τη συμμόρφωση με τον παρόντα κανονισμό.</w:t>
      </w:r>
      <w:r w:rsidR="002C42A0">
        <w:rPr>
          <w:b/>
          <w:szCs w:val="24"/>
          <w:lang w:eastAsia="en-US"/>
        </w:rPr>
        <w:t xml:space="preserve"> [Τροπολογία 61]</w:t>
      </w:r>
    </w:p>
    <w:p w:rsidR="00134307" w:rsidRDefault="00134307">
      <w:pPr>
        <w:widowControl/>
        <w:rPr>
          <w:b/>
          <w:i/>
          <w:szCs w:val="24"/>
          <w:lang w:eastAsia="en-US"/>
        </w:rPr>
      </w:pPr>
      <w:r>
        <w:rPr>
          <w:b/>
          <w:i/>
          <w:szCs w:val="24"/>
          <w:lang w:eastAsia="en-US"/>
        </w:rPr>
        <w:br w:type="page"/>
      </w:r>
    </w:p>
    <w:p w:rsidR="00C919E3" w:rsidRPr="00C919E3" w:rsidRDefault="00C919E3" w:rsidP="009457CF">
      <w:pPr>
        <w:spacing w:before="120" w:after="120" w:line="360" w:lineRule="auto"/>
        <w:ind w:left="851"/>
        <w:rPr>
          <w:szCs w:val="24"/>
          <w:lang w:eastAsia="en-US"/>
        </w:rPr>
      </w:pPr>
      <w:r w:rsidRPr="00C919E3">
        <w:rPr>
          <w:b/>
          <w:i/>
          <w:szCs w:val="24"/>
          <w:lang w:eastAsia="en-US"/>
        </w:rPr>
        <w:lastRenderedPageBreak/>
        <w:t>Με την επιφύλαξη των εφαρμοστέων κανόνων περί κρατικών ενισχύσεων, η συνδρομή που αναφέρεται στο πρώτο εδάφιο για τις πολύ μικρές, τις μικρές και τις μεσαίες επιχειρήσεις μπορεί να λάβει τη μορφή:</w:t>
      </w:r>
    </w:p>
    <w:p w:rsidR="00C919E3" w:rsidRPr="00C919E3" w:rsidRDefault="00A02DEC" w:rsidP="009457CF">
      <w:pPr>
        <w:spacing w:before="120" w:after="120" w:line="360" w:lineRule="auto"/>
        <w:ind w:left="1418" w:hanging="567"/>
        <w:rPr>
          <w:szCs w:val="24"/>
          <w:lang w:eastAsia="en-US"/>
        </w:rPr>
      </w:pPr>
      <w:r w:rsidRPr="00A02DEC">
        <w:rPr>
          <w:b/>
          <w:i/>
          <w:szCs w:val="24"/>
          <w:lang w:eastAsia="en-US"/>
        </w:rPr>
        <w:t>α</w:t>
      </w:r>
      <w:r w:rsidR="00C919E3" w:rsidRPr="00C919E3">
        <w:rPr>
          <w:b/>
          <w:i/>
          <w:szCs w:val="24"/>
          <w:lang w:eastAsia="en-US"/>
        </w:rPr>
        <w:t>)</w:t>
      </w:r>
      <w:r w:rsidR="00C919E3" w:rsidRPr="00C919E3">
        <w:rPr>
          <w:szCs w:val="24"/>
          <w:lang w:eastAsia="en-US"/>
        </w:rPr>
        <w:tab/>
      </w:r>
      <w:r w:rsidR="00C919E3" w:rsidRPr="00C919E3">
        <w:rPr>
          <w:b/>
          <w:i/>
          <w:szCs w:val="24"/>
          <w:lang w:eastAsia="en-US"/>
        </w:rPr>
        <w:t>εξειδικευμένης κατάρτισης της διοίκησης και του προσωπικού, συμπεριλαμβανομένης της διοργάνωσης προγραμμάτων κατάρτισης·</w:t>
      </w:r>
    </w:p>
    <w:p w:rsidR="00C919E3" w:rsidRPr="002C42A0" w:rsidRDefault="00A02DEC" w:rsidP="009457CF">
      <w:pPr>
        <w:spacing w:before="120" w:after="120" w:line="360" w:lineRule="auto"/>
        <w:ind w:left="1418" w:hanging="567"/>
        <w:rPr>
          <w:b/>
          <w:szCs w:val="24"/>
          <w:lang w:eastAsia="en-US"/>
        </w:rPr>
      </w:pPr>
      <w:r w:rsidRPr="00A02DEC">
        <w:rPr>
          <w:b/>
          <w:i/>
          <w:szCs w:val="24"/>
          <w:lang w:eastAsia="en-US"/>
        </w:rPr>
        <w:t>β</w:t>
      </w:r>
      <w:r w:rsidR="00C919E3" w:rsidRPr="00C919E3">
        <w:rPr>
          <w:b/>
          <w:i/>
          <w:szCs w:val="24"/>
          <w:lang w:eastAsia="en-US"/>
        </w:rPr>
        <w:t>)</w:t>
      </w:r>
      <w:r w:rsidR="00C919E3" w:rsidRPr="00C919E3">
        <w:rPr>
          <w:szCs w:val="24"/>
          <w:lang w:eastAsia="en-US"/>
        </w:rPr>
        <w:tab/>
      </w:r>
      <w:r w:rsidR="00C919E3" w:rsidRPr="00C919E3">
        <w:rPr>
          <w:b/>
          <w:i/>
          <w:szCs w:val="24"/>
          <w:lang w:eastAsia="en-US"/>
        </w:rPr>
        <w:t>οργανωτικής και τεχνικής συνδρομής.</w:t>
      </w:r>
      <w:r w:rsidR="002C42A0">
        <w:rPr>
          <w:b/>
          <w:szCs w:val="24"/>
          <w:lang w:eastAsia="en-US"/>
        </w:rPr>
        <w:t xml:space="preserve"> [Τροπολογία 62]</w:t>
      </w:r>
    </w:p>
    <w:p w:rsidR="00C919E3" w:rsidRPr="002C42A0" w:rsidRDefault="00C919E3" w:rsidP="009457CF">
      <w:pPr>
        <w:spacing w:before="120" w:after="120" w:line="360" w:lineRule="auto"/>
        <w:ind w:left="851"/>
        <w:rPr>
          <w:b/>
          <w:szCs w:val="24"/>
          <w:lang w:eastAsia="en-US"/>
        </w:rPr>
      </w:pPr>
      <w:r w:rsidRPr="00C919E3">
        <w:rPr>
          <w:szCs w:val="24"/>
          <w:lang w:eastAsia="en-US"/>
        </w:rPr>
        <w:t xml:space="preserve">Με την επιφύλαξη των εφαρμοστέων κανόνων περί κρατικών ενισχύσεων, η συνδρομή που αναφέρεται στο πρώτο εδάφιο </w:t>
      </w:r>
      <w:r w:rsidRPr="00C919E3">
        <w:rPr>
          <w:b/>
          <w:i/>
          <w:szCs w:val="24"/>
          <w:lang w:eastAsia="en-US"/>
        </w:rPr>
        <w:t xml:space="preserve">για τις πολύ μικρές και μικρές επιχειρήσεις, καθώς και για εγκαταστάσεις που χειρίζονται κόκκους πλαστικού σε ποσότητες κάτω του ορίου που καθορίζεται στο άρθρο 4 παράγραφος 2, </w:t>
      </w:r>
      <w:r w:rsidRPr="00C919E3">
        <w:rPr>
          <w:szCs w:val="24"/>
          <w:lang w:eastAsia="en-US"/>
        </w:rPr>
        <w:t>μπορεί</w:t>
      </w:r>
      <w:r w:rsidRPr="00C919E3">
        <w:rPr>
          <w:b/>
          <w:i/>
          <w:szCs w:val="24"/>
          <w:lang w:eastAsia="en-US"/>
        </w:rPr>
        <w:t xml:space="preserve"> επίσης</w:t>
      </w:r>
      <w:r w:rsidRPr="00C919E3">
        <w:rPr>
          <w:szCs w:val="24"/>
          <w:lang w:eastAsia="en-US"/>
        </w:rPr>
        <w:t xml:space="preserve"> να λάβει τη μορφή:</w:t>
      </w:r>
      <w:r w:rsidR="002C42A0">
        <w:rPr>
          <w:b/>
          <w:szCs w:val="24"/>
          <w:lang w:eastAsia="en-US"/>
        </w:rPr>
        <w:t xml:space="preserve"> [Τροπολογία 63]</w:t>
      </w:r>
    </w:p>
    <w:p w:rsidR="00C919E3" w:rsidRPr="00C919E3" w:rsidRDefault="00C919E3" w:rsidP="009457CF">
      <w:pPr>
        <w:spacing w:before="120" w:after="120" w:line="360" w:lineRule="auto"/>
        <w:ind w:left="1418" w:hanging="567"/>
        <w:rPr>
          <w:szCs w:val="24"/>
          <w:lang w:eastAsia="en-US"/>
        </w:rPr>
      </w:pPr>
      <w:r w:rsidRPr="00C919E3">
        <w:rPr>
          <w:szCs w:val="24"/>
          <w:lang w:eastAsia="en-US"/>
        </w:rPr>
        <w:t>α)</w:t>
      </w:r>
      <w:r w:rsidRPr="00C919E3">
        <w:rPr>
          <w:szCs w:val="24"/>
          <w:lang w:eastAsia="en-US"/>
        </w:rPr>
        <w:tab/>
      </w:r>
      <w:bookmarkStart w:id="8" w:name="_GoBack"/>
      <w:r w:rsidRPr="00C919E3">
        <w:rPr>
          <w:szCs w:val="24"/>
          <w:lang w:eastAsia="en-US"/>
        </w:rPr>
        <w:t>χρηματοδοτικής στήριξης·</w:t>
      </w:r>
    </w:p>
    <w:p w:rsidR="00C919E3" w:rsidRPr="002C42A0" w:rsidRDefault="00C919E3" w:rsidP="009457CF">
      <w:pPr>
        <w:spacing w:before="120" w:after="120" w:line="360" w:lineRule="auto"/>
        <w:ind w:left="1418" w:hanging="567"/>
        <w:rPr>
          <w:b/>
          <w:szCs w:val="24"/>
          <w:lang w:eastAsia="en-US"/>
        </w:rPr>
      </w:pPr>
      <w:r w:rsidRPr="00C919E3">
        <w:rPr>
          <w:szCs w:val="24"/>
          <w:lang w:eastAsia="en-US"/>
        </w:rPr>
        <w:t>β)</w:t>
      </w:r>
      <w:r w:rsidRPr="00C919E3">
        <w:rPr>
          <w:szCs w:val="24"/>
          <w:lang w:eastAsia="en-US"/>
        </w:rPr>
        <w:tab/>
        <w:t>πρόσβασης σε χρηματοδότηση</w:t>
      </w:r>
      <w:r w:rsidRPr="00C919E3">
        <w:rPr>
          <w:strike/>
          <w:szCs w:val="24"/>
          <w:lang w:eastAsia="en-US"/>
        </w:rPr>
        <w:t>·</w:t>
      </w:r>
      <w:r w:rsidRPr="00C919E3">
        <w:rPr>
          <w:b/>
          <w:i/>
          <w:szCs w:val="24"/>
          <w:lang w:eastAsia="en-US"/>
        </w:rPr>
        <w:t>, μεταξύ άλλων για την αγορά του εξοπλισμού που απαιτείται για τη συμμόρφωση</w:t>
      </w:r>
      <w:r w:rsidR="007D6460">
        <w:rPr>
          <w:b/>
          <w:i/>
          <w:szCs w:val="24"/>
          <w:lang w:eastAsia="en-US"/>
        </w:rPr>
        <w:t>.</w:t>
      </w:r>
      <w:r w:rsidR="002C42A0">
        <w:rPr>
          <w:b/>
          <w:szCs w:val="24"/>
          <w:lang w:eastAsia="en-US"/>
        </w:rPr>
        <w:t xml:space="preserve"> [Τροπολογία 64]</w:t>
      </w:r>
    </w:p>
    <w:p w:rsidR="00C919E3" w:rsidRPr="002C42A0" w:rsidRDefault="00C919E3" w:rsidP="009457CF">
      <w:pPr>
        <w:spacing w:before="120" w:after="120" w:line="360" w:lineRule="auto"/>
        <w:ind w:left="1418" w:hanging="567"/>
        <w:rPr>
          <w:b/>
          <w:szCs w:val="24"/>
          <w:lang w:eastAsia="en-US"/>
        </w:rPr>
      </w:pPr>
      <w:r w:rsidRPr="00C919E3">
        <w:rPr>
          <w:strike/>
          <w:szCs w:val="24"/>
          <w:lang w:eastAsia="en-US"/>
        </w:rPr>
        <w:t>γ)</w:t>
      </w:r>
      <w:r w:rsidRPr="00C919E3">
        <w:rPr>
          <w:szCs w:val="24"/>
          <w:lang w:eastAsia="en-US"/>
        </w:rPr>
        <w:tab/>
      </w:r>
      <w:r w:rsidRPr="00C919E3">
        <w:rPr>
          <w:strike/>
          <w:szCs w:val="24"/>
          <w:lang w:eastAsia="en-US"/>
        </w:rPr>
        <w:t>εξειδικευμένης κατάρτισης της διοίκησης και του προσωπικού·</w:t>
      </w:r>
      <w:r w:rsidR="002C42A0" w:rsidRPr="002C42A0">
        <w:rPr>
          <w:b/>
          <w:szCs w:val="24"/>
          <w:lang w:eastAsia="en-US"/>
        </w:rPr>
        <w:t xml:space="preserve"> [Τροπολογία 65]</w:t>
      </w:r>
    </w:p>
    <w:p w:rsidR="00C919E3" w:rsidRPr="002C42A0" w:rsidRDefault="00C919E3" w:rsidP="009457CF">
      <w:pPr>
        <w:spacing w:before="120" w:after="120" w:line="360" w:lineRule="auto"/>
        <w:ind w:left="1418" w:hanging="567"/>
        <w:rPr>
          <w:b/>
          <w:szCs w:val="24"/>
          <w:lang w:eastAsia="en-US"/>
        </w:rPr>
      </w:pPr>
      <w:r w:rsidRPr="00C919E3">
        <w:rPr>
          <w:strike/>
          <w:szCs w:val="24"/>
          <w:lang w:eastAsia="en-US"/>
        </w:rPr>
        <w:t>δ)</w:t>
      </w:r>
      <w:r w:rsidRPr="00C919E3">
        <w:rPr>
          <w:szCs w:val="24"/>
          <w:lang w:eastAsia="en-US"/>
        </w:rPr>
        <w:tab/>
      </w:r>
      <w:r w:rsidRPr="00C919E3">
        <w:rPr>
          <w:strike/>
          <w:szCs w:val="24"/>
          <w:lang w:eastAsia="en-US"/>
        </w:rPr>
        <w:t>οργανωτικής</w:t>
      </w:r>
      <w:bookmarkEnd w:id="8"/>
      <w:r w:rsidRPr="00C919E3">
        <w:rPr>
          <w:strike/>
          <w:szCs w:val="24"/>
          <w:lang w:eastAsia="en-US"/>
        </w:rPr>
        <w:t xml:space="preserve"> και τεχνικής συνδρομής.</w:t>
      </w:r>
      <w:r w:rsidR="002C42A0" w:rsidRPr="002C42A0">
        <w:rPr>
          <w:b/>
          <w:szCs w:val="24"/>
          <w:lang w:eastAsia="en-US"/>
        </w:rPr>
        <w:t xml:space="preserve"> [Τροπολογία 66]</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w:t>
      </w:r>
      <w:r w:rsidRPr="00C919E3">
        <w:rPr>
          <w:szCs w:val="24"/>
          <w:lang w:eastAsia="en-US"/>
        </w:rPr>
        <w:tab/>
        <w:t>Τα κράτη μέλη προωθούν τα προγράμματα κατάρτισης που παρέχουν κατάλληλα προσόντα στο προσωπικό των φορέων πιστοποίησης.</w:t>
      </w:r>
    </w:p>
    <w:p w:rsidR="00C919E3" w:rsidRPr="00C919E3" w:rsidRDefault="00C919E3" w:rsidP="00C919E3">
      <w:pPr>
        <w:spacing w:before="120" w:after="120" w:line="360" w:lineRule="auto"/>
        <w:jc w:val="center"/>
        <w:rPr>
          <w:szCs w:val="24"/>
          <w:lang w:eastAsia="en-US"/>
        </w:rPr>
      </w:pPr>
      <w:r w:rsidRPr="00C919E3">
        <w:rPr>
          <w:szCs w:val="24"/>
          <w:lang w:eastAsia="en-US"/>
        </w:rPr>
        <w:t>Άρθρο 13</w:t>
      </w:r>
      <w:r w:rsidRPr="00C919E3">
        <w:rPr>
          <w:szCs w:val="24"/>
          <w:lang w:eastAsia="en-US"/>
        </w:rPr>
        <w:br/>
        <w:t>Τυποποιημένη μεθοδολογία</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Για τους σκοπούς της συμμόρφωσης με την υποχρέωση που αναφέρεται στο άρθρο 4 παράγραφος 7 πρώτο εδάφιο στοιχείο γ)</w:t>
      </w:r>
      <w:r w:rsidRPr="00C919E3">
        <w:rPr>
          <w:b/>
          <w:i/>
          <w:szCs w:val="24"/>
          <w:lang w:eastAsia="en-US"/>
        </w:rPr>
        <w:t xml:space="preserve"> και στο παράρτημα </w:t>
      </w:r>
      <w:r w:rsidRPr="00C919E3">
        <w:rPr>
          <w:b/>
          <w:i/>
          <w:szCs w:val="24"/>
          <w:lang w:val="en-GB" w:eastAsia="en-US"/>
        </w:rPr>
        <w:t>IV</w:t>
      </w:r>
      <w:r w:rsidRPr="00C919E3">
        <w:rPr>
          <w:b/>
          <w:i/>
          <w:szCs w:val="24"/>
          <w:lang w:eastAsia="en-US"/>
        </w:rPr>
        <w:t>α</w:t>
      </w:r>
      <w:r w:rsidRPr="00C919E3">
        <w:rPr>
          <w:szCs w:val="24"/>
          <w:lang w:eastAsia="en-US"/>
        </w:rPr>
        <w:t>, αναπτύσσεται βάσει εναρμονισμένων προτύπων μεθοδολογία για την εκτίμηση των ποσοτήτων των απωλειών, σύμφωνα με τις διαδικασίες που θεσπίζονται με τον κανονισμό (ΕΕ) αριθ. 1025/2012.</w:t>
      </w:r>
      <w:r w:rsidR="002C42A0">
        <w:rPr>
          <w:b/>
          <w:szCs w:val="24"/>
          <w:lang w:eastAsia="en-US"/>
        </w:rPr>
        <w:t xml:space="preserve"> [Τροπολογία 67]</w:t>
      </w:r>
    </w:p>
    <w:p w:rsidR="00C919E3" w:rsidRPr="00C919E3" w:rsidRDefault="00C919E3" w:rsidP="00C919E3">
      <w:pPr>
        <w:spacing w:before="120" w:after="120" w:line="360" w:lineRule="auto"/>
        <w:ind w:left="850" w:hanging="850"/>
        <w:rPr>
          <w:szCs w:val="24"/>
          <w:lang w:eastAsia="en-US"/>
        </w:rPr>
      </w:pPr>
      <w:r w:rsidRPr="00C919E3">
        <w:rPr>
          <w:szCs w:val="24"/>
          <w:lang w:eastAsia="en-US"/>
        </w:rPr>
        <w:t>2.</w:t>
      </w:r>
      <w:r w:rsidRPr="00C919E3">
        <w:rPr>
          <w:szCs w:val="24"/>
          <w:lang w:eastAsia="en-US"/>
        </w:rPr>
        <w:tab/>
        <w:t>Εάν κανένας ευρωπαϊκός οργανισμός τυποποίησης δεν αποδεχθεί το αίτημα κατάρτισης εναρμονισμένου προτύπου ή εάν η Επιτροπή θεωρεί ότι το προτεινόμενο πρότυπο δεν πληροί τις απαιτήσεις που επιδιώκει να καλύψει, η Επιτροπή καθορίζει τη μεθοδολογία που αναφέρεται στην παράγραφο 1 μέσω εκτελεστικής πράξης.</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14</w:t>
      </w:r>
      <w:r w:rsidRPr="00C919E3">
        <w:rPr>
          <w:szCs w:val="24"/>
          <w:lang w:eastAsia="en-US"/>
        </w:rPr>
        <w:br/>
        <w:t>Χειρισμός καταγγελιών και πρόσβαση στη δικαιοσύνη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Τα φυσικά ή νομικά πρόσωπα ή οι οργανώσεις που θεωρείται, βάσει του εθνικού δικαίου, ότι έχουν επαρκές συμφέρον ή τα οποία θεωρούν ότι τα δικαιώματά τους προσβάλλονται δικαιούνται να υποβάλλουν τεκμηριωμένες καταγγελίες στις αρμόδιες αρχές όταν κρίνουν, βάσει αντικειμενικών περιστάσεων, ότι κάποιος οικονομικός φορέας, ενωσιακός μεταφορέας ή μεταφορέας τρίτης χώρας δεν συμμορφώνεται με τις διατάξεις του παρόντος κανονισμού.</w:t>
      </w:r>
    </w:p>
    <w:p w:rsidR="00C919E3" w:rsidRPr="00C919E3" w:rsidRDefault="00C919E3" w:rsidP="00C919E3">
      <w:pPr>
        <w:spacing w:before="120" w:after="120" w:line="360" w:lineRule="auto"/>
        <w:ind w:left="850"/>
        <w:rPr>
          <w:szCs w:val="24"/>
          <w:lang w:eastAsia="en-US"/>
        </w:rPr>
      </w:pPr>
      <w:r w:rsidRPr="00C919E3">
        <w:rPr>
          <w:szCs w:val="24"/>
          <w:lang w:eastAsia="en-US"/>
        </w:rPr>
        <w:t>Για τους σκοπούς του πρώτου εδαφίου, μη κυβερνητικές οντότητες ή οργανώσεις που προάγουν την προστασία της ανθρώπινης υγείας, του περιβάλλοντος ή των καταναλωτών και ανταποκρίνονται στις απαιτήσεις οι οποίες καθορίζονται στο εθνικό δίκαιο θεωρείται ότι έχουν επαρκές συμφέρον.</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Οι αρμόδιες αρχές αξιολογούν κάθε τεκμηριωμένη καταγγελία που αναφέρεται στην παράγραφο 1 και, εφόσον απαιτείται, λαμβάνουν τα αναγκαία μέτρα, συμπεριλαμβανομένων επιθεωρήσεων και ακροάσεων του προσώπου ή της οργάνωσης, με σκοπό την επαλήθευση της εν λόγω καταγγελίας. Εάν διαπιστωθεί ότι η καταγγελία είναι βάσιμη, οι αρμόδιες αρχές λαμβάνουν τα αναγκαία μέτρα σύμφωνα με το άρθρο 4 παράγραφος 3</w:t>
      </w:r>
      <w:r w:rsidRPr="00C919E3">
        <w:rPr>
          <w:b/>
          <w:i/>
          <w:szCs w:val="24"/>
          <w:lang w:eastAsia="en-US"/>
        </w:rPr>
        <w:t>, το άρθρο 9 παράγραφος 2 και το άρθρο 10 παράγραφος 2</w:t>
      </w:r>
      <w:r w:rsidRPr="00C919E3">
        <w:rPr>
          <w:szCs w:val="24"/>
          <w:lang w:eastAsia="en-US"/>
        </w:rPr>
        <w:t>.</w:t>
      </w:r>
      <w:r w:rsidR="002C42A0">
        <w:rPr>
          <w:b/>
          <w:szCs w:val="24"/>
          <w:lang w:eastAsia="en-US"/>
        </w:rPr>
        <w:t xml:space="preserve"> [Τροπολογία 68]</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w:t>
      </w:r>
      <w:r w:rsidRPr="00C919E3">
        <w:rPr>
          <w:szCs w:val="24"/>
          <w:lang w:eastAsia="en-US"/>
        </w:rPr>
        <w:tab/>
        <w:t>Οι αρμόδιες αρχές ενημερώνουν, το ταχύτερο δυνατόν, το πρόσωπο ή την οργάνωση που αναφέρεται στην παράγραφο 1, το οποίο / η οποία υπέβαλε την καταγγελία, σχετικά με την απόφασή τους να δεχθούν ή να απορρίψουν το αίτημα για λήψη μέτρων σύμφωνα με την καταγγελία, και αιτιολογούν δεόντως την απόφασή τους.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4.</w:t>
      </w:r>
      <w:r w:rsidRPr="00C919E3">
        <w:rPr>
          <w:szCs w:val="24"/>
          <w:lang w:eastAsia="en-US"/>
        </w:rPr>
        <w:tab/>
        <w:t>Τα κράτη μέλη εξασφαλίζουν ότι το πρόσωπο ή η οργάνωση που αναφέρεται στην παράγραφο 1, το οποίο / η οποία υπέβαλε τεκμηριωμένη καταγγελία, έχει πρόσβαση σε δικαστήριο ή άλλο ανεξάρτητο και αμερόληπτο κρατικό όργανο αρμόδιο για τον έλεγχο της διαδικαστικής και ουσιαστικής νομιμότητας κάθε απόφασης σχετικά με την εν λόγω καταγγελία, καθώς και των αποφάσεων, πράξεων ή παραλείψεων της αρμόδιας αρχής δυνάμει του παρόντος κανονισμού, με την επιφύλαξη τυχόν διατάξεων του εθνικού δικαίου που απαιτούν την εξάντληση των διαδικασιών διοικητικής προσφυγής προτού ασκηθεί προσφυγή ενώπιον δικαστηρίου. Οι εν λόγω διαδικασίες προσφυγής είναι δίκαιες, αντικειμενικές και έγκαιρες, προσφέρονται δωρεάν ή δεν είναι απαγορευτικά δαπανηρές, και προβλέπουν κατάλληλα και αποτελεσματικά μέτρα επανόρθωσης, συμπεριλαμβανομένων των δικαστικών εντολών, όπου κρίνεται αναγκαίο.</w:t>
      </w:r>
    </w:p>
    <w:p w:rsidR="00C919E3" w:rsidRPr="00C919E3" w:rsidRDefault="00C919E3" w:rsidP="00C919E3">
      <w:pPr>
        <w:spacing w:before="120" w:after="120" w:line="360" w:lineRule="auto"/>
        <w:ind w:left="850" w:hanging="850"/>
        <w:rPr>
          <w:szCs w:val="24"/>
          <w:lang w:eastAsia="en-US"/>
        </w:rPr>
      </w:pPr>
      <w:r w:rsidRPr="00C919E3">
        <w:rPr>
          <w:szCs w:val="24"/>
          <w:lang w:eastAsia="en-US"/>
        </w:rPr>
        <w:t>5.</w:t>
      </w:r>
      <w:r w:rsidRPr="00C919E3">
        <w:rPr>
          <w:szCs w:val="24"/>
          <w:lang w:eastAsia="en-US"/>
        </w:rPr>
        <w:tab/>
        <w:t>Τα κράτη μέλη μεριμνούν ώστε να τίθενται στη διάθεση του κοινού πρακτικές πληροφορίες σχετικά με την πρόσβαση στις διοικητικές και δικαστικές διαδικασίες προσφυγής που αναφέρονται στο παρόν άρθρο.</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15</w:t>
      </w:r>
      <w:r w:rsidRPr="00C919E3">
        <w:rPr>
          <w:szCs w:val="24"/>
          <w:lang w:eastAsia="en-US"/>
        </w:rPr>
        <w:br/>
        <w:t>Κυρώσεις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Με την επιφύλαξη των υποχρεώσεων των κρατών μελών βάσει της οδηγίας 2008/99/ΕΚ του Ευρωπαϊκού Κοινοβουλίου και του Συμβουλίου</w:t>
      </w:r>
      <w:r w:rsidRPr="00C919E3">
        <w:rPr>
          <w:szCs w:val="24"/>
          <w:vertAlign w:val="superscript"/>
          <w:lang w:val="en-GB" w:eastAsia="en-US"/>
        </w:rPr>
        <w:footnoteReference w:id="28"/>
      </w:r>
      <w:r w:rsidRPr="00C919E3">
        <w:rPr>
          <w:szCs w:val="24"/>
          <w:lang w:eastAsia="en-US"/>
        </w:rPr>
        <w:t>, τα κράτη μέλη θεσπίζουν κανόνες σχετικά με τις κυρώσεις που επιβάλλονται σε περίπτωση παραβάσεων του παρόντος κανονισμού και λαμβάνουν όλα τα αναγκαία μέτρα προκειμένου να εξασφαλίσουν την επιβολή τους. Οι προβλεπόμενες κυρώσεις είναι αποτελεσματικές, αναλογικές και αποτρεπτικές.</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 xml:space="preserve">Οι κυρώσεις που αναφέρονται στην παράγραφο 1 περιλαμβάνουν πρόστιμα ανάλογα με τον κύκλο εργασιών του νομικού προσώπου ή το εισόδημα του φυσικού προσώπου που διέπραξε την παράβαση. Το ύψος των προστίμων υπολογίζεται με τρόπο ώστε να διασφαλίζεται ότι τα πρόστιμα στερούν ουσιαστικά από το πρόσωπο που ευθύνεται για τις παραβάσεις τα οικονομικά οφέλη που προκύπτουν από τις εν λόγω παραβάσεις. Το ύψος των προστίμων αυξάνεται σταδιακά για επανειλημμένες παραβάσεις. Σε περίπτωση παράβασης που διαπράττεται από νομικό πρόσωπο, το ανώτατο ποσό των εν λόγω προστίμων ανέρχεται τουλάχιστον στο </w:t>
      </w:r>
      <w:r w:rsidRPr="0011622F">
        <w:rPr>
          <w:strike/>
          <w:szCs w:val="24"/>
          <w:lang w:eastAsia="en-US"/>
        </w:rPr>
        <w:t>4 %</w:t>
      </w:r>
      <w:r w:rsidRPr="00C919E3">
        <w:rPr>
          <w:szCs w:val="24"/>
          <w:lang w:eastAsia="en-US"/>
        </w:rPr>
        <w:t xml:space="preserve"> </w:t>
      </w:r>
      <w:r w:rsidR="00134307" w:rsidRPr="0011622F">
        <w:rPr>
          <w:b/>
          <w:i/>
          <w:szCs w:val="24"/>
          <w:lang w:eastAsia="en-US"/>
        </w:rPr>
        <w:t>3 %</w:t>
      </w:r>
      <w:r w:rsidR="00134307">
        <w:rPr>
          <w:szCs w:val="24"/>
          <w:lang w:eastAsia="en-US"/>
        </w:rPr>
        <w:t xml:space="preserve"> </w:t>
      </w:r>
      <w:r w:rsidRPr="00C919E3">
        <w:rPr>
          <w:szCs w:val="24"/>
          <w:lang w:eastAsia="en-US"/>
        </w:rPr>
        <w:t>του ετήσιου κύκλου εργασιών του οικονομικού φορέα</w:t>
      </w:r>
      <w:r w:rsidRPr="00C919E3">
        <w:rPr>
          <w:strike/>
          <w:szCs w:val="24"/>
          <w:lang w:eastAsia="en-US"/>
        </w:rPr>
        <w:t xml:space="preserve"> στο οικείο κράτος μέλος</w:t>
      </w:r>
      <w:r w:rsidR="00F640E9">
        <w:rPr>
          <w:b/>
          <w:i/>
          <w:szCs w:val="24"/>
          <w:lang w:eastAsia="en-US"/>
        </w:rPr>
        <w:t xml:space="preserve"> </w:t>
      </w:r>
      <w:r w:rsidRPr="00C919E3">
        <w:rPr>
          <w:b/>
          <w:i/>
          <w:szCs w:val="24"/>
          <w:lang w:eastAsia="en-US"/>
        </w:rPr>
        <w:t>στην Ένωση</w:t>
      </w:r>
      <w:r w:rsidRPr="00C919E3">
        <w:rPr>
          <w:szCs w:val="24"/>
          <w:lang w:eastAsia="en-US"/>
        </w:rPr>
        <w:t xml:space="preserve"> κατά το οικονομικό έτος που προηγείται της απόφασης επιβολής του προστίμου.</w:t>
      </w:r>
      <w:r w:rsidR="002C42A0">
        <w:rPr>
          <w:b/>
          <w:szCs w:val="24"/>
          <w:lang w:eastAsia="en-US"/>
        </w:rPr>
        <w:t xml:space="preserve"> [Τροπολογία 69]</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3.</w:t>
      </w:r>
      <w:r w:rsidRPr="00C919E3">
        <w:rPr>
          <w:szCs w:val="24"/>
          <w:lang w:eastAsia="en-US"/>
        </w:rPr>
        <w:tab/>
        <w:t>Τα κράτη μέλη διασφαλίζουν ότι οι κυρώσεις που καθορίζονται δυνάμει του παρόντος άρθρου λαμβάνουν δεόντως υπόψη τα εξής, κατά περίπτωση:</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α)</w:t>
      </w:r>
      <w:r w:rsidRPr="00C919E3">
        <w:rPr>
          <w:szCs w:val="24"/>
          <w:lang w:eastAsia="en-US"/>
        </w:rPr>
        <w:tab/>
        <w:t>τη φύση, τη βαρύτητα και την έκταση της παράβασης·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β)</w:t>
      </w:r>
      <w:r w:rsidRPr="00C919E3">
        <w:rPr>
          <w:szCs w:val="24"/>
          <w:lang w:eastAsia="en-US"/>
        </w:rPr>
        <w:tab/>
        <w:t>το αν η παράβαση διαπράχθηκε εκ προθέσεως ή εξ αμελείας·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γ)</w:t>
      </w:r>
      <w:r w:rsidRPr="00C919E3">
        <w:rPr>
          <w:szCs w:val="24"/>
          <w:lang w:eastAsia="en-US"/>
        </w:rPr>
        <w:tab/>
        <w:t>τον πληθυσμό ή το περιβάλλον που θίγεται από την παράβαση, λαμβάνοντας υπόψη τις επιπτώσεις της παράβασης στον στόχο της επίτευξης υψηλού επιπέδου προστασίας της ανθρώπινης υγείας και του περιβάλλοντος.</w:t>
      </w:r>
    </w:p>
    <w:p w:rsidR="00C919E3" w:rsidRPr="00C919E3" w:rsidRDefault="00C919E3" w:rsidP="00C919E3">
      <w:pPr>
        <w:spacing w:before="120" w:after="120" w:line="360" w:lineRule="auto"/>
        <w:ind w:left="1416" w:hanging="566"/>
        <w:rPr>
          <w:szCs w:val="24"/>
          <w:lang w:eastAsia="en-US"/>
        </w:rPr>
      </w:pPr>
      <w:r w:rsidRPr="00C919E3">
        <w:rPr>
          <w:szCs w:val="24"/>
          <w:lang w:eastAsia="en-US"/>
        </w:rPr>
        <w:t>δ)</w:t>
      </w:r>
      <w:r w:rsidRPr="00C919E3">
        <w:rPr>
          <w:szCs w:val="24"/>
          <w:lang w:eastAsia="en-US"/>
        </w:rPr>
        <w:tab/>
        <w:t>την οικονομική κατάσταση του οικονομικού φορέα, του ενωσιακού μεταφορέα ή του μεταφορέα τρίτης χώρας που θεωρείται υπεύθυνος.</w:t>
      </w:r>
    </w:p>
    <w:p w:rsidR="00134307" w:rsidRDefault="00134307">
      <w:pPr>
        <w:widowControl/>
        <w:rPr>
          <w:b/>
          <w:i/>
          <w:szCs w:val="24"/>
          <w:lang w:eastAsia="en-US"/>
        </w:rPr>
      </w:pPr>
      <w:r>
        <w:rPr>
          <w:b/>
          <w:i/>
          <w:szCs w:val="24"/>
          <w:lang w:eastAsia="en-US"/>
        </w:rPr>
        <w:br w:type="page"/>
      </w:r>
    </w:p>
    <w:p w:rsidR="00C919E3" w:rsidRPr="00C919E3" w:rsidRDefault="00C919E3" w:rsidP="002C42A0">
      <w:pPr>
        <w:spacing w:before="120" w:after="120" w:line="360" w:lineRule="auto"/>
        <w:ind w:left="850" w:hanging="850"/>
        <w:rPr>
          <w:szCs w:val="24"/>
          <w:lang w:eastAsia="en-US"/>
        </w:rPr>
      </w:pPr>
      <w:r w:rsidRPr="00C919E3">
        <w:rPr>
          <w:b/>
          <w:i/>
          <w:szCs w:val="24"/>
          <w:lang w:eastAsia="en-US"/>
        </w:rPr>
        <w:lastRenderedPageBreak/>
        <w:t>3α.</w:t>
      </w:r>
      <w:r w:rsidR="0011622F">
        <w:rPr>
          <w:b/>
          <w:i/>
          <w:szCs w:val="24"/>
          <w:lang w:eastAsia="en-US"/>
        </w:rPr>
        <w:t xml:space="preserve"> </w:t>
      </w:r>
      <w:r w:rsidR="002C42A0">
        <w:rPr>
          <w:b/>
          <w:i/>
          <w:szCs w:val="24"/>
          <w:lang w:eastAsia="en-US"/>
        </w:rPr>
        <w:tab/>
      </w:r>
      <w:r w:rsidRPr="00C919E3">
        <w:rPr>
          <w:b/>
          <w:i/>
          <w:szCs w:val="24"/>
          <w:lang w:eastAsia="en-US"/>
        </w:rPr>
        <w:t>Τα κράτη μέλη προσπαθούν να διασφαλίσουν ότι τα έσοδα που προκύπτουν από τις κυρώσεις που αναφέρονται στην παράγραφο 1, ή η ισοδύναμη οικονομική αξία τους, χρησιμοποιούνται για τη στήριξη έργων που αποσκοπούν στον καθαρισμό περιοχών που έχουν ρυπανθεί από πλαστικά πριν από την/τις ... [ημερομηνία έναρξης ισχύος του παρόντος κανονισμού] και στην αποφυγή της ρύπανσης από κόκκους πλαστικού.</w:t>
      </w:r>
    </w:p>
    <w:p w:rsidR="00C919E3" w:rsidRPr="00C919E3" w:rsidRDefault="00C919E3" w:rsidP="00C919E3">
      <w:pPr>
        <w:spacing w:before="120" w:after="120" w:line="360" w:lineRule="auto"/>
        <w:ind w:left="850"/>
        <w:rPr>
          <w:szCs w:val="24"/>
          <w:lang w:eastAsia="en-US"/>
        </w:rPr>
      </w:pPr>
      <w:r w:rsidRPr="00C919E3">
        <w:rPr>
          <w:b/>
          <w:i/>
          <w:szCs w:val="24"/>
          <w:lang w:eastAsia="en-US"/>
        </w:rPr>
        <w:t>Τα έργα που χρηματοδοτούνται από τα έσοδα που προκύπτουν από τις κυρώσεις οι οποίες αναφέρονται στο πρώτο εδάφιο μπορούν να συμβάλλουν στην προώθηση επιστημονικών εργασιών για τη μελέτη των επιπτώσεων των κόκκων πλαστικού στην ανθρώπινη υγεία και στο περιβάλλον, στη στήριξη της έρευνας και ανάπτυξης στον τομέα της ρύπανσης από κόκκους πλαστικού, στην εφαρμογή προγραμμάτων ευαισθητοποίησης και στη χρηματοδότηση προγραμμάτων κατάρτισης ειδικά σχεδιασμένων για τις πολύ μικρές και τις μικρές επιχειρήσεις.</w:t>
      </w:r>
    </w:p>
    <w:p w:rsidR="00C919E3" w:rsidRPr="002C42A0" w:rsidRDefault="00134307" w:rsidP="00C919E3">
      <w:pPr>
        <w:spacing w:before="120" w:after="120" w:line="360" w:lineRule="auto"/>
        <w:ind w:left="850"/>
        <w:rPr>
          <w:b/>
          <w:szCs w:val="24"/>
          <w:lang w:eastAsia="en-US"/>
        </w:rPr>
      </w:pPr>
      <w:r w:rsidRPr="00C919E3">
        <w:rPr>
          <w:b/>
          <w:i/>
          <w:szCs w:val="24"/>
          <w:lang w:eastAsia="en-US"/>
        </w:rPr>
        <w:t xml:space="preserve">Έως </w:t>
      </w:r>
      <w:r w:rsidR="00C919E3" w:rsidRPr="00C919E3">
        <w:rPr>
          <w:b/>
          <w:i/>
          <w:szCs w:val="24"/>
          <w:lang w:eastAsia="en-US"/>
        </w:rPr>
        <w:t>την/τις… [60 μήνες από την ημερομηνία έναρξης ισχύος του παρόντος κανονισμού], και στη συνέχεια κάθε έτος, η Επιτροπή υποβάλλει στο Ευρωπαϊκό Κοινοβούλιο και στο Συμβούλιο έκθεση σχετικά με τον τρόπο με τον οποίο χρησιμοποιήθηκαν τα έσοδα που προέκυψαν από τις κυρώσεις κατά το προηγούμενο έτος και τον τρόπο με τον οποίο η εν λόγω χρήση συνέβαλε στη μείωση της ρύπανσης από κόκκους πλαστικού, συμπεριλαμβανομένων πληροφοριών σχετικά με τους δικαιούχους και το επίπεδο των δαπανών όσον αφορά τους στόχους που ορίζονται στο πρώτο και το δεύτερο εδάφιο.</w:t>
      </w:r>
      <w:r w:rsidR="00F640E9">
        <w:rPr>
          <w:b/>
          <w:i/>
          <w:szCs w:val="24"/>
          <w:lang w:eastAsia="en-US"/>
        </w:rPr>
        <w:t xml:space="preserve"> </w:t>
      </w:r>
      <w:r w:rsidR="002C42A0">
        <w:rPr>
          <w:b/>
          <w:szCs w:val="24"/>
          <w:lang w:eastAsia="en-US"/>
        </w:rPr>
        <w:t>[Τροπολογία 70]</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16</w:t>
      </w:r>
      <w:r w:rsidRPr="00C919E3">
        <w:rPr>
          <w:szCs w:val="24"/>
          <w:lang w:eastAsia="en-US"/>
        </w:rPr>
        <w:br/>
        <w:t>Αποζημίωση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Τα κράτη μέλη διασφαλίζουν ότι, όταν προκαλείται βλάβη στην ανθρώπινη υγεία ως αποτέλεσμα παράβασης του παρόντος κανονισμού, τα θιγόμενα άτομα έχουν το δικαίωμα να διεκδικήσουν και να λάβουν αποζημίωση για την εν λόγω βλάβη από τα σχετικά φυσικά ή νομικά πρόσωπα και, κατά περίπτωση, από τις σχετικές αρμόδιες αρχές που ευθύνονται για την παράβαση.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2.</w:t>
      </w:r>
      <w:r w:rsidRPr="00C919E3">
        <w:rPr>
          <w:szCs w:val="24"/>
          <w:lang w:eastAsia="en-US"/>
        </w:rPr>
        <w:tab/>
        <w:t>Τα κράτη μέλη διασφαλίζουν ότι, ως μέρος του ενδιαφερόμενου κοινού, οι μη κυβερνητικές οργανώσεις που προάγουν την προστασία της ανθρώπινης υγείας ή του περιβάλλοντος και πληρούν τυχόν απαιτήσεις της εθνικής νομοθεσίας επιτρέπεται να εκπροσωπούν τα θιγόμενα άτομα και να ασκούν συλλογικές αγωγές αποζημίωσης. Τα κράτη μέλη διασφαλίζουν ότι αξίωση αποζημίωσης για βλάβη που προκλήθηκε από παράβαση δεν μπορεί να ασκηθεί δύο φορές, και από τα θιγόμενα άτομα και από τις μη κυβερνητικές οργανώσεις που αναφέρονται στην παρούσα παράγραφο.</w:t>
      </w:r>
    </w:p>
    <w:p w:rsidR="00C919E3" w:rsidRPr="00C919E3" w:rsidRDefault="00C919E3" w:rsidP="00C919E3">
      <w:pPr>
        <w:spacing w:before="120" w:after="120" w:line="360" w:lineRule="auto"/>
        <w:ind w:left="850" w:hanging="850"/>
        <w:rPr>
          <w:szCs w:val="24"/>
          <w:lang w:eastAsia="en-US"/>
        </w:rPr>
      </w:pPr>
      <w:r w:rsidRPr="00C919E3">
        <w:rPr>
          <w:szCs w:val="24"/>
          <w:lang w:eastAsia="en-US"/>
        </w:rPr>
        <w:t>3.</w:t>
      </w:r>
      <w:r w:rsidRPr="00C919E3">
        <w:rPr>
          <w:szCs w:val="24"/>
          <w:lang w:eastAsia="en-US"/>
        </w:rPr>
        <w:tab/>
        <w:t>Τα κράτη μέλη διασφαλίζουν ότι οι εθνικοί κανόνες και διαδικασίες που αφορούν διεκδικήσεις αποζημίωσης σχεδιάζονται και εφαρμόζονται με τρόπο ώστε να μην καθιστούν αδύνατη ή υπερβολικά δυσχερή την άσκηση του δικαιώματος αποζημίωσης για βλάβη που προκαλείται από παράβαση σύμφωνα με την παράγραφο 1.</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4.</w:t>
      </w:r>
      <w:r w:rsidRPr="00C919E3">
        <w:rPr>
          <w:szCs w:val="24"/>
          <w:lang w:eastAsia="en-US"/>
        </w:rPr>
        <w:tab/>
        <w:t>Όταν η διεκδίκηση αποζημίωσης που αναφέρεται στην παράγραφο 1 υποστηρίζεται από αποδεικτικά στοιχεία από τα οποία τεκμαίρεται αιτιώδης συνάφεια μεταξύ της βλάβης και της παράβασης, τα κράτη μέλη διασφαλίζουν ότι το πρόσωπο που είναι υπεύθυνο για την παράβαση φέρει το βάρος να αποδείξει ότι η παράβαση δεν προκάλεσε ούτε συνέβαλε στη βλάβη.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5.</w:t>
      </w:r>
      <w:r w:rsidRPr="00C919E3">
        <w:rPr>
          <w:szCs w:val="24"/>
          <w:lang w:eastAsia="en-US"/>
        </w:rPr>
        <w:tab/>
        <w:t>Τα κράτη μέλη διασφαλίζουν ότι οι προθεσμίες παραγραφής για την κίνηση διεκδικήσεων αποζημίωσης που αναφέρονται στην παράγραφο 1 δεν είναι μικρότερες των 5 ετών. Οι εν λόγω προθεσμίες δεν αρχίζουν να υπολογίζονται πριν από την παύση της παράβασης και προτού το πρόσωπο που ζητεί την αποζημίωση πληροφορηθεί ή μπορεί ευλόγως να αναμένεται ότι έχει πληροφορηθεί ότι έχει υποστεί βλάβη από παράβαση σύμφωνα με την παράγραφο 1.</w:t>
      </w:r>
    </w:p>
    <w:p w:rsidR="00C919E3" w:rsidRPr="00C919E3" w:rsidRDefault="00C919E3" w:rsidP="00C919E3">
      <w:pPr>
        <w:spacing w:before="120" w:after="120" w:line="360" w:lineRule="auto"/>
        <w:jc w:val="center"/>
        <w:rPr>
          <w:szCs w:val="24"/>
          <w:lang w:eastAsia="en-US"/>
        </w:rPr>
      </w:pPr>
      <w:r w:rsidRPr="00C919E3">
        <w:rPr>
          <w:szCs w:val="24"/>
          <w:lang w:eastAsia="en-US"/>
        </w:rPr>
        <w:t>Άρθρο 17</w:t>
      </w:r>
      <w:r w:rsidRPr="00C919E3">
        <w:rPr>
          <w:szCs w:val="24"/>
          <w:lang w:eastAsia="en-US"/>
        </w:rPr>
        <w:br/>
        <w:t>Τροποποιήσεις των παραρτημάτων</w:t>
      </w:r>
    </w:p>
    <w:p w:rsidR="00C919E3" w:rsidRPr="002C42A0" w:rsidRDefault="00C919E3" w:rsidP="00C919E3">
      <w:pPr>
        <w:spacing w:before="120" w:after="120" w:line="360" w:lineRule="auto"/>
        <w:rPr>
          <w:b/>
          <w:szCs w:val="24"/>
          <w:lang w:eastAsia="en-US"/>
        </w:rPr>
      </w:pPr>
      <w:r w:rsidRPr="00C919E3">
        <w:rPr>
          <w:szCs w:val="24"/>
          <w:lang w:eastAsia="en-US"/>
        </w:rPr>
        <w:t xml:space="preserve">Ανατίθεται στην Επιτροπή η εξουσία να εκδίδει κατ’ εξουσιοδότηση πράξεις σύμφωνα με το άρθρο 19 για την τροποποίηση των παραρτημάτων </w:t>
      </w:r>
      <w:r w:rsidRPr="00C919E3">
        <w:rPr>
          <w:szCs w:val="24"/>
          <w:lang w:val="en-GB" w:eastAsia="en-US"/>
        </w:rPr>
        <w:t>I</w:t>
      </w:r>
      <w:r w:rsidRPr="00C919E3">
        <w:rPr>
          <w:szCs w:val="24"/>
          <w:lang w:eastAsia="en-US"/>
        </w:rPr>
        <w:t xml:space="preserve"> έως</w:t>
      </w:r>
      <w:r w:rsidRPr="00C919E3">
        <w:rPr>
          <w:strike/>
          <w:szCs w:val="24"/>
          <w:lang w:eastAsia="en-US"/>
        </w:rPr>
        <w:t xml:space="preserve"> </w:t>
      </w:r>
      <w:r w:rsidRPr="00C919E3">
        <w:rPr>
          <w:strike/>
          <w:szCs w:val="24"/>
          <w:lang w:val="en-GB" w:eastAsia="en-US"/>
        </w:rPr>
        <w:t>IV</w:t>
      </w:r>
      <w:r w:rsidR="00F640E9">
        <w:rPr>
          <w:b/>
          <w:i/>
          <w:szCs w:val="24"/>
          <w:lang w:eastAsia="en-US"/>
        </w:rPr>
        <w:t xml:space="preserve"> </w:t>
      </w:r>
      <w:r w:rsidRPr="00C919E3">
        <w:rPr>
          <w:b/>
          <w:i/>
          <w:szCs w:val="24"/>
          <w:lang w:val="en-GB" w:eastAsia="en-US"/>
        </w:rPr>
        <w:t>IV</w:t>
      </w:r>
      <w:r w:rsidRPr="00C919E3">
        <w:rPr>
          <w:b/>
          <w:i/>
          <w:szCs w:val="24"/>
          <w:lang w:eastAsia="en-US"/>
        </w:rPr>
        <w:t>β</w:t>
      </w:r>
      <w:r w:rsidRPr="00C919E3">
        <w:rPr>
          <w:szCs w:val="24"/>
          <w:lang w:eastAsia="en-US"/>
        </w:rPr>
        <w:t xml:space="preserve"> με σκοπό να λαμβάνονται υπόψη η τεχνική πρόοδος και οι επιστημονικές εξελίξεις.</w:t>
      </w:r>
      <w:r w:rsidR="002C42A0">
        <w:rPr>
          <w:b/>
          <w:szCs w:val="24"/>
          <w:lang w:eastAsia="en-US"/>
        </w:rPr>
        <w:t xml:space="preserve"> [Τροπολογία 71]</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rPr>
          <w:szCs w:val="24"/>
          <w:lang w:eastAsia="en-US"/>
        </w:rPr>
      </w:pPr>
      <w:r w:rsidRPr="00C919E3">
        <w:rPr>
          <w:szCs w:val="24"/>
          <w:lang w:eastAsia="en-US"/>
        </w:rPr>
        <w:lastRenderedPageBreak/>
        <w:t>Κατά την έκδοση των κατ’ εξουσιοδότηση πράξεων που αναφέρονται στο πρώτο εδάφιο, η Επιτροπή λαμβάνει υπόψη τα εξής:</w:t>
      </w:r>
    </w:p>
    <w:p w:rsidR="00C919E3" w:rsidRPr="002C42A0" w:rsidRDefault="00C919E3" w:rsidP="00C919E3">
      <w:pPr>
        <w:spacing w:before="120" w:after="120" w:line="360" w:lineRule="auto"/>
        <w:ind w:left="850" w:hanging="850"/>
        <w:rPr>
          <w:b/>
          <w:szCs w:val="24"/>
          <w:lang w:eastAsia="en-US"/>
        </w:rPr>
      </w:pPr>
      <w:r w:rsidRPr="00C919E3">
        <w:rPr>
          <w:szCs w:val="24"/>
          <w:lang w:eastAsia="en-US"/>
        </w:rPr>
        <w:t>α)</w:t>
      </w:r>
      <w:r w:rsidRPr="00C919E3">
        <w:rPr>
          <w:szCs w:val="24"/>
          <w:lang w:eastAsia="en-US"/>
        </w:rPr>
        <w:tab/>
        <w:t xml:space="preserve">την πείρα που αποκτήθηκε από την εφαρμογή των υποχρεώσεων που ορίζονται στα άρθρα </w:t>
      </w:r>
      <w:r w:rsidRPr="00C919E3">
        <w:rPr>
          <w:b/>
          <w:i/>
          <w:szCs w:val="24"/>
          <w:lang w:eastAsia="en-US"/>
        </w:rPr>
        <w:t>3, 4, 5, 8 και 9</w:t>
      </w:r>
      <w:r w:rsidR="002C42A0">
        <w:rPr>
          <w:b/>
          <w:i/>
          <w:szCs w:val="24"/>
          <w:lang w:eastAsia="en-US"/>
        </w:rPr>
        <w:t xml:space="preserve"> </w:t>
      </w:r>
      <w:r w:rsidRPr="00C919E3">
        <w:rPr>
          <w:strike/>
          <w:szCs w:val="24"/>
          <w:lang w:eastAsia="en-US"/>
        </w:rPr>
        <w:t>4 και 5</w:t>
      </w:r>
      <w:r w:rsidRPr="00C919E3">
        <w:rPr>
          <w:szCs w:val="24"/>
          <w:lang w:eastAsia="en-US"/>
        </w:rPr>
        <w:t>·</w:t>
      </w:r>
      <w:r w:rsidR="002C42A0">
        <w:rPr>
          <w:b/>
          <w:szCs w:val="24"/>
          <w:lang w:eastAsia="en-US"/>
        </w:rPr>
        <w:t xml:space="preserve"> [Τροπολογία 72]</w:t>
      </w:r>
    </w:p>
    <w:p w:rsidR="00C919E3" w:rsidRPr="00C919E3" w:rsidRDefault="00C919E3" w:rsidP="00C919E3">
      <w:pPr>
        <w:spacing w:before="120" w:after="120" w:line="360" w:lineRule="auto"/>
        <w:ind w:left="850" w:hanging="850"/>
        <w:rPr>
          <w:szCs w:val="24"/>
          <w:lang w:eastAsia="en-US"/>
        </w:rPr>
      </w:pPr>
      <w:r w:rsidRPr="00C919E3">
        <w:rPr>
          <w:szCs w:val="24"/>
          <w:lang w:eastAsia="en-US"/>
        </w:rPr>
        <w:t>β)</w:t>
      </w:r>
      <w:r w:rsidRPr="00C919E3">
        <w:rPr>
          <w:szCs w:val="24"/>
          <w:lang w:eastAsia="en-US"/>
        </w:rPr>
        <w:tab/>
        <w:t>τα σχετικά διεθνή πρότυπα·</w:t>
      </w:r>
    </w:p>
    <w:p w:rsidR="00C919E3" w:rsidRPr="00C919E3" w:rsidRDefault="00C919E3" w:rsidP="00C919E3">
      <w:pPr>
        <w:spacing w:before="120" w:after="120" w:line="360" w:lineRule="auto"/>
        <w:ind w:left="850" w:hanging="850"/>
        <w:rPr>
          <w:szCs w:val="24"/>
          <w:lang w:eastAsia="en-US"/>
        </w:rPr>
      </w:pPr>
      <w:r w:rsidRPr="00C919E3">
        <w:rPr>
          <w:szCs w:val="24"/>
          <w:lang w:eastAsia="en-US"/>
        </w:rPr>
        <w:t>γ)</w:t>
      </w:r>
      <w:r w:rsidRPr="00C919E3">
        <w:rPr>
          <w:szCs w:val="24"/>
          <w:lang w:eastAsia="en-US"/>
        </w:rPr>
        <w:tab/>
        <w:t>τις ιδιαιτερότητες των τομέων δραστηριότητας·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δ)</w:t>
      </w:r>
      <w:r w:rsidRPr="00C919E3">
        <w:rPr>
          <w:szCs w:val="24"/>
          <w:lang w:eastAsia="en-US"/>
        </w:rPr>
        <w:tab/>
        <w:t>τις συγκεκριμένες ανάγκες των πολύ μικρών, των μικρών και των μεσαίων επιχειρήσεων.</w:t>
      </w:r>
    </w:p>
    <w:p w:rsidR="00C919E3" w:rsidRPr="00C919E3" w:rsidRDefault="00C919E3" w:rsidP="00C919E3">
      <w:pPr>
        <w:spacing w:before="120" w:after="120" w:line="360" w:lineRule="auto"/>
        <w:jc w:val="center"/>
        <w:rPr>
          <w:szCs w:val="24"/>
          <w:lang w:eastAsia="en-US"/>
        </w:rPr>
      </w:pPr>
      <w:r w:rsidRPr="00C919E3">
        <w:rPr>
          <w:b/>
          <w:i/>
          <w:szCs w:val="24"/>
          <w:lang w:eastAsia="en-US"/>
        </w:rPr>
        <w:t>Άρθρο 17</w:t>
      </w:r>
      <w:r w:rsidR="00A02DEC" w:rsidRPr="00D54435">
        <w:rPr>
          <w:b/>
          <w:i/>
          <w:szCs w:val="24"/>
          <w:lang w:eastAsia="en-US"/>
        </w:rPr>
        <w:t>α</w:t>
      </w:r>
      <w:r w:rsidRPr="00C919E3">
        <w:rPr>
          <w:szCs w:val="24"/>
          <w:lang w:eastAsia="en-US"/>
        </w:rPr>
        <w:br/>
      </w:r>
      <w:r w:rsidRPr="00C919E3">
        <w:rPr>
          <w:b/>
          <w:i/>
          <w:szCs w:val="24"/>
          <w:lang w:eastAsia="en-US"/>
        </w:rPr>
        <w:t>Επανεξέταση</w:t>
      </w:r>
    </w:p>
    <w:p w:rsidR="00C919E3" w:rsidRPr="002C42A0" w:rsidRDefault="00C919E3" w:rsidP="00C919E3">
      <w:pPr>
        <w:spacing w:before="120" w:after="120" w:line="360" w:lineRule="auto"/>
        <w:rPr>
          <w:b/>
          <w:szCs w:val="24"/>
          <w:lang w:eastAsia="en-US"/>
        </w:rPr>
      </w:pPr>
      <w:r w:rsidRPr="00C919E3">
        <w:rPr>
          <w:b/>
          <w:i/>
          <w:szCs w:val="24"/>
          <w:lang w:eastAsia="en-US"/>
        </w:rPr>
        <w:t>Η Επιτροπή παρακολουθεί την εφαρμογή του παρόντος κανονισμού και τις σχετικές εξελίξεις στο πλαίσιο του ΔΝΟ. Το αργότερο έως την/τις ... [οκτώ έτη από την ημερομηνία έναρξης ισχύος του παρόντος κανονισμού], η Επιτροπή δημοσιεύει ολοκληρωμένη έκθεση σχετικά με τη συνολική εφαρμογή του παρόντος κανονισμού και την αποτελεσματικότητά του και υποβάλλει, κατά περίπτωση, νομοθετική πρόταση για την τροποποίηση του παρόντος κανονισμού.</w:t>
      </w:r>
      <w:r w:rsidR="002C42A0">
        <w:rPr>
          <w:b/>
          <w:szCs w:val="24"/>
          <w:lang w:eastAsia="en-US"/>
        </w:rPr>
        <w:t xml:space="preserve"> [Τροπολογία 73]</w:t>
      </w:r>
    </w:p>
    <w:p w:rsidR="00134307" w:rsidRDefault="00134307">
      <w:pPr>
        <w:widowControl/>
        <w:rPr>
          <w:b/>
          <w:i/>
          <w:szCs w:val="24"/>
          <w:lang w:eastAsia="en-US"/>
        </w:rPr>
      </w:pPr>
      <w:r>
        <w:rPr>
          <w:b/>
          <w:i/>
          <w:szCs w:val="24"/>
          <w:lang w:eastAsia="en-US"/>
        </w:rPr>
        <w:br w:type="page"/>
      </w:r>
    </w:p>
    <w:p w:rsidR="00C919E3" w:rsidRPr="00C919E3" w:rsidRDefault="00C919E3" w:rsidP="00C919E3">
      <w:pPr>
        <w:spacing w:before="120" w:after="120" w:line="360" w:lineRule="auto"/>
        <w:jc w:val="center"/>
        <w:rPr>
          <w:szCs w:val="24"/>
          <w:lang w:eastAsia="en-US"/>
        </w:rPr>
      </w:pPr>
      <w:r w:rsidRPr="00C919E3">
        <w:rPr>
          <w:b/>
          <w:i/>
          <w:szCs w:val="24"/>
          <w:lang w:eastAsia="en-US"/>
        </w:rPr>
        <w:lastRenderedPageBreak/>
        <w:t>Άρθρο 17</w:t>
      </w:r>
      <w:r w:rsidR="00A02DEC" w:rsidRPr="00D54435">
        <w:rPr>
          <w:b/>
          <w:i/>
          <w:szCs w:val="24"/>
          <w:lang w:eastAsia="en-US"/>
        </w:rPr>
        <w:t>β</w:t>
      </w:r>
      <w:r w:rsidRPr="00C919E3">
        <w:rPr>
          <w:szCs w:val="24"/>
          <w:lang w:eastAsia="en-US"/>
        </w:rPr>
        <w:br/>
      </w:r>
      <w:r w:rsidRPr="00C919E3">
        <w:rPr>
          <w:b/>
          <w:i/>
          <w:szCs w:val="24"/>
          <w:lang w:eastAsia="en-US"/>
        </w:rPr>
        <w:t>Ιχνηλασιμότητα</w:t>
      </w:r>
    </w:p>
    <w:p w:rsidR="00C919E3" w:rsidRPr="00C919E3" w:rsidRDefault="00C919E3" w:rsidP="00C919E3">
      <w:pPr>
        <w:spacing w:before="120" w:after="120" w:line="360" w:lineRule="auto"/>
        <w:rPr>
          <w:szCs w:val="24"/>
          <w:lang w:eastAsia="en-US"/>
        </w:rPr>
      </w:pPr>
      <w:r w:rsidRPr="00C919E3">
        <w:rPr>
          <w:b/>
          <w:i/>
          <w:szCs w:val="24"/>
          <w:lang w:eastAsia="en-US"/>
        </w:rPr>
        <w:t>Το αργότερο έως την/τις ... [24 μήνες από την ημερομηνία έναρξης ισχύος του παρόντος κανονισμού], η Ευρωπαϊκή Επιτροπή δημοσιεύει έκθεση σχετικά με τη δυνατότητα χημικής ιχνηλασιμότητας των κόκκων πλαστικού. Η εν λόγω έκθεση εξετάζει τουλάχιστον:</w:t>
      </w:r>
    </w:p>
    <w:p w:rsidR="00C919E3" w:rsidRPr="00C919E3" w:rsidRDefault="00A02DEC" w:rsidP="00C919E3">
      <w:pPr>
        <w:spacing w:before="120" w:after="120" w:line="360" w:lineRule="auto"/>
        <w:ind w:left="850" w:hanging="850"/>
        <w:rPr>
          <w:szCs w:val="24"/>
          <w:lang w:eastAsia="en-US"/>
        </w:rPr>
      </w:pPr>
      <w:r w:rsidRPr="00A02DEC">
        <w:rPr>
          <w:b/>
          <w:i/>
          <w:szCs w:val="24"/>
          <w:lang w:eastAsia="en-US"/>
        </w:rPr>
        <w:t>α</w:t>
      </w:r>
      <w:r w:rsidR="00C919E3" w:rsidRPr="00C919E3">
        <w:rPr>
          <w:b/>
          <w:i/>
          <w:szCs w:val="24"/>
          <w:lang w:eastAsia="en-US"/>
        </w:rPr>
        <w:t>)</w:t>
      </w:r>
      <w:r w:rsidR="00C919E3" w:rsidRPr="00C919E3">
        <w:rPr>
          <w:szCs w:val="24"/>
          <w:lang w:eastAsia="en-US"/>
        </w:rPr>
        <w:tab/>
      </w:r>
      <w:r w:rsidR="00C919E3" w:rsidRPr="00C919E3">
        <w:rPr>
          <w:b/>
          <w:i/>
          <w:szCs w:val="24"/>
          <w:lang w:eastAsia="en-US"/>
        </w:rPr>
        <w:t>την τεχνική σκοπιμότητα της θέσπισης μοναδικής και διαφοροποιήσιμης χημικής υπογραφής που δεν είναι επιβλαβής για το περιβάλλον ή την ανθρώπινη υγεία·</w:t>
      </w:r>
    </w:p>
    <w:p w:rsidR="00C919E3" w:rsidRPr="00C919E3" w:rsidRDefault="00A02DEC" w:rsidP="00C919E3">
      <w:pPr>
        <w:spacing w:before="120" w:after="120" w:line="360" w:lineRule="auto"/>
        <w:ind w:left="850" w:hanging="850"/>
        <w:rPr>
          <w:szCs w:val="24"/>
          <w:lang w:eastAsia="en-US"/>
        </w:rPr>
      </w:pPr>
      <w:r w:rsidRPr="00A02DEC">
        <w:rPr>
          <w:b/>
          <w:i/>
          <w:szCs w:val="24"/>
          <w:lang w:eastAsia="en-US"/>
        </w:rPr>
        <w:t>β</w:t>
      </w:r>
      <w:r w:rsidR="00C919E3" w:rsidRPr="00C919E3">
        <w:rPr>
          <w:b/>
          <w:i/>
          <w:szCs w:val="24"/>
          <w:lang w:eastAsia="en-US"/>
        </w:rPr>
        <w:t>)</w:t>
      </w:r>
      <w:r w:rsidR="00C919E3" w:rsidRPr="00C919E3">
        <w:rPr>
          <w:szCs w:val="24"/>
          <w:lang w:eastAsia="en-US"/>
        </w:rPr>
        <w:tab/>
      </w:r>
      <w:r w:rsidR="00C919E3" w:rsidRPr="00C919E3">
        <w:rPr>
          <w:b/>
          <w:i/>
          <w:szCs w:val="24"/>
          <w:lang w:eastAsia="en-US"/>
        </w:rPr>
        <w:t>τη δημιουργία ενωσιακής βάσης δεδομένων για όλες τις χημικές υπογραφές.</w:t>
      </w:r>
    </w:p>
    <w:p w:rsidR="00C919E3" w:rsidRPr="002C42A0" w:rsidRDefault="00C919E3" w:rsidP="00C919E3">
      <w:pPr>
        <w:spacing w:before="120" w:after="120" w:line="360" w:lineRule="auto"/>
        <w:rPr>
          <w:b/>
          <w:szCs w:val="24"/>
          <w:lang w:eastAsia="en-US"/>
        </w:rPr>
      </w:pPr>
      <w:r w:rsidRPr="00C919E3">
        <w:rPr>
          <w:b/>
          <w:i/>
          <w:szCs w:val="24"/>
          <w:lang w:eastAsia="en-US"/>
        </w:rPr>
        <w:t>Κατά περίπτωση, η έκθεση που προβλέπεται στο πρώτο εδάφιο συνοδεύεται από νομοθετική πρόταση.</w:t>
      </w:r>
      <w:r w:rsidR="002C42A0">
        <w:rPr>
          <w:b/>
          <w:szCs w:val="24"/>
          <w:lang w:eastAsia="en-US"/>
        </w:rPr>
        <w:t xml:space="preserve"> [Τροπολογία 74]</w:t>
      </w:r>
    </w:p>
    <w:p w:rsidR="00C919E3" w:rsidRPr="00C919E3" w:rsidRDefault="00C919E3" w:rsidP="00C919E3">
      <w:pPr>
        <w:spacing w:before="120" w:after="120" w:line="360" w:lineRule="auto"/>
        <w:jc w:val="center"/>
        <w:rPr>
          <w:szCs w:val="24"/>
          <w:lang w:eastAsia="en-US"/>
        </w:rPr>
      </w:pPr>
      <w:r w:rsidRPr="00C919E3">
        <w:rPr>
          <w:szCs w:val="24"/>
          <w:lang w:eastAsia="en-US"/>
        </w:rPr>
        <w:t>Άρθρο 18</w:t>
      </w:r>
      <w:r w:rsidRPr="00C919E3">
        <w:rPr>
          <w:szCs w:val="24"/>
          <w:lang w:eastAsia="en-US"/>
        </w:rPr>
        <w:br/>
        <w:t xml:space="preserve">Άσκηση της εξουσιοδότησης </w:t>
      </w:r>
    </w:p>
    <w:p w:rsidR="00C919E3" w:rsidRPr="00C919E3" w:rsidRDefault="00C919E3" w:rsidP="00C919E3">
      <w:pPr>
        <w:spacing w:before="120" w:after="120" w:line="360" w:lineRule="auto"/>
        <w:ind w:left="850" w:hanging="850"/>
        <w:rPr>
          <w:szCs w:val="24"/>
          <w:lang w:eastAsia="en-US"/>
        </w:rPr>
      </w:pPr>
      <w:r w:rsidRPr="00C919E3">
        <w:rPr>
          <w:szCs w:val="24"/>
          <w:lang w:eastAsia="en-US"/>
        </w:rPr>
        <w:t>1.</w:t>
      </w:r>
      <w:r w:rsidRPr="00C919E3">
        <w:rPr>
          <w:szCs w:val="24"/>
          <w:lang w:eastAsia="en-US"/>
        </w:rPr>
        <w:tab/>
        <w:t>Ανατίθεται στην Επιτροπή η εξουσία να εκδίδει κατ’ εξουσιοδότηση πράξεις υπό τους όρους του παρόντος άρθρου.</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2.</w:t>
      </w:r>
      <w:r w:rsidRPr="00C919E3">
        <w:rPr>
          <w:szCs w:val="24"/>
          <w:lang w:eastAsia="en-US"/>
        </w:rPr>
        <w:tab/>
        <w:t xml:space="preserve">Η εξουσία έκδοσης κατ’ εξουσιοδότηση πράξεων που αναφέρεται στο άρθρο 17 ανατίθεται στην Επιτροπή για περίοδο 5 ετών από την/τις ... [η πρώτη ημέρα του μήνα </w:t>
      </w:r>
      <w:r w:rsidR="007D6460">
        <w:rPr>
          <w:szCs w:val="24"/>
          <w:lang w:eastAsia="en-US"/>
        </w:rPr>
        <w:t xml:space="preserve">από </w:t>
      </w:r>
      <w:r w:rsidRPr="00C919E3">
        <w:rPr>
          <w:szCs w:val="24"/>
          <w:lang w:eastAsia="en-US"/>
        </w:rPr>
        <w:t>την ημερομηνία έναρξης ισχύος του παρόντος κανονισμού]. Η Επιτροπή συντάσσει έκθεση σχετικά με την ανατεθείσα εξουσία,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p w:rsidR="00C919E3" w:rsidRPr="00C919E3" w:rsidRDefault="00C919E3" w:rsidP="00C919E3">
      <w:pPr>
        <w:spacing w:before="120" w:after="120" w:line="360" w:lineRule="auto"/>
        <w:ind w:left="850" w:hanging="850"/>
        <w:rPr>
          <w:szCs w:val="24"/>
          <w:lang w:eastAsia="en-US"/>
        </w:rPr>
      </w:pPr>
      <w:r w:rsidRPr="00C919E3">
        <w:rPr>
          <w:szCs w:val="24"/>
          <w:lang w:eastAsia="en-US"/>
        </w:rPr>
        <w:t>3.</w:t>
      </w:r>
      <w:r w:rsidRPr="00C919E3">
        <w:rPr>
          <w:szCs w:val="24"/>
          <w:lang w:eastAsia="en-US"/>
        </w:rPr>
        <w:tab/>
        <w:t xml:space="preserve">Η εξουσιοδότηση που προβλέπεται στο άρθρο 17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C919E3">
        <w:rPr>
          <w:i/>
          <w:szCs w:val="24"/>
          <w:lang w:eastAsia="en-US"/>
        </w:rPr>
        <w:t>Επίσημη Εφημερίδα της Ευρωπαϊκής Ένωσης</w:t>
      </w:r>
      <w:r w:rsidRPr="00C919E3">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C919E3" w:rsidRPr="00C919E3" w:rsidRDefault="00C919E3" w:rsidP="00C919E3">
      <w:pPr>
        <w:spacing w:before="120" w:after="120" w:line="360" w:lineRule="auto"/>
        <w:ind w:left="850" w:hanging="850"/>
        <w:rPr>
          <w:szCs w:val="24"/>
          <w:lang w:eastAsia="en-US"/>
        </w:rPr>
      </w:pPr>
      <w:r w:rsidRPr="00C919E3">
        <w:rPr>
          <w:szCs w:val="24"/>
          <w:lang w:eastAsia="en-US"/>
        </w:rPr>
        <w:t>4.</w:t>
      </w:r>
      <w:r w:rsidRPr="00C919E3">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ind w:left="850" w:hanging="850"/>
        <w:rPr>
          <w:szCs w:val="24"/>
          <w:lang w:eastAsia="en-US"/>
        </w:rPr>
      </w:pPr>
      <w:r w:rsidRPr="00C919E3">
        <w:rPr>
          <w:szCs w:val="24"/>
          <w:lang w:eastAsia="en-US"/>
        </w:rPr>
        <w:lastRenderedPageBreak/>
        <w:t>5.</w:t>
      </w:r>
      <w:r w:rsidRPr="00C919E3">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C919E3" w:rsidRPr="00C919E3" w:rsidRDefault="00C919E3" w:rsidP="00C919E3">
      <w:pPr>
        <w:spacing w:before="120" w:after="120" w:line="360" w:lineRule="auto"/>
        <w:ind w:left="850" w:hanging="850"/>
        <w:rPr>
          <w:szCs w:val="24"/>
          <w:lang w:eastAsia="en-US"/>
        </w:rPr>
      </w:pPr>
      <w:r w:rsidRPr="00C919E3">
        <w:rPr>
          <w:szCs w:val="24"/>
          <w:lang w:eastAsia="en-US"/>
        </w:rPr>
        <w:t>6.</w:t>
      </w:r>
      <w:r w:rsidRPr="00C919E3">
        <w:rPr>
          <w:szCs w:val="24"/>
          <w:lang w:eastAsia="en-US"/>
        </w:rPr>
        <w:tab/>
        <w:t>Η κατ’ εξουσιοδότηση πράξη που εκδίδεται δυνάμει του άρθρου 17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κατόπιν πρωτοβουλίας του Ευρωπαϊκού Κοινοβουλίου ή του Συμβουλίου.</w:t>
      </w:r>
    </w:p>
    <w:p w:rsidR="00134307" w:rsidRDefault="00134307">
      <w:pPr>
        <w:widowControl/>
        <w:rPr>
          <w:szCs w:val="24"/>
          <w:lang w:eastAsia="en-US"/>
        </w:rPr>
      </w:pPr>
      <w:r>
        <w:rPr>
          <w:szCs w:val="24"/>
          <w:lang w:eastAsia="en-US"/>
        </w:rPr>
        <w:br w:type="page"/>
      </w:r>
    </w:p>
    <w:p w:rsidR="00C919E3" w:rsidRPr="00C919E3" w:rsidRDefault="00C919E3" w:rsidP="00C919E3">
      <w:pPr>
        <w:spacing w:before="120" w:after="120" w:line="360" w:lineRule="auto"/>
        <w:jc w:val="center"/>
        <w:rPr>
          <w:szCs w:val="24"/>
          <w:lang w:eastAsia="en-US"/>
        </w:rPr>
      </w:pPr>
      <w:r w:rsidRPr="00C919E3">
        <w:rPr>
          <w:szCs w:val="24"/>
          <w:lang w:eastAsia="en-US"/>
        </w:rPr>
        <w:lastRenderedPageBreak/>
        <w:t>Άρθρο 19</w:t>
      </w:r>
      <w:r w:rsidRPr="00C919E3">
        <w:rPr>
          <w:szCs w:val="24"/>
          <w:lang w:eastAsia="en-US"/>
        </w:rPr>
        <w:br/>
        <w:t>Έναρξη ισχύος και εφαρμογή</w:t>
      </w:r>
    </w:p>
    <w:p w:rsidR="00C919E3" w:rsidRPr="00C919E3" w:rsidRDefault="00C919E3" w:rsidP="00C919E3">
      <w:pPr>
        <w:spacing w:before="120" w:after="120" w:line="360" w:lineRule="auto"/>
        <w:rPr>
          <w:szCs w:val="24"/>
          <w:lang w:eastAsia="en-US"/>
        </w:rPr>
      </w:pPr>
      <w:r w:rsidRPr="00C919E3">
        <w:rPr>
          <w:szCs w:val="24"/>
          <w:lang w:eastAsia="en-US"/>
        </w:rPr>
        <w:t xml:space="preserve">Ο παρών κανονισμός αρχίζει να ισχύει την εικοστή ημέρα από τη δημοσίευσή του στην </w:t>
      </w:r>
      <w:r w:rsidRPr="00444659">
        <w:rPr>
          <w:i/>
          <w:szCs w:val="24"/>
          <w:lang w:eastAsia="en-US"/>
        </w:rPr>
        <w:t>Επίσημη Εφημερίδα της Ευρωπαϊκής Ένωσης</w:t>
      </w:r>
      <w:r w:rsidRPr="00C919E3">
        <w:rPr>
          <w:szCs w:val="24"/>
          <w:lang w:eastAsia="en-US"/>
        </w:rPr>
        <w:t>.</w:t>
      </w:r>
    </w:p>
    <w:p w:rsidR="00C919E3" w:rsidRPr="00C919E3" w:rsidRDefault="00C919E3" w:rsidP="00C919E3">
      <w:pPr>
        <w:spacing w:before="120" w:after="120" w:line="360" w:lineRule="auto"/>
        <w:rPr>
          <w:szCs w:val="24"/>
          <w:lang w:eastAsia="en-US"/>
        </w:rPr>
      </w:pPr>
      <w:r w:rsidRPr="00C919E3">
        <w:rPr>
          <w:szCs w:val="24"/>
          <w:lang w:eastAsia="en-US"/>
        </w:rPr>
        <w:t xml:space="preserve">Ο παρών κανονισμός εφαρμόζεται </w:t>
      </w:r>
      <w:r w:rsidR="007D6460">
        <w:rPr>
          <w:szCs w:val="24"/>
          <w:lang w:eastAsia="en-US"/>
        </w:rPr>
        <w:t xml:space="preserve">από … </w:t>
      </w:r>
      <w:r w:rsidRPr="00C919E3">
        <w:rPr>
          <w:szCs w:val="24"/>
          <w:lang w:eastAsia="en-US"/>
        </w:rPr>
        <w:t xml:space="preserve">[18 μήνες </w:t>
      </w:r>
      <w:r w:rsidR="002C42A0">
        <w:rPr>
          <w:szCs w:val="24"/>
          <w:lang w:eastAsia="en-US"/>
        </w:rPr>
        <w:t>από</w:t>
      </w:r>
      <w:r w:rsidRPr="00C919E3">
        <w:rPr>
          <w:szCs w:val="24"/>
          <w:lang w:eastAsia="en-US"/>
        </w:rPr>
        <w:t xml:space="preserve"> την ημερομηνία έναρξης ισχύος του παρόντος κανονισμού]. Ωστόσο, το άρθρο 3 παράγραφος 1 εφαρμόζεται από την/τις </w:t>
      </w:r>
      <w:r w:rsidR="007D6460">
        <w:rPr>
          <w:szCs w:val="24"/>
          <w:lang w:eastAsia="en-US"/>
        </w:rPr>
        <w:t xml:space="preserve">… </w:t>
      </w:r>
      <w:r w:rsidRPr="00C919E3">
        <w:rPr>
          <w:szCs w:val="24"/>
          <w:lang w:eastAsia="en-US"/>
        </w:rPr>
        <w:t>[ημερομηνία έναρξης ισχύος του παρόντος κανονισμού].</w:t>
      </w:r>
    </w:p>
    <w:p w:rsidR="00C919E3" w:rsidRPr="00C919E3" w:rsidRDefault="00C919E3" w:rsidP="007D6460">
      <w:pPr>
        <w:spacing w:before="480" w:after="120" w:line="360" w:lineRule="auto"/>
        <w:rPr>
          <w:szCs w:val="24"/>
          <w:lang w:eastAsia="en-US"/>
        </w:rPr>
      </w:pPr>
      <w:r w:rsidRPr="00C919E3">
        <w:rPr>
          <w:szCs w:val="24"/>
          <w:lang w:eastAsia="en-US"/>
        </w:rPr>
        <w:t>Ο παρών κανονισμός είναι δεσμευτικός ως προς όλα τα μέρη του και ισχύει άμεσα σε κάθε κράτος μέλος.</w:t>
      </w:r>
    </w:p>
    <w:p w:rsidR="00C919E3" w:rsidRPr="00C919E3" w:rsidRDefault="007D6460" w:rsidP="00C919E3">
      <w:pPr>
        <w:keepNext/>
        <w:widowControl/>
        <w:spacing w:before="120" w:line="360" w:lineRule="auto"/>
        <w:rPr>
          <w:szCs w:val="24"/>
          <w:lang w:eastAsia="en-US"/>
        </w:rPr>
      </w:pPr>
      <w:r>
        <w:rPr>
          <w:szCs w:val="24"/>
          <w:lang w:eastAsia="en-US"/>
        </w:rPr>
        <w:t>…</w:t>
      </w:r>
      <w:r w:rsidR="00C919E3" w:rsidRPr="00C919E3">
        <w:rPr>
          <w:szCs w:val="24"/>
          <w:lang w:eastAsia="en-US"/>
        </w:rPr>
        <w:t>,</w:t>
      </w:r>
    </w:p>
    <w:p w:rsidR="00C919E3" w:rsidRPr="00C919E3" w:rsidRDefault="00C919E3" w:rsidP="007D6460">
      <w:pPr>
        <w:keepNext/>
        <w:widowControl/>
        <w:tabs>
          <w:tab w:val="left" w:pos="4252"/>
        </w:tabs>
        <w:spacing w:before="720" w:line="360" w:lineRule="auto"/>
        <w:jc w:val="both"/>
        <w:rPr>
          <w:i/>
          <w:szCs w:val="24"/>
          <w:lang w:eastAsia="en-US"/>
        </w:rPr>
      </w:pPr>
      <w:r w:rsidRPr="00C919E3">
        <w:rPr>
          <w:i/>
          <w:szCs w:val="24"/>
          <w:lang w:eastAsia="en-US"/>
        </w:rPr>
        <w:t>Για το Ευρωπαϊκό Κοινοβούλιο</w:t>
      </w:r>
      <w:r w:rsidRPr="00C919E3">
        <w:rPr>
          <w:i/>
          <w:szCs w:val="24"/>
          <w:lang w:eastAsia="en-US"/>
        </w:rPr>
        <w:tab/>
        <w:t>Για το Συμβούλιο</w:t>
      </w:r>
    </w:p>
    <w:p w:rsidR="00C919E3" w:rsidRPr="00C919E3" w:rsidRDefault="00C919E3" w:rsidP="00C919E3">
      <w:pPr>
        <w:widowControl/>
        <w:tabs>
          <w:tab w:val="left" w:pos="4252"/>
        </w:tabs>
        <w:spacing w:line="360" w:lineRule="auto"/>
        <w:rPr>
          <w:i/>
          <w:szCs w:val="24"/>
          <w:lang w:eastAsia="en-US"/>
        </w:rPr>
      </w:pPr>
      <w:r w:rsidRPr="00C919E3">
        <w:rPr>
          <w:i/>
          <w:szCs w:val="24"/>
          <w:lang w:eastAsia="en-US"/>
        </w:rPr>
        <w:t>Η Πρόεδρος</w:t>
      </w:r>
      <w:r w:rsidRPr="00C919E3">
        <w:rPr>
          <w:i/>
          <w:szCs w:val="24"/>
          <w:lang w:eastAsia="en-US"/>
        </w:rPr>
        <w:tab/>
        <w:t>Ο</w:t>
      </w:r>
      <w:r w:rsidR="002C42A0">
        <w:rPr>
          <w:i/>
          <w:szCs w:val="24"/>
          <w:lang w:eastAsia="en-US"/>
        </w:rPr>
        <w:t>/Η</w:t>
      </w:r>
      <w:r w:rsidRPr="00C919E3">
        <w:rPr>
          <w:i/>
          <w:szCs w:val="24"/>
          <w:lang w:eastAsia="en-US"/>
        </w:rPr>
        <w:t xml:space="preserve"> Πρόεδρος</w:t>
      </w:r>
    </w:p>
    <w:p w:rsidR="00C919E3" w:rsidRPr="00C919E3" w:rsidRDefault="00C919E3" w:rsidP="00C919E3">
      <w:pPr>
        <w:spacing w:before="120" w:after="120" w:line="360" w:lineRule="auto"/>
        <w:rPr>
          <w:szCs w:val="24"/>
          <w:lang w:eastAsia="en-US"/>
        </w:rPr>
        <w:sectPr w:rsidR="00C919E3" w:rsidRPr="00C919E3">
          <w:footerReference w:type="even" r:id="rId9"/>
          <w:footerReference w:type="first" r:id="rId10"/>
          <w:footnotePr>
            <w:numRestart w:val="eachSect"/>
          </w:footnotePr>
          <w:pgSz w:w="11909" w:h="16834"/>
          <w:pgMar w:top="1134" w:right="1417" w:bottom="1417" w:left="1417" w:header="1134" w:footer="567" w:gutter="0"/>
          <w:cols w:space="720"/>
        </w:sectPr>
      </w:pPr>
    </w:p>
    <w:p w:rsidR="00C919E3" w:rsidRPr="00C919E3" w:rsidRDefault="00C919E3" w:rsidP="00C919E3">
      <w:pPr>
        <w:spacing w:before="120" w:after="120" w:line="360" w:lineRule="auto"/>
        <w:jc w:val="center"/>
        <w:rPr>
          <w:lang w:eastAsia="en-US"/>
        </w:rPr>
      </w:pPr>
      <w:r w:rsidRPr="00C919E3">
        <w:rPr>
          <w:lang w:eastAsia="en-US"/>
        </w:rPr>
        <w:lastRenderedPageBreak/>
        <w:t xml:space="preserve">ΠΑΡΑΡΤΗΜΑ </w:t>
      </w:r>
      <w:r w:rsidRPr="00C919E3">
        <w:rPr>
          <w:lang w:val="en-GB" w:eastAsia="en-US"/>
        </w:rPr>
        <w:t>I</w:t>
      </w:r>
    </w:p>
    <w:p w:rsidR="00C919E3" w:rsidRPr="00C919E3" w:rsidRDefault="00C919E3" w:rsidP="007D6460">
      <w:pPr>
        <w:spacing w:before="120" w:after="120" w:line="360" w:lineRule="auto"/>
        <w:jc w:val="center"/>
        <w:rPr>
          <w:szCs w:val="24"/>
          <w:lang w:eastAsia="en-US"/>
        </w:rPr>
      </w:pPr>
      <w:r w:rsidRPr="00C919E3">
        <w:rPr>
          <w:szCs w:val="24"/>
          <w:lang w:eastAsia="en-US"/>
        </w:rPr>
        <w:t>ΣΧΕΔΙΟ ΕΚΤΙΜΗΣΗΣ ΚΙΝΔΥΝΟΥ ΓΙΑ ΤΙΣ ΕΓΚΑΤΑΣΤΑΣΕΙΣ</w:t>
      </w:r>
    </w:p>
    <w:p w:rsidR="00C919E3" w:rsidRPr="00C919E3" w:rsidRDefault="00C919E3" w:rsidP="0011622F">
      <w:pPr>
        <w:spacing w:before="120" w:after="120" w:line="336" w:lineRule="auto"/>
        <w:rPr>
          <w:szCs w:val="24"/>
          <w:lang w:eastAsia="en-US"/>
        </w:rPr>
      </w:pPr>
      <w:r w:rsidRPr="00C919E3">
        <w:rPr>
          <w:szCs w:val="24"/>
          <w:lang w:eastAsia="en-US"/>
        </w:rPr>
        <w:t>Το σχέδιο εκτίμησης κινδύνου που προβλέπεται στο άρθρο 4 παράγραφος 1 περιλαμβάνει τα ακόλουθα στοιχεία:</w:t>
      </w:r>
    </w:p>
    <w:p w:rsidR="00C919E3" w:rsidRPr="00C919E3" w:rsidRDefault="00C919E3" w:rsidP="0011622F">
      <w:pPr>
        <w:spacing w:before="120" w:after="120" w:line="336" w:lineRule="auto"/>
        <w:ind w:left="850" w:hanging="850"/>
        <w:rPr>
          <w:szCs w:val="24"/>
          <w:lang w:eastAsia="en-US"/>
        </w:rPr>
      </w:pPr>
      <w:r w:rsidRPr="00C919E3">
        <w:rPr>
          <w:szCs w:val="24"/>
          <w:lang w:eastAsia="en-US"/>
        </w:rPr>
        <w:t>1)</w:t>
      </w:r>
      <w:r w:rsidRPr="00C919E3">
        <w:rPr>
          <w:szCs w:val="24"/>
          <w:lang w:eastAsia="en-US"/>
        </w:rPr>
        <w:tab/>
        <w:t>διάγραμμα κάλυψης·</w:t>
      </w:r>
    </w:p>
    <w:p w:rsidR="00C919E3" w:rsidRPr="002C42A0" w:rsidRDefault="00C919E3" w:rsidP="0011622F">
      <w:pPr>
        <w:spacing w:before="120" w:after="120" w:line="336" w:lineRule="auto"/>
        <w:ind w:left="850" w:hanging="850"/>
        <w:rPr>
          <w:b/>
          <w:szCs w:val="24"/>
          <w:lang w:eastAsia="en-US"/>
        </w:rPr>
      </w:pPr>
      <w:r w:rsidRPr="00C919E3">
        <w:rPr>
          <w:b/>
          <w:i/>
          <w:szCs w:val="24"/>
          <w:lang w:eastAsia="en-US"/>
        </w:rPr>
        <w:t>1</w:t>
      </w:r>
      <w:r w:rsidR="00A02DEC" w:rsidRPr="00A02DEC">
        <w:rPr>
          <w:b/>
          <w:i/>
          <w:szCs w:val="24"/>
          <w:lang w:eastAsia="en-US"/>
        </w:rPr>
        <w:t>α</w:t>
      </w:r>
      <w:r w:rsidRPr="00C919E3">
        <w:rPr>
          <w:b/>
          <w:i/>
          <w:szCs w:val="24"/>
          <w:lang w:eastAsia="en-US"/>
        </w:rPr>
        <w:t>)</w:t>
      </w:r>
      <w:r w:rsidR="0011622F">
        <w:rPr>
          <w:b/>
          <w:i/>
          <w:szCs w:val="24"/>
          <w:lang w:eastAsia="en-US"/>
        </w:rPr>
        <w:t xml:space="preserve"> </w:t>
      </w:r>
      <w:r w:rsidR="007D6460">
        <w:rPr>
          <w:b/>
          <w:i/>
          <w:szCs w:val="24"/>
          <w:lang w:eastAsia="en-US"/>
        </w:rPr>
        <w:tab/>
      </w:r>
      <w:r w:rsidRPr="00C919E3">
        <w:rPr>
          <w:b/>
          <w:i/>
          <w:szCs w:val="24"/>
          <w:lang w:eastAsia="en-US"/>
        </w:rPr>
        <w:t>τον αριθμό των τόνων κόκκων πλαστικού που αποτελούν αντικείμενο χειρισμού ετησίως·</w:t>
      </w:r>
      <w:r w:rsidR="002C42A0">
        <w:rPr>
          <w:b/>
          <w:szCs w:val="24"/>
          <w:lang w:eastAsia="en-US"/>
        </w:rPr>
        <w:t xml:space="preserve"> [Τροπολογία 75]</w:t>
      </w:r>
    </w:p>
    <w:p w:rsidR="00C919E3" w:rsidRPr="00C919E3" w:rsidRDefault="00C919E3" w:rsidP="0011622F">
      <w:pPr>
        <w:spacing w:before="120" w:after="120" w:line="336" w:lineRule="auto"/>
        <w:ind w:left="850" w:hanging="850"/>
        <w:rPr>
          <w:szCs w:val="24"/>
          <w:lang w:eastAsia="en-US"/>
        </w:rPr>
      </w:pPr>
      <w:r w:rsidRPr="00C919E3">
        <w:rPr>
          <w:szCs w:val="24"/>
          <w:lang w:eastAsia="en-US"/>
        </w:rPr>
        <w:t>2)</w:t>
      </w:r>
      <w:r w:rsidRPr="00C919E3">
        <w:rPr>
          <w:szCs w:val="24"/>
          <w:lang w:eastAsia="en-US"/>
        </w:rPr>
        <w:tab/>
        <w:t>τοποθεσίες όπου μπορεί να προκύψουν διαρροές και απώλειες κόκκων πλαστικού εντός των ορίων της εγκατάστασης, με υπόδειξη των τοποθεσιών υψηλού και χαμηλού κινδύνου·</w:t>
      </w:r>
    </w:p>
    <w:p w:rsidR="00C919E3" w:rsidRPr="00C919E3" w:rsidRDefault="00C919E3" w:rsidP="0011622F">
      <w:pPr>
        <w:spacing w:before="120" w:after="120" w:line="336" w:lineRule="auto"/>
        <w:ind w:left="850" w:hanging="850"/>
        <w:rPr>
          <w:szCs w:val="24"/>
          <w:lang w:eastAsia="en-US"/>
        </w:rPr>
      </w:pPr>
      <w:r w:rsidRPr="00C919E3">
        <w:rPr>
          <w:szCs w:val="24"/>
          <w:lang w:eastAsia="en-US"/>
        </w:rPr>
        <w:t>3)</w:t>
      </w:r>
      <w:r w:rsidRPr="00C919E3">
        <w:rPr>
          <w:szCs w:val="24"/>
          <w:lang w:eastAsia="en-US"/>
        </w:rPr>
        <w:tab/>
        <w:t>εργασίες χειρισμού κατά τις οποίες μπορεί να προκύψουν διαρροές και απώλειες κόκκων πλαστικού εντός των ορίων της εγκατάστασης, με υπόδειξη των εργασιών υψηλού και χαμηλού κινδύνου·</w:t>
      </w:r>
    </w:p>
    <w:p w:rsidR="00C919E3" w:rsidRPr="002C42A0" w:rsidRDefault="00C919E3" w:rsidP="0011622F">
      <w:pPr>
        <w:spacing w:before="120" w:after="120" w:line="336" w:lineRule="auto"/>
        <w:ind w:left="850" w:hanging="850"/>
        <w:rPr>
          <w:b/>
          <w:szCs w:val="24"/>
          <w:lang w:eastAsia="en-US"/>
        </w:rPr>
      </w:pPr>
      <w:r w:rsidRPr="00C919E3">
        <w:rPr>
          <w:b/>
          <w:i/>
          <w:szCs w:val="24"/>
          <w:lang w:eastAsia="en-US"/>
        </w:rPr>
        <w:t>3α)</w:t>
      </w:r>
      <w:r w:rsidR="0011622F">
        <w:rPr>
          <w:b/>
          <w:i/>
          <w:szCs w:val="24"/>
          <w:lang w:eastAsia="en-US"/>
        </w:rPr>
        <w:t xml:space="preserve"> </w:t>
      </w:r>
      <w:r w:rsidR="007D6460">
        <w:rPr>
          <w:b/>
          <w:i/>
          <w:szCs w:val="24"/>
          <w:lang w:eastAsia="en-US"/>
        </w:rPr>
        <w:tab/>
      </w:r>
      <w:r w:rsidRPr="00C919E3">
        <w:rPr>
          <w:b/>
          <w:i/>
          <w:szCs w:val="24"/>
          <w:lang w:eastAsia="en-US"/>
        </w:rPr>
        <w:t>πληροφορίες σχετικά με τη χημική φύση κάθε πολυμερούς που περιέχουν οι κόκκοι πλαστικού στην εγκατάσταση, συμπεριλαμβανομένων πληροφοριών σχετικά με τις φυσικοχημικές ιδιότητες και τις επικίνδυνες ιδιότητες·</w:t>
      </w:r>
      <w:r w:rsidR="002C42A0">
        <w:rPr>
          <w:b/>
          <w:szCs w:val="24"/>
          <w:lang w:eastAsia="en-US"/>
        </w:rPr>
        <w:t xml:space="preserve"> [Τροπολογία 76]</w:t>
      </w:r>
    </w:p>
    <w:p w:rsidR="00C919E3" w:rsidRPr="00C919E3" w:rsidRDefault="00C919E3" w:rsidP="0011622F">
      <w:pPr>
        <w:spacing w:before="120" w:after="120" w:line="336" w:lineRule="auto"/>
        <w:ind w:left="850" w:hanging="850"/>
        <w:rPr>
          <w:szCs w:val="24"/>
          <w:lang w:eastAsia="en-US"/>
        </w:rPr>
      </w:pPr>
      <w:r w:rsidRPr="00C919E3">
        <w:rPr>
          <w:szCs w:val="24"/>
          <w:lang w:eastAsia="en-US"/>
        </w:rPr>
        <w:t>4)</w:t>
      </w:r>
      <w:r w:rsidRPr="00C919E3">
        <w:rPr>
          <w:szCs w:val="24"/>
          <w:lang w:eastAsia="en-US"/>
        </w:rPr>
        <w:tab/>
        <w:t>εκτίμηση των ποσοτήτων διαρροών και απωλειών στις καθορισμένες τοποθεσίες και εργασίες·</w:t>
      </w:r>
    </w:p>
    <w:p w:rsidR="00C919E3" w:rsidRPr="00C919E3" w:rsidRDefault="00C919E3" w:rsidP="0011622F">
      <w:pPr>
        <w:spacing w:before="120" w:after="120" w:line="336" w:lineRule="auto"/>
        <w:ind w:left="850" w:hanging="850"/>
        <w:rPr>
          <w:szCs w:val="24"/>
          <w:lang w:eastAsia="en-US"/>
        </w:rPr>
      </w:pPr>
      <w:r w:rsidRPr="00C919E3">
        <w:rPr>
          <w:szCs w:val="24"/>
          <w:lang w:eastAsia="en-US"/>
        </w:rPr>
        <w:t>5)</w:t>
      </w:r>
      <w:r w:rsidRPr="00C919E3">
        <w:rPr>
          <w:szCs w:val="24"/>
          <w:lang w:eastAsia="en-US"/>
        </w:rPr>
        <w:tab/>
        <w:t>κατάρτιση του καταλόγου των δραστηριοτήτων επί των οποίων η εγκατάσταση ενδέχεται να έχει εξουσία να ασκεί έλεγχο, συμπεριλαμβανομένων των δραστηριοτήτων των προμηθευτών, των υπεργολάβων και των εγκαταστάσεων αποθήκευσης εκτός των εγκαταστάσεων·</w:t>
      </w:r>
    </w:p>
    <w:p w:rsidR="00C919E3" w:rsidRPr="00C919E3" w:rsidRDefault="00C919E3" w:rsidP="0011622F">
      <w:pPr>
        <w:spacing w:before="120" w:after="120" w:line="336" w:lineRule="auto"/>
        <w:ind w:left="850" w:hanging="850"/>
        <w:rPr>
          <w:szCs w:val="24"/>
          <w:lang w:eastAsia="en-US"/>
        </w:rPr>
      </w:pPr>
      <w:r w:rsidRPr="00C919E3">
        <w:rPr>
          <w:szCs w:val="24"/>
          <w:lang w:eastAsia="en-US"/>
        </w:rPr>
        <w:t>6)</w:t>
      </w:r>
      <w:r w:rsidRPr="00C919E3">
        <w:rPr>
          <w:szCs w:val="24"/>
          <w:lang w:eastAsia="en-US"/>
        </w:rPr>
        <w:tab/>
        <w:t>ορισμό συγκεκριμένου ρόλου ενός μέλους του προσωπικού που είναι υπεύθυνο για την καταγραφή, τη διερεύνηση και την παρακολούθηση των διαρροών και των απωλειών, συμπεριλαμβανομένης της υποβολής εκθέσεων στις αρμόδιες αρχές σύμφωνα με το άρθρο 4 παράγραφος 7 και το άρθρο 9 παράγραφος 1·</w:t>
      </w:r>
    </w:p>
    <w:p w:rsidR="00C919E3" w:rsidRPr="00C919E3" w:rsidRDefault="00C919E3" w:rsidP="0011622F">
      <w:pPr>
        <w:spacing w:before="120" w:after="120" w:line="336" w:lineRule="auto"/>
        <w:ind w:left="850" w:hanging="850"/>
        <w:rPr>
          <w:szCs w:val="24"/>
          <w:lang w:eastAsia="en-US"/>
        </w:rPr>
      </w:pPr>
      <w:r w:rsidRPr="00C919E3">
        <w:rPr>
          <w:szCs w:val="24"/>
          <w:lang w:eastAsia="en-US"/>
        </w:rPr>
        <w:t>7)</w:t>
      </w:r>
      <w:r w:rsidRPr="00C919E3">
        <w:rPr>
          <w:szCs w:val="24"/>
          <w:lang w:eastAsia="en-US"/>
        </w:rPr>
        <w:tab/>
        <w:t>περιγραφή του εξοπλισμού που χρησιμοποιείται για την πρόληψη, τη συγκράτηση και τον καθαρισμό διαρροών και απωλειών</w:t>
      </w:r>
      <w:r w:rsidRPr="00C919E3">
        <w:rPr>
          <w:b/>
          <w:i/>
          <w:szCs w:val="24"/>
          <w:lang w:eastAsia="en-US"/>
        </w:rPr>
        <w:t>·</w:t>
      </w:r>
    </w:p>
    <w:p w:rsidR="00C919E3" w:rsidRPr="002C42A0" w:rsidRDefault="00C919E3" w:rsidP="0011622F">
      <w:pPr>
        <w:spacing w:before="120" w:after="120" w:line="336" w:lineRule="auto"/>
        <w:ind w:left="850"/>
        <w:rPr>
          <w:b/>
          <w:szCs w:val="24"/>
          <w:lang w:eastAsia="en-US"/>
        </w:rPr>
      </w:pPr>
      <w:r w:rsidRPr="00C919E3">
        <w:rPr>
          <w:szCs w:val="24"/>
          <w:lang w:eastAsia="en-US"/>
        </w:rPr>
        <w:t>Οι οικονομικοί φορείς</w:t>
      </w:r>
      <w:r w:rsidRPr="00C919E3">
        <w:rPr>
          <w:strike/>
          <w:szCs w:val="24"/>
          <w:lang w:eastAsia="en-US"/>
        </w:rPr>
        <w:t xml:space="preserve"> συνεκτιμούν</w:t>
      </w:r>
      <w:r w:rsidR="00F640E9">
        <w:rPr>
          <w:b/>
          <w:i/>
          <w:szCs w:val="24"/>
          <w:lang w:eastAsia="en-US"/>
        </w:rPr>
        <w:t xml:space="preserve"> </w:t>
      </w:r>
      <w:r w:rsidRPr="00C919E3">
        <w:rPr>
          <w:b/>
          <w:i/>
          <w:szCs w:val="24"/>
          <w:lang w:eastAsia="en-US"/>
        </w:rPr>
        <w:t>εφαρμόζουν</w:t>
      </w:r>
      <w:r w:rsidRPr="00C919E3">
        <w:rPr>
          <w:szCs w:val="24"/>
          <w:lang w:eastAsia="en-US"/>
        </w:rPr>
        <w:t xml:space="preserve"> τουλάχιστον τα εξής, λαμβάνοντας υπόψη τη φύση και το μέγεθος της εγκατάστασης, καθώς και την κλίμακα των εργασιών της:</w:t>
      </w:r>
      <w:r w:rsidR="002C42A0">
        <w:rPr>
          <w:b/>
          <w:szCs w:val="24"/>
          <w:lang w:eastAsia="en-US"/>
        </w:rPr>
        <w:t xml:space="preserve"> [Τροπολογία 77]</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α)</w:t>
      </w:r>
      <w:r w:rsidRPr="00C919E3">
        <w:rPr>
          <w:szCs w:val="24"/>
          <w:lang w:eastAsia="en-US"/>
        </w:rPr>
        <w:tab/>
        <w:t xml:space="preserve">με σκοπό την πρόληψη: στεγανοποιητικά παρεμβύσματα σε εύκαμπτους </w:t>
      </w:r>
      <w:r w:rsidRPr="00C919E3">
        <w:rPr>
          <w:szCs w:val="24"/>
          <w:lang w:eastAsia="en-US"/>
        </w:rPr>
        <w:lastRenderedPageBreak/>
        <w:t>σωλήνες και σωληνώσεις</w:t>
      </w:r>
      <w:r w:rsidRPr="00C919E3">
        <w:rPr>
          <w:b/>
          <w:i/>
          <w:szCs w:val="24"/>
          <w:lang w:eastAsia="en-US"/>
        </w:rPr>
        <w:t>· αδιάβροχες, σφραγισμένες και επισημασμένες</w:t>
      </w:r>
      <w:r w:rsidRPr="00C919E3">
        <w:rPr>
          <w:szCs w:val="24"/>
          <w:lang w:eastAsia="en-US"/>
        </w:rPr>
        <w:t xml:space="preserve"> συσκευασίες ανθεκτικές στο σχίσιμο και στις κρούσεις, που μπορούν να αντέξουν την αποδόμηση σε </w:t>
      </w:r>
      <w:r w:rsidRPr="00C919E3">
        <w:rPr>
          <w:b/>
          <w:i/>
          <w:szCs w:val="24"/>
          <w:lang w:eastAsia="en-US"/>
        </w:rPr>
        <w:t xml:space="preserve">δυσχερή </w:t>
      </w:r>
      <w:r w:rsidRPr="00C919E3">
        <w:rPr>
          <w:szCs w:val="24"/>
          <w:lang w:eastAsia="en-US"/>
        </w:rPr>
        <w:t>υδάτινα περιβάλλοντα</w:t>
      </w:r>
      <w:r w:rsidRPr="00C919E3">
        <w:rPr>
          <w:b/>
          <w:i/>
          <w:szCs w:val="24"/>
          <w:lang w:eastAsia="en-US"/>
        </w:rPr>
        <w:t>·</w:t>
      </w:r>
      <w:r w:rsidRPr="00C919E3">
        <w:rPr>
          <w:szCs w:val="24"/>
          <w:lang w:eastAsia="en-US"/>
        </w:rPr>
        <w:t xml:space="preserve"> εξοπλισμός για τη δημιουργία ασφαλών σημείων σύνδεσης με δευτερεύοντα πετάσματα</w:t>
      </w:r>
      <w:r w:rsidRPr="00C919E3">
        <w:rPr>
          <w:b/>
          <w:i/>
          <w:szCs w:val="24"/>
          <w:lang w:eastAsia="en-US"/>
        </w:rPr>
        <w:t>·</w:t>
      </w:r>
      <w:r w:rsidRPr="00C919E3">
        <w:rPr>
          <w:szCs w:val="24"/>
          <w:lang w:eastAsia="en-US"/>
        </w:rPr>
        <w:t xml:space="preserve"> συστήματα φόρτωσης σχεδιασμένα ώστε να εξασφαλίζουν ότι οι γραμμές μεταφοράς μπορούν να αδειάζονται πλήρως μετά τη φόρτωση και την εκφόρτωση</w:t>
      </w:r>
      <w:r w:rsidRPr="00C919E3">
        <w:rPr>
          <w:strike/>
          <w:szCs w:val="24"/>
          <w:lang w:eastAsia="en-US"/>
        </w:rPr>
        <w:t>·</w:t>
      </w:r>
      <w:r w:rsidRPr="00C919E3">
        <w:rPr>
          <w:b/>
          <w:i/>
          <w:szCs w:val="24"/>
          <w:lang w:eastAsia="en-US"/>
        </w:rPr>
        <w:t>· ανθεκτικοί στους κραδασμούς, αδιάβροχοι,</w:t>
      </w:r>
      <w:r w:rsidRPr="00C919E3">
        <w:rPr>
          <w:szCs w:val="24"/>
          <w:lang w:eastAsia="en-US"/>
        </w:rPr>
        <w:t xml:space="preserve"> σφραγισμένοι </w:t>
      </w:r>
      <w:r w:rsidRPr="00C919E3">
        <w:rPr>
          <w:b/>
          <w:i/>
          <w:szCs w:val="24"/>
          <w:lang w:eastAsia="en-US"/>
        </w:rPr>
        <w:t xml:space="preserve">και επισημασμένοι </w:t>
      </w:r>
      <w:r w:rsidRPr="00C919E3">
        <w:rPr>
          <w:szCs w:val="24"/>
          <w:lang w:eastAsia="en-US"/>
        </w:rPr>
        <w:t xml:space="preserve">περιέκτες </w:t>
      </w:r>
      <w:r w:rsidRPr="00C919E3">
        <w:rPr>
          <w:b/>
          <w:i/>
          <w:szCs w:val="24"/>
          <w:lang w:eastAsia="en-US"/>
        </w:rPr>
        <w:t>και/</w:t>
      </w:r>
      <w:r w:rsidRPr="00C919E3">
        <w:rPr>
          <w:szCs w:val="24"/>
          <w:lang w:eastAsia="en-US"/>
        </w:rPr>
        <w:t>ή εξωτερικά σιλό για την αποθήκευση κόκκων πλαστικού</w:t>
      </w:r>
      <w:r w:rsidRPr="00C919E3">
        <w:rPr>
          <w:strike/>
          <w:szCs w:val="24"/>
          <w:lang w:eastAsia="en-US"/>
        </w:rPr>
        <w:t>·</w:t>
      </w:r>
      <w:r w:rsidRPr="00C919E3">
        <w:rPr>
          <w:b/>
          <w:i/>
          <w:szCs w:val="24"/>
          <w:lang w:eastAsia="en-US"/>
        </w:rPr>
        <w:t>·</w:t>
      </w:r>
      <w:r w:rsidRPr="00C919E3">
        <w:rPr>
          <w:szCs w:val="24"/>
          <w:lang w:eastAsia="en-US"/>
        </w:rPr>
        <w:t xml:space="preserve"> αυτοματοποιημένα συστήματα μεταφοράς κόκκων πλαστικού</w:t>
      </w:r>
      <w:r w:rsidRPr="00C919E3">
        <w:rPr>
          <w:b/>
          <w:i/>
          <w:szCs w:val="24"/>
          <w:lang w:eastAsia="en-US"/>
        </w:rPr>
        <w:t>, φίλτρα για την πρόληψη της διασποράς σκόνης κόκκων πλαστικού στον αέρα και στην εγκατάσταση·</w:t>
      </w:r>
      <w:r w:rsidR="002C42A0">
        <w:rPr>
          <w:b/>
          <w:szCs w:val="24"/>
          <w:lang w:eastAsia="en-US"/>
        </w:rPr>
        <w:t xml:space="preserve"> [Τροπολογία 78]</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β)</w:t>
      </w:r>
      <w:r w:rsidRPr="00C919E3">
        <w:rPr>
          <w:szCs w:val="24"/>
          <w:lang w:eastAsia="en-US"/>
        </w:rPr>
        <w:tab/>
        <w:t>με σκοπό τη συγκράτηση:</w:t>
      </w:r>
      <w:r w:rsidRPr="00C919E3">
        <w:rPr>
          <w:b/>
          <w:i/>
          <w:szCs w:val="24"/>
          <w:lang w:eastAsia="en-US"/>
        </w:rPr>
        <w:t xml:space="preserve"> δίσκοι διαρροής και</w:t>
      </w:r>
      <w:r w:rsidRPr="00C919E3">
        <w:rPr>
          <w:szCs w:val="24"/>
          <w:lang w:eastAsia="en-US"/>
        </w:rPr>
        <w:t xml:space="preserve"> διατάξεις συλλογής τοποθετημένες κατά μήκος του εξωτερικού άκρου των περιοχών φόρτωσης και εκφόρτωσης</w:t>
      </w:r>
      <w:r w:rsidRPr="00C919E3">
        <w:rPr>
          <w:b/>
          <w:i/>
          <w:szCs w:val="24"/>
          <w:lang w:eastAsia="en-US"/>
        </w:rPr>
        <w:t>· υπόγειες δεξαμενές συγκράτησης με δικτυωτό δάπεδο από χάλυβα κάτω από τα σημεία πιθανών διαρροών, όπως σημεία μεταφοράς·</w:t>
      </w:r>
      <w:r w:rsidRPr="00C919E3">
        <w:rPr>
          <w:szCs w:val="24"/>
          <w:lang w:eastAsia="en-US"/>
        </w:rPr>
        <w:t xml:space="preserve"> βιομηχανικές ηλεκτρικές σκούπες και εργαλεία χειρός για άμεσο καθαρισμό</w:t>
      </w:r>
      <w:r w:rsidR="00F640E9">
        <w:rPr>
          <w:szCs w:val="24"/>
          <w:lang w:eastAsia="en-US"/>
        </w:rPr>
        <w:t xml:space="preserve"> </w:t>
      </w:r>
      <w:r w:rsidRPr="00C919E3">
        <w:rPr>
          <w:strike/>
          <w:szCs w:val="24"/>
          <w:lang w:eastAsia="en-US"/>
        </w:rPr>
        <w:t>εσωτερικά και εξωτερικά</w:t>
      </w:r>
      <w:r w:rsidRPr="00C919E3">
        <w:rPr>
          <w:b/>
          <w:i/>
          <w:szCs w:val="24"/>
          <w:lang w:eastAsia="en-US"/>
        </w:rPr>
        <w:t>·</w:t>
      </w:r>
      <w:r w:rsidRPr="00C919E3">
        <w:rPr>
          <w:szCs w:val="24"/>
          <w:lang w:eastAsia="en-US"/>
        </w:rPr>
        <w:t xml:space="preserve"> καλύμματα αγωγών απορροής</w:t>
      </w:r>
      <w:r w:rsidRPr="00C919E3">
        <w:rPr>
          <w:b/>
          <w:i/>
          <w:szCs w:val="24"/>
          <w:lang w:eastAsia="en-US"/>
        </w:rPr>
        <w:t xml:space="preserve"> εσωτερικών και εξωτερικών χώρων σε όλους τους αγωγούς με μέγεθος ματιού μικρότερο από τους πιο μικρούς κόκκους που υποβάλλονται σε χειρισμό στην εγκατάσταση</w:t>
      </w:r>
      <w:r w:rsidRPr="00C919E3">
        <w:rPr>
          <w:szCs w:val="24"/>
          <w:lang w:eastAsia="en-US"/>
        </w:rPr>
        <w:t>, συστήματα αποστράγγισης ή διήθησης ομβρίων υδάτων για τη διαχείριση ευλόγως προβλέψιμων συμβάντων πλημμύρας ή καταιγίδας</w:t>
      </w:r>
      <w:r w:rsidRPr="00C919E3">
        <w:rPr>
          <w:strike/>
          <w:szCs w:val="24"/>
          <w:lang w:eastAsia="en-US"/>
        </w:rPr>
        <w:t>·</w:t>
      </w:r>
      <w:r w:rsidRPr="00C919E3">
        <w:rPr>
          <w:b/>
          <w:i/>
          <w:szCs w:val="24"/>
          <w:lang w:eastAsia="en-US"/>
        </w:rPr>
        <w:t>·</w:t>
      </w:r>
      <w:r w:rsidRPr="00C919E3">
        <w:rPr>
          <w:szCs w:val="24"/>
          <w:lang w:eastAsia="en-US"/>
        </w:rPr>
        <w:t xml:space="preserve"> σύστημα επεξεργασίας λυμάτων·</w:t>
      </w:r>
      <w:r w:rsidR="002C42A0">
        <w:rPr>
          <w:b/>
          <w:szCs w:val="24"/>
          <w:lang w:eastAsia="en-US"/>
        </w:rPr>
        <w:t xml:space="preserve"> [Τροπολογία 79]</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γ)</w:t>
      </w:r>
      <w:r w:rsidRPr="00C919E3">
        <w:rPr>
          <w:szCs w:val="24"/>
          <w:lang w:eastAsia="en-US"/>
        </w:rPr>
        <w:tab/>
        <w:t>με σκοπό τον καθαρισμό: βιομηχανικές ηλεκτρικές σκούπες για εσωτερική και εξωτερική χρήση</w:t>
      </w:r>
      <w:r w:rsidRPr="00C919E3">
        <w:rPr>
          <w:b/>
          <w:i/>
          <w:szCs w:val="24"/>
          <w:lang w:eastAsia="en-US"/>
        </w:rPr>
        <w:t>·</w:t>
      </w:r>
      <w:r w:rsidRPr="00C919E3">
        <w:rPr>
          <w:szCs w:val="24"/>
          <w:lang w:eastAsia="en-US"/>
        </w:rPr>
        <w:t xml:space="preserve"> ειδικοί κατάλληλοι περιέκτες για ανακτημένους κόκκους που</w:t>
      </w:r>
      <w:r w:rsidR="00F640E9">
        <w:rPr>
          <w:b/>
          <w:i/>
          <w:szCs w:val="24"/>
          <w:lang w:eastAsia="en-US"/>
        </w:rPr>
        <w:t xml:space="preserve"> </w:t>
      </w:r>
      <w:r w:rsidRPr="00C919E3">
        <w:rPr>
          <w:b/>
          <w:i/>
          <w:szCs w:val="24"/>
          <w:lang w:eastAsia="en-US"/>
        </w:rPr>
        <w:t>είναι ανθεκτικοί στους κραδασμούς</w:t>
      </w:r>
      <w:r w:rsidRPr="00C919E3">
        <w:rPr>
          <w:strike/>
          <w:szCs w:val="24"/>
          <w:lang w:eastAsia="en-US"/>
        </w:rPr>
        <w:t xml:space="preserve"> καλύπτονται</w:t>
      </w:r>
      <w:r w:rsidRPr="00C919E3">
        <w:rPr>
          <w:szCs w:val="24"/>
          <w:lang w:eastAsia="en-US"/>
        </w:rPr>
        <w:t>,</w:t>
      </w:r>
      <w:r w:rsidRPr="00C919E3">
        <w:rPr>
          <w:b/>
          <w:i/>
          <w:szCs w:val="24"/>
          <w:lang w:eastAsia="en-US"/>
        </w:rPr>
        <w:t xml:space="preserve"> αδιάβροχοι, σφραγισμένοι και που</w:t>
      </w:r>
      <w:r w:rsidRPr="00C919E3">
        <w:rPr>
          <w:szCs w:val="24"/>
          <w:lang w:eastAsia="en-US"/>
        </w:rPr>
        <w:t xml:space="preserve"> επισημαίνονται και ασφαλίζονται ώστε να προλαμβάνονται περαιτέρω διαρροές και απώλειες</w:t>
      </w:r>
      <w:r w:rsidRPr="00C919E3">
        <w:rPr>
          <w:b/>
          <w:i/>
          <w:szCs w:val="24"/>
          <w:lang w:eastAsia="en-US"/>
        </w:rPr>
        <w:t>·</w:t>
      </w:r>
      <w:r w:rsidRPr="00C919E3">
        <w:rPr>
          <w:szCs w:val="24"/>
          <w:lang w:eastAsia="en-US"/>
        </w:rPr>
        <w:t xml:space="preserve"> εργαλεία χειρός (π.χ. σκούπες, βούρτσες, κάδοι, ταινίες επισκευής)</w:t>
      </w:r>
      <w:r w:rsidRPr="00C919E3">
        <w:rPr>
          <w:b/>
          <w:i/>
          <w:szCs w:val="24"/>
          <w:lang w:eastAsia="en-US"/>
        </w:rPr>
        <w:t>·</w:t>
      </w:r>
      <w:r w:rsidRPr="00C919E3">
        <w:rPr>
          <w:szCs w:val="24"/>
          <w:lang w:eastAsia="en-US"/>
        </w:rPr>
        <w:t xml:space="preserve"> ενισχυμένοι σάκοι συλλογής.</w:t>
      </w:r>
      <w:r w:rsidR="002C42A0">
        <w:rPr>
          <w:b/>
          <w:szCs w:val="24"/>
          <w:lang w:eastAsia="en-US"/>
        </w:rPr>
        <w:t xml:space="preserve"> [Τροπολογία 80]</w:t>
      </w:r>
    </w:p>
    <w:p w:rsidR="00C919E3" w:rsidRPr="00C919E3" w:rsidRDefault="00C919E3" w:rsidP="0011622F">
      <w:pPr>
        <w:spacing w:before="120" w:after="120" w:line="336" w:lineRule="auto"/>
        <w:ind w:left="850"/>
        <w:rPr>
          <w:szCs w:val="24"/>
          <w:lang w:eastAsia="en-US"/>
        </w:rPr>
      </w:pPr>
      <w:r w:rsidRPr="00C919E3">
        <w:rPr>
          <w:b/>
          <w:i/>
          <w:szCs w:val="24"/>
          <w:lang w:eastAsia="en-US"/>
        </w:rPr>
        <w:t>Εξαιρέσεις από την εγκατάσταση συγκεκριμένων τύπων εξοπλισμού που αναφέρονται στο παρόν σημείο είναι δυνατές για οικονομικούς φορείς οι οποίοι είναι σε θέση να τις δικαιολογήσουν στις αρμόδιες αρχές, λαμβάνοντας υπόψη τη φύση και το μέγεθος της εγκατάστασης καθώς και την κλίμακα των εργασιών της.</w:t>
      </w:r>
    </w:p>
    <w:p w:rsidR="00C919E3" w:rsidRPr="002C42A0" w:rsidRDefault="00C919E3" w:rsidP="0011622F">
      <w:pPr>
        <w:spacing w:before="120" w:after="120" w:line="336" w:lineRule="auto"/>
        <w:ind w:left="850"/>
        <w:rPr>
          <w:b/>
          <w:szCs w:val="24"/>
          <w:lang w:eastAsia="en-US"/>
        </w:rPr>
      </w:pPr>
      <w:r w:rsidRPr="00C919E3">
        <w:rPr>
          <w:b/>
          <w:i/>
          <w:szCs w:val="24"/>
          <w:lang w:eastAsia="en-US"/>
        </w:rPr>
        <w:t xml:space="preserve">Οι οικονομικοί φορείς που είναι πολύ μικρές επιχειρήσεις συνεκτιμούν τουλάχιστον τα στοιχεία που ορίζονται στο παρόν σημείο, λαμβάνοντας υπόψη τη </w:t>
      </w:r>
      <w:r w:rsidRPr="00C919E3">
        <w:rPr>
          <w:b/>
          <w:i/>
          <w:szCs w:val="24"/>
          <w:lang w:eastAsia="en-US"/>
        </w:rPr>
        <w:lastRenderedPageBreak/>
        <w:t>φύση και το μέγεθος της εγκατάστασης, καθώς και την κλίμακα των εργασιών της.</w:t>
      </w:r>
      <w:r w:rsidR="002C42A0">
        <w:rPr>
          <w:b/>
          <w:szCs w:val="24"/>
          <w:lang w:eastAsia="en-US"/>
        </w:rPr>
        <w:t xml:space="preserve"> [Τροπολογία 81]</w:t>
      </w:r>
    </w:p>
    <w:p w:rsidR="00C919E3" w:rsidRPr="00C919E3" w:rsidRDefault="00C919E3" w:rsidP="0011622F">
      <w:pPr>
        <w:spacing w:before="120" w:after="120" w:line="336" w:lineRule="auto"/>
        <w:ind w:left="850" w:hanging="850"/>
        <w:rPr>
          <w:szCs w:val="24"/>
          <w:lang w:eastAsia="en-US"/>
        </w:rPr>
      </w:pPr>
      <w:r w:rsidRPr="00C919E3">
        <w:rPr>
          <w:szCs w:val="24"/>
          <w:lang w:eastAsia="en-US"/>
        </w:rPr>
        <w:t>8)</w:t>
      </w:r>
      <w:r w:rsidRPr="00C919E3">
        <w:rPr>
          <w:szCs w:val="24"/>
          <w:lang w:eastAsia="en-US"/>
        </w:rPr>
        <w:tab/>
        <w:t>περιγραφή των διαδικασιών που εφαρμόζονται για την πρόληψη, τη συγκράτηση και τον καθαρισμό διαρροών και απωλειών</w:t>
      </w:r>
      <w:r w:rsidRPr="00C919E3">
        <w:rPr>
          <w:b/>
          <w:i/>
          <w:szCs w:val="24"/>
          <w:lang w:eastAsia="en-US"/>
        </w:rPr>
        <w:t>·</w:t>
      </w:r>
    </w:p>
    <w:p w:rsidR="00C919E3" w:rsidRPr="002C42A0" w:rsidRDefault="00C919E3" w:rsidP="0011622F">
      <w:pPr>
        <w:spacing w:before="120" w:after="120" w:line="336" w:lineRule="auto"/>
        <w:ind w:left="850"/>
        <w:rPr>
          <w:b/>
          <w:szCs w:val="24"/>
          <w:lang w:eastAsia="en-US"/>
        </w:rPr>
      </w:pPr>
      <w:r w:rsidRPr="00C919E3">
        <w:rPr>
          <w:szCs w:val="24"/>
          <w:lang w:eastAsia="en-US"/>
        </w:rPr>
        <w:t>Οι οικονομικοί φορείς</w:t>
      </w:r>
      <w:r w:rsidRPr="00C919E3">
        <w:rPr>
          <w:strike/>
          <w:szCs w:val="24"/>
          <w:lang w:eastAsia="en-US"/>
        </w:rPr>
        <w:t xml:space="preserve"> συνεκτιμούν</w:t>
      </w:r>
      <w:r w:rsidR="00F640E9">
        <w:rPr>
          <w:b/>
          <w:i/>
          <w:szCs w:val="24"/>
          <w:lang w:eastAsia="en-US"/>
        </w:rPr>
        <w:t xml:space="preserve"> </w:t>
      </w:r>
      <w:r w:rsidRPr="00C919E3">
        <w:rPr>
          <w:b/>
          <w:i/>
          <w:szCs w:val="24"/>
          <w:lang w:eastAsia="en-US"/>
        </w:rPr>
        <w:t>εφαρμόζουν</w:t>
      </w:r>
      <w:r w:rsidRPr="00C919E3">
        <w:rPr>
          <w:szCs w:val="24"/>
          <w:lang w:eastAsia="en-US"/>
        </w:rPr>
        <w:t xml:space="preserve"> τουλάχιστον τα εξής</w:t>
      </w:r>
      <w:r w:rsidRPr="00C919E3">
        <w:rPr>
          <w:b/>
          <w:i/>
          <w:szCs w:val="24"/>
          <w:lang w:eastAsia="en-US"/>
        </w:rPr>
        <w:t xml:space="preserve"> μέτρα</w:t>
      </w:r>
      <w:r w:rsidRPr="00C919E3">
        <w:rPr>
          <w:szCs w:val="24"/>
          <w:lang w:eastAsia="en-US"/>
        </w:rPr>
        <w:t>, λαμβάνοντας υπόψη τη φύση και το μέγεθος της εγκατάστασης, καθώς και την κλίμακα των εργασιών της:</w:t>
      </w:r>
      <w:r w:rsidR="002C42A0">
        <w:rPr>
          <w:b/>
          <w:szCs w:val="24"/>
          <w:lang w:eastAsia="en-US"/>
        </w:rPr>
        <w:t xml:space="preserve"> [Τροπολογία 82]</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α)</w:t>
      </w:r>
      <w:r w:rsidRPr="00C919E3">
        <w:rPr>
          <w:szCs w:val="24"/>
          <w:lang w:eastAsia="en-US"/>
        </w:rPr>
        <w:tab/>
        <w:t>με σκοπό την πρόληψη: όρια όσον αφορά τον όγκο των κόκκων πλαστικού που μεταφέρονται σε ορισμένες συσκευασίες (π.χ. οι κόκκοι πρέπει να συσκευάζονται και να σφραγίζονται σε</w:t>
      </w:r>
      <w:r w:rsidRPr="00C919E3">
        <w:rPr>
          <w:strike/>
          <w:szCs w:val="24"/>
          <w:lang w:eastAsia="en-US"/>
        </w:rPr>
        <w:t xml:space="preserve"> σάκους</w:t>
      </w:r>
      <w:r w:rsidR="00F640E9">
        <w:rPr>
          <w:b/>
          <w:i/>
          <w:szCs w:val="24"/>
          <w:lang w:eastAsia="en-US"/>
        </w:rPr>
        <w:t xml:space="preserve"> </w:t>
      </w:r>
      <w:r w:rsidRPr="00C919E3">
        <w:rPr>
          <w:b/>
          <w:i/>
          <w:szCs w:val="24"/>
          <w:lang w:eastAsia="en-US"/>
        </w:rPr>
        <w:t>συσκευασίες</w:t>
      </w:r>
      <w:r w:rsidRPr="00C919E3">
        <w:rPr>
          <w:szCs w:val="24"/>
          <w:lang w:eastAsia="en-US"/>
        </w:rPr>
        <w:t xml:space="preserve"> των 25 </w:t>
      </w:r>
      <w:r w:rsidRPr="00C919E3">
        <w:rPr>
          <w:szCs w:val="24"/>
          <w:lang w:val="en-GB" w:eastAsia="en-US"/>
        </w:rPr>
        <w:t>kg</w:t>
      </w:r>
      <w:r w:rsidRPr="00C919E3">
        <w:rPr>
          <w:b/>
          <w:i/>
          <w:szCs w:val="24"/>
          <w:lang w:eastAsia="en-US"/>
        </w:rPr>
        <w:t xml:space="preserve"> ανθεκτικές στο σχίσιμο και στις κρούσεις που μπορούν να αντέξουν την αποδόμηση σε υδάτινα περιβάλλοντα</w:t>
      </w:r>
      <w:r w:rsidRPr="00C919E3">
        <w:rPr>
          <w:szCs w:val="24"/>
          <w:lang w:eastAsia="en-US"/>
        </w:rPr>
        <w:t xml:space="preserve"> και να φορτώνονται σε ποσότητα που δεν υπερβαίνει τον 1 τόνο ανά παλέτα)</w:t>
      </w:r>
      <w:r w:rsidRPr="00C919E3">
        <w:rPr>
          <w:b/>
          <w:i/>
          <w:szCs w:val="24"/>
          <w:lang w:eastAsia="en-US"/>
        </w:rPr>
        <w:t>·</w:t>
      </w:r>
      <w:r w:rsidRPr="00C919E3">
        <w:rPr>
          <w:szCs w:val="24"/>
          <w:lang w:eastAsia="en-US"/>
        </w:rPr>
        <w:t xml:space="preserve"> τακτικός έλεγχος και συντήρηση των συσκευασιών, των περιεκτών και των εγκαταστάσεων αποθήκευσης</w:t>
      </w:r>
      <w:r w:rsidRPr="00C919E3">
        <w:rPr>
          <w:strike/>
          <w:szCs w:val="24"/>
          <w:lang w:eastAsia="en-US"/>
        </w:rPr>
        <w:t>·</w:t>
      </w:r>
      <w:r w:rsidRPr="00C919E3">
        <w:rPr>
          <w:b/>
          <w:i/>
          <w:szCs w:val="24"/>
          <w:lang w:eastAsia="en-US"/>
        </w:rPr>
        <w:t>·</w:t>
      </w:r>
      <w:r w:rsidRPr="00C919E3">
        <w:rPr>
          <w:szCs w:val="24"/>
          <w:lang w:eastAsia="en-US"/>
        </w:rPr>
        <w:t xml:space="preserve"> χρήση δίσκων διαρροής κάτω από τα σημεία μεταφοράς και κατά τη φόρτωση και εκφόρτωση</w:t>
      </w:r>
      <w:r w:rsidRPr="00C919E3">
        <w:rPr>
          <w:strike/>
          <w:szCs w:val="24"/>
          <w:lang w:eastAsia="en-US"/>
        </w:rPr>
        <w:t>·</w:t>
      </w:r>
      <w:r w:rsidRPr="00C919E3">
        <w:rPr>
          <w:b/>
          <w:i/>
          <w:szCs w:val="24"/>
          <w:lang w:eastAsia="en-US"/>
        </w:rPr>
        <w:t>·</w:t>
      </w:r>
      <w:r w:rsidRPr="00C919E3">
        <w:rPr>
          <w:szCs w:val="24"/>
          <w:lang w:eastAsia="en-US"/>
        </w:rPr>
        <w:t xml:space="preserve"> σαφή πρωτόκολλα για το άνοιγμα, τη φόρτωση, το κλείσιμο και τη σφράγιση των περιεκτών κατά την έναρξη και το τέλος της φόρτωσης</w:t>
      </w:r>
      <w:r w:rsidRPr="00C919E3">
        <w:rPr>
          <w:strike/>
          <w:szCs w:val="24"/>
          <w:lang w:eastAsia="en-US"/>
        </w:rPr>
        <w:t>·</w:t>
      </w:r>
      <w:r w:rsidRPr="00C919E3">
        <w:rPr>
          <w:b/>
          <w:i/>
          <w:szCs w:val="24"/>
          <w:lang w:eastAsia="en-US"/>
        </w:rPr>
        <w:t>·</w:t>
      </w:r>
      <w:r w:rsidRPr="00C919E3">
        <w:rPr>
          <w:szCs w:val="24"/>
          <w:lang w:eastAsia="en-US"/>
        </w:rPr>
        <w:t xml:space="preserve"> φυσικές δοκιμές και παρακολούθηση της αποτελεσματικότητας των διαδικασιών πρόληψης</w:t>
      </w:r>
      <w:r w:rsidRPr="00C919E3">
        <w:rPr>
          <w:b/>
          <w:i/>
          <w:szCs w:val="24"/>
          <w:lang w:eastAsia="en-US"/>
        </w:rPr>
        <w:t>·</w:t>
      </w:r>
      <w:r w:rsidR="002C42A0">
        <w:rPr>
          <w:b/>
          <w:szCs w:val="24"/>
          <w:lang w:eastAsia="en-US"/>
        </w:rPr>
        <w:t xml:space="preserve"> [Τροπολογία 83]</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β)</w:t>
      </w:r>
      <w:r w:rsidRPr="00C919E3">
        <w:rPr>
          <w:szCs w:val="24"/>
          <w:lang w:eastAsia="en-US"/>
        </w:rPr>
        <w:tab/>
        <w:t>με σκοπό τη συγκράτηση: τακτική επιθεώρηση, καθαρισμός και συντήρηση των διατάξεων συλλογής</w:t>
      </w:r>
      <w:r w:rsidRPr="00C919E3">
        <w:rPr>
          <w:b/>
          <w:i/>
          <w:szCs w:val="24"/>
          <w:lang w:eastAsia="en-US"/>
        </w:rPr>
        <w:t>·</w:t>
      </w:r>
      <w:r w:rsidRPr="00C919E3">
        <w:rPr>
          <w:szCs w:val="24"/>
          <w:lang w:eastAsia="en-US"/>
        </w:rPr>
        <w:t xml:space="preserve"> τακτική επιθεώρηση, καθαρισμός και συντήρηση καλυμμάτων αγωγών απορροής, συστημάτων αποστράγγισης ή διήθησης ομβρίων υδάτων</w:t>
      </w:r>
      <w:r w:rsidRPr="00C919E3">
        <w:rPr>
          <w:b/>
          <w:i/>
          <w:szCs w:val="24"/>
          <w:lang w:eastAsia="en-US"/>
        </w:rPr>
        <w:t>·</w:t>
      </w:r>
      <w:r w:rsidRPr="00C919E3">
        <w:rPr>
          <w:szCs w:val="24"/>
          <w:lang w:eastAsia="en-US"/>
        </w:rPr>
        <w:t xml:space="preserve"> τακτικός έλεγχος και καθαρισμός των οχημάτων που εξέρχονται και/ή εισέρχονται σε εγκατάσταση, των συστημάτων εκροής υδάτων και των περιφράξεων</w:t>
      </w:r>
      <w:r w:rsidRPr="00C919E3">
        <w:rPr>
          <w:strike/>
          <w:szCs w:val="24"/>
          <w:lang w:eastAsia="en-US"/>
        </w:rPr>
        <w:t xml:space="preserve"> στην περίμετρο</w:t>
      </w:r>
      <w:r w:rsidR="00F640E9">
        <w:rPr>
          <w:b/>
          <w:i/>
          <w:szCs w:val="24"/>
          <w:lang w:eastAsia="en-US"/>
        </w:rPr>
        <w:t xml:space="preserve"> </w:t>
      </w:r>
      <w:r w:rsidRPr="00C919E3">
        <w:rPr>
          <w:b/>
          <w:i/>
          <w:szCs w:val="24"/>
          <w:lang w:eastAsia="en-US"/>
        </w:rPr>
        <w:t>στα όρια</w:t>
      </w:r>
      <w:r w:rsidRPr="00C919E3">
        <w:rPr>
          <w:szCs w:val="24"/>
          <w:lang w:eastAsia="en-US"/>
        </w:rPr>
        <w:t xml:space="preserve"> της εγκατάστασης που βρίσκονται σε δημόσιους χώρους, κατά περίπτωση</w:t>
      </w:r>
      <w:r w:rsidRPr="00C919E3">
        <w:rPr>
          <w:b/>
          <w:i/>
          <w:szCs w:val="24"/>
          <w:lang w:eastAsia="en-US"/>
        </w:rPr>
        <w:t>·</w:t>
      </w:r>
      <w:r w:rsidRPr="00C919E3">
        <w:rPr>
          <w:szCs w:val="24"/>
          <w:lang w:eastAsia="en-US"/>
        </w:rPr>
        <w:t xml:space="preserve"> άμεση αντικατάσταση ή επισκευή συσκευασιών που εμφανίζουν διαρροή</w:t>
      </w:r>
      <w:r w:rsidRPr="00C919E3">
        <w:rPr>
          <w:b/>
          <w:i/>
          <w:szCs w:val="24"/>
          <w:lang w:eastAsia="en-US"/>
        </w:rPr>
        <w:t>·</w:t>
      </w:r>
      <w:r w:rsidRPr="00C919E3">
        <w:rPr>
          <w:szCs w:val="24"/>
          <w:lang w:eastAsia="en-US"/>
        </w:rPr>
        <w:t xml:space="preserve"> έλεγχος σπασμένων ή άχρηστων συσκευασιών ή περιεκτών για υπολείμματα κόκκων πλαστικού πριν από την απόρριψη ή την επισκευή</w:t>
      </w:r>
      <w:r w:rsidRPr="00C919E3">
        <w:rPr>
          <w:b/>
          <w:i/>
          <w:szCs w:val="24"/>
          <w:lang w:eastAsia="en-US"/>
        </w:rPr>
        <w:t>· τακτική επιθεώρηση, καθαρισμός και</w:t>
      </w:r>
      <w:r w:rsidRPr="00C919E3">
        <w:rPr>
          <w:szCs w:val="24"/>
          <w:lang w:eastAsia="en-US"/>
        </w:rPr>
        <w:t xml:space="preserve"> συντήρηση του συστήματος επεξεργασίας λυμάτων·</w:t>
      </w:r>
      <w:r w:rsidR="002C42A0">
        <w:rPr>
          <w:b/>
          <w:szCs w:val="24"/>
          <w:lang w:eastAsia="en-US"/>
        </w:rPr>
        <w:t xml:space="preserve"> [Τροπολογία 84]</w:t>
      </w:r>
    </w:p>
    <w:p w:rsidR="00C919E3" w:rsidRPr="002C42A0" w:rsidRDefault="00C919E3" w:rsidP="0011622F">
      <w:pPr>
        <w:spacing w:before="120" w:after="120" w:line="336" w:lineRule="auto"/>
        <w:ind w:left="1440" w:hanging="590"/>
        <w:rPr>
          <w:b/>
          <w:szCs w:val="24"/>
          <w:lang w:eastAsia="en-US"/>
        </w:rPr>
      </w:pPr>
      <w:r w:rsidRPr="00C919E3">
        <w:rPr>
          <w:szCs w:val="24"/>
          <w:lang w:eastAsia="en-US"/>
        </w:rPr>
        <w:t>γ)</w:t>
      </w:r>
      <w:r w:rsidRPr="00C919E3">
        <w:rPr>
          <w:szCs w:val="24"/>
          <w:lang w:eastAsia="en-US"/>
        </w:rPr>
        <w:tab/>
        <w:t>με σκοπό τον καθαρισμό: οι διαφυγέντες κόκκοι πλαστικού καθαρίζονται αμέσως ώστε να αποτρέπονται απώλειες στο περιβάλλον, το αργότερο κατά τη λήξη της εργασίας, και συλλέγονται σε καθορισμένο</w:t>
      </w:r>
      <w:r w:rsidRPr="00C919E3">
        <w:rPr>
          <w:b/>
          <w:i/>
          <w:szCs w:val="24"/>
          <w:lang w:eastAsia="en-US"/>
        </w:rPr>
        <w:t xml:space="preserve"> αδιάβροχο, σφραγισμένο και επισημασμένο</w:t>
      </w:r>
      <w:r w:rsidRPr="00C919E3">
        <w:rPr>
          <w:szCs w:val="24"/>
          <w:lang w:eastAsia="en-US"/>
        </w:rPr>
        <w:t xml:space="preserve"> περιέκτη. Εάν είναι δυνατόν, οι διαφυγέντες κόκκοι πλαστικού επαναχρησιμοποιούνται ως πρώτη ύλη ώστε να μειωθεί η σπατάλη. </w:t>
      </w:r>
      <w:r w:rsidRPr="00C919E3">
        <w:rPr>
          <w:szCs w:val="24"/>
          <w:lang w:eastAsia="en-US"/>
        </w:rPr>
        <w:lastRenderedPageBreak/>
        <w:t>Εάν οι διαφυγέντες κόκκοι πλαστικού δεν μπορούν να επαναχρησιμοποιηθούν ως πρώτες ύλες, συλλέγονται και απορρίπτονται σύμφωνα με τη νομοθεσία για τα απόβλητα</w:t>
      </w:r>
      <w:r w:rsidRPr="00C919E3">
        <w:rPr>
          <w:b/>
          <w:i/>
          <w:szCs w:val="24"/>
          <w:lang w:eastAsia="en-US"/>
        </w:rPr>
        <w:t>, μαζί με κατεστραμμένους περιέκτες</w:t>
      </w:r>
      <w:r w:rsidR="00134307">
        <w:rPr>
          <w:b/>
          <w:i/>
          <w:szCs w:val="24"/>
          <w:lang w:eastAsia="en-US"/>
        </w:rPr>
        <w:t>.</w:t>
      </w:r>
      <w:r w:rsidR="002C42A0">
        <w:rPr>
          <w:b/>
          <w:szCs w:val="24"/>
          <w:lang w:eastAsia="en-US"/>
        </w:rPr>
        <w:t xml:space="preserve"> [Τροπολογία 85]</w:t>
      </w:r>
    </w:p>
    <w:p w:rsidR="00C919E3" w:rsidRPr="00C919E3" w:rsidRDefault="00C919E3" w:rsidP="0011622F">
      <w:pPr>
        <w:spacing w:before="120" w:after="120" w:line="336" w:lineRule="auto"/>
        <w:ind w:left="850"/>
        <w:rPr>
          <w:szCs w:val="24"/>
          <w:lang w:eastAsia="en-US"/>
        </w:rPr>
      </w:pPr>
      <w:r w:rsidRPr="00C919E3">
        <w:rPr>
          <w:b/>
          <w:i/>
          <w:szCs w:val="24"/>
          <w:lang w:eastAsia="en-US"/>
        </w:rPr>
        <w:t>Εξαιρέσεις από τη λήψη των μέτρων που αναφέρονται στο παρόν σημείο είναι δυνατές για οικονομικούς φορείς οι οποίοι είναι σε θέση να τις δικαιολογήσουν στις αρμόδιες αρχές, λαμβάνοντας υπόψη τη φύση και το μέγεθος της εγκατάστασης καθώς και την κλίμακα των εργασιών της.</w:t>
      </w:r>
    </w:p>
    <w:p w:rsidR="00C919E3" w:rsidRPr="002C42A0" w:rsidRDefault="00C919E3" w:rsidP="0011622F">
      <w:pPr>
        <w:spacing w:before="120" w:after="120" w:line="336" w:lineRule="auto"/>
        <w:ind w:left="850"/>
        <w:rPr>
          <w:b/>
          <w:szCs w:val="24"/>
          <w:lang w:eastAsia="en-US"/>
        </w:rPr>
      </w:pPr>
      <w:r w:rsidRPr="00C919E3">
        <w:rPr>
          <w:b/>
          <w:i/>
          <w:szCs w:val="24"/>
          <w:lang w:eastAsia="en-US"/>
        </w:rPr>
        <w:t>Οι οικονομικοί φορείς που είναι πολύ μικρές επιχειρήσεις συνεκτιμούν τουλάχιστον τα στοιχεία που ορίζονται στο παρόν σημείο, λαμβάνοντας υπόψη τη φύση και το μέγεθος της εγκατάστασης, καθώς και την κλίμακα των εργασιών της.</w:t>
      </w:r>
      <w:r w:rsidR="002C42A0">
        <w:rPr>
          <w:b/>
          <w:szCs w:val="24"/>
          <w:lang w:eastAsia="en-US"/>
        </w:rPr>
        <w:t xml:space="preserve"> [Τροπολογία 86]</w:t>
      </w:r>
    </w:p>
    <w:p w:rsidR="00C919E3" w:rsidRPr="002C42A0" w:rsidRDefault="00C919E3" w:rsidP="0011622F">
      <w:pPr>
        <w:spacing w:before="120" w:after="120" w:line="336" w:lineRule="auto"/>
        <w:ind w:left="850" w:hanging="850"/>
        <w:rPr>
          <w:b/>
          <w:szCs w:val="24"/>
          <w:lang w:eastAsia="en-US"/>
        </w:rPr>
      </w:pPr>
      <w:r w:rsidRPr="00C919E3">
        <w:rPr>
          <w:szCs w:val="24"/>
          <w:lang w:eastAsia="en-US"/>
        </w:rPr>
        <w:t>9)</w:t>
      </w:r>
      <w:r w:rsidRPr="00C919E3">
        <w:rPr>
          <w:szCs w:val="24"/>
          <w:lang w:eastAsia="en-US"/>
        </w:rPr>
        <w:tab/>
        <w:t xml:space="preserve">εκτός από τα στοιχεία που περιγράφονται στα σημεία 1) έως 8), οι οικονομικοί φορείς που </w:t>
      </w:r>
      <w:r w:rsidRPr="00C919E3">
        <w:rPr>
          <w:b/>
          <w:i/>
          <w:szCs w:val="24"/>
          <w:lang w:eastAsia="en-US"/>
        </w:rPr>
        <w:t xml:space="preserve">δεν </w:t>
      </w:r>
      <w:r w:rsidRPr="00C919E3">
        <w:rPr>
          <w:szCs w:val="24"/>
          <w:lang w:eastAsia="en-US"/>
        </w:rPr>
        <w:t xml:space="preserve">είναι </w:t>
      </w:r>
      <w:r w:rsidRPr="00C919E3">
        <w:rPr>
          <w:strike/>
          <w:szCs w:val="24"/>
          <w:lang w:eastAsia="en-US"/>
        </w:rPr>
        <w:t>μεσαίες ή μεγάλες</w:t>
      </w:r>
      <w:r w:rsidR="00134307">
        <w:rPr>
          <w:strike/>
          <w:szCs w:val="24"/>
          <w:lang w:eastAsia="en-US"/>
        </w:rPr>
        <w:t xml:space="preserve"> </w:t>
      </w:r>
      <w:r w:rsidRPr="00C919E3">
        <w:rPr>
          <w:b/>
          <w:i/>
          <w:szCs w:val="24"/>
          <w:lang w:eastAsia="en-US"/>
        </w:rPr>
        <w:t>πολύ μικρές</w:t>
      </w:r>
      <w:r w:rsidRPr="00C919E3">
        <w:rPr>
          <w:szCs w:val="24"/>
          <w:lang w:eastAsia="en-US"/>
        </w:rPr>
        <w:t xml:space="preserve"> επιχειρήσεις</w:t>
      </w:r>
      <w:r w:rsidRPr="00C919E3">
        <w:rPr>
          <w:strike/>
          <w:szCs w:val="24"/>
          <w:lang w:eastAsia="en-US"/>
        </w:rPr>
        <w:t xml:space="preserve"> και εκμεταλλεύονται εγκαταστάσεις οι οποίες έχουν χειριστεί κόκκους πλαστικού σε ποσότητες άνω των 1 000 τόνων κατά το προηγούμενο ημερολογιακό έτος</w:t>
      </w:r>
      <w:r w:rsidRPr="00C919E3">
        <w:rPr>
          <w:szCs w:val="24"/>
          <w:lang w:eastAsia="en-US"/>
        </w:rPr>
        <w:t xml:space="preserve"> λαμβάνουν επίσης τα ακόλουθα μέτρα:</w:t>
      </w:r>
      <w:r w:rsidR="002C42A0">
        <w:rPr>
          <w:b/>
          <w:szCs w:val="24"/>
          <w:lang w:eastAsia="en-US"/>
        </w:rPr>
        <w:t xml:space="preserve"> [Τροπολογία 87]</w:t>
      </w:r>
    </w:p>
    <w:p w:rsidR="00C919E3" w:rsidRPr="00C919E3" w:rsidRDefault="00C919E3" w:rsidP="0011622F">
      <w:pPr>
        <w:spacing w:before="120" w:after="120" w:line="336" w:lineRule="auto"/>
        <w:ind w:left="1416" w:hanging="566"/>
        <w:rPr>
          <w:szCs w:val="24"/>
          <w:lang w:eastAsia="en-US"/>
        </w:rPr>
      </w:pPr>
      <w:r w:rsidRPr="00C919E3">
        <w:rPr>
          <w:szCs w:val="24"/>
          <w:lang w:eastAsia="en-US"/>
        </w:rPr>
        <w:t>α)</w:t>
      </w:r>
      <w:r w:rsidRPr="00C919E3">
        <w:rPr>
          <w:szCs w:val="24"/>
          <w:lang w:eastAsia="en-US"/>
        </w:rPr>
        <w:tab/>
        <w:t>περιγράφουν τα στοιχεία που θα πρέπει να εξετάζονται σε επίσημες συνεδριάσεις της διοίκησης τουλάχιστον μία φορά ετησίως, συμπεριλαμβανομένων της εκτιμώμενης ποσότητας και των αιτιών τυχόν απωλειών· περιγράφουν επίσης τον εξοπλισμό πρόληψης, περιορισμού και καθαρισμού και τις διαδικασίες που εφαρμόζονται καθώς και την αποτελεσματικότητα αυτών·</w:t>
      </w:r>
    </w:p>
    <w:p w:rsidR="00C919E3" w:rsidRPr="00C919E3" w:rsidRDefault="00C919E3" w:rsidP="0011622F">
      <w:pPr>
        <w:spacing w:before="120" w:after="120" w:line="336" w:lineRule="auto"/>
        <w:ind w:left="1416" w:hanging="566"/>
        <w:rPr>
          <w:szCs w:val="24"/>
          <w:lang w:eastAsia="en-US"/>
        </w:rPr>
      </w:pPr>
      <w:r w:rsidRPr="00C919E3">
        <w:rPr>
          <w:szCs w:val="24"/>
          <w:lang w:eastAsia="en-US"/>
        </w:rPr>
        <w:t>β)</w:t>
      </w:r>
      <w:r w:rsidRPr="00C919E3">
        <w:rPr>
          <w:szCs w:val="24"/>
          <w:lang w:eastAsia="en-US"/>
        </w:rPr>
        <w:tab/>
        <w:t>καταρτίζουν πρόγραμμα ευαισθητοποίησης και κατάρτισης, με βάση τους ειδικούς ρόλους και τις ευθύνες των εργαζομένων, σχετικά με την πρόληψη, τη συγκράτηση και τον καθαρισμό, την εγκατάσταση, τη χρήση και τη συντήρηση του εξοπλισμού, τις διαδικασίες εκτέλεσης, καθώς και την παρακολούθηση και την αναφορά των απωλειών κόκκων πλαστικού·</w:t>
      </w:r>
    </w:p>
    <w:p w:rsidR="00C919E3" w:rsidRPr="00C919E3" w:rsidRDefault="00C919E3" w:rsidP="0011622F">
      <w:pPr>
        <w:spacing w:before="120" w:after="120" w:line="336" w:lineRule="auto"/>
        <w:ind w:left="1416" w:hanging="566"/>
        <w:rPr>
          <w:szCs w:val="24"/>
          <w:lang w:eastAsia="en-US"/>
        </w:rPr>
      </w:pPr>
      <w:r w:rsidRPr="00C919E3">
        <w:rPr>
          <w:szCs w:val="24"/>
          <w:lang w:eastAsia="en-US"/>
        </w:rPr>
        <w:t>γ)</w:t>
      </w:r>
      <w:r w:rsidRPr="00C919E3">
        <w:rPr>
          <w:szCs w:val="24"/>
          <w:lang w:eastAsia="en-US"/>
        </w:rPr>
        <w:tab/>
        <w:t>καθορίζουν τις διαδικασίες για την ενημέρωση των οδηγών, των προμηθευτών και των υπεργολάβων σχετικά με τις διαδικασίες που αφορούν την πρόληψη, τη συγκράτηση και τον καθαρισμό διαρροών και απωλειών.</w:t>
      </w:r>
    </w:p>
    <w:p w:rsidR="00C919E3" w:rsidRPr="00C919E3" w:rsidRDefault="00C919E3" w:rsidP="00C919E3">
      <w:pPr>
        <w:spacing w:before="120" w:after="120" w:line="360" w:lineRule="auto"/>
        <w:rPr>
          <w:szCs w:val="24"/>
          <w:lang w:eastAsia="en-US"/>
        </w:rPr>
        <w:sectPr w:rsidR="00C919E3" w:rsidRPr="00C919E3">
          <w:pgSz w:w="11909" w:h="16834"/>
          <w:pgMar w:top="1134" w:right="1417" w:bottom="1417" w:left="1417" w:header="1134" w:footer="567" w:gutter="0"/>
          <w:cols w:space="720"/>
        </w:sectPr>
      </w:pPr>
    </w:p>
    <w:p w:rsidR="00C919E3" w:rsidRPr="00C919E3" w:rsidRDefault="00C919E3" w:rsidP="00C919E3">
      <w:pPr>
        <w:spacing w:before="120" w:after="120" w:line="360" w:lineRule="auto"/>
        <w:jc w:val="center"/>
        <w:rPr>
          <w:lang w:eastAsia="en-US"/>
        </w:rPr>
      </w:pPr>
      <w:r w:rsidRPr="00C919E3">
        <w:rPr>
          <w:lang w:eastAsia="en-US"/>
        </w:rPr>
        <w:lastRenderedPageBreak/>
        <w:t xml:space="preserve">ΠΑΡΑΡΤΗΜΑ </w:t>
      </w:r>
      <w:r w:rsidRPr="00C919E3">
        <w:rPr>
          <w:lang w:val="en-GB" w:eastAsia="en-US"/>
        </w:rPr>
        <w:t>II</w:t>
      </w:r>
    </w:p>
    <w:p w:rsidR="00C919E3" w:rsidRPr="00C919E3" w:rsidRDefault="00C919E3" w:rsidP="007D6460">
      <w:pPr>
        <w:spacing w:before="120" w:after="120" w:line="360" w:lineRule="auto"/>
        <w:jc w:val="center"/>
        <w:rPr>
          <w:szCs w:val="24"/>
          <w:lang w:eastAsia="en-US"/>
        </w:rPr>
      </w:pPr>
      <w:r w:rsidRPr="00C919E3">
        <w:rPr>
          <w:szCs w:val="24"/>
          <w:lang w:eastAsia="en-US"/>
        </w:rPr>
        <w:t>ΕΝΤΥΠΟ ΥΠΕΥΘΥΝΗΣ ΔΗΛΩΣΗΣ ΣΥΜΜΟΡΦΩΣΗΣ</w:t>
      </w:r>
    </w:p>
    <w:p w:rsidR="00C919E3" w:rsidRPr="00C919E3" w:rsidRDefault="00C919E3" w:rsidP="00C919E3">
      <w:pPr>
        <w:spacing w:before="120" w:after="120" w:line="360" w:lineRule="auto"/>
        <w:rPr>
          <w:szCs w:val="24"/>
          <w:lang w:eastAsia="en-US"/>
        </w:rPr>
      </w:pPr>
      <w:r w:rsidRPr="00C919E3">
        <w:rPr>
          <w:szCs w:val="24"/>
          <w:lang w:eastAsia="en-US"/>
        </w:rPr>
        <w:t>............................................................... ............................................................... ......... (όνομα και διεύθυνση του οικονομικού φορέα).</w:t>
      </w:r>
    </w:p>
    <w:p w:rsidR="00C919E3" w:rsidRPr="00C919E3" w:rsidRDefault="00C919E3" w:rsidP="00C919E3">
      <w:pPr>
        <w:spacing w:before="120" w:after="120" w:line="360" w:lineRule="auto"/>
        <w:rPr>
          <w:szCs w:val="24"/>
          <w:lang w:eastAsia="en-US"/>
        </w:rPr>
      </w:pPr>
      <w:r w:rsidRPr="00C919E3">
        <w:rPr>
          <w:szCs w:val="24"/>
          <w:lang w:eastAsia="en-US"/>
        </w:rPr>
        <w:t>Δηλώνει υπό την αποκλειστική του ευθύνη ότι ο χειρισμός κόκκων πλαστικού στην εγκατάσταση που βρίσκεται στ</w:t>
      </w:r>
      <w:r w:rsidR="0011622F">
        <w:rPr>
          <w:szCs w:val="24"/>
          <w:lang w:eastAsia="en-US"/>
        </w:rPr>
        <w:t xml:space="preserve"> </w:t>
      </w:r>
      <w:r w:rsidRPr="00C919E3">
        <w:rPr>
          <w:szCs w:val="24"/>
          <w:lang w:eastAsia="en-US"/>
        </w:rPr>
        <w:t>............................................................. (διεύθυνση) με αριθμό μητρώου (εάν υπάρχει)</w:t>
      </w:r>
      <w:r w:rsidR="0011622F">
        <w:rPr>
          <w:szCs w:val="24"/>
          <w:lang w:eastAsia="en-US"/>
        </w:rPr>
        <w:t xml:space="preserve"> </w:t>
      </w:r>
      <w:r w:rsidRPr="00C919E3">
        <w:rPr>
          <w:szCs w:val="24"/>
          <w:lang w:eastAsia="en-US"/>
        </w:rPr>
        <w:t>................ πληροί όλες τις απαιτήσεις του κανονισμού (ΕΕ) [...] του Ευρωπαϊκού Κοινοβουλίου και του Συμβουλίου, της [...], για την πρόληψη των απωλειών κόκκων πλαστικού με σκοπό τη μείωση της ρύπανσης από μικροπλαστικά.</w:t>
      </w:r>
    </w:p>
    <w:p w:rsidR="00C919E3" w:rsidRPr="00C919E3" w:rsidRDefault="00C919E3" w:rsidP="00C919E3">
      <w:pPr>
        <w:spacing w:before="120" w:after="120" w:line="360" w:lineRule="auto"/>
        <w:rPr>
          <w:szCs w:val="24"/>
          <w:lang w:eastAsia="en-US"/>
        </w:rPr>
      </w:pPr>
      <w:r w:rsidRPr="00C919E3">
        <w:rPr>
          <w:szCs w:val="24"/>
          <w:lang w:eastAsia="en-US"/>
        </w:rPr>
        <w:t>Με την υπογραφή της παρούσας δήλωσης δηλώνω ότι η συνημμένη εκτίμηση κινδύνου, η οποία διενεργήθηκε στις.............. (ημερομηνία), έχει υλοποιηθεί.</w:t>
      </w:r>
    </w:p>
    <w:p w:rsidR="00C919E3" w:rsidRPr="00C919E3" w:rsidRDefault="00C919E3" w:rsidP="00C919E3">
      <w:pPr>
        <w:spacing w:before="120" w:after="120" w:line="360" w:lineRule="auto"/>
        <w:rPr>
          <w:szCs w:val="24"/>
          <w:lang w:eastAsia="en-US"/>
        </w:rPr>
      </w:pPr>
      <w:r w:rsidRPr="00C919E3">
        <w:rPr>
          <w:szCs w:val="24"/>
          <w:lang w:eastAsia="en-US"/>
        </w:rPr>
        <w:t>(Τόπος) …, …/…/20..</w:t>
      </w:r>
    </w:p>
    <w:p w:rsidR="00C919E3" w:rsidRPr="00C919E3" w:rsidRDefault="00C919E3" w:rsidP="00C919E3">
      <w:pPr>
        <w:spacing w:before="120" w:after="120" w:line="360" w:lineRule="auto"/>
        <w:rPr>
          <w:szCs w:val="24"/>
          <w:lang w:eastAsia="en-US"/>
        </w:rPr>
      </w:pPr>
      <w:r w:rsidRPr="00C919E3">
        <w:rPr>
          <w:szCs w:val="24"/>
          <w:lang w:eastAsia="en-US"/>
        </w:rPr>
        <w:t>Υπογραφή</w:t>
      </w:r>
    </w:p>
    <w:p w:rsidR="00C919E3" w:rsidRPr="00C919E3" w:rsidRDefault="00C919E3" w:rsidP="00C919E3">
      <w:pPr>
        <w:spacing w:before="120" w:after="120" w:line="360" w:lineRule="auto"/>
        <w:rPr>
          <w:szCs w:val="24"/>
          <w:lang w:eastAsia="en-US"/>
        </w:rPr>
        <w:sectPr w:rsidR="00C919E3" w:rsidRPr="00C919E3">
          <w:pgSz w:w="11909" w:h="16834"/>
          <w:pgMar w:top="1134" w:right="1417" w:bottom="1417" w:left="1417" w:header="1134" w:footer="567" w:gutter="0"/>
          <w:cols w:space="720"/>
        </w:sectPr>
      </w:pPr>
    </w:p>
    <w:p w:rsidR="00C919E3" w:rsidRPr="00C919E3" w:rsidRDefault="00C919E3" w:rsidP="00C919E3">
      <w:pPr>
        <w:spacing w:before="120" w:after="120" w:line="360" w:lineRule="auto"/>
        <w:jc w:val="center"/>
        <w:rPr>
          <w:lang w:eastAsia="en-US"/>
        </w:rPr>
      </w:pPr>
      <w:r w:rsidRPr="00C919E3">
        <w:rPr>
          <w:lang w:eastAsia="en-US"/>
        </w:rPr>
        <w:lastRenderedPageBreak/>
        <w:t xml:space="preserve">ΠΑΡΑΡΤΗΜΑ </w:t>
      </w:r>
      <w:r w:rsidRPr="00C919E3">
        <w:rPr>
          <w:lang w:val="en-GB" w:eastAsia="en-US"/>
        </w:rPr>
        <w:t>III</w:t>
      </w:r>
    </w:p>
    <w:p w:rsidR="00C919E3" w:rsidRPr="00C919E3" w:rsidRDefault="00C919E3" w:rsidP="007D6460">
      <w:pPr>
        <w:spacing w:before="120" w:after="120" w:line="360" w:lineRule="auto"/>
        <w:jc w:val="center"/>
        <w:rPr>
          <w:szCs w:val="24"/>
          <w:lang w:eastAsia="en-US"/>
        </w:rPr>
      </w:pPr>
      <w:r w:rsidRPr="00C919E3">
        <w:rPr>
          <w:szCs w:val="24"/>
          <w:lang w:eastAsia="en-US"/>
        </w:rPr>
        <w:t>ΔΡΑΣΕΙΣ ΓΙΑ ΕΝΩΣΙΑΚΟΥΣ ΜΕΤΑΦΟΡΕΙΣ ΚΑΙ ΜΕΤΑΦΟΡΕΙΣ ΤΡΙΤΩΝ ΧΩΡΩΝ</w:t>
      </w:r>
    </w:p>
    <w:p w:rsidR="00C919E3" w:rsidRPr="00C919E3" w:rsidRDefault="00C919E3" w:rsidP="00C919E3">
      <w:pPr>
        <w:spacing w:before="120" w:after="120" w:line="360" w:lineRule="auto"/>
        <w:rPr>
          <w:szCs w:val="24"/>
          <w:lang w:eastAsia="en-US"/>
        </w:rPr>
      </w:pPr>
      <w:r w:rsidRPr="00C919E3">
        <w:rPr>
          <w:szCs w:val="24"/>
          <w:lang w:eastAsia="en-US"/>
        </w:rPr>
        <w:t>Μέτρα που πρέπει να λάβουν και εξοπλισμός που πρέπει να χρησιμοποιούν οι ενωσιακοί μεταφορείς και οι μεταφορείς τρίτων χωρών:</w:t>
      </w:r>
    </w:p>
    <w:p w:rsidR="00C919E3" w:rsidRPr="00F640E9" w:rsidRDefault="00C919E3" w:rsidP="00C919E3">
      <w:pPr>
        <w:spacing w:before="120" w:after="120" w:line="360" w:lineRule="auto"/>
        <w:ind w:left="850" w:hanging="850"/>
        <w:rPr>
          <w:b/>
          <w:szCs w:val="24"/>
          <w:lang w:eastAsia="en-US"/>
        </w:rPr>
      </w:pPr>
      <w:r w:rsidRPr="00C919E3">
        <w:rPr>
          <w:szCs w:val="24"/>
          <w:lang w:eastAsia="en-US"/>
        </w:rPr>
        <w:t>1)</w:t>
      </w:r>
      <w:r w:rsidRPr="00C919E3">
        <w:rPr>
          <w:szCs w:val="24"/>
          <w:lang w:eastAsia="en-US"/>
        </w:rPr>
        <w:tab/>
        <w:t>Με σκοπό την πρόληψη: επαλήθευση, κατά τη διάρκεια και μετά τη φόρτωση και την εκφόρτωση, ότι οι κόκκοι έχουν απομακρυνθεί ορθά από το εξωτερικό του εξοπλισμού μεταφοράς πριν από την έξοδο από τον τόπο φορτοεκφόρτωσης</w:t>
      </w:r>
      <w:r w:rsidRPr="00C919E3">
        <w:rPr>
          <w:strike/>
          <w:szCs w:val="24"/>
          <w:lang w:eastAsia="en-US"/>
        </w:rPr>
        <w:t>·</w:t>
      </w:r>
      <w:r w:rsidRPr="00C919E3">
        <w:rPr>
          <w:b/>
          <w:i/>
          <w:szCs w:val="24"/>
          <w:lang w:eastAsia="en-US"/>
        </w:rPr>
        <w:t>·</w:t>
      </w:r>
      <w:r w:rsidRPr="00C919E3">
        <w:rPr>
          <w:szCs w:val="24"/>
          <w:lang w:eastAsia="en-US"/>
        </w:rPr>
        <w:t xml:space="preserve"> σαφής</w:t>
      </w:r>
      <w:r w:rsidRPr="00C919E3">
        <w:rPr>
          <w:strike/>
          <w:szCs w:val="24"/>
          <w:lang w:eastAsia="en-US"/>
        </w:rPr>
        <w:t xml:space="preserve"> γνωστοποίηση των απαιτήσεων</w:t>
      </w:r>
      <w:r w:rsidRPr="00C919E3">
        <w:rPr>
          <w:b/>
          <w:i/>
          <w:szCs w:val="24"/>
          <w:lang w:eastAsia="en-US"/>
        </w:rPr>
        <w:t>, ορατή επισήμανση σχετικά με τις απαιτήσεις ασφαλούς</w:t>
      </w:r>
      <w:r w:rsidRPr="00C919E3">
        <w:rPr>
          <w:szCs w:val="24"/>
          <w:lang w:eastAsia="en-US"/>
        </w:rPr>
        <w:t xml:space="preserve"> στοιβασίας</w:t>
      </w:r>
      <w:r w:rsidRPr="00C919E3">
        <w:rPr>
          <w:strike/>
          <w:szCs w:val="24"/>
          <w:lang w:eastAsia="en-US"/>
        </w:rPr>
        <w:t>·</w:t>
      </w:r>
      <w:r w:rsidRPr="00C919E3">
        <w:rPr>
          <w:b/>
          <w:i/>
          <w:szCs w:val="24"/>
          <w:lang w:eastAsia="en-US"/>
        </w:rPr>
        <w:t xml:space="preserve"> και αποθήκευσης·</w:t>
      </w:r>
      <w:r w:rsidRPr="00C919E3">
        <w:rPr>
          <w:szCs w:val="24"/>
          <w:lang w:eastAsia="en-US"/>
        </w:rPr>
        <w:t xml:space="preserve"> πρόληψη τυχόν διαρροών, ακόμη και κατά τη διάρκεια της μεταφοράς, π.χ. με την τεχνική καταλληλότητα του μεταφορικού μέσου και των περιεκτών, συμπληρωμένη, εάν χρειάζεται, με κατάλληλη </w:t>
      </w:r>
      <w:r w:rsidRPr="00C919E3">
        <w:rPr>
          <w:strike/>
          <w:szCs w:val="24"/>
          <w:lang w:eastAsia="en-US"/>
        </w:rPr>
        <w:t>σφράγιση·</w:t>
      </w:r>
      <w:r w:rsidR="00F640E9">
        <w:rPr>
          <w:strike/>
          <w:szCs w:val="24"/>
          <w:lang w:eastAsia="en-US"/>
        </w:rPr>
        <w:t xml:space="preserve"> </w:t>
      </w:r>
      <w:r w:rsidRPr="00C919E3">
        <w:rPr>
          <w:b/>
          <w:i/>
          <w:szCs w:val="24"/>
          <w:lang w:eastAsia="en-US"/>
        </w:rPr>
        <w:t>αδιάβροχη, σφραγισμένη συσκευασία ανθεκτική στο σχίσιμο και στις κρούσεις που μπορεί να αντέξει την αποδόμηση σε υδάτινα περιβάλλοντα· δίσκοι διαρροής και διατάξεις συλλογής·</w:t>
      </w:r>
      <w:r w:rsidRPr="00C919E3">
        <w:rPr>
          <w:szCs w:val="24"/>
          <w:lang w:eastAsia="en-US"/>
        </w:rPr>
        <w:t xml:space="preserve"> εξασφάλιση ότι χρησιμοποιούνται προστατευτικά καλύμματα π.χ. σε περονοφόρα ανυψωτικά μηχανήματα / υδραυλικό εξοπλισμό, ώστε να αποτρέπεται η διάτρηση των συσκευασιών</w:t>
      </w:r>
      <w:r w:rsidRPr="00C919E3">
        <w:rPr>
          <w:b/>
          <w:i/>
          <w:szCs w:val="24"/>
          <w:lang w:eastAsia="en-US"/>
        </w:rPr>
        <w:t>·</w:t>
      </w:r>
      <w:r w:rsidRPr="00C919E3">
        <w:rPr>
          <w:szCs w:val="24"/>
          <w:lang w:eastAsia="en-US"/>
        </w:rPr>
        <w:t xml:space="preserve"> τακτικός καθαρισμός</w:t>
      </w:r>
      <w:r w:rsidRPr="00C919E3">
        <w:rPr>
          <w:b/>
          <w:i/>
          <w:szCs w:val="24"/>
          <w:lang w:eastAsia="en-US"/>
        </w:rPr>
        <w:t xml:space="preserve"> και έλεγχος της καλής κατάστασης</w:t>
      </w:r>
      <w:r w:rsidRPr="00C919E3">
        <w:rPr>
          <w:szCs w:val="24"/>
          <w:lang w:eastAsia="en-US"/>
        </w:rPr>
        <w:t xml:space="preserve"> των διαμερισμάτων φόρτωσης</w:t>
      </w:r>
      <w:r w:rsidRPr="00C919E3">
        <w:rPr>
          <w:strike/>
          <w:szCs w:val="24"/>
          <w:lang w:eastAsia="en-US"/>
        </w:rPr>
        <w:t xml:space="preserve"> και</w:t>
      </w:r>
      <w:r w:rsidRPr="00C919E3">
        <w:rPr>
          <w:b/>
          <w:i/>
          <w:szCs w:val="24"/>
          <w:lang w:eastAsia="en-US"/>
        </w:rPr>
        <w:t>,</w:t>
      </w:r>
      <w:r w:rsidRPr="00C919E3">
        <w:rPr>
          <w:szCs w:val="24"/>
          <w:lang w:eastAsia="en-US"/>
        </w:rPr>
        <w:t xml:space="preserve"> των περιεκτών</w:t>
      </w:r>
      <w:r w:rsidRPr="00C919E3">
        <w:rPr>
          <w:b/>
          <w:i/>
          <w:szCs w:val="24"/>
          <w:lang w:eastAsia="en-US"/>
        </w:rPr>
        <w:t xml:space="preserve"> και των ρυμουλκών, ώστε να συγκρατείται και</w:t>
      </w:r>
      <w:r w:rsidRPr="00C919E3">
        <w:rPr>
          <w:strike/>
          <w:szCs w:val="24"/>
          <w:lang w:eastAsia="en-US"/>
        </w:rPr>
        <w:t>, ώστε</w:t>
      </w:r>
      <w:r w:rsidRPr="00C919E3">
        <w:rPr>
          <w:szCs w:val="24"/>
          <w:lang w:eastAsia="en-US"/>
        </w:rPr>
        <w:t xml:space="preserve"> να ελαχιστοποιείται η απώλεια των διαφυγέντων κόκκων πλαστικού</w:t>
      </w:r>
      <w:r w:rsidRPr="00C919E3">
        <w:rPr>
          <w:b/>
          <w:i/>
          <w:szCs w:val="24"/>
          <w:lang w:eastAsia="en-US"/>
        </w:rPr>
        <w:t>·</w:t>
      </w:r>
      <w:r w:rsidRPr="00C919E3">
        <w:rPr>
          <w:szCs w:val="24"/>
          <w:lang w:eastAsia="en-US"/>
        </w:rPr>
        <w:t xml:space="preserve"> οπτικός έλεγχος των ανοιγμάτων και της ακεραιότητας των διαμερισμάτων φόρτωσης πριν και, στο μέτρο του δυνατού, κατά τη διάρκεια του ταξιδιού, μεταξύ άλλων στους πολυτροπικούς τερματικούς σταθμούς, στους σιδηροδρομικούς τερματικούς σταθμούς, στους λιμένες εσωτερικής ναυσιπλοΐας και στους θαλάσσιους λιμένες.</w:t>
      </w:r>
      <w:r w:rsidR="00F640E9">
        <w:rPr>
          <w:b/>
          <w:szCs w:val="24"/>
          <w:lang w:eastAsia="en-US"/>
        </w:rPr>
        <w:t xml:space="preserve"> [Τροπολογία 88]</w:t>
      </w:r>
    </w:p>
    <w:p w:rsidR="00C919E3" w:rsidRPr="00C919E3" w:rsidRDefault="00C919E3" w:rsidP="007D6460">
      <w:pPr>
        <w:spacing w:before="120" w:after="120" w:line="360" w:lineRule="auto"/>
        <w:ind w:left="850" w:hanging="850"/>
        <w:rPr>
          <w:szCs w:val="24"/>
          <w:lang w:eastAsia="en-US"/>
        </w:rPr>
      </w:pPr>
      <w:r w:rsidRPr="00C919E3">
        <w:rPr>
          <w:b/>
          <w:i/>
          <w:szCs w:val="24"/>
          <w:lang w:eastAsia="en-US"/>
        </w:rPr>
        <w:t>1</w:t>
      </w:r>
      <w:r w:rsidR="00A02DEC" w:rsidRPr="00A02DEC">
        <w:rPr>
          <w:b/>
          <w:i/>
          <w:szCs w:val="24"/>
          <w:lang w:eastAsia="en-US"/>
        </w:rPr>
        <w:t>α</w:t>
      </w:r>
      <w:r w:rsidRPr="00C919E3">
        <w:rPr>
          <w:b/>
          <w:i/>
          <w:szCs w:val="24"/>
          <w:lang w:eastAsia="en-US"/>
        </w:rPr>
        <w:t>)</w:t>
      </w:r>
      <w:r w:rsidR="0011622F">
        <w:rPr>
          <w:b/>
          <w:i/>
          <w:szCs w:val="24"/>
          <w:lang w:eastAsia="en-US"/>
        </w:rPr>
        <w:t xml:space="preserve"> </w:t>
      </w:r>
      <w:r w:rsidR="007D6460">
        <w:rPr>
          <w:b/>
          <w:i/>
          <w:szCs w:val="24"/>
          <w:lang w:eastAsia="en-US"/>
        </w:rPr>
        <w:tab/>
      </w:r>
      <w:r w:rsidRPr="00C919E3">
        <w:rPr>
          <w:b/>
          <w:i/>
          <w:szCs w:val="24"/>
          <w:lang w:eastAsia="en-US"/>
        </w:rPr>
        <w:t>Πρόσθετα μέτρα που πρέπει να λαμβάνονται και εξοπλισμός που χρησιμοποιείται ειδικά στις θαλάσσιες μεταφορές και στην εσωτερική ναυσιπλοΐα:</w:t>
      </w:r>
    </w:p>
    <w:p w:rsidR="00C919E3" w:rsidRPr="00C919E3" w:rsidRDefault="00A02DEC" w:rsidP="007D6460">
      <w:pPr>
        <w:spacing w:before="120" w:after="120" w:line="360" w:lineRule="auto"/>
        <w:ind w:left="1440" w:hanging="590"/>
        <w:rPr>
          <w:szCs w:val="24"/>
          <w:lang w:eastAsia="en-US"/>
        </w:rPr>
      </w:pPr>
      <w:r w:rsidRPr="00A02DEC">
        <w:rPr>
          <w:b/>
          <w:i/>
          <w:szCs w:val="24"/>
          <w:lang w:eastAsia="en-US"/>
        </w:rPr>
        <w:t>α</w:t>
      </w:r>
      <w:r w:rsidR="00C919E3" w:rsidRPr="00C919E3">
        <w:rPr>
          <w:b/>
          <w:i/>
          <w:szCs w:val="24"/>
          <w:lang w:eastAsia="en-US"/>
        </w:rPr>
        <w:t>)</w:t>
      </w:r>
      <w:r w:rsidR="00C919E3" w:rsidRPr="00C919E3">
        <w:rPr>
          <w:szCs w:val="24"/>
          <w:lang w:eastAsia="en-US"/>
        </w:rPr>
        <w:tab/>
      </w:r>
      <w:r w:rsidR="00C919E3" w:rsidRPr="00C919E3">
        <w:rPr>
          <w:b/>
          <w:i/>
          <w:szCs w:val="24"/>
          <w:lang w:eastAsia="en-US"/>
        </w:rPr>
        <w:t>παροχή σαφούς ένδειξης των περιεκτών που περιέχουν κόκκους πλαστικού·</w:t>
      </w:r>
    </w:p>
    <w:p w:rsidR="00C919E3" w:rsidRPr="00C919E3" w:rsidRDefault="00A02DEC" w:rsidP="007D6460">
      <w:pPr>
        <w:spacing w:before="120" w:after="120" w:line="360" w:lineRule="auto"/>
        <w:ind w:left="1440" w:hanging="590"/>
        <w:rPr>
          <w:szCs w:val="24"/>
          <w:lang w:eastAsia="en-US"/>
        </w:rPr>
      </w:pPr>
      <w:r w:rsidRPr="00A02DEC">
        <w:rPr>
          <w:b/>
          <w:i/>
          <w:szCs w:val="24"/>
          <w:lang w:eastAsia="en-US"/>
        </w:rPr>
        <w:t>β</w:t>
      </w:r>
      <w:r w:rsidR="00C919E3" w:rsidRPr="00C919E3">
        <w:rPr>
          <w:b/>
          <w:i/>
          <w:szCs w:val="24"/>
          <w:lang w:eastAsia="en-US"/>
        </w:rPr>
        <w:t>)</w:t>
      </w:r>
      <w:r w:rsidR="00C919E3" w:rsidRPr="00C919E3">
        <w:rPr>
          <w:szCs w:val="24"/>
          <w:lang w:eastAsia="en-US"/>
        </w:rPr>
        <w:tab/>
      </w:r>
      <w:r w:rsidR="00C919E3" w:rsidRPr="00C919E3">
        <w:rPr>
          <w:b/>
          <w:i/>
          <w:szCs w:val="24"/>
          <w:lang w:eastAsia="en-US"/>
        </w:rPr>
        <w:t>αποθήκευση των κόκκων πλαστικού σε περιέκτες που είναι σε καλή κατάσταση και αποφυγή προεξοχών που μπορούν να προκαλέσουν σχίσιμο σε σάκους και κουτιά και αποθήκευση των περιεκτών στο αμπάρι και όχι στο κατάστρωμα·</w:t>
      </w:r>
    </w:p>
    <w:p w:rsidR="00C919E3" w:rsidRPr="00F640E9" w:rsidRDefault="00A02DEC" w:rsidP="00F640E9">
      <w:pPr>
        <w:spacing w:before="120" w:after="120" w:line="360" w:lineRule="auto"/>
        <w:ind w:left="1440" w:hanging="590"/>
        <w:rPr>
          <w:b/>
          <w:szCs w:val="24"/>
          <w:lang w:eastAsia="en-US"/>
        </w:rPr>
      </w:pPr>
      <w:r w:rsidRPr="00A02DEC">
        <w:rPr>
          <w:b/>
          <w:i/>
          <w:szCs w:val="24"/>
          <w:lang w:eastAsia="en-US"/>
        </w:rPr>
        <w:t>γ</w:t>
      </w:r>
      <w:r w:rsidR="00C919E3" w:rsidRPr="00C919E3">
        <w:rPr>
          <w:b/>
          <w:i/>
          <w:szCs w:val="24"/>
          <w:lang w:eastAsia="en-US"/>
        </w:rPr>
        <w:t>)</w:t>
      </w:r>
      <w:r w:rsidR="00C919E3" w:rsidRPr="00C919E3">
        <w:rPr>
          <w:szCs w:val="24"/>
          <w:lang w:eastAsia="en-US"/>
        </w:rPr>
        <w:tab/>
      </w:r>
      <w:r w:rsidR="00C919E3" w:rsidRPr="00C919E3">
        <w:rPr>
          <w:b/>
          <w:i/>
          <w:szCs w:val="24"/>
          <w:lang w:eastAsia="en-US"/>
        </w:rPr>
        <w:t xml:space="preserve">συγκράτηση, καθαρισμός και αποφυγή της ρίψης κόκκων πλαστικού στο νερό κατά τον καθαρισμό της ζώνης επιβίβασης, του καταστρώματος, του </w:t>
      </w:r>
      <w:r w:rsidR="00C919E3" w:rsidRPr="00C919E3">
        <w:rPr>
          <w:b/>
          <w:i/>
          <w:szCs w:val="24"/>
          <w:lang w:eastAsia="en-US"/>
        </w:rPr>
        <w:lastRenderedPageBreak/>
        <w:t>αμπαριού ή σε περιέκτη μεταφοράς.</w:t>
      </w:r>
      <w:r w:rsidR="00F640E9">
        <w:rPr>
          <w:b/>
          <w:szCs w:val="24"/>
          <w:lang w:eastAsia="en-US"/>
        </w:rPr>
        <w:t xml:space="preserve"> [Τροπολογία 89]</w:t>
      </w:r>
    </w:p>
    <w:p w:rsidR="00C919E3" w:rsidRPr="00F640E9" w:rsidRDefault="00C919E3" w:rsidP="00C919E3">
      <w:pPr>
        <w:spacing w:before="120" w:after="120" w:line="360" w:lineRule="auto"/>
        <w:ind w:left="850" w:hanging="850"/>
        <w:rPr>
          <w:b/>
          <w:szCs w:val="24"/>
          <w:lang w:eastAsia="en-US"/>
        </w:rPr>
      </w:pPr>
      <w:r w:rsidRPr="00C919E3">
        <w:rPr>
          <w:szCs w:val="24"/>
          <w:lang w:eastAsia="en-US"/>
        </w:rPr>
        <w:t>2)</w:t>
      </w:r>
      <w:r w:rsidRPr="00C919E3">
        <w:rPr>
          <w:szCs w:val="24"/>
          <w:lang w:eastAsia="en-US"/>
        </w:rPr>
        <w:tab/>
        <w:t>Με σκοπό τη συγκράτηση και τον καθαρισμό:</w:t>
      </w:r>
      <w:r w:rsidRPr="00C919E3">
        <w:rPr>
          <w:b/>
          <w:i/>
          <w:szCs w:val="24"/>
          <w:lang w:eastAsia="en-US"/>
        </w:rPr>
        <w:t xml:space="preserve"> αντικατάσταση ή,</w:t>
      </w:r>
      <w:r w:rsidRPr="00C919E3">
        <w:rPr>
          <w:szCs w:val="24"/>
          <w:lang w:eastAsia="en-US"/>
        </w:rPr>
        <w:t xml:space="preserve"> όπου είναι δυνατόν, επισκευή φθαρμένων συσκευασιών (π.χ. με τη χρήση πλωτών φραγμάτων, πετασμάτων και ταινιών) και συγκράτηση των υπόλοιπων κόκκων πλαστικού μέσα </w:t>
      </w:r>
      <w:r w:rsidRPr="00C919E3">
        <w:rPr>
          <w:b/>
          <w:i/>
          <w:szCs w:val="24"/>
          <w:lang w:eastAsia="en-US"/>
        </w:rPr>
        <w:t xml:space="preserve">στον περιέκτη ή </w:t>
      </w:r>
      <w:r w:rsidRPr="00C919E3">
        <w:rPr>
          <w:szCs w:val="24"/>
          <w:lang w:eastAsia="en-US"/>
        </w:rPr>
        <w:t>στο διαμέρισμα φόρτωσης</w:t>
      </w:r>
      <w:r w:rsidRPr="00C919E3">
        <w:rPr>
          <w:b/>
          <w:i/>
          <w:szCs w:val="24"/>
          <w:lang w:eastAsia="en-US"/>
        </w:rPr>
        <w:t>·</w:t>
      </w:r>
      <w:r w:rsidRPr="00C919E3">
        <w:rPr>
          <w:szCs w:val="24"/>
          <w:lang w:eastAsia="en-US"/>
        </w:rPr>
        <w:t xml:space="preserve"> συλλογή των διαφυγέντων κόκκων πλαστικού σε κλειστούς </w:t>
      </w:r>
      <w:r w:rsidRPr="00C919E3">
        <w:rPr>
          <w:b/>
          <w:i/>
          <w:szCs w:val="24"/>
          <w:lang w:eastAsia="en-US"/>
        </w:rPr>
        <w:t xml:space="preserve">αδιάβροχους </w:t>
      </w:r>
      <w:r w:rsidRPr="00C919E3">
        <w:rPr>
          <w:szCs w:val="24"/>
          <w:lang w:eastAsia="en-US"/>
        </w:rPr>
        <w:t xml:space="preserve">περιέκτες </w:t>
      </w:r>
      <w:r w:rsidRPr="00C919E3">
        <w:rPr>
          <w:strike/>
          <w:szCs w:val="24"/>
          <w:lang w:eastAsia="en-US"/>
        </w:rPr>
        <w:t>ή σάκους</w:t>
      </w:r>
      <w:r w:rsidR="007D6460">
        <w:rPr>
          <w:strike/>
          <w:szCs w:val="24"/>
          <w:lang w:eastAsia="en-US"/>
        </w:rPr>
        <w:t xml:space="preserve"> </w:t>
      </w:r>
      <w:r w:rsidRPr="00C919E3">
        <w:rPr>
          <w:b/>
          <w:i/>
          <w:szCs w:val="24"/>
          <w:lang w:eastAsia="en-US"/>
        </w:rPr>
        <w:t>επισημασμένους και σφραγισμένους</w:t>
      </w:r>
      <w:r w:rsidRPr="00C919E3">
        <w:rPr>
          <w:szCs w:val="24"/>
          <w:lang w:eastAsia="en-US"/>
        </w:rPr>
        <w:t xml:space="preserve"> για την ορθή απόρριψή τους</w:t>
      </w:r>
      <w:r w:rsidRPr="00C919E3">
        <w:rPr>
          <w:b/>
          <w:i/>
          <w:szCs w:val="24"/>
          <w:lang w:eastAsia="en-US"/>
        </w:rPr>
        <w:t>·</w:t>
      </w:r>
      <w:r w:rsidRPr="00C919E3">
        <w:rPr>
          <w:szCs w:val="24"/>
          <w:lang w:eastAsia="en-US"/>
        </w:rPr>
        <w:t xml:space="preserve"> σε περίπτωση μεταφοράς κόκκων πλαστικού σε δεξαμενές χύδην,</w:t>
      </w:r>
      <w:r w:rsidRPr="00C919E3">
        <w:rPr>
          <w:b/>
          <w:i/>
          <w:szCs w:val="24"/>
          <w:lang w:eastAsia="en-US"/>
        </w:rPr>
        <w:t xml:space="preserve"> τοποθέτηση κατάλληλων δίσκων διαρροής και διατάξεων συλλογής πριν από το</w:t>
      </w:r>
      <w:r w:rsidRPr="00C919E3">
        <w:rPr>
          <w:szCs w:val="24"/>
          <w:lang w:eastAsia="en-US"/>
        </w:rPr>
        <w:t xml:space="preserve"> άνοιγμα του φρέατος / της θύρας στον πυθμένα του σιλό μόνο μετά την είσοδο στον θάλαμο καθαρισμού</w:t>
      </w:r>
      <w:r w:rsidRPr="00C919E3">
        <w:rPr>
          <w:b/>
          <w:i/>
          <w:szCs w:val="24"/>
          <w:lang w:eastAsia="en-US"/>
        </w:rPr>
        <w:t>·</w:t>
      </w:r>
      <w:r w:rsidRPr="00C919E3">
        <w:rPr>
          <w:szCs w:val="24"/>
          <w:lang w:eastAsia="en-US"/>
        </w:rPr>
        <w:t xml:space="preserve"> αντικατάσταση του χιτωνίου του περιέκτη μόνο σε κατάλληλους και μη δημόσιους χώρους, όπου μπορεί να συγκρατηθεί οποιαδήποτε διαρροή</w:t>
      </w:r>
      <w:r w:rsidRPr="00C919E3">
        <w:rPr>
          <w:b/>
          <w:i/>
          <w:szCs w:val="24"/>
          <w:lang w:eastAsia="en-US"/>
        </w:rPr>
        <w:t>· άμεση</w:t>
      </w:r>
      <w:r w:rsidRPr="00C919E3">
        <w:rPr>
          <w:szCs w:val="24"/>
          <w:lang w:eastAsia="en-US"/>
        </w:rPr>
        <w:t xml:space="preserve"> ενημέρωση των αρχών, όπως διεθνείς και εθνικές αρχές αντιμετώπισης έκτακτων περιστατικών, ή </w:t>
      </w:r>
      <w:r w:rsidRPr="00C919E3">
        <w:rPr>
          <w:strike/>
          <w:szCs w:val="24"/>
          <w:lang w:eastAsia="en-US"/>
        </w:rPr>
        <w:t>τις περιβαλλοντικές αρχές</w:t>
      </w:r>
      <w:r w:rsidR="007D6460">
        <w:rPr>
          <w:strike/>
          <w:szCs w:val="24"/>
          <w:lang w:eastAsia="en-US"/>
        </w:rPr>
        <w:t xml:space="preserve"> </w:t>
      </w:r>
      <w:r w:rsidRPr="00C919E3">
        <w:rPr>
          <w:b/>
          <w:i/>
          <w:szCs w:val="24"/>
          <w:lang w:eastAsia="en-US"/>
        </w:rPr>
        <w:t>των περιβαλλοντικών αρχών</w:t>
      </w:r>
      <w:r w:rsidRPr="00C919E3">
        <w:rPr>
          <w:szCs w:val="24"/>
          <w:lang w:eastAsia="en-US"/>
        </w:rPr>
        <w:t>, κατά περίπτωση, του κράτους μέλους στο οποίο συνέβη το περιστατικό.</w:t>
      </w:r>
      <w:r w:rsidR="00F640E9">
        <w:rPr>
          <w:b/>
          <w:szCs w:val="24"/>
          <w:lang w:eastAsia="en-US"/>
        </w:rPr>
        <w:t xml:space="preserve"> [Τροπολογία 90]</w:t>
      </w:r>
    </w:p>
    <w:p w:rsidR="00C919E3" w:rsidRPr="00F640E9" w:rsidRDefault="00C919E3" w:rsidP="00C919E3">
      <w:pPr>
        <w:spacing w:before="120" w:after="120" w:line="360" w:lineRule="auto"/>
        <w:ind w:left="850" w:hanging="850"/>
        <w:rPr>
          <w:b/>
          <w:szCs w:val="24"/>
          <w:lang w:eastAsia="en-US"/>
        </w:rPr>
      </w:pPr>
      <w:r w:rsidRPr="00C919E3">
        <w:rPr>
          <w:szCs w:val="24"/>
          <w:lang w:eastAsia="en-US"/>
        </w:rPr>
        <w:t>3)</w:t>
      </w:r>
      <w:r w:rsidRPr="00C919E3">
        <w:rPr>
          <w:szCs w:val="24"/>
          <w:lang w:eastAsia="en-US"/>
        </w:rPr>
        <w:tab/>
        <w:t xml:space="preserve">Εξοπλισμός επί των οχημάτων: τουλάχιστον μία φορητή </w:t>
      </w:r>
      <w:r w:rsidRPr="00C919E3">
        <w:rPr>
          <w:strike/>
          <w:szCs w:val="24"/>
          <w:lang w:eastAsia="en-US"/>
        </w:rPr>
        <w:t>συσκευή</w:t>
      </w:r>
      <w:r w:rsidR="00F640E9">
        <w:rPr>
          <w:strike/>
          <w:szCs w:val="24"/>
          <w:lang w:eastAsia="en-US"/>
        </w:rPr>
        <w:t xml:space="preserve"> </w:t>
      </w:r>
      <w:r w:rsidRPr="00C919E3">
        <w:rPr>
          <w:b/>
          <w:i/>
          <w:szCs w:val="24"/>
          <w:lang w:eastAsia="en-US"/>
        </w:rPr>
        <w:t>διάταξη</w:t>
      </w:r>
      <w:r w:rsidRPr="00C919E3">
        <w:rPr>
          <w:szCs w:val="24"/>
          <w:lang w:eastAsia="en-US"/>
        </w:rPr>
        <w:t xml:space="preserve"> φωτισμού, εργαλεία χειρός (π.χ. σκούπες, βούρτσες, κάδοι, ταινίες επισκευής κ.λπ.)</w:t>
      </w:r>
      <w:r w:rsidRPr="00C919E3">
        <w:rPr>
          <w:b/>
          <w:i/>
          <w:szCs w:val="24"/>
          <w:lang w:eastAsia="en-US"/>
        </w:rPr>
        <w:t>·</w:t>
      </w:r>
      <w:r w:rsidRPr="00C919E3">
        <w:rPr>
          <w:szCs w:val="24"/>
          <w:lang w:eastAsia="en-US"/>
        </w:rPr>
        <w:t xml:space="preserve"> κλειστοί περιέκτες συλλογής / ενισχυμένοι σάκοι συλλογής.</w:t>
      </w:r>
      <w:r w:rsidR="00F640E9">
        <w:rPr>
          <w:b/>
          <w:szCs w:val="24"/>
          <w:lang w:eastAsia="en-US"/>
        </w:rPr>
        <w:t xml:space="preserve"> [Τροπολογία 91]</w:t>
      </w:r>
    </w:p>
    <w:p w:rsidR="00C919E3" w:rsidRPr="00F640E9" w:rsidRDefault="00C919E3" w:rsidP="00F640E9">
      <w:pPr>
        <w:spacing w:before="120" w:after="120" w:line="360" w:lineRule="auto"/>
        <w:ind w:left="850" w:hanging="850"/>
        <w:rPr>
          <w:b/>
          <w:szCs w:val="24"/>
          <w:lang w:eastAsia="en-US"/>
        </w:rPr>
        <w:sectPr w:rsidR="00C919E3" w:rsidRPr="00F640E9">
          <w:pgSz w:w="11909" w:h="16834"/>
          <w:pgMar w:top="1134" w:right="1417" w:bottom="1417" w:left="1417" w:header="1134" w:footer="567" w:gutter="0"/>
          <w:cols w:space="720"/>
        </w:sectPr>
      </w:pPr>
      <w:r w:rsidRPr="00C919E3">
        <w:rPr>
          <w:b/>
          <w:i/>
          <w:szCs w:val="24"/>
          <w:lang w:eastAsia="en-US"/>
        </w:rPr>
        <w:t>3α)</w:t>
      </w:r>
      <w:r w:rsidR="0011622F">
        <w:rPr>
          <w:b/>
          <w:i/>
          <w:szCs w:val="24"/>
          <w:lang w:eastAsia="en-US"/>
        </w:rPr>
        <w:t xml:space="preserve"> </w:t>
      </w:r>
      <w:r w:rsidR="007D6460">
        <w:rPr>
          <w:b/>
          <w:i/>
          <w:szCs w:val="24"/>
          <w:lang w:eastAsia="en-US"/>
        </w:rPr>
        <w:tab/>
      </w:r>
      <w:r w:rsidRPr="00C919E3">
        <w:rPr>
          <w:b/>
          <w:i/>
          <w:szCs w:val="24"/>
          <w:lang w:eastAsia="en-US"/>
        </w:rPr>
        <w:t>Κατάρτιση: δημιουργία προγράμματος ευαισθητοποίησης και κατάρτισης, με βάση τους ειδικούς ρόλους και τις αρμοδιότητες των εργαζομένων, σχετικά με την πρόληψη, τη συγκράτηση και τον καθαρισμό απωλειών κόκκων πλαστικού, την εγκατάσταση, τη χρήση και τη συντήρηση του εξοπλισμού, τις διαδικασίες εκτέλεσης, καθώς και την παρακολούθηση και την αναφορά απωλειών κόκκων πλαστικού.</w:t>
      </w:r>
      <w:r w:rsidR="00F640E9">
        <w:rPr>
          <w:b/>
          <w:i/>
          <w:szCs w:val="24"/>
          <w:lang w:eastAsia="en-US"/>
        </w:rPr>
        <w:t xml:space="preserve"> </w:t>
      </w:r>
      <w:r w:rsidR="00F640E9">
        <w:rPr>
          <w:b/>
          <w:szCs w:val="24"/>
          <w:lang w:eastAsia="en-US"/>
        </w:rPr>
        <w:t>[Τροπολογία 92]</w:t>
      </w:r>
    </w:p>
    <w:p w:rsidR="00C919E3" w:rsidRPr="00C919E3" w:rsidRDefault="00C919E3" w:rsidP="00C919E3">
      <w:pPr>
        <w:spacing w:before="120" w:after="120" w:line="360" w:lineRule="auto"/>
        <w:jc w:val="center"/>
        <w:rPr>
          <w:lang w:eastAsia="en-US"/>
        </w:rPr>
      </w:pPr>
      <w:r w:rsidRPr="00C919E3">
        <w:rPr>
          <w:lang w:eastAsia="en-US"/>
        </w:rPr>
        <w:lastRenderedPageBreak/>
        <w:t xml:space="preserve">ΠΑΡΑΡΤΗΜΑ </w:t>
      </w:r>
      <w:r w:rsidRPr="00C919E3">
        <w:rPr>
          <w:lang w:val="en-GB" w:eastAsia="en-US"/>
        </w:rPr>
        <w:t>IV</w:t>
      </w:r>
    </w:p>
    <w:p w:rsidR="00C919E3" w:rsidRPr="00C919E3" w:rsidRDefault="00C919E3" w:rsidP="007D6460">
      <w:pPr>
        <w:spacing w:before="120" w:after="120" w:line="360" w:lineRule="auto"/>
        <w:jc w:val="center"/>
        <w:rPr>
          <w:szCs w:val="24"/>
          <w:lang w:eastAsia="en-US"/>
        </w:rPr>
      </w:pPr>
      <w:r w:rsidRPr="00C919E3">
        <w:rPr>
          <w:szCs w:val="24"/>
          <w:lang w:eastAsia="en-US"/>
        </w:rPr>
        <w:t>ΕΝΤΥΠΟ ΠΙΣΤΟΠΟΙΗΤΙΚΟΥ ΣΥΜΜΟΡΦΩΣΗΣ</w:t>
      </w:r>
    </w:p>
    <w:p w:rsidR="00C919E3" w:rsidRPr="00C919E3" w:rsidRDefault="00C919E3" w:rsidP="00C919E3">
      <w:pPr>
        <w:spacing w:before="120" w:after="120" w:line="360" w:lineRule="auto"/>
        <w:rPr>
          <w:szCs w:val="24"/>
          <w:lang w:eastAsia="en-US"/>
        </w:rPr>
      </w:pPr>
      <w:r w:rsidRPr="00C919E3">
        <w:rPr>
          <w:szCs w:val="24"/>
          <w:lang w:eastAsia="en-US"/>
        </w:rPr>
        <w:t>............................................................... ............................................................... ......... (όνομα).</w:t>
      </w:r>
    </w:p>
    <w:p w:rsidR="00C919E3" w:rsidRPr="00C919E3" w:rsidRDefault="00C919E3" w:rsidP="00C919E3">
      <w:pPr>
        <w:spacing w:before="120" w:after="120" w:line="360" w:lineRule="auto"/>
        <w:rPr>
          <w:szCs w:val="24"/>
          <w:lang w:eastAsia="en-US"/>
        </w:rPr>
      </w:pPr>
      <w:r w:rsidRPr="00C919E3">
        <w:rPr>
          <w:szCs w:val="24"/>
          <w:lang w:eastAsia="en-US"/>
        </w:rPr>
        <w:t>με αριθμό μητρώου</w:t>
      </w:r>
      <w:r w:rsidR="00F640E9">
        <w:rPr>
          <w:szCs w:val="24"/>
          <w:lang w:eastAsia="en-US"/>
        </w:rPr>
        <w:t xml:space="preserve"> </w:t>
      </w:r>
      <w:r w:rsidRPr="00C919E3">
        <w:rPr>
          <w:szCs w:val="24"/>
          <w:lang w:eastAsia="en-US"/>
        </w:rPr>
        <w:t>.......................................................................</w:t>
      </w:r>
    </w:p>
    <w:p w:rsidR="00C919E3" w:rsidRPr="00C919E3" w:rsidRDefault="00C919E3" w:rsidP="00C919E3">
      <w:pPr>
        <w:spacing w:before="120" w:after="120" w:line="360" w:lineRule="auto"/>
        <w:rPr>
          <w:szCs w:val="24"/>
          <w:lang w:eastAsia="en-US"/>
        </w:rPr>
      </w:pPr>
      <w:r w:rsidRPr="00C919E3">
        <w:rPr>
          <w:szCs w:val="24"/>
          <w:lang w:eastAsia="en-US"/>
        </w:rPr>
        <w:t xml:space="preserve">διαπιστευμένος/-η για τον τομέα </w:t>
      </w:r>
      <w:r w:rsidR="00F640E9" w:rsidRPr="00C919E3">
        <w:rPr>
          <w:szCs w:val="24"/>
          <w:lang w:eastAsia="en-US"/>
        </w:rPr>
        <w:t>..............................................................................................................................................</w:t>
      </w:r>
      <w:r w:rsidR="00F640E9">
        <w:rPr>
          <w:szCs w:val="24"/>
          <w:lang w:eastAsia="en-US"/>
        </w:rPr>
        <w:t xml:space="preserve"> </w:t>
      </w:r>
      <w:r w:rsidRPr="00C919E3">
        <w:rPr>
          <w:szCs w:val="24"/>
          <w:lang w:eastAsia="en-US"/>
        </w:rPr>
        <w:t xml:space="preserve">(κωδικός </w:t>
      </w:r>
      <w:r w:rsidRPr="00C919E3">
        <w:rPr>
          <w:szCs w:val="24"/>
          <w:lang w:val="en-GB" w:eastAsia="en-US"/>
        </w:rPr>
        <w:t>NACE</w:t>
      </w:r>
      <w:r w:rsidRPr="00C919E3">
        <w:rPr>
          <w:szCs w:val="24"/>
          <w:lang w:eastAsia="en-US"/>
        </w:rPr>
        <w:t>)</w:t>
      </w:r>
    </w:p>
    <w:p w:rsidR="00C919E3" w:rsidRPr="00C919E3" w:rsidRDefault="00C919E3" w:rsidP="00C919E3">
      <w:pPr>
        <w:spacing w:before="120" w:after="120" w:line="360" w:lineRule="auto"/>
        <w:rPr>
          <w:szCs w:val="24"/>
          <w:lang w:eastAsia="en-US"/>
        </w:rPr>
      </w:pPr>
      <w:r w:rsidRPr="00C919E3">
        <w:rPr>
          <w:szCs w:val="24"/>
          <w:lang w:eastAsia="en-US"/>
        </w:rPr>
        <w:t>δηλώνω, κατόπιν επαλήθευσης της εγκατάστασης του οικονομικού φορέα</w:t>
      </w:r>
      <w:r w:rsidR="00F640E9">
        <w:rPr>
          <w:szCs w:val="24"/>
          <w:lang w:eastAsia="en-US"/>
        </w:rPr>
        <w:t xml:space="preserve"> </w:t>
      </w:r>
      <w:r w:rsidRPr="00C919E3">
        <w:rPr>
          <w:szCs w:val="24"/>
          <w:lang w:eastAsia="en-US"/>
        </w:rPr>
        <w:t>.................. (όνομα) που βρίσκεται στ.................................. με αριθμό μητρώου (εάν υπάρχει)</w:t>
      </w:r>
      <w:r w:rsidR="00F640E9">
        <w:rPr>
          <w:szCs w:val="24"/>
          <w:lang w:eastAsia="en-US"/>
        </w:rPr>
        <w:t xml:space="preserve"> </w:t>
      </w:r>
      <w:r w:rsidRPr="00C919E3">
        <w:rPr>
          <w:szCs w:val="24"/>
          <w:lang w:eastAsia="en-US"/>
        </w:rPr>
        <w:t>...................................................................................................</w:t>
      </w:r>
    </w:p>
    <w:p w:rsidR="00C919E3" w:rsidRPr="00C919E3" w:rsidRDefault="00C919E3" w:rsidP="00C919E3">
      <w:pPr>
        <w:spacing w:before="120" w:after="120" w:line="360" w:lineRule="auto"/>
        <w:rPr>
          <w:szCs w:val="24"/>
          <w:lang w:eastAsia="en-US"/>
        </w:rPr>
      </w:pPr>
      <w:r w:rsidRPr="00C919E3">
        <w:rPr>
          <w:szCs w:val="24"/>
          <w:lang w:eastAsia="en-US"/>
        </w:rPr>
        <w:t xml:space="preserve">ότι η εγκατάσταση πληροί όλες τις απαιτήσεις του παραρτήματος </w:t>
      </w:r>
      <w:r w:rsidRPr="00C919E3">
        <w:rPr>
          <w:szCs w:val="24"/>
          <w:lang w:val="en-GB" w:eastAsia="en-US"/>
        </w:rPr>
        <w:t>I</w:t>
      </w:r>
      <w:r w:rsidRPr="00C919E3">
        <w:rPr>
          <w:szCs w:val="24"/>
          <w:lang w:eastAsia="en-US"/>
        </w:rPr>
        <w:t xml:space="preserve"> του κανονισμού (ΕΕ) [...] του Ευρωπαϊκού Κοινοβουλίου και του Συμβουλίου, της [...], για την πρόληψη των απωλειών κόκκων πλαστικού με σκοπό τη μείωση της ρύπανσης από μικροπλαστικά.</w:t>
      </w:r>
    </w:p>
    <w:p w:rsidR="00C919E3" w:rsidRPr="00C919E3" w:rsidRDefault="00C919E3" w:rsidP="00C919E3">
      <w:pPr>
        <w:spacing w:before="120" w:after="120" w:line="360" w:lineRule="auto"/>
        <w:rPr>
          <w:szCs w:val="24"/>
          <w:lang w:eastAsia="en-US"/>
        </w:rPr>
      </w:pPr>
      <w:r w:rsidRPr="00C919E3">
        <w:rPr>
          <w:szCs w:val="24"/>
          <w:lang w:eastAsia="en-US"/>
        </w:rPr>
        <w:t>Υπογράφοντας την παρούσα βεβαίωση, δηλώνω τα ακόλουθα:</w:t>
      </w:r>
    </w:p>
    <w:p w:rsidR="00C919E3" w:rsidRPr="00C919E3" w:rsidRDefault="00C919E3" w:rsidP="00C919E3">
      <w:pPr>
        <w:spacing w:before="120" w:after="120" w:line="360" w:lineRule="auto"/>
        <w:ind w:left="850" w:hanging="850"/>
        <w:rPr>
          <w:szCs w:val="24"/>
          <w:lang w:eastAsia="en-US"/>
        </w:rPr>
      </w:pPr>
      <w:r w:rsidRPr="00C919E3">
        <w:rPr>
          <w:szCs w:val="24"/>
          <w:lang w:eastAsia="en-US"/>
        </w:rPr>
        <w:t>-</w:t>
      </w:r>
      <w:r w:rsidRPr="00C919E3">
        <w:rPr>
          <w:szCs w:val="24"/>
          <w:lang w:eastAsia="en-US"/>
        </w:rPr>
        <w:tab/>
        <w:t>η επαλήθευση διενεργήθηκε σε πλήρη συμμόρφωση με τις απαιτήσεις του κανονισμού (ΕΕ) αριθ. [...], συμπεριλαμβανομένων δειγματοληπτικών ελέγχων που διενεργήθηκαν στ.... (ημερομηνίες),</w:t>
      </w:r>
    </w:p>
    <w:p w:rsidR="00C919E3" w:rsidRPr="00C919E3" w:rsidRDefault="00C919E3" w:rsidP="00C919E3">
      <w:pPr>
        <w:spacing w:before="120" w:after="120" w:line="360" w:lineRule="auto"/>
        <w:ind w:left="850" w:hanging="850"/>
        <w:rPr>
          <w:szCs w:val="24"/>
          <w:lang w:eastAsia="en-US"/>
        </w:rPr>
      </w:pPr>
      <w:r w:rsidRPr="00C919E3">
        <w:rPr>
          <w:szCs w:val="24"/>
          <w:lang w:eastAsia="en-US"/>
        </w:rPr>
        <w:t>-</w:t>
      </w:r>
      <w:r w:rsidRPr="00C919E3">
        <w:rPr>
          <w:szCs w:val="24"/>
          <w:lang w:eastAsia="en-US"/>
        </w:rPr>
        <w:tab/>
        <w:t>το αποτέλεσμα της επαλήθευσης επιβεβαιώνει ότι δεν υπάρχουν αποδεικτικά στοιχεία μη συμμόρφωσης με τις εφαρμοστέες νομικές απαιτήσεις του κανονισμού (ΕΕ) αριθ. [...].</w:t>
      </w:r>
    </w:p>
    <w:p w:rsidR="00C919E3" w:rsidRPr="00C919E3" w:rsidRDefault="00C919E3" w:rsidP="00C919E3">
      <w:pPr>
        <w:spacing w:before="120" w:after="120" w:line="360" w:lineRule="auto"/>
        <w:rPr>
          <w:szCs w:val="24"/>
          <w:lang w:eastAsia="en-US"/>
        </w:rPr>
      </w:pPr>
      <w:r w:rsidRPr="00C919E3">
        <w:rPr>
          <w:szCs w:val="24"/>
          <w:lang w:eastAsia="en-US"/>
        </w:rPr>
        <w:t>(Τόπος) …, …/…/20..</w:t>
      </w:r>
    </w:p>
    <w:p w:rsidR="00C919E3" w:rsidRPr="00C919E3" w:rsidRDefault="00C919E3" w:rsidP="00C919E3">
      <w:pPr>
        <w:spacing w:before="120" w:after="120" w:line="360" w:lineRule="auto"/>
        <w:rPr>
          <w:szCs w:val="24"/>
          <w:lang w:eastAsia="en-US"/>
        </w:rPr>
      </w:pPr>
      <w:r w:rsidRPr="00C919E3">
        <w:rPr>
          <w:szCs w:val="24"/>
          <w:lang w:eastAsia="en-US"/>
        </w:rPr>
        <w:t>Υπογραφή</w:t>
      </w:r>
    </w:p>
    <w:p w:rsidR="00C919E3" w:rsidRPr="00C919E3" w:rsidRDefault="00C919E3" w:rsidP="00C919E3">
      <w:pPr>
        <w:spacing w:before="120" w:after="120" w:line="360" w:lineRule="auto"/>
        <w:rPr>
          <w:szCs w:val="24"/>
          <w:lang w:eastAsia="en-US"/>
        </w:rPr>
        <w:sectPr w:rsidR="00C919E3" w:rsidRPr="00C919E3">
          <w:pgSz w:w="11909" w:h="16834"/>
          <w:pgMar w:top="1134" w:right="1417" w:bottom="1417" w:left="1417" w:header="1134" w:footer="567" w:gutter="0"/>
          <w:cols w:space="720"/>
        </w:sectPr>
      </w:pPr>
    </w:p>
    <w:p w:rsidR="007D6460" w:rsidRPr="00A02DEC" w:rsidRDefault="007D6460" w:rsidP="00C919E3">
      <w:pPr>
        <w:spacing w:before="120" w:after="120" w:line="360" w:lineRule="auto"/>
        <w:jc w:val="center"/>
        <w:rPr>
          <w:b/>
          <w:i/>
          <w:lang w:eastAsia="en-US"/>
        </w:rPr>
      </w:pPr>
      <w:r w:rsidRPr="00C919E3">
        <w:rPr>
          <w:b/>
          <w:i/>
          <w:lang w:eastAsia="en-US"/>
        </w:rPr>
        <w:lastRenderedPageBreak/>
        <w:t xml:space="preserve">ΠΑΡΑΡΤΗΜΑ </w:t>
      </w:r>
      <w:r w:rsidRPr="00C919E3">
        <w:rPr>
          <w:b/>
          <w:i/>
          <w:lang w:val="en-GB" w:eastAsia="en-US"/>
        </w:rPr>
        <w:t>IV</w:t>
      </w:r>
      <w:r w:rsidR="00A02DEC">
        <w:rPr>
          <w:b/>
          <w:i/>
          <w:lang w:eastAsia="en-US"/>
        </w:rPr>
        <w:t>α</w:t>
      </w:r>
    </w:p>
    <w:p w:rsidR="00C919E3" w:rsidRPr="00C919E3" w:rsidRDefault="00C919E3" w:rsidP="00C919E3">
      <w:pPr>
        <w:spacing w:before="120" w:after="120" w:line="360" w:lineRule="auto"/>
        <w:jc w:val="center"/>
        <w:rPr>
          <w:lang w:eastAsia="en-US"/>
        </w:rPr>
      </w:pPr>
      <w:r w:rsidRPr="00C919E3">
        <w:rPr>
          <w:b/>
          <w:i/>
          <w:lang w:eastAsia="en-US"/>
        </w:rPr>
        <w:t>ΕΝΤΥΠΟ ΙΧΝΗΛΑΤΗΣΗΣ ΑΠΩΛΕΙΩΝ</w:t>
      </w:r>
    </w:p>
    <w:p w:rsidR="00C919E3" w:rsidRPr="00C919E3" w:rsidRDefault="00C919E3" w:rsidP="00C919E3">
      <w:pPr>
        <w:spacing w:before="120" w:after="120" w:line="360" w:lineRule="auto"/>
        <w:rPr>
          <w:szCs w:val="24"/>
          <w:lang w:eastAsia="en-US"/>
        </w:rPr>
      </w:pPr>
      <w:r w:rsidRPr="00C919E3">
        <w:rPr>
          <w:b/>
          <w:i/>
          <w:szCs w:val="24"/>
          <w:lang w:eastAsia="en-US"/>
        </w:rPr>
        <w:t>Τόπος περιστατικού: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Έντυπο ιχνηλάτησης απωλειών κόκκων πλαστικού</w:t>
      </w:r>
    </w:p>
    <w:p w:rsidR="00C919E3" w:rsidRPr="00C919E3" w:rsidRDefault="00C919E3" w:rsidP="00C919E3">
      <w:pPr>
        <w:spacing w:before="120" w:after="120" w:line="360" w:lineRule="auto"/>
        <w:rPr>
          <w:szCs w:val="24"/>
          <w:lang w:eastAsia="en-US"/>
        </w:rPr>
      </w:pPr>
      <w:r w:rsidRPr="00C919E3">
        <w:rPr>
          <w:b/>
          <w:i/>
          <w:szCs w:val="24"/>
          <w:lang w:eastAsia="en-US"/>
        </w:rPr>
        <w:t>Ημερομηνία περιστατικού: [ημερομηνία]</w:t>
      </w:r>
    </w:p>
    <w:p w:rsidR="00C919E3" w:rsidRPr="00C919E3" w:rsidRDefault="00C919E3" w:rsidP="00C919E3">
      <w:pPr>
        <w:spacing w:before="120" w:after="120" w:line="360" w:lineRule="auto"/>
        <w:rPr>
          <w:szCs w:val="24"/>
          <w:lang w:eastAsia="en-US"/>
        </w:rPr>
      </w:pPr>
      <w:r w:rsidRPr="00C919E3">
        <w:rPr>
          <w:b/>
          <w:i/>
          <w:szCs w:val="24"/>
          <w:lang w:eastAsia="en-US"/>
        </w:rPr>
        <w:t>Ώρα περιστατικού: [ώρα]</w:t>
      </w:r>
    </w:p>
    <w:p w:rsidR="00C919E3" w:rsidRPr="00C919E3" w:rsidRDefault="00C919E3" w:rsidP="00C919E3">
      <w:pPr>
        <w:spacing w:before="120" w:after="120" w:line="360" w:lineRule="auto"/>
        <w:rPr>
          <w:szCs w:val="24"/>
          <w:lang w:eastAsia="en-US"/>
        </w:rPr>
      </w:pPr>
      <w:r w:rsidRPr="00C919E3">
        <w:rPr>
          <w:b/>
          <w:i/>
          <w:szCs w:val="24"/>
          <w:lang w:eastAsia="en-US"/>
        </w:rPr>
        <w:t>Τοποθεσία απώλειας:</w:t>
      </w:r>
    </w:p>
    <w:p w:rsidR="00C919E3" w:rsidRPr="00C919E3" w:rsidRDefault="00C919E3" w:rsidP="00C919E3">
      <w:pPr>
        <w:spacing w:before="120" w:after="120" w:line="360" w:lineRule="auto"/>
        <w:rPr>
          <w:szCs w:val="24"/>
          <w:lang w:eastAsia="en-US"/>
        </w:rPr>
      </w:pPr>
      <w:r w:rsidRPr="00C919E3">
        <w:rPr>
          <w:b/>
          <w:i/>
          <w:szCs w:val="24"/>
          <w:lang w:eastAsia="en-US"/>
        </w:rPr>
        <w:t>[ ] Χώρος παραγωγής</w:t>
      </w:r>
    </w:p>
    <w:p w:rsidR="00C919E3" w:rsidRPr="00C919E3" w:rsidRDefault="00C919E3" w:rsidP="00C919E3">
      <w:pPr>
        <w:spacing w:before="120" w:after="120" w:line="360" w:lineRule="auto"/>
        <w:rPr>
          <w:szCs w:val="24"/>
          <w:lang w:eastAsia="en-US"/>
        </w:rPr>
      </w:pPr>
      <w:r w:rsidRPr="00C919E3">
        <w:rPr>
          <w:b/>
          <w:i/>
          <w:szCs w:val="24"/>
          <w:lang w:eastAsia="en-US"/>
        </w:rPr>
        <w:t>[ ] Χώρος αποθήκευσης</w:t>
      </w:r>
    </w:p>
    <w:p w:rsidR="00C919E3" w:rsidRPr="00C919E3" w:rsidRDefault="00C919E3" w:rsidP="00C919E3">
      <w:pPr>
        <w:spacing w:before="120" w:after="120" w:line="360" w:lineRule="auto"/>
        <w:rPr>
          <w:szCs w:val="24"/>
          <w:lang w:eastAsia="en-US"/>
        </w:rPr>
      </w:pPr>
      <w:r w:rsidRPr="00C919E3">
        <w:rPr>
          <w:b/>
          <w:i/>
          <w:szCs w:val="24"/>
          <w:lang w:eastAsia="en-US"/>
        </w:rPr>
        <w:t>[ ] Χώρος κατασκευής</w:t>
      </w:r>
    </w:p>
    <w:p w:rsidR="00C919E3" w:rsidRPr="00C919E3" w:rsidRDefault="00C919E3" w:rsidP="00C919E3">
      <w:pPr>
        <w:spacing w:before="120" w:after="120" w:line="360" w:lineRule="auto"/>
        <w:rPr>
          <w:szCs w:val="24"/>
          <w:lang w:eastAsia="en-US"/>
        </w:rPr>
      </w:pPr>
      <w:r w:rsidRPr="00C919E3">
        <w:rPr>
          <w:b/>
          <w:i/>
          <w:szCs w:val="24"/>
          <w:lang w:eastAsia="en-US"/>
        </w:rPr>
        <w:t>[ ] Μεταφορά</w:t>
      </w:r>
    </w:p>
    <w:p w:rsidR="00C919E3" w:rsidRPr="00C919E3" w:rsidRDefault="00C919E3" w:rsidP="00C919E3">
      <w:pPr>
        <w:spacing w:before="120" w:after="120" w:line="360" w:lineRule="auto"/>
        <w:rPr>
          <w:szCs w:val="24"/>
          <w:lang w:eastAsia="en-US"/>
        </w:rPr>
      </w:pPr>
      <w:r w:rsidRPr="00C919E3">
        <w:rPr>
          <w:b/>
          <w:i/>
          <w:szCs w:val="24"/>
          <w:lang w:eastAsia="en-US"/>
        </w:rPr>
        <w:t>Περιγραφή της απώλειας κόκκων πλαστικού:</w:t>
      </w:r>
    </w:p>
    <w:p w:rsidR="00C919E3" w:rsidRPr="00C919E3" w:rsidRDefault="00C919E3" w:rsidP="00C919E3">
      <w:pPr>
        <w:spacing w:before="120" w:after="120" w:line="360" w:lineRule="auto"/>
        <w:rPr>
          <w:szCs w:val="24"/>
          <w:lang w:eastAsia="en-US"/>
        </w:rPr>
      </w:pPr>
      <w:r w:rsidRPr="00C919E3">
        <w:rPr>
          <w:b/>
          <w:i/>
          <w:szCs w:val="24"/>
          <w:lang w:eastAsia="en-US"/>
        </w:rPr>
        <w:t>[Πλαίσιο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Εκτιμώμενη ποσότητα απολεσθέντων κόκκων πλαστικού:</w:t>
      </w:r>
    </w:p>
    <w:p w:rsidR="00C919E3" w:rsidRPr="00C919E3" w:rsidRDefault="00C919E3" w:rsidP="00C919E3">
      <w:pPr>
        <w:spacing w:before="120" w:after="120" w:line="360" w:lineRule="auto"/>
        <w:rPr>
          <w:szCs w:val="24"/>
          <w:lang w:eastAsia="en-US"/>
        </w:rPr>
      </w:pPr>
      <w:r w:rsidRPr="00C919E3">
        <w:rPr>
          <w:b/>
          <w:i/>
          <w:szCs w:val="24"/>
          <w:lang w:eastAsia="en-US"/>
        </w:rPr>
        <w:t>[Πλαίσιο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[Πλαίσιο κειμένου — εκτιμώμενη ποσότητα απολεσθέντων κόκκων πλαστικού με βάση την τυποποιημένη μεθοδολογία που αναφέρεται στο άρθρο 13]</w:t>
      </w:r>
    </w:p>
    <w:p w:rsidR="00C919E3" w:rsidRPr="00C919E3" w:rsidRDefault="00C919E3" w:rsidP="00C919E3">
      <w:pPr>
        <w:spacing w:before="120" w:after="120" w:line="360" w:lineRule="auto"/>
        <w:rPr>
          <w:szCs w:val="24"/>
          <w:lang w:eastAsia="en-US"/>
        </w:rPr>
      </w:pPr>
      <w:r w:rsidRPr="00C919E3">
        <w:rPr>
          <w:b/>
          <w:i/>
          <w:szCs w:val="24"/>
          <w:lang w:eastAsia="en-US"/>
        </w:rPr>
        <w:t>Αιτία απώλειας:</w:t>
      </w:r>
    </w:p>
    <w:p w:rsidR="00C919E3" w:rsidRPr="00C919E3" w:rsidRDefault="00C919E3" w:rsidP="00C919E3">
      <w:pPr>
        <w:spacing w:before="120" w:after="120" w:line="360" w:lineRule="auto"/>
        <w:rPr>
          <w:szCs w:val="24"/>
          <w:lang w:eastAsia="en-US"/>
        </w:rPr>
      </w:pPr>
      <w:r w:rsidRPr="00C919E3">
        <w:rPr>
          <w:b/>
          <w:i/>
          <w:szCs w:val="24"/>
          <w:lang w:eastAsia="en-US"/>
        </w:rPr>
        <w:t>[ ] Δυσλειτουργία εξοπλισμού</w:t>
      </w:r>
    </w:p>
    <w:p w:rsidR="00C919E3" w:rsidRPr="00C919E3" w:rsidRDefault="00C919E3" w:rsidP="00C919E3">
      <w:pPr>
        <w:spacing w:before="120" w:after="120" w:line="360" w:lineRule="auto"/>
        <w:rPr>
          <w:szCs w:val="24"/>
          <w:lang w:eastAsia="en-US"/>
        </w:rPr>
      </w:pPr>
      <w:r w:rsidRPr="00C919E3">
        <w:rPr>
          <w:b/>
          <w:i/>
          <w:szCs w:val="24"/>
          <w:lang w:eastAsia="en-US"/>
        </w:rPr>
        <w:t>[ ] Ανθρώπινο σφάλμα</w:t>
      </w:r>
    </w:p>
    <w:p w:rsidR="00C919E3" w:rsidRPr="00C919E3" w:rsidRDefault="00C919E3" w:rsidP="00C919E3">
      <w:pPr>
        <w:spacing w:before="120" w:after="120" w:line="360" w:lineRule="auto"/>
        <w:rPr>
          <w:szCs w:val="24"/>
          <w:lang w:eastAsia="en-US"/>
        </w:rPr>
      </w:pPr>
      <w:r w:rsidRPr="00C919E3">
        <w:rPr>
          <w:b/>
          <w:i/>
          <w:szCs w:val="24"/>
          <w:lang w:eastAsia="en-US"/>
        </w:rPr>
        <w:t>[ ] Περιβαλλοντικοί παράγοντες ή καιρικές συνθήκες (να προσδιοριστεί):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 ] Άλλο (να προσδιοριστεί):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Άμεσα μέτρα που ελήφθησαν:</w:t>
      </w:r>
    </w:p>
    <w:p w:rsidR="00C919E3" w:rsidRPr="00C919E3" w:rsidRDefault="00C919E3" w:rsidP="00C919E3">
      <w:pPr>
        <w:spacing w:before="120" w:after="120" w:line="360" w:lineRule="auto"/>
        <w:rPr>
          <w:szCs w:val="24"/>
          <w:lang w:eastAsia="en-US"/>
        </w:rPr>
      </w:pPr>
      <w:r w:rsidRPr="00C919E3">
        <w:rPr>
          <w:b/>
          <w:i/>
          <w:szCs w:val="24"/>
          <w:lang w:eastAsia="en-US"/>
        </w:rPr>
        <w:t>[Πλαίσιο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Μέτρα καθαρισμού:</w:t>
      </w:r>
    </w:p>
    <w:p w:rsidR="00C919E3" w:rsidRPr="00C919E3" w:rsidRDefault="00C919E3" w:rsidP="00C919E3">
      <w:pPr>
        <w:spacing w:before="120" w:after="120" w:line="360" w:lineRule="auto"/>
        <w:rPr>
          <w:szCs w:val="24"/>
          <w:lang w:eastAsia="en-US"/>
        </w:rPr>
      </w:pPr>
      <w:r w:rsidRPr="00C919E3">
        <w:rPr>
          <w:b/>
          <w:i/>
          <w:szCs w:val="24"/>
          <w:lang w:eastAsia="en-US"/>
        </w:rPr>
        <w:t>[ ] Σκούπισμα</w:t>
      </w:r>
    </w:p>
    <w:p w:rsidR="00C919E3" w:rsidRPr="00C919E3" w:rsidRDefault="00C919E3" w:rsidP="00C919E3">
      <w:pPr>
        <w:spacing w:before="120" w:after="120" w:line="360" w:lineRule="auto"/>
        <w:rPr>
          <w:szCs w:val="24"/>
          <w:lang w:eastAsia="en-US"/>
        </w:rPr>
      </w:pPr>
      <w:r w:rsidRPr="00C919E3">
        <w:rPr>
          <w:b/>
          <w:i/>
          <w:szCs w:val="24"/>
          <w:lang w:eastAsia="en-US"/>
        </w:rPr>
        <w:lastRenderedPageBreak/>
        <w:t>[ ] Καθάρισμα με ηλεκτρική σκούπα</w:t>
      </w:r>
    </w:p>
    <w:p w:rsidR="00C919E3" w:rsidRPr="00C919E3" w:rsidRDefault="00C919E3" w:rsidP="00C919E3">
      <w:pPr>
        <w:spacing w:before="120" w:after="120" w:line="360" w:lineRule="auto"/>
        <w:rPr>
          <w:szCs w:val="24"/>
          <w:lang w:eastAsia="en-US"/>
        </w:rPr>
      </w:pPr>
      <w:r w:rsidRPr="00C919E3">
        <w:rPr>
          <w:b/>
          <w:i/>
          <w:szCs w:val="24"/>
          <w:lang w:eastAsia="en-US"/>
        </w:rPr>
        <w:t>[ ] Απορροφητικά υλικά</w:t>
      </w:r>
    </w:p>
    <w:p w:rsidR="00C919E3" w:rsidRPr="00C919E3" w:rsidRDefault="00C919E3" w:rsidP="00C919E3">
      <w:pPr>
        <w:spacing w:before="120" w:after="120" w:line="360" w:lineRule="auto"/>
        <w:rPr>
          <w:szCs w:val="24"/>
          <w:lang w:eastAsia="en-US"/>
        </w:rPr>
      </w:pPr>
      <w:r w:rsidRPr="00C919E3">
        <w:rPr>
          <w:b/>
          <w:i/>
          <w:szCs w:val="24"/>
          <w:lang w:eastAsia="en-US"/>
        </w:rPr>
        <w:t>[ ] Συγκράτηση</w:t>
      </w:r>
    </w:p>
    <w:p w:rsidR="00C919E3" w:rsidRPr="00C919E3" w:rsidRDefault="00C919E3" w:rsidP="00C919E3">
      <w:pPr>
        <w:spacing w:before="120" w:after="120" w:line="360" w:lineRule="auto"/>
        <w:rPr>
          <w:szCs w:val="24"/>
          <w:lang w:eastAsia="en-US"/>
        </w:rPr>
      </w:pPr>
      <w:r w:rsidRPr="00C919E3">
        <w:rPr>
          <w:b/>
          <w:i/>
          <w:szCs w:val="24"/>
          <w:lang w:eastAsia="en-US"/>
        </w:rPr>
        <w:t>[ ] Απόρριψη</w:t>
      </w:r>
    </w:p>
    <w:p w:rsidR="00C919E3" w:rsidRPr="00C919E3" w:rsidRDefault="00C919E3" w:rsidP="00C919E3">
      <w:pPr>
        <w:spacing w:before="120" w:after="120" w:line="360" w:lineRule="auto"/>
        <w:rPr>
          <w:szCs w:val="24"/>
          <w:lang w:eastAsia="en-US"/>
        </w:rPr>
      </w:pPr>
      <w:r w:rsidRPr="00C919E3">
        <w:rPr>
          <w:b/>
          <w:i/>
          <w:szCs w:val="24"/>
          <w:lang w:eastAsia="en-US"/>
        </w:rPr>
        <w:t>Εκτίμηση περιβαλλοντικών επιπτώσεων:</w:t>
      </w:r>
    </w:p>
    <w:p w:rsidR="00C919E3" w:rsidRPr="00C919E3" w:rsidRDefault="00C919E3" w:rsidP="00C919E3">
      <w:pPr>
        <w:spacing w:before="120" w:after="120" w:line="360" w:lineRule="auto"/>
        <w:rPr>
          <w:szCs w:val="24"/>
          <w:lang w:eastAsia="en-US"/>
        </w:rPr>
      </w:pPr>
      <w:r w:rsidRPr="00C919E3">
        <w:rPr>
          <w:b/>
          <w:i/>
          <w:szCs w:val="24"/>
          <w:lang w:eastAsia="en-US"/>
        </w:rPr>
        <w:t>[ ] Μόλυνση του εδάφους</w:t>
      </w:r>
    </w:p>
    <w:p w:rsidR="00C919E3" w:rsidRPr="00C919E3" w:rsidRDefault="00C919E3" w:rsidP="00C919E3">
      <w:pPr>
        <w:spacing w:before="120" w:after="120" w:line="360" w:lineRule="auto"/>
        <w:rPr>
          <w:szCs w:val="24"/>
          <w:lang w:eastAsia="en-US"/>
        </w:rPr>
      </w:pPr>
      <w:r w:rsidRPr="00C919E3">
        <w:rPr>
          <w:b/>
          <w:i/>
          <w:szCs w:val="24"/>
          <w:lang w:eastAsia="en-US"/>
        </w:rPr>
        <w:t>[ ] Μόλυνση των υδάτων</w:t>
      </w:r>
    </w:p>
    <w:p w:rsidR="00C919E3" w:rsidRPr="00C919E3" w:rsidRDefault="00C919E3" w:rsidP="00C919E3">
      <w:pPr>
        <w:spacing w:before="120" w:after="120" w:line="360" w:lineRule="auto"/>
        <w:rPr>
          <w:szCs w:val="24"/>
          <w:lang w:eastAsia="en-US"/>
        </w:rPr>
      </w:pPr>
      <w:r w:rsidRPr="00C919E3">
        <w:rPr>
          <w:b/>
          <w:i/>
          <w:szCs w:val="24"/>
          <w:lang w:eastAsia="en-US"/>
        </w:rPr>
        <w:t>[ ] Μόλυνση του αέρα</w:t>
      </w:r>
    </w:p>
    <w:p w:rsidR="00C919E3" w:rsidRPr="00C919E3" w:rsidRDefault="00C919E3" w:rsidP="00C919E3">
      <w:pPr>
        <w:spacing w:before="120" w:after="120" w:line="360" w:lineRule="auto"/>
        <w:rPr>
          <w:szCs w:val="24"/>
          <w:lang w:eastAsia="en-US"/>
        </w:rPr>
      </w:pPr>
      <w:r w:rsidRPr="00C919E3">
        <w:rPr>
          <w:b/>
          <w:i/>
          <w:szCs w:val="24"/>
          <w:lang w:eastAsia="en-US"/>
        </w:rPr>
        <w:t xml:space="preserve">[ ] Επιπτώσεις στην άγρια ζωή </w:t>
      </w:r>
    </w:p>
    <w:p w:rsidR="00C919E3" w:rsidRPr="00C919E3" w:rsidRDefault="00C919E3" w:rsidP="00C919E3">
      <w:pPr>
        <w:spacing w:before="120" w:after="120" w:line="360" w:lineRule="auto"/>
        <w:rPr>
          <w:szCs w:val="24"/>
          <w:lang w:eastAsia="en-US"/>
        </w:rPr>
      </w:pPr>
      <w:r w:rsidRPr="00C919E3">
        <w:rPr>
          <w:b/>
          <w:i/>
          <w:szCs w:val="24"/>
          <w:lang w:eastAsia="en-US"/>
        </w:rPr>
        <w:t>Στοιχεία μάρτυρα (κατά περίπτωση):</w:t>
      </w:r>
    </w:p>
    <w:p w:rsidR="00C919E3" w:rsidRPr="00C919E3" w:rsidRDefault="00C919E3" w:rsidP="00C919E3">
      <w:pPr>
        <w:spacing w:before="120" w:after="120" w:line="360" w:lineRule="auto"/>
        <w:rPr>
          <w:szCs w:val="24"/>
          <w:lang w:eastAsia="en-US"/>
        </w:rPr>
      </w:pPr>
      <w:r w:rsidRPr="00C919E3">
        <w:rPr>
          <w:b/>
          <w:i/>
          <w:szCs w:val="24"/>
          <w:lang w:eastAsia="en-US"/>
        </w:rPr>
        <w:t>Όνομα: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Τηλέφωνο επικοινωνίας: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Διεύθυνση ηλ. ταχυδρομείου: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Υπεύθυνος για την αναφορά:</w:t>
      </w:r>
    </w:p>
    <w:p w:rsidR="00C919E3" w:rsidRPr="00C919E3" w:rsidRDefault="00C919E3" w:rsidP="00C919E3">
      <w:pPr>
        <w:spacing w:before="120" w:after="120" w:line="360" w:lineRule="auto"/>
        <w:rPr>
          <w:szCs w:val="24"/>
          <w:lang w:eastAsia="en-US"/>
        </w:rPr>
      </w:pPr>
      <w:r w:rsidRPr="00C919E3">
        <w:rPr>
          <w:b/>
          <w:i/>
          <w:szCs w:val="24"/>
          <w:lang w:eastAsia="en-US"/>
        </w:rPr>
        <w:t>Όνομα: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Ιδιότητα: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Τηλέφωνο επικοινωνίας: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Διεύθυνση ηλ. ταχυδρομείου: [Πλαίσιο κειμένου]</w:t>
      </w:r>
    </w:p>
    <w:p w:rsidR="00C919E3" w:rsidRPr="00C919E3" w:rsidRDefault="00C919E3" w:rsidP="00C919E3">
      <w:pPr>
        <w:spacing w:before="120" w:after="120" w:line="360" w:lineRule="auto"/>
        <w:rPr>
          <w:szCs w:val="24"/>
          <w:lang w:eastAsia="en-US"/>
        </w:rPr>
      </w:pPr>
      <w:r w:rsidRPr="00C919E3">
        <w:rPr>
          <w:b/>
          <w:i/>
          <w:szCs w:val="24"/>
          <w:lang w:eastAsia="en-US"/>
        </w:rPr>
        <w:t>Συνημμένα (π.χ. φωτογραφίες, αναφορές):</w:t>
      </w:r>
    </w:p>
    <w:p w:rsidR="00C919E3" w:rsidRPr="00C919E3" w:rsidRDefault="00C919E3" w:rsidP="00C919E3">
      <w:pPr>
        <w:spacing w:before="120" w:after="120" w:line="360" w:lineRule="auto"/>
        <w:rPr>
          <w:szCs w:val="24"/>
          <w:lang w:eastAsia="en-US"/>
        </w:rPr>
      </w:pPr>
      <w:r w:rsidRPr="00C919E3">
        <w:rPr>
          <w:b/>
          <w:i/>
          <w:szCs w:val="24"/>
          <w:lang w:eastAsia="en-US"/>
        </w:rPr>
        <w:t>[Αναφόρτωση αρχείου]</w:t>
      </w:r>
    </w:p>
    <w:p w:rsidR="00C919E3" w:rsidRDefault="00C919E3" w:rsidP="00C919E3">
      <w:pPr>
        <w:spacing w:before="120" w:after="120" w:line="360" w:lineRule="auto"/>
        <w:rPr>
          <w:b/>
          <w:i/>
          <w:szCs w:val="24"/>
          <w:lang w:eastAsia="en-US"/>
        </w:rPr>
      </w:pPr>
      <w:r w:rsidRPr="00C919E3">
        <w:rPr>
          <w:b/>
          <w:i/>
          <w:szCs w:val="24"/>
          <w:lang w:eastAsia="en-US"/>
        </w:rPr>
        <w:t>Συμπληρωματικές παρατηρήσεις: [Πλαίσιο κειμένου]</w:t>
      </w:r>
    </w:p>
    <w:p w:rsidR="00F640E9" w:rsidRPr="00F640E9" w:rsidRDefault="00F640E9" w:rsidP="00C919E3">
      <w:pPr>
        <w:spacing w:before="120" w:after="120" w:line="360" w:lineRule="auto"/>
        <w:rPr>
          <w:b/>
          <w:szCs w:val="24"/>
          <w:lang w:eastAsia="en-US"/>
        </w:rPr>
      </w:pPr>
      <w:r>
        <w:rPr>
          <w:b/>
          <w:szCs w:val="24"/>
          <w:lang w:eastAsia="en-US"/>
        </w:rPr>
        <w:t xml:space="preserve"> [Τροπολογία 93]</w:t>
      </w:r>
    </w:p>
    <w:p w:rsidR="00C919E3" w:rsidRPr="00C919E3" w:rsidRDefault="00C919E3" w:rsidP="00C919E3">
      <w:pPr>
        <w:spacing w:before="120" w:after="120" w:line="360" w:lineRule="auto"/>
        <w:rPr>
          <w:szCs w:val="24"/>
          <w:lang w:eastAsia="en-US"/>
        </w:rPr>
        <w:sectPr w:rsidR="00C919E3" w:rsidRPr="00C919E3">
          <w:pgSz w:w="11909" w:h="16834"/>
          <w:pgMar w:top="1134" w:right="1417" w:bottom="1417" w:left="1417" w:header="1134" w:footer="567" w:gutter="0"/>
          <w:cols w:space="720"/>
        </w:sectPr>
      </w:pPr>
    </w:p>
    <w:p w:rsidR="00A02DEC" w:rsidRPr="00003BA5" w:rsidRDefault="00A02DEC" w:rsidP="00C919E3">
      <w:pPr>
        <w:spacing w:before="120" w:after="120" w:line="360" w:lineRule="auto"/>
        <w:jc w:val="center"/>
        <w:rPr>
          <w:b/>
          <w:i/>
          <w:lang w:eastAsia="en-US"/>
        </w:rPr>
      </w:pPr>
      <w:r w:rsidRPr="00A02DEC">
        <w:rPr>
          <w:b/>
          <w:i/>
          <w:lang w:eastAsia="en-US"/>
        </w:rPr>
        <w:lastRenderedPageBreak/>
        <w:t>ΠΑΡ</w:t>
      </w:r>
      <w:r>
        <w:rPr>
          <w:b/>
          <w:i/>
          <w:lang w:eastAsia="en-US"/>
        </w:rPr>
        <w:t>Α</w:t>
      </w:r>
      <w:r w:rsidRPr="00A02DEC">
        <w:rPr>
          <w:b/>
          <w:i/>
          <w:lang w:eastAsia="en-US"/>
        </w:rPr>
        <w:t xml:space="preserve">ΡΤΗΜΑ </w:t>
      </w:r>
      <w:r w:rsidR="00C919E3" w:rsidRPr="00C919E3">
        <w:rPr>
          <w:b/>
          <w:i/>
          <w:lang w:val="en-GB" w:eastAsia="en-US"/>
        </w:rPr>
        <w:t>IV</w:t>
      </w:r>
      <w:r>
        <w:rPr>
          <w:b/>
          <w:i/>
          <w:lang w:eastAsia="en-US"/>
        </w:rPr>
        <w:t>β</w:t>
      </w:r>
    </w:p>
    <w:p w:rsidR="00C919E3" w:rsidRPr="00C919E3" w:rsidRDefault="0011622F" w:rsidP="00C919E3">
      <w:pPr>
        <w:spacing w:before="120" w:after="120" w:line="360" w:lineRule="auto"/>
        <w:jc w:val="center"/>
        <w:rPr>
          <w:lang w:eastAsia="en-US"/>
        </w:rPr>
      </w:pPr>
      <w:r w:rsidRPr="003C21DC">
        <w:rPr>
          <w:b/>
          <w:i/>
        </w:rPr>
        <w:t>ΕΠΙΣΗΜΑΝΣΗ ΓΙΑ ΚΟΚΚΟΥΣ ΠΛΑΣΤΙΚΟΥ</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Εικονόγραμμα</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szCs w:val="24"/>
              </w:rPr>
            </w:pPr>
            <w:r w:rsidRPr="003C21DC">
              <w:rPr>
                <w:noProof/>
                <w:lang w:val="pl-PL" w:eastAsia="pl-PL"/>
              </w:rPr>
              <w:drawing>
                <wp:inline distT="0" distB="0" distL="0" distR="0" wp14:anchorId="6B6680C5" wp14:editId="5666ED1E">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Προειδοποιητική λέξη</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szCs w:val="24"/>
              </w:rPr>
            </w:pPr>
            <w:r w:rsidRPr="003C21DC">
              <w:rPr>
                <w:b/>
                <w:i/>
              </w:rPr>
              <w:t>Κίνδυνος</w:t>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Δήλωση επικινδυνότητας</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Επιβλαβές για το περιβάλλον</w:t>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b/>
                <w:i/>
              </w:rPr>
            </w:pPr>
            <w:r w:rsidRPr="003C21DC">
              <w:rPr>
                <w:b/>
                <w:i/>
              </w:rPr>
              <w:t>Δήλωση προφύλαξης – Πρόληψη</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b/>
                <w:i/>
              </w:rPr>
            </w:pPr>
            <w:r w:rsidRPr="003C21DC">
              <w:rPr>
                <w:b/>
                <w:i/>
              </w:rPr>
              <w:t>Να αποφεύγεται η ελευθέρωση στο περιβάλλον</w:t>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Δήλωση προφύλαξης – Αντίδραση</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Μαζέψτε την ουσία ή το προϊόν που χύθηκε</w:t>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Δηλώσεις προφύλαξης – Απόρριψη</w:t>
            </w: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rPr>
            </w:pPr>
            <w:r w:rsidRPr="003C21DC">
              <w:rPr>
                <w:b/>
                <w:i/>
              </w:rPr>
              <w:t>Επαναχρησιμοποίηση ως πρώτης ύλης, ανακύκλωση ή διάθεση του περιεχομένου...</w:t>
            </w:r>
          </w:p>
        </w:tc>
      </w:tr>
      <w:tr w:rsidR="00A02DEC" w:rsidRPr="003C21DC" w:rsidTr="00A02DEC">
        <w:trPr>
          <w:jc w:val="center"/>
        </w:trPr>
        <w:tc>
          <w:tcPr>
            <w:tcW w:w="4536"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A02DEC" w:rsidRPr="003C21DC" w:rsidRDefault="00A02DEC" w:rsidP="002D7D66">
            <w:pPr>
              <w:pStyle w:val="Normal6a"/>
              <w:jc w:val="center"/>
              <w:rPr>
                <w:i/>
                <w:noProof/>
                <w:szCs w:val="24"/>
              </w:rPr>
            </w:pPr>
            <w:r w:rsidRPr="003C21DC">
              <w:rPr>
                <w:b/>
                <w:i/>
              </w:rPr>
              <w:t>... σύμφωνα με τις τοπικές/περιφερειακές/εθνικές/διεθνείς νομοθετικές διατάξεις (να καθοριστεί).</w:t>
            </w:r>
          </w:p>
        </w:tc>
      </w:tr>
    </w:tbl>
    <w:p w:rsidR="00A02DEC" w:rsidRPr="003C21DC" w:rsidRDefault="00A02DEC" w:rsidP="00A02DEC">
      <w:bookmarkStart w:id="9" w:name="TextBodyEnd"/>
      <w:bookmarkEnd w:id="9"/>
    </w:p>
    <w:p w:rsidR="00C919E3" w:rsidRPr="00F640E9" w:rsidRDefault="00F640E9" w:rsidP="00003BA5">
      <w:pPr>
        <w:pStyle w:val="NormalHanging12a"/>
        <w:jc w:val="right"/>
        <w:rPr>
          <w:b/>
        </w:rPr>
      </w:pPr>
      <w:r>
        <w:rPr>
          <w:b/>
        </w:rPr>
        <w:t>[Τροπολογία 94]</w:t>
      </w:r>
    </w:p>
    <w:sectPr w:rsidR="00C919E3" w:rsidRPr="00F640E9" w:rsidSect="003C21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435" w:rsidRPr="003C21DC" w:rsidRDefault="00D54435">
      <w:r w:rsidRPr="003C21DC">
        <w:separator/>
      </w:r>
    </w:p>
  </w:endnote>
  <w:endnote w:type="continuationSeparator" w:id="0">
    <w:p w:rsidR="00D54435" w:rsidRPr="003C21DC" w:rsidRDefault="00D54435">
      <w:r w:rsidRPr="003C21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435" w:rsidRDefault="00D5443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435" w:rsidRDefault="00D5443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435" w:rsidRPr="003C21DC" w:rsidRDefault="00D54435">
      <w:r w:rsidRPr="003C21DC">
        <w:separator/>
      </w:r>
    </w:p>
  </w:footnote>
  <w:footnote w:type="continuationSeparator" w:id="0">
    <w:p w:rsidR="00D54435" w:rsidRPr="003C21DC" w:rsidRDefault="00D54435">
      <w:r w:rsidRPr="003C21DC">
        <w:continuationSeparator/>
      </w:r>
    </w:p>
  </w:footnote>
  <w:footnote w:id="1">
    <w:p w:rsidR="00D54435" w:rsidRPr="0011622F" w:rsidRDefault="00D54435" w:rsidP="00134307">
      <w:pPr>
        <w:pStyle w:val="FootnoteText"/>
        <w:tabs>
          <w:tab w:val="left" w:pos="709"/>
        </w:tabs>
        <w:spacing w:line="240" w:lineRule="auto"/>
        <w:ind w:left="720" w:hanging="720"/>
        <w:rPr>
          <w:sz w:val="24"/>
          <w:lang w:val="fi-FI"/>
        </w:rPr>
      </w:pPr>
      <w:r w:rsidRPr="003C21DC">
        <w:rPr>
          <w:rStyle w:val="FootnoteReference"/>
          <w:sz w:val="24"/>
          <w:lang w:val="el-GR"/>
        </w:rPr>
        <w:footnoteRef/>
      </w:r>
      <w:r w:rsidRPr="0011622F">
        <w:rPr>
          <w:snapToGrid w:val="0"/>
          <w:sz w:val="24"/>
          <w:lang w:val="fi-FI"/>
        </w:rPr>
        <w:t xml:space="preserve"> </w:t>
      </w:r>
      <w:r w:rsidRPr="0011622F">
        <w:rPr>
          <w:snapToGrid w:val="0"/>
          <w:sz w:val="24"/>
          <w:lang w:val="fi-FI"/>
        </w:rPr>
        <w:tab/>
      </w:r>
      <w:r>
        <w:rPr>
          <w:snapToGrid w:val="0"/>
          <w:sz w:val="24"/>
          <w:lang w:val="el-GR"/>
        </w:rPr>
        <w:t>ΕΕ</w:t>
      </w:r>
      <w:r w:rsidRPr="0011622F">
        <w:rPr>
          <w:snapToGrid w:val="0"/>
          <w:sz w:val="24"/>
          <w:lang w:val="fi-FI"/>
        </w:rPr>
        <w:t xml:space="preserve"> C, C/2024/2487, 23.4.2024, ELI: </w:t>
      </w:r>
      <w:hyperlink r:id="rId1" w:history="1">
        <w:r w:rsidRPr="0011622F">
          <w:rPr>
            <w:rStyle w:val="Hyperlink"/>
            <w:snapToGrid w:val="0"/>
            <w:sz w:val="24"/>
            <w:lang w:val="fi-FI"/>
          </w:rPr>
          <w:t>http://data.europa.eu/eli/C/2024/2487/oj</w:t>
        </w:r>
      </w:hyperlink>
      <w:r w:rsidRPr="0011622F">
        <w:rPr>
          <w:snapToGrid w:val="0"/>
          <w:sz w:val="24"/>
          <w:lang w:val="fi-FI"/>
        </w:rPr>
        <w:t>.</w:t>
      </w:r>
    </w:p>
  </w:footnote>
  <w:footnote w:id="2">
    <w:p w:rsidR="00D54435" w:rsidRPr="0011622F" w:rsidRDefault="00D54435" w:rsidP="00134307">
      <w:pPr>
        <w:pStyle w:val="FootnoteText"/>
        <w:tabs>
          <w:tab w:val="left" w:pos="709"/>
        </w:tabs>
        <w:spacing w:line="240" w:lineRule="auto"/>
        <w:ind w:left="720" w:hanging="720"/>
        <w:rPr>
          <w:lang w:val="fi-FI"/>
        </w:rPr>
      </w:pPr>
      <w:r>
        <w:rPr>
          <w:rStyle w:val="FootnoteReference"/>
        </w:rPr>
        <w:footnoteRef/>
      </w:r>
      <w:r w:rsidRPr="0011622F">
        <w:rPr>
          <w:lang w:val="fi-FI"/>
        </w:rPr>
        <w:t xml:space="preserve"> </w:t>
      </w:r>
      <w:r w:rsidRPr="0011622F">
        <w:rPr>
          <w:lang w:val="fi-FI"/>
        </w:rPr>
        <w:tab/>
      </w:r>
      <w:r>
        <w:rPr>
          <w:lang w:val="el-GR"/>
        </w:rPr>
        <w:t>ΕΕ</w:t>
      </w:r>
      <w:r w:rsidRPr="0011622F">
        <w:rPr>
          <w:snapToGrid w:val="0"/>
          <w:sz w:val="24"/>
          <w:lang w:val="fi-FI"/>
        </w:rPr>
        <w:t xml:space="preserve"> C, C/2024/3675, 26.6.2024, ELI: </w:t>
      </w:r>
      <w:hyperlink r:id="rId2" w:history="1">
        <w:r w:rsidRPr="0011622F">
          <w:rPr>
            <w:rStyle w:val="Hyperlink"/>
            <w:snapToGrid w:val="0"/>
            <w:sz w:val="24"/>
            <w:lang w:val="fi-FI"/>
          </w:rPr>
          <w:t>http://data.europa.eu/eli/C/2024/3675/oj</w:t>
        </w:r>
      </w:hyperlink>
      <w:r w:rsidRPr="0011622F">
        <w:rPr>
          <w:snapToGrid w:val="0"/>
          <w:sz w:val="24"/>
          <w:lang w:val="fi-FI"/>
        </w:rPr>
        <w:t>.</w:t>
      </w:r>
    </w:p>
  </w:footnote>
  <w:footnote w:id="3">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ΕΕ </w:t>
      </w:r>
      <w:r>
        <w:t>C</w:t>
      </w:r>
      <w:r w:rsidRPr="00C919E3">
        <w:rPr>
          <w:lang w:val="el-GR"/>
        </w:rPr>
        <w:t xml:space="preserve"> της , σ. .</w:t>
      </w:r>
    </w:p>
  </w:footnote>
  <w:footnote w:id="4">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ΕΕ </w:t>
      </w:r>
      <w:r>
        <w:t>C</w:t>
      </w:r>
      <w:r w:rsidRPr="00C919E3">
        <w:rPr>
          <w:lang w:val="el-GR"/>
        </w:rPr>
        <w:t xml:space="preserve"> της , σ. .</w:t>
      </w:r>
    </w:p>
  </w:footnote>
  <w:footnote w:id="5">
    <w:p w:rsidR="00D54435" w:rsidRDefault="00D54435" w:rsidP="00134307">
      <w:pPr>
        <w:pStyle w:val="FootnoteTextForceStyle"/>
        <w:tabs>
          <w:tab w:val="left" w:pos="709"/>
        </w:tabs>
        <w:ind w:left="720" w:hanging="720"/>
      </w:pPr>
      <w:r>
        <w:rPr>
          <w:vertAlign w:val="superscript"/>
        </w:rPr>
        <w:footnoteRef/>
      </w:r>
      <w:r>
        <w:tab/>
      </w:r>
      <w:r>
        <w:rPr>
          <w:b/>
          <w:i/>
        </w:rPr>
        <w:t>«Plastic giants polluting through the back door: The case for a regulatory Supply-chain approach to pellet pollution», Surfrider Foundation Europe and Rethink Plastic, Νοέμβριος 2020.</w:t>
      </w:r>
    </w:p>
  </w:footnote>
  <w:footnote w:id="6">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Επιστημονική γνώμη σχετικά με τους κινδύνους από τη ρύπανση από μικροπλαστικά για το περιβάλλον και την υγεία, Απρίλιος 2019.</w:t>
      </w:r>
    </w:p>
  </w:footnote>
  <w:footnote w:id="7">
    <w:p w:rsidR="00D54435" w:rsidRPr="00DF62A1" w:rsidRDefault="00D54435" w:rsidP="00134307">
      <w:pPr>
        <w:pStyle w:val="FootnoteTextForceStyle"/>
        <w:tabs>
          <w:tab w:val="left" w:pos="709"/>
        </w:tabs>
        <w:ind w:left="720" w:hanging="720"/>
        <w:rPr>
          <w:lang w:val="el-GR"/>
        </w:rPr>
      </w:pPr>
      <w:r>
        <w:rPr>
          <w:vertAlign w:val="superscript"/>
        </w:rPr>
        <w:footnoteRef/>
      </w:r>
      <w:r w:rsidRPr="00D54435">
        <w:rPr>
          <w:lang w:val="el-GR"/>
        </w:rPr>
        <w:tab/>
      </w:r>
      <w:r w:rsidRPr="00C919E3">
        <w:rPr>
          <w:lang w:val="pt-PT"/>
        </w:rPr>
        <w:t>COM</w:t>
      </w:r>
      <w:r w:rsidRPr="00D54435">
        <w:rPr>
          <w:lang w:val="el-GR"/>
        </w:rPr>
        <w:t>(2018)</w:t>
      </w:r>
      <w:r>
        <w:rPr>
          <w:lang w:val="el-GR"/>
        </w:rPr>
        <w:t>00</w:t>
      </w:r>
      <w:r w:rsidRPr="00D54435">
        <w:rPr>
          <w:lang w:val="el-GR"/>
        </w:rPr>
        <w:t>28</w:t>
      </w:r>
      <w:r>
        <w:rPr>
          <w:lang w:val="el-GR"/>
        </w:rPr>
        <w:t>.</w:t>
      </w:r>
    </w:p>
  </w:footnote>
  <w:footnote w:id="8">
    <w:p w:rsidR="00D54435" w:rsidRPr="00D54435" w:rsidRDefault="00D54435" w:rsidP="00134307">
      <w:pPr>
        <w:pStyle w:val="FootnoteTextForceStyle"/>
        <w:tabs>
          <w:tab w:val="left" w:pos="709"/>
        </w:tabs>
        <w:ind w:left="720" w:hanging="720"/>
        <w:rPr>
          <w:lang w:val="el-GR"/>
        </w:rPr>
      </w:pPr>
      <w:r>
        <w:rPr>
          <w:vertAlign w:val="superscript"/>
        </w:rPr>
        <w:footnoteRef/>
      </w:r>
      <w:r w:rsidRPr="00D54435">
        <w:rPr>
          <w:lang w:val="el-GR"/>
        </w:rPr>
        <w:tab/>
      </w:r>
      <w:r w:rsidRPr="00C919E3">
        <w:rPr>
          <w:lang w:val="pt-PT"/>
        </w:rPr>
        <w:t>COM</w:t>
      </w:r>
      <w:r w:rsidRPr="00D54435">
        <w:rPr>
          <w:lang w:val="el-GR"/>
        </w:rPr>
        <w:t>(2020)</w:t>
      </w:r>
      <w:r>
        <w:rPr>
          <w:lang w:val="el-GR"/>
        </w:rPr>
        <w:t>00</w:t>
      </w:r>
      <w:r w:rsidRPr="00D54435">
        <w:rPr>
          <w:lang w:val="el-GR"/>
        </w:rPr>
        <w:t>98, 2020.</w:t>
      </w:r>
    </w:p>
  </w:footnote>
  <w:footnote w:id="9">
    <w:p w:rsidR="00D54435" w:rsidRPr="00D54435" w:rsidRDefault="00D54435" w:rsidP="00134307">
      <w:pPr>
        <w:pStyle w:val="FootnoteTextForceStyle"/>
        <w:tabs>
          <w:tab w:val="left" w:pos="709"/>
        </w:tabs>
        <w:ind w:left="720" w:hanging="720"/>
        <w:rPr>
          <w:lang w:val="el-GR"/>
        </w:rPr>
      </w:pPr>
      <w:r>
        <w:rPr>
          <w:vertAlign w:val="superscript"/>
        </w:rPr>
        <w:footnoteRef/>
      </w:r>
      <w:r w:rsidRPr="00D54435">
        <w:rPr>
          <w:lang w:val="el-GR"/>
        </w:rPr>
        <w:tab/>
      </w:r>
      <w:r w:rsidRPr="00C919E3">
        <w:rPr>
          <w:lang w:val="pt-PT"/>
        </w:rPr>
        <w:t>COM</w:t>
      </w:r>
      <w:r w:rsidRPr="00D54435">
        <w:rPr>
          <w:lang w:val="el-GR"/>
        </w:rPr>
        <w:t>(2021)</w:t>
      </w:r>
      <w:r>
        <w:rPr>
          <w:lang w:val="el-GR"/>
        </w:rPr>
        <w:t>0</w:t>
      </w:r>
      <w:r w:rsidRPr="00D54435">
        <w:rPr>
          <w:lang w:val="el-GR"/>
        </w:rPr>
        <w:t>400.</w:t>
      </w:r>
    </w:p>
  </w:footnote>
  <w:footnote w:id="10">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Κανονισμός (ΕΕ) 2023/2055 της Επιτροπής, της 25ης Σεπτεμβρίου 2023, για την τροποποίηση του παραρτήματος </w:t>
      </w:r>
      <w:r>
        <w:t>XVII</w:t>
      </w:r>
      <w:r w:rsidRPr="00C919E3">
        <w:rPr>
          <w:lang w:val="el-GR"/>
        </w:rPr>
        <w:t xml:space="preserve"> του κανονισμού (ΕΚ) αριθ. 1907/2006 του Ευρωπαϊκού Κοινοβουλίου και του Συμβουλίου για την καταχώριση, την αξιολόγηση, την αδειοδότηση και τους περιορισμούς των χημικών προϊόντων (</w:t>
      </w:r>
      <w:r>
        <w:t>REACH</w:t>
      </w:r>
      <w:r w:rsidRPr="00C919E3">
        <w:rPr>
          <w:lang w:val="el-GR"/>
        </w:rPr>
        <w:t xml:space="preserve">) όσον αφορά τα μικροσωματίδια συνθετικών πολυμερών (ΕΕ </w:t>
      </w:r>
      <w:r>
        <w:t>L</w:t>
      </w:r>
      <w:r w:rsidRPr="00C919E3">
        <w:rPr>
          <w:lang w:val="el-GR"/>
        </w:rPr>
        <w:t xml:space="preserve"> 238 της 27.9.2023, σ. 67).</w:t>
      </w:r>
    </w:p>
  </w:footnote>
  <w:footnote w:id="11">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Σύσταση 2021/06 της </w:t>
      </w:r>
      <w:r>
        <w:t>OSPAR</w:t>
      </w:r>
      <w:r w:rsidRPr="00C919E3">
        <w:rPr>
          <w:lang w:val="el-GR"/>
        </w:rPr>
        <w:t xml:space="preserve"> σχετικά με τη μείωση της απώλειας κόκκων πλαστικού στο θαλάσσιο περιβάλλον</w:t>
      </w:r>
      <w:r>
        <w:rPr>
          <w:lang w:val="el-GR"/>
        </w:rPr>
        <w:t>.</w:t>
      </w:r>
    </w:p>
  </w:footnote>
  <w:footnote w:id="12">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r>
      <w:r>
        <w:t>UNEP</w:t>
      </w:r>
      <w:r w:rsidRPr="00C919E3">
        <w:rPr>
          <w:lang w:val="el-GR"/>
        </w:rPr>
        <w:t xml:space="preserve">, </w:t>
      </w:r>
      <w:r>
        <w:t>EU</w:t>
      </w:r>
      <w:r w:rsidRPr="00C919E3">
        <w:rPr>
          <w:lang w:val="el-GR"/>
        </w:rPr>
        <w:t>’</w:t>
      </w:r>
      <w:r>
        <w:t>s</w:t>
      </w:r>
      <w:r w:rsidRPr="00C919E3">
        <w:rPr>
          <w:lang w:val="el-GR"/>
        </w:rPr>
        <w:t xml:space="preserve"> </w:t>
      </w:r>
      <w:r>
        <w:t>Pre</w:t>
      </w:r>
      <w:r w:rsidRPr="00C919E3">
        <w:rPr>
          <w:lang w:val="el-GR"/>
        </w:rPr>
        <w:t>-</w:t>
      </w:r>
      <w:r>
        <w:t>session</w:t>
      </w:r>
      <w:r w:rsidRPr="00C919E3">
        <w:rPr>
          <w:lang w:val="el-GR"/>
        </w:rPr>
        <w:t xml:space="preserve"> </w:t>
      </w:r>
      <w:r>
        <w:t>Submission</w:t>
      </w:r>
      <w:r w:rsidRPr="00C919E3">
        <w:rPr>
          <w:lang w:val="el-GR"/>
        </w:rPr>
        <w:t xml:space="preserve"> </w:t>
      </w:r>
      <w:r>
        <w:t>ahead</w:t>
      </w:r>
      <w:r w:rsidRPr="00C919E3">
        <w:rPr>
          <w:lang w:val="el-GR"/>
        </w:rPr>
        <w:t xml:space="preserve"> </w:t>
      </w:r>
      <w:r>
        <w:t>of</w:t>
      </w:r>
      <w:r w:rsidRPr="00C919E3">
        <w:rPr>
          <w:lang w:val="el-GR"/>
        </w:rPr>
        <w:t xml:space="preserve"> </w:t>
      </w:r>
      <w:r>
        <w:t>Second</w:t>
      </w:r>
      <w:r w:rsidRPr="00C919E3">
        <w:rPr>
          <w:lang w:val="el-GR"/>
        </w:rPr>
        <w:t xml:space="preserve"> </w:t>
      </w:r>
      <w:r>
        <w:t>Session</w:t>
      </w:r>
      <w:r w:rsidRPr="00C919E3">
        <w:rPr>
          <w:lang w:val="el-GR"/>
        </w:rPr>
        <w:t xml:space="preserve"> </w:t>
      </w:r>
      <w:r>
        <w:t>of</w:t>
      </w:r>
      <w:r w:rsidRPr="00C919E3">
        <w:rPr>
          <w:lang w:val="el-GR"/>
        </w:rPr>
        <w:t xml:space="preserve"> </w:t>
      </w:r>
      <w:r>
        <w:t>Intergovernmental</w:t>
      </w:r>
      <w:r w:rsidRPr="00C919E3">
        <w:rPr>
          <w:lang w:val="el-GR"/>
        </w:rPr>
        <w:t xml:space="preserve"> </w:t>
      </w:r>
      <w:r>
        <w:t>Negotiating</w:t>
      </w:r>
      <w:r w:rsidRPr="00C919E3">
        <w:rPr>
          <w:lang w:val="el-GR"/>
        </w:rPr>
        <w:t xml:space="preserve"> </w:t>
      </w:r>
      <w:r>
        <w:t>Committee</w:t>
      </w:r>
      <w:r w:rsidRPr="00C919E3">
        <w:rPr>
          <w:lang w:val="el-GR"/>
        </w:rPr>
        <w:t xml:space="preserve"> </w:t>
      </w:r>
      <w:r>
        <w:t>to</w:t>
      </w:r>
      <w:r w:rsidRPr="00C919E3">
        <w:rPr>
          <w:lang w:val="el-GR"/>
        </w:rPr>
        <w:t xml:space="preserve"> </w:t>
      </w:r>
      <w:r>
        <w:t>develop</w:t>
      </w:r>
      <w:r w:rsidRPr="00C919E3">
        <w:rPr>
          <w:lang w:val="el-GR"/>
        </w:rPr>
        <w:t xml:space="preserve"> </w:t>
      </w:r>
      <w:r>
        <w:t>an</w:t>
      </w:r>
      <w:r w:rsidRPr="00C919E3">
        <w:rPr>
          <w:lang w:val="el-GR"/>
        </w:rPr>
        <w:t xml:space="preserve"> </w:t>
      </w:r>
      <w:r>
        <w:t>international</w:t>
      </w:r>
      <w:r w:rsidRPr="00C919E3">
        <w:rPr>
          <w:lang w:val="el-GR"/>
        </w:rPr>
        <w:t xml:space="preserve"> </w:t>
      </w:r>
      <w:r>
        <w:t>legally</w:t>
      </w:r>
      <w:r w:rsidRPr="00C919E3">
        <w:rPr>
          <w:lang w:val="el-GR"/>
        </w:rPr>
        <w:t xml:space="preserve"> </w:t>
      </w:r>
      <w:r>
        <w:t>binding</w:t>
      </w:r>
      <w:r w:rsidRPr="00C919E3">
        <w:rPr>
          <w:lang w:val="el-GR"/>
        </w:rPr>
        <w:t xml:space="preserve"> </w:t>
      </w:r>
      <w:r>
        <w:t>instrument</w:t>
      </w:r>
      <w:r w:rsidRPr="00C919E3">
        <w:rPr>
          <w:lang w:val="el-GR"/>
        </w:rPr>
        <w:t xml:space="preserve"> </w:t>
      </w:r>
      <w:r>
        <w:t>on</w:t>
      </w:r>
      <w:r w:rsidRPr="00C919E3">
        <w:rPr>
          <w:lang w:val="el-GR"/>
        </w:rPr>
        <w:t xml:space="preserve"> </w:t>
      </w:r>
      <w:r>
        <w:t>plastic</w:t>
      </w:r>
      <w:r w:rsidRPr="00C919E3">
        <w:rPr>
          <w:lang w:val="el-GR"/>
        </w:rPr>
        <w:t xml:space="preserve"> </w:t>
      </w:r>
      <w:r>
        <w:t>pollution</w:t>
      </w:r>
      <w:r w:rsidRPr="00C919E3">
        <w:rPr>
          <w:lang w:val="el-GR"/>
        </w:rPr>
        <w:t xml:space="preserve"> (Προπαρασκευαστική εισήγηση της ΕΕ πριν από τη δεύτερη σύνοδο της Διακυβερνητικής Επιτροπής Διαπραγμάτευσης για την κατάρτιση διεθνούς νομικά δεσμευτικού μέσου για τη ρύπανση από πλαστικά), 2023</w:t>
      </w:r>
    </w:p>
  </w:footnote>
  <w:footnote w:id="13">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2008/98/ΕΚ του Ευρωπαϊκού Κοινοβουλίου και του Συμβουλίου, της 19ης Νοεμβρίου 2008, για τα απόβλητα και την κατάργηση ορισμένων οδηγιών (ΕΕ </w:t>
      </w:r>
      <w:r>
        <w:t>L</w:t>
      </w:r>
      <w:r w:rsidRPr="00C919E3">
        <w:rPr>
          <w:lang w:val="el-GR"/>
        </w:rPr>
        <w:t xml:space="preserve"> 312 της 22.11.2008, σ. 3).</w:t>
      </w:r>
    </w:p>
  </w:footnote>
  <w:footnote w:id="14">
    <w:p w:rsidR="00D54435" w:rsidRPr="0011622F" w:rsidRDefault="00D54435" w:rsidP="0011622F">
      <w:pPr>
        <w:pStyle w:val="FootnoteTextForceStyle"/>
        <w:tabs>
          <w:tab w:val="left" w:pos="709"/>
        </w:tabs>
        <w:ind w:left="720" w:hanging="720"/>
        <w:rPr>
          <w:lang w:val="el-GR"/>
        </w:rPr>
      </w:pPr>
      <w:r>
        <w:rPr>
          <w:vertAlign w:val="superscript"/>
        </w:rPr>
        <w:footnoteRef/>
      </w:r>
      <w:r w:rsidRPr="00C919E3">
        <w:rPr>
          <w:lang w:val="el-GR"/>
        </w:rPr>
        <w:tab/>
      </w:r>
      <w:r w:rsidR="00134307" w:rsidRPr="00134307">
        <w:rPr>
          <w:b/>
          <w:i/>
          <w:lang w:val="el-GR"/>
        </w:rPr>
        <w:t xml:space="preserve">Κανονισμός (EE) 2024/1991 του Ευρωπαϊκού Κοινοβουλίου και του Συμβουλίου, της 24ης Ιουνίου 2024, για την αποκατάσταση της φύσης και την τροποποίηση του κανονισμού (ΕΕ) 2022/869 (ΕΕ </w:t>
      </w:r>
      <w:r w:rsidR="00134307" w:rsidRPr="0011622F">
        <w:rPr>
          <w:b/>
          <w:i/>
          <w:lang w:val="fi-FI"/>
        </w:rPr>
        <w:t>L</w:t>
      </w:r>
      <w:r w:rsidR="00134307" w:rsidRPr="00134307">
        <w:rPr>
          <w:b/>
          <w:i/>
          <w:lang w:val="el-GR"/>
        </w:rPr>
        <w:t xml:space="preserve">, 2024/1991, 29.7.2024, </w:t>
      </w:r>
      <w:r w:rsidR="00134307" w:rsidRPr="0011622F">
        <w:rPr>
          <w:b/>
          <w:i/>
          <w:lang w:val="fi-FI"/>
        </w:rPr>
        <w:t>ELI</w:t>
      </w:r>
      <w:r w:rsidR="00134307" w:rsidRPr="00134307">
        <w:rPr>
          <w:b/>
          <w:i/>
          <w:lang w:val="el-GR"/>
        </w:rPr>
        <w:t xml:space="preserve">: </w:t>
      </w:r>
      <w:hyperlink r:id="rId3" w:history="1">
        <w:r w:rsidR="00134307" w:rsidRPr="0011622F">
          <w:rPr>
            <w:rStyle w:val="Hyperlink"/>
            <w:b/>
            <w:i/>
            <w:lang w:val="fi-FI"/>
          </w:rPr>
          <w:t>http</w:t>
        </w:r>
        <w:r w:rsidR="00134307" w:rsidRPr="0011622F">
          <w:rPr>
            <w:rStyle w:val="Hyperlink"/>
            <w:b/>
            <w:i/>
            <w:lang w:val="el-GR"/>
          </w:rPr>
          <w:t>://</w:t>
        </w:r>
        <w:r w:rsidR="00134307" w:rsidRPr="0011622F">
          <w:rPr>
            <w:rStyle w:val="Hyperlink"/>
            <w:b/>
            <w:i/>
            <w:lang w:val="fi-FI"/>
          </w:rPr>
          <w:t>data</w:t>
        </w:r>
        <w:r w:rsidR="00134307" w:rsidRPr="0011622F">
          <w:rPr>
            <w:rStyle w:val="Hyperlink"/>
            <w:b/>
            <w:i/>
            <w:lang w:val="el-GR"/>
          </w:rPr>
          <w:t>.</w:t>
        </w:r>
        <w:r w:rsidR="00134307" w:rsidRPr="0011622F">
          <w:rPr>
            <w:rStyle w:val="Hyperlink"/>
            <w:b/>
            <w:i/>
            <w:lang w:val="fi-FI"/>
          </w:rPr>
          <w:t>europa</w:t>
        </w:r>
        <w:r w:rsidR="00134307" w:rsidRPr="0011622F">
          <w:rPr>
            <w:rStyle w:val="Hyperlink"/>
            <w:b/>
            <w:i/>
            <w:lang w:val="el-GR"/>
          </w:rPr>
          <w:t>.</w:t>
        </w:r>
        <w:r w:rsidR="00134307" w:rsidRPr="0011622F">
          <w:rPr>
            <w:rStyle w:val="Hyperlink"/>
            <w:b/>
            <w:i/>
            <w:lang w:val="fi-FI"/>
          </w:rPr>
          <w:t>eu</w:t>
        </w:r>
        <w:r w:rsidR="00134307" w:rsidRPr="0011622F">
          <w:rPr>
            <w:rStyle w:val="Hyperlink"/>
            <w:b/>
            <w:i/>
            <w:lang w:val="el-GR"/>
          </w:rPr>
          <w:t>/</w:t>
        </w:r>
        <w:r w:rsidR="00134307" w:rsidRPr="0011622F">
          <w:rPr>
            <w:rStyle w:val="Hyperlink"/>
            <w:b/>
            <w:i/>
            <w:lang w:val="fi-FI"/>
          </w:rPr>
          <w:t>eli</w:t>
        </w:r>
        <w:r w:rsidR="00134307" w:rsidRPr="0011622F">
          <w:rPr>
            <w:rStyle w:val="Hyperlink"/>
            <w:b/>
            <w:i/>
            <w:lang w:val="el-GR"/>
          </w:rPr>
          <w:t>/</w:t>
        </w:r>
        <w:r w:rsidR="00134307" w:rsidRPr="0011622F">
          <w:rPr>
            <w:rStyle w:val="Hyperlink"/>
            <w:b/>
            <w:i/>
            <w:lang w:val="fi-FI"/>
          </w:rPr>
          <w:t>reg</w:t>
        </w:r>
        <w:r w:rsidR="00134307" w:rsidRPr="0011622F">
          <w:rPr>
            <w:rStyle w:val="Hyperlink"/>
            <w:b/>
            <w:i/>
            <w:lang w:val="el-GR"/>
          </w:rPr>
          <w:t>/2024/1991/</w:t>
        </w:r>
        <w:r w:rsidR="00134307" w:rsidRPr="0011622F">
          <w:rPr>
            <w:rStyle w:val="Hyperlink"/>
            <w:b/>
            <w:i/>
            <w:lang w:val="fi-FI"/>
          </w:rPr>
          <w:t>oj</w:t>
        </w:r>
      </w:hyperlink>
      <w:r w:rsidR="00134307" w:rsidRPr="00134307">
        <w:rPr>
          <w:b/>
          <w:i/>
          <w:lang w:val="el-GR"/>
        </w:rPr>
        <w:t>)</w:t>
      </w:r>
      <w:r w:rsidR="00134307" w:rsidRPr="0011622F">
        <w:rPr>
          <w:b/>
          <w:i/>
          <w:lang w:val="el-GR"/>
        </w:rPr>
        <w:t>.</w:t>
      </w:r>
    </w:p>
  </w:footnote>
  <w:footnote w:id="15">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w:t>
      </w:r>
      <w:r>
        <w:t>L</w:t>
      </w:r>
      <w:r w:rsidRPr="00C919E3">
        <w:rPr>
          <w:lang w:val="el-GR"/>
        </w:rPr>
        <w:t xml:space="preserve"> 334 της 17.12.2010, σ. 17).</w:t>
      </w:r>
    </w:p>
  </w:footnote>
  <w:footnote w:id="16">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r>
      <w:hyperlink r:id="rId4" w:history="1">
        <w:r w:rsidRPr="00134307">
          <w:rPr>
            <w:rStyle w:val="Hyperlink"/>
          </w:rPr>
          <w:t>https</w:t>
        </w:r>
        <w:r w:rsidRPr="00134307">
          <w:rPr>
            <w:rStyle w:val="Hyperlink"/>
            <w:lang w:val="el-GR"/>
          </w:rPr>
          <w:t>://</w:t>
        </w:r>
        <w:r w:rsidRPr="00134307">
          <w:rPr>
            <w:rStyle w:val="Hyperlink"/>
          </w:rPr>
          <w:t>eippcb</w:t>
        </w:r>
        <w:r w:rsidRPr="00134307">
          <w:rPr>
            <w:rStyle w:val="Hyperlink"/>
            <w:lang w:val="el-GR"/>
          </w:rPr>
          <w:t>.</w:t>
        </w:r>
        <w:r w:rsidRPr="00134307">
          <w:rPr>
            <w:rStyle w:val="Hyperlink"/>
          </w:rPr>
          <w:t>jrc</w:t>
        </w:r>
        <w:r w:rsidRPr="00134307">
          <w:rPr>
            <w:rStyle w:val="Hyperlink"/>
            <w:lang w:val="el-GR"/>
          </w:rPr>
          <w:t>.</w:t>
        </w:r>
        <w:r w:rsidRPr="00134307">
          <w:rPr>
            <w:rStyle w:val="Hyperlink"/>
          </w:rPr>
          <w:t>ec</w:t>
        </w:r>
        <w:r w:rsidRPr="00134307">
          <w:rPr>
            <w:rStyle w:val="Hyperlink"/>
            <w:lang w:val="el-GR"/>
          </w:rPr>
          <w:t>.</w:t>
        </w:r>
        <w:r w:rsidRPr="00134307">
          <w:rPr>
            <w:rStyle w:val="Hyperlink"/>
          </w:rPr>
          <w:t>europa</w:t>
        </w:r>
        <w:r w:rsidRPr="00134307">
          <w:rPr>
            <w:rStyle w:val="Hyperlink"/>
            <w:lang w:val="el-GR"/>
          </w:rPr>
          <w:t>.</w:t>
        </w:r>
        <w:r w:rsidRPr="00134307">
          <w:rPr>
            <w:rStyle w:val="Hyperlink"/>
          </w:rPr>
          <w:t>eu</w:t>
        </w:r>
        <w:r w:rsidRPr="00134307">
          <w:rPr>
            <w:rStyle w:val="Hyperlink"/>
            <w:lang w:val="el-GR"/>
          </w:rPr>
          <w:t>/</w:t>
        </w:r>
        <w:r w:rsidRPr="00134307">
          <w:rPr>
            <w:rStyle w:val="Hyperlink"/>
          </w:rPr>
          <w:t>sites</w:t>
        </w:r>
        <w:r w:rsidRPr="00134307">
          <w:rPr>
            <w:rStyle w:val="Hyperlink"/>
            <w:lang w:val="el-GR"/>
          </w:rPr>
          <w:t>/</w:t>
        </w:r>
        <w:r w:rsidRPr="00134307">
          <w:rPr>
            <w:rStyle w:val="Hyperlink"/>
          </w:rPr>
          <w:t>default</w:t>
        </w:r>
        <w:r w:rsidRPr="00134307">
          <w:rPr>
            <w:rStyle w:val="Hyperlink"/>
            <w:lang w:val="el-GR"/>
          </w:rPr>
          <w:t>/</w:t>
        </w:r>
        <w:r w:rsidRPr="00134307">
          <w:rPr>
            <w:rStyle w:val="Hyperlink"/>
          </w:rPr>
          <w:t>files</w:t>
        </w:r>
        <w:r w:rsidRPr="00134307">
          <w:rPr>
            <w:rStyle w:val="Hyperlink"/>
            <w:lang w:val="el-GR"/>
          </w:rPr>
          <w:t>/2019-11/</w:t>
        </w:r>
        <w:r w:rsidRPr="00134307">
          <w:rPr>
            <w:rStyle w:val="Hyperlink"/>
          </w:rPr>
          <w:t>pol</w:t>
        </w:r>
        <w:r w:rsidRPr="00134307">
          <w:rPr>
            <w:rStyle w:val="Hyperlink"/>
            <w:lang w:val="el-GR"/>
          </w:rPr>
          <w:t>_</w:t>
        </w:r>
        <w:r w:rsidRPr="00134307">
          <w:rPr>
            <w:rStyle w:val="Hyperlink"/>
          </w:rPr>
          <w:t>bref</w:t>
        </w:r>
        <w:r w:rsidRPr="00134307">
          <w:rPr>
            <w:rStyle w:val="Hyperlink"/>
            <w:lang w:val="el-GR"/>
          </w:rPr>
          <w:t>_0807.</w:t>
        </w:r>
        <w:r w:rsidRPr="00134307">
          <w:rPr>
            <w:rStyle w:val="Hyperlink"/>
          </w:rPr>
          <w:t>pdf</w:t>
        </w:r>
      </w:hyperlink>
    </w:p>
  </w:footnote>
  <w:footnote w:id="17">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96/61/ΕΚ του Συμβουλίου, της 24ης Σεπτεμβρίου 1996, σχετικά με την ολοκληρωμένη πρόληψη και έλεγχο της ρύπανσης (ΕΕ </w:t>
      </w:r>
      <w:r>
        <w:t>L</w:t>
      </w:r>
      <w:r w:rsidRPr="00C919E3">
        <w:rPr>
          <w:lang w:val="el-GR"/>
        </w:rPr>
        <w:t xml:space="preserve"> 257 της 10.10.1996, σ. 26).</w:t>
      </w:r>
    </w:p>
  </w:footnote>
  <w:footnote w:id="18">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 (ΕΕ </w:t>
      </w:r>
      <w:r>
        <w:t>L</w:t>
      </w:r>
      <w:r w:rsidRPr="00C919E3">
        <w:rPr>
          <w:lang w:val="el-GR"/>
        </w:rPr>
        <w:t xml:space="preserve"> 164 της 25.6.2008, σ. 19).</w:t>
      </w:r>
    </w:p>
  </w:footnote>
  <w:footnote w:id="19">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Κανονισμός (ΕΚ) αριθ. 1221/2009 του Ευρωπαϊκού Κοινοβουλίου και του Συμβουλίου, της 25ης Νοεμβρίου 2009, περί της εκούσιας συμμετοχής οργανισμών σε κοινοτικό σύστημα οικολογικής διαχείρισης και οικολογικού ελέγχου (</w:t>
      </w:r>
      <w:r>
        <w:t>EMAS</w:t>
      </w:r>
      <w:r w:rsidRPr="00C919E3">
        <w:rPr>
          <w:lang w:val="el-GR"/>
        </w:rPr>
        <w:t xml:space="preserve">) και για την κατάργηση του κανονισμού (ΕΚ) αριθ. 761/2001 και των αποφάσεων της Επιτροπής 2001/681/ΕΚ και 2006/193/ΕΚ (ΕΕ </w:t>
      </w:r>
      <w:r>
        <w:t>L</w:t>
      </w:r>
      <w:r w:rsidRPr="00C919E3">
        <w:rPr>
          <w:lang w:val="el-GR"/>
        </w:rPr>
        <w:t xml:space="preserve"> 342 της 22.12.2009, σ. 1).</w:t>
      </w:r>
    </w:p>
  </w:footnote>
  <w:footnote w:id="20">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Κανονισμός (ΕΕ) αριθ. 1025/2012 του Ευρωπαϊκού Κοινοβουλίου και του Συμβουλίου, της 25ης Οκτωβρίου 2012, σχετικά με την ευρωπαϊκή τυποποίηση, την τροποποίηση των οδηγιών του Συμβουλίου 89/686/ΕΟΚ και 93/15/ΕΟΚ και των οδηγιών του Ευρωπαϊκού Κοινοβουλίου και του Συμβουλίου 94/9/ΕΚ, 94/25/ΕΚ, 95/16/ΕΚ, 97/23/ΕΚ, 98/34/ΕΚ, 2004/22/ΕΚ, 2007/23/ΕΚ, 2009/23/ΕΚ και 2009/105/ΕΚ και την κατάργηση της απόφασης 87/95/ΕΟΚ του Συμβουλίου και της απόφασης αριθ. 1673/2006/ΕΚ του Ευρωπαϊκού Κοινοβουλίου και του Συμβουλίου (ΕΕ </w:t>
      </w:r>
      <w:r>
        <w:t>L</w:t>
      </w:r>
      <w:r w:rsidRPr="00C919E3">
        <w:rPr>
          <w:lang w:val="el-GR"/>
        </w:rPr>
        <w:t xml:space="preserve"> 316 της 14.11.2012, σ. 12).</w:t>
      </w:r>
    </w:p>
  </w:footnote>
  <w:footnote w:id="21">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ΕΕ </w:t>
      </w:r>
      <w:r>
        <w:t>C</w:t>
      </w:r>
      <w:r w:rsidRPr="00C919E3">
        <w:rPr>
          <w:lang w:val="el-GR"/>
        </w:rPr>
        <w:t xml:space="preserve"> 326 της 26.10.2012, σ. 391. </w:t>
      </w:r>
    </w:p>
  </w:footnote>
  <w:footnote w:id="22">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r>
      <w:hyperlink r:id="rId5" w:history="1">
        <w:r w:rsidRPr="00134307">
          <w:rPr>
            <w:rStyle w:val="Hyperlink"/>
          </w:rPr>
          <w:t>https</w:t>
        </w:r>
        <w:r w:rsidRPr="00134307">
          <w:rPr>
            <w:rStyle w:val="Hyperlink"/>
            <w:lang w:val="el-GR"/>
          </w:rPr>
          <w:t>://</w:t>
        </w:r>
        <w:r w:rsidRPr="00134307">
          <w:rPr>
            <w:rStyle w:val="Hyperlink"/>
          </w:rPr>
          <w:t>unece</w:t>
        </w:r>
        <w:r w:rsidRPr="00134307">
          <w:rPr>
            <w:rStyle w:val="Hyperlink"/>
            <w:lang w:val="el-GR"/>
          </w:rPr>
          <w:t>.</w:t>
        </w:r>
        <w:r w:rsidRPr="00134307">
          <w:rPr>
            <w:rStyle w:val="Hyperlink"/>
          </w:rPr>
          <w:t>org</w:t>
        </w:r>
        <w:r w:rsidRPr="00134307">
          <w:rPr>
            <w:rStyle w:val="Hyperlink"/>
            <w:lang w:val="el-GR"/>
          </w:rPr>
          <w:t>/</w:t>
        </w:r>
        <w:r w:rsidRPr="00134307">
          <w:rPr>
            <w:rStyle w:val="Hyperlink"/>
          </w:rPr>
          <w:t>environment</w:t>
        </w:r>
        <w:r w:rsidRPr="00134307">
          <w:rPr>
            <w:rStyle w:val="Hyperlink"/>
            <w:lang w:val="el-GR"/>
          </w:rPr>
          <w:t>-</w:t>
        </w:r>
        <w:r w:rsidRPr="00134307">
          <w:rPr>
            <w:rStyle w:val="Hyperlink"/>
          </w:rPr>
          <w:t>policy</w:t>
        </w:r>
        <w:r w:rsidRPr="00134307">
          <w:rPr>
            <w:rStyle w:val="Hyperlink"/>
            <w:lang w:val="el-GR"/>
          </w:rPr>
          <w:t>/</w:t>
        </w:r>
        <w:r w:rsidRPr="00134307">
          <w:rPr>
            <w:rStyle w:val="Hyperlink"/>
          </w:rPr>
          <w:t>public</w:t>
        </w:r>
        <w:r w:rsidRPr="00134307">
          <w:rPr>
            <w:rStyle w:val="Hyperlink"/>
            <w:lang w:val="el-GR"/>
          </w:rPr>
          <w:t>-</w:t>
        </w:r>
        <w:r w:rsidRPr="00134307">
          <w:rPr>
            <w:rStyle w:val="Hyperlink"/>
          </w:rPr>
          <w:t>participation</w:t>
        </w:r>
        <w:r w:rsidRPr="00134307">
          <w:rPr>
            <w:rStyle w:val="Hyperlink"/>
            <w:lang w:val="el-GR"/>
          </w:rPr>
          <w:t>/</w:t>
        </w:r>
        <w:r w:rsidRPr="00134307">
          <w:rPr>
            <w:rStyle w:val="Hyperlink"/>
          </w:rPr>
          <w:t>aarhus</w:t>
        </w:r>
        <w:r w:rsidRPr="00134307">
          <w:rPr>
            <w:rStyle w:val="Hyperlink"/>
            <w:lang w:val="el-GR"/>
          </w:rPr>
          <w:t>-</w:t>
        </w:r>
        <w:r w:rsidRPr="00134307">
          <w:rPr>
            <w:rStyle w:val="Hyperlink"/>
          </w:rPr>
          <w:t>convention</w:t>
        </w:r>
        <w:r w:rsidRPr="00134307">
          <w:rPr>
            <w:rStyle w:val="Hyperlink"/>
            <w:lang w:val="el-GR"/>
          </w:rPr>
          <w:t>/</w:t>
        </w:r>
        <w:r w:rsidRPr="00134307">
          <w:rPr>
            <w:rStyle w:val="Hyperlink"/>
          </w:rPr>
          <w:t>text</w:t>
        </w:r>
      </w:hyperlink>
    </w:p>
  </w:footnote>
  <w:footnote w:id="23">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2004/35/ΕΚ του Ευρωπαϊκού Κοινοβουλίου και του Συμβουλίου, της 21ης Απριλίου 2004, σχετικά με την περιβαλλοντική ευθύνη όσον αφορά την πρόληψη και την αποκατάσταση περιβαλλοντικής ζημίας (ΕΕ </w:t>
      </w:r>
      <w:r>
        <w:t>L</w:t>
      </w:r>
      <w:r w:rsidRPr="00C919E3">
        <w:rPr>
          <w:lang w:val="el-GR"/>
        </w:rPr>
        <w:t xml:space="preserve"> 143 της 30.4.2004, σ. 56).</w:t>
      </w:r>
    </w:p>
  </w:footnote>
  <w:footnote w:id="24">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ΕΕ </w:t>
      </w:r>
      <w:r>
        <w:t>L</w:t>
      </w:r>
      <w:r w:rsidRPr="00C919E3">
        <w:rPr>
          <w:lang w:val="el-GR"/>
        </w:rPr>
        <w:t xml:space="preserve"> 123 της 12.5.2016, σ. 1.</w:t>
      </w:r>
    </w:p>
  </w:footnote>
  <w:footnote w:id="25">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Σύσταση της Επιτροπής, της 6ης Μαΐου 2003, σχετικά με τον ορισμό των πολύ μικρών, των μικρών και των μεσαίων επιχειρήσεων (ΕΕ </w:t>
      </w:r>
      <w:r>
        <w:t>L</w:t>
      </w:r>
      <w:r w:rsidRPr="00C919E3">
        <w:rPr>
          <w:lang w:val="el-GR"/>
        </w:rPr>
        <w:t xml:space="preserve"> 124 της 20.5.2003, σ. 36).</w:t>
      </w:r>
    </w:p>
  </w:footnote>
  <w:footnote w:id="26">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Κανονισμός (ΕΚ) αριθ. 765/2008 του Ευρωπαϊκού Κοινοβουλίου και του Συμβουλίου, της 9ης Ιουλίου 2008, για τον καθορισμό των απαιτήσεων διαπίστευσης και εποπτείας της αγοράς όσον αφορά την εμπορία των προϊόντων και για την κατάργηση του κανονισμού (ΕΟΚ) αριθ. 339/93 (ΕΕ </w:t>
      </w:r>
      <w:r>
        <w:t>L</w:t>
      </w:r>
      <w:r w:rsidRPr="00C919E3">
        <w:rPr>
          <w:lang w:val="el-GR"/>
        </w:rPr>
        <w:t xml:space="preserve"> 218 της 13.8.2008, σ. 30).</w:t>
      </w:r>
    </w:p>
  </w:footnote>
  <w:footnote w:id="27">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r>
      <w:r w:rsidRPr="00C919E3">
        <w:rPr>
          <w:b/>
          <w:i/>
          <w:lang w:val="el-GR"/>
        </w:rPr>
        <w:t>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w:t>
      </w:r>
      <w:r>
        <w:rPr>
          <w:b/>
          <w:i/>
        </w:rPr>
        <w:t>E</w:t>
      </w:r>
      <w:r w:rsidRPr="00C919E3">
        <w:rPr>
          <w:b/>
          <w:i/>
          <w:lang w:val="el-GR"/>
        </w:rPr>
        <w:t>ΟΚ και 1999/45/</w:t>
      </w:r>
      <w:r>
        <w:rPr>
          <w:b/>
          <w:i/>
        </w:rPr>
        <w:t>E</w:t>
      </w:r>
      <w:r w:rsidRPr="00C919E3">
        <w:rPr>
          <w:b/>
          <w:i/>
          <w:lang w:val="el-GR"/>
        </w:rPr>
        <w:t>Κ και την τροποποίηση του κανονισμού (</w:t>
      </w:r>
      <w:r>
        <w:rPr>
          <w:b/>
          <w:i/>
        </w:rPr>
        <w:t>E</w:t>
      </w:r>
      <w:r w:rsidRPr="00C919E3">
        <w:rPr>
          <w:b/>
          <w:i/>
          <w:lang w:val="el-GR"/>
        </w:rPr>
        <w:t xml:space="preserve">Κ) αριθ. 1907/2006 (ΕΕ </w:t>
      </w:r>
      <w:r>
        <w:rPr>
          <w:b/>
          <w:i/>
        </w:rPr>
        <w:t>L</w:t>
      </w:r>
      <w:r w:rsidRPr="00C919E3">
        <w:rPr>
          <w:b/>
          <w:i/>
          <w:lang w:val="el-GR"/>
        </w:rPr>
        <w:t xml:space="preserve"> 353 της 31.12.2008, σ. 1).</w:t>
      </w:r>
    </w:p>
  </w:footnote>
  <w:footnote w:id="28">
    <w:p w:rsidR="00D54435" w:rsidRPr="00C919E3" w:rsidRDefault="00D54435" w:rsidP="00134307">
      <w:pPr>
        <w:pStyle w:val="FootnoteTextForceStyle"/>
        <w:tabs>
          <w:tab w:val="left" w:pos="709"/>
        </w:tabs>
        <w:ind w:left="720" w:hanging="720"/>
        <w:rPr>
          <w:lang w:val="el-GR"/>
        </w:rPr>
      </w:pPr>
      <w:r>
        <w:rPr>
          <w:vertAlign w:val="superscript"/>
        </w:rPr>
        <w:footnoteRef/>
      </w:r>
      <w:r w:rsidRPr="00C919E3">
        <w:rPr>
          <w:lang w:val="el-GR"/>
        </w:rPr>
        <w:tab/>
        <w:t xml:space="preserve">Οδηγία 2008/99/ΕΚ του Ευρωπαϊκού Κοινοβουλίου και του Συμβουλίου, της 19ης Νοεμβρίου 2008, σχετικά με την προστασία του περιβάλλοντος μέσω του ποινικού δικαίου (ΕΕ </w:t>
      </w:r>
      <w:r>
        <w:t>L</w:t>
      </w:r>
      <w:r w:rsidRPr="00C919E3">
        <w:rPr>
          <w:lang w:val="el-GR"/>
        </w:rPr>
        <w:t xml:space="preserve"> 328 της 6.12.2008, σ.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359E7B4A">
      <w:start w:val="4"/>
      <w:numFmt w:val="bullet"/>
      <w:lvlText w:val="–"/>
      <w:lvlJc w:val="left"/>
      <w:pPr>
        <w:ind w:left="720" w:hanging="360"/>
      </w:pPr>
      <w:rPr>
        <w:rFonts w:ascii="Times New Roman" w:eastAsia="Times New Roman" w:hAnsi="Times New Roman" w:cs="Times New Roman" w:hint="default"/>
      </w:rPr>
    </w:lvl>
    <w:lvl w:ilvl="1" w:tplc="245E8668" w:tentative="1">
      <w:start w:val="1"/>
      <w:numFmt w:val="bullet"/>
      <w:lvlText w:val="o"/>
      <w:lvlJc w:val="left"/>
      <w:pPr>
        <w:ind w:left="1440" w:hanging="360"/>
      </w:pPr>
      <w:rPr>
        <w:rFonts w:ascii="Courier New" w:hAnsi="Courier New" w:cs="Courier New" w:hint="default"/>
      </w:rPr>
    </w:lvl>
    <w:lvl w:ilvl="2" w:tplc="CD167638" w:tentative="1">
      <w:start w:val="1"/>
      <w:numFmt w:val="bullet"/>
      <w:lvlText w:val=""/>
      <w:lvlJc w:val="left"/>
      <w:pPr>
        <w:ind w:left="2160" w:hanging="360"/>
      </w:pPr>
      <w:rPr>
        <w:rFonts w:ascii="Wingdings" w:hAnsi="Wingdings" w:hint="default"/>
      </w:rPr>
    </w:lvl>
    <w:lvl w:ilvl="3" w:tplc="B1709A00" w:tentative="1">
      <w:start w:val="1"/>
      <w:numFmt w:val="bullet"/>
      <w:lvlText w:val=""/>
      <w:lvlJc w:val="left"/>
      <w:pPr>
        <w:ind w:left="2880" w:hanging="360"/>
      </w:pPr>
      <w:rPr>
        <w:rFonts w:ascii="Symbol" w:hAnsi="Symbol" w:hint="default"/>
      </w:rPr>
    </w:lvl>
    <w:lvl w:ilvl="4" w:tplc="858237D6" w:tentative="1">
      <w:start w:val="1"/>
      <w:numFmt w:val="bullet"/>
      <w:lvlText w:val="o"/>
      <w:lvlJc w:val="left"/>
      <w:pPr>
        <w:ind w:left="3600" w:hanging="360"/>
      </w:pPr>
      <w:rPr>
        <w:rFonts w:ascii="Courier New" w:hAnsi="Courier New" w:cs="Courier New" w:hint="default"/>
      </w:rPr>
    </w:lvl>
    <w:lvl w:ilvl="5" w:tplc="75689A3E" w:tentative="1">
      <w:start w:val="1"/>
      <w:numFmt w:val="bullet"/>
      <w:lvlText w:val=""/>
      <w:lvlJc w:val="left"/>
      <w:pPr>
        <w:ind w:left="4320" w:hanging="360"/>
      </w:pPr>
      <w:rPr>
        <w:rFonts w:ascii="Wingdings" w:hAnsi="Wingdings" w:hint="default"/>
      </w:rPr>
    </w:lvl>
    <w:lvl w:ilvl="6" w:tplc="D10C53D0" w:tentative="1">
      <w:start w:val="1"/>
      <w:numFmt w:val="bullet"/>
      <w:lvlText w:val=""/>
      <w:lvlJc w:val="left"/>
      <w:pPr>
        <w:ind w:left="5040" w:hanging="360"/>
      </w:pPr>
      <w:rPr>
        <w:rFonts w:ascii="Symbol" w:hAnsi="Symbol" w:hint="default"/>
      </w:rPr>
    </w:lvl>
    <w:lvl w:ilvl="7" w:tplc="C05AD876" w:tentative="1">
      <w:start w:val="1"/>
      <w:numFmt w:val="bullet"/>
      <w:lvlText w:val="o"/>
      <w:lvlJc w:val="left"/>
      <w:pPr>
        <w:ind w:left="5760" w:hanging="360"/>
      </w:pPr>
      <w:rPr>
        <w:rFonts w:ascii="Courier New" w:hAnsi="Courier New" w:cs="Courier New" w:hint="default"/>
      </w:rPr>
    </w:lvl>
    <w:lvl w:ilvl="8" w:tplc="A46899B4"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749ABA96">
      <w:start w:val="4"/>
      <w:numFmt w:val="bullet"/>
      <w:lvlText w:val="–"/>
      <w:lvlJc w:val="left"/>
      <w:pPr>
        <w:ind w:left="720" w:hanging="360"/>
      </w:pPr>
      <w:rPr>
        <w:rFonts w:ascii="Times New Roman" w:eastAsia="Times New Roman" w:hAnsi="Times New Roman" w:cs="Times New Roman" w:hint="default"/>
      </w:rPr>
    </w:lvl>
    <w:lvl w:ilvl="1" w:tplc="A6186D3E" w:tentative="1">
      <w:start w:val="1"/>
      <w:numFmt w:val="bullet"/>
      <w:lvlText w:val="o"/>
      <w:lvlJc w:val="left"/>
      <w:pPr>
        <w:ind w:left="1440" w:hanging="360"/>
      </w:pPr>
      <w:rPr>
        <w:rFonts w:ascii="Courier New" w:hAnsi="Courier New" w:cs="Courier New" w:hint="default"/>
      </w:rPr>
    </w:lvl>
    <w:lvl w:ilvl="2" w:tplc="85348F22" w:tentative="1">
      <w:start w:val="1"/>
      <w:numFmt w:val="bullet"/>
      <w:lvlText w:val=""/>
      <w:lvlJc w:val="left"/>
      <w:pPr>
        <w:ind w:left="2160" w:hanging="360"/>
      </w:pPr>
      <w:rPr>
        <w:rFonts w:ascii="Wingdings" w:hAnsi="Wingdings" w:hint="default"/>
      </w:rPr>
    </w:lvl>
    <w:lvl w:ilvl="3" w:tplc="87068026" w:tentative="1">
      <w:start w:val="1"/>
      <w:numFmt w:val="bullet"/>
      <w:lvlText w:val=""/>
      <w:lvlJc w:val="left"/>
      <w:pPr>
        <w:ind w:left="2880" w:hanging="360"/>
      </w:pPr>
      <w:rPr>
        <w:rFonts w:ascii="Symbol" w:hAnsi="Symbol" w:hint="default"/>
      </w:rPr>
    </w:lvl>
    <w:lvl w:ilvl="4" w:tplc="B4A6D5AC" w:tentative="1">
      <w:start w:val="1"/>
      <w:numFmt w:val="bullet"/>
      <w:lvlText w:val="o"/>
      <w:lvlJc w:val="left"/>
      <w:pPr>
        <w:ind w:left="3600" w:hanging="360"/>
      </w:pPr>
      <w:rPr>
        <w:rFonts w:ascii="Courier New" w:hAnsi="Courier New" w:cs="Courier New" w:hint="default"/>
      </w:rPr>
    </w:lvl>
    <w:lvl w:ilvl="5" w:tplc="BC26B31E" w:tentative="1">
      <w:start w:val="1"/>
      <w:numFmt w:val="bullet"/>
      <w:lvlText w:val=""/>
      <w:lvlJc w:val="left"/>
      <w:pPr>
        <w:ind w:left="4320" w:hanging="360"/>
      </w:pPr>
      <w:rPr>
        <w:rFonts w:ascii="Wingdings" w:hAnsi="Wingdings" w:hint="default"/>
      </w:rPr>
    </w:lvl>
    <w:lvl w:ilvl="6" w:tplc="16700BE0" w:tentative="1">
      <w:start w:val="1"/>
      <w:numFmt w:val="bullet"/>
      <w:lvlText w:val=""/>
      <w:lvlJc w:val="left"/>
      <w:pPr>
        <w:ind w:left="5040" w:hanging="360"/>
      </w:pPr>
      <w:rPr>
        <w:rFonts w:ascii="Symbol" w:hAnsi="Symbol" w:hint="default"/>
      </w:rPr>
    </w:lvl>
    <w:lvl w:ilvl="7" w:tplc="02105F8A" w:tentative="1">
      <w:start w:val="1"/>
      <w:numFmt w:val="bullet"/>
      <w:lvlText w:val="o"/>
      <w:lvlJc w:val="left"/>
      <w:pPr>
        <w:ind w:left="5760" w:hanging="360"/>
      </w:pPr>
      <w:rPr>
        <w:rFonts w:ascii="Courier New" w:hAnsi="Courier New" w:cs="Courier New" w:hint="default"/>
      </w:rPr>
    </w:lvl>
    <w:lvl w:ilvl="8" w:tplc="95A668B2"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EL"/>
    <w:docVar w:name="dvnumam" w:val="106"/>
    <w:docVar w:name="dvpe" w:val="757.117"/>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ην πρόληψη των απωλειών κόκκων πλαστικού με σκοπό τη μείωση της ρύπανσης από μικροπλαστικά(COM(2023)0645 – C9-0378/2023 – 2023/0373(COD))"/>
  </w:docVars>
  <w:rsids>
    <w:rsidRoot w:val="008C1AA5"/>
    <w:rsid w:val="00002272"/>
    <w:rsid w:val="00003BA5"/>
    <w:rsid w:val="00064002"/>
    <w:rsid w:val="000677B9"/>
    <w:rsid w:val="000831BA"/>
    <w:rsid w:val="000A42CC"/>
    <w:rsid w:val="000E7DD9"/>
    <w:rsid w:val="0010095E"/>
    <w:rsid w:val="0011622F"/>
    <w:rsid w:val="00125B37"/>
    <w:rsid w:val="00134307"/>
    <w:rsid w:val="00187494"/>
    <w:rsid w:val="001F32AE"/>
    <w:rsid w:val="002767FF"/>
    <w:rsid w:val="002B18FE"/>
    <w:rsid w:val="002B5493"/>
    <w:rsid w:val="002C42A0"/>
    <w:rsid w:val="002D7D66"/>
    <w:rsid w:val="00343214"/>
    <w:rsid w:val="00361C00"/>
    <w:rsid w:val="00395FA1"/>
    <w:rsid w:val="003A4B9E"/>
    <w:rsid w:val="003C21DC"/>
    <w:rsid w:val="003E029E"/>
    <w:rsid w:val="003E15D4"/>
    <w:rsid w:val="00411CCE"/>
    <w:rsid w:val="0041666E"/>
    <w:rsid w:val="00421060"/>
    <w:rsid w:val="0044465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7785"/>
    <w:rsid w:val="00731ADD"/>
    <w:rsid w:val="00734777"/>
    <w:rsid w:val="00747932"/>
    <w:rsid w:val="00751A4A"/>
    <w:rsid w:val="00756632"/>
    <w:rsid w:val="00762C74"/>
    <w:rsid w:val="00786EC0"/>
    <w:rsid w:val="007A2994"/>
    <w:rsid w:val="007D1690"/>
    <w:rsid w:val="007D6460"/>
    <w:rsid w:val="007E22AD"/>
    <w:rsid w:val="007F02A5"/>
    <w:rsid w:val="00817416"/>
    <w:rsid w:val="00842779"/>
    <w:rsid w:val="00865F67"/>
    <w:rsid w:val="00881A7B"/>
    <w:rsid w:val="008840E5"/>
    <w:rsid w:val="00887B3E"/>
    <w:rsid w:val="008C1AA5"/>
    <w:rsid w:val="008C2AC6"/>
    <w:rsid w:val="00930C23"/>
    <w:rsid w:val="0093193B"/>
    <w:rsid w:val="00941D78"/>
    <w:rsid w:val="009457CF"/>
    <w:rsid w:val="009509D8"/>
    <w:rsid w:val="00950B64"/>
    <w:rsid w:val="00981893"/>
    <w:rsid w:val="00A02DEC"/>
    <w:rsid w:val="00A1687D"/>
    <w:rsid w:val="00A43E52"/>
    <w:rsid w:val="00A4678D"/>
    <w:rsid w:val="00A778C7"/>
    <w:rsid w:val="00AB441E"/>
    <w:rsid w:val="00AB6293"/>
    <w:rsid w:val="00AE0928"/>
    <w:rsid w:val="00AF3B82"/>
    <w:rsid w:val="00B12E95"/>
    <w:rsid w:val="00B22876"/>
    <w:rsid w:val="00B558F0"/>
    <w:rsid w:val="00B81433"/>
    <w:rsid w:val="00BD48FE"/>
    <w:rsid w:val="00BD7BD8"/>
    <w:rsid w:val="00BE6ADC"/>
    <w:rsid w:val="00C05BFE"/>
    <w:rsid w:val="00C23CD4"/>
    <w:rsid w:val="00C61C0C"/>
    <w:rsid w:val="00C919E3"/>
    <w:rsid w:val="00C941CB"/>
    <w:rsid w:val="00CC2357"/>
    <w:rsid w:val="00CF071A"/>
    <w:rsid w:val="00D058B8"/>
    <w:rsid w:val="00D54435"/>
    <w:rsid w:val="00D56C11"/>
    <w:rsid w:val="00D776E9"/>
    <w:rsid w:val="00D834A0"/>
    <w:rsid w:val="00D872DF"/>
    <w:rsid w:val="00D91E21"/>
    <w:rsid w:val="00DA7FCD"/>
    <w:rsid w:val="00DE5775"/>
    <w:rsid w:val="00DF1EE7"/>
    <w:rsid w:val="00DF62A1"/>
    <w:rsid w:val="00E365E1"/>
    <w:rsid w:val="00E820A4"/>
    <w:rsid w:val="00EB006A"/>
    <w:rsid w:val="00EB4772"/>
    <w:rsid w:val="00ED169E"/>
    <w:rsid w:val="00ED4235"/>
    <w:rsid w:val="00F04346"/>
    <w:rsid w:val="00F075DC"/>
    <w:rsid w:val="00F149E9"/>
    <w:rsid w:val="00F5134D"/>
    <w:rsid w:val="00F640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F19EDB-6B1B-4639-976F-8D5E2F8AE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A2994"/>
    <w:rPr>
      <w:b/>
      <w:kern w:val="28"/>
      <w:sz w:val="28"/>
      <w:lang w:val="fr-FR" w:eastAsia="fr-FR"/>
    </w:rPr>
  </w:style>
  <w:style w:type="character" w:customStyle="1" w:styleId="Heading2Char">
    <w:name w:val="Heading 2 Char"/>
    <w:basedOn w:val="DefaultParagraphFont"/>
    <w:link w:val="Heading2"/>
    <w:semiHidden/>
    <w:rsid w:val="007A2994"/>
    <w:rPr>
      <w:sz w:val="24"/>
      <w:lang w:val="fr-FR" w:eastAsia="fr-FR"/>
    </w:rPr>
  </w:style>
  <w:style w:type="character" w:customStyle="1" w:styleId="Heading3Char">
    <w:name w:val="Heading 3 Char"/>
    <w:basedOn w:val="DefaultParagraphFont"/>
    <w:link w:val="Heading3"/>
    <w:semiHidden/>
    <w:rsid w:val="007A2994"/>
    <w:rPr>
      <w:rFonts w:ascii="Arial" w:hAnsi="Arial"/>
      <w:sz w:val="24"/>
      <w:lang w:val="fr-FR" w:eastAsia="fr-FR"/>
    </w:rPr>
  </w:style>
  <w:style w:type="character" w:customStyle="1" w:styleId="Heading4Char">
    <w:name w:val="Heading 4 Char"/>
    <w:basedOn w:val="DefaultParagraphFont"/>
    <w:link w:val="Heading4"/>
    <w:semiHidden/>
    <w:rsid w:val="007A2994"/>
    <w:rPr>
      <w:sz w:val="24"/>
      <w:lang w:val="en-US" w:eastAsia="fr-FR"/>
    </w:rPr>
  </w:style>
  <w:style w:type="character" w:customStyle="1" w:styleId="Heading5Char">
    <w:name w:val="Heading 5 Char"/>
    <w:basedOn w:val="DefaultParagraphFont"/>
    <w:link w:val="Heading5"/>
    <w:semiHidden/>
    <w:rsid w:val="007A2994"/>
    <w:rPr>
      <w:sz w:val="24"/>
      <w:lang w:val="en-US" w:eastAsia="fr-FR"/>
    </w:rPr>
  </w:style>
  <w:style w:type="character" w:customStyle="1" w:styleId="Heading6Char">
    <w:name w:val="Heading 6 Char"/>
    <w:basedOn w:val="DefaultParagraphFont"/>
    <w:link w:val="Heading6"/>
    <w:semiHidden/>
    <w:rsid w:val="007A2994"/>
    <w:rPr>
      <w:i/>
      <w:sz w:val="22"/>
      <w:lang w:val="el-GR"/>
    </w:rPr>
  </w:style>
  <w:style w:type="character" w:customStyle="1" w:styleId="Heading7Char">
    <w:name w:val="Heading 7 Char"/>
    <w:basedOn w:val="DefaultParagraphFont"/>
    <w:link w:val="Heading7"/>
    <w:semiHidden/>
    <w:rsid w:val="007A2994"/>
    <w:rPr>
      <w:rFonts w:ascii="Arial" w:hAnsi="Arial"/>
      <w:sz w:val="24"/>
      <w:lang w:val="el-GR"/>
    </w:rPr>
  </w:style>
  <w:style w:type="character" w:customStyle="1" w:styleId="Heading8Char">
    <w:name w:val="Heading 8 Char"/>
    <w:basedOn w:val="DefaultParagraphFont"/>
    <w:link w:val="Heading8"/>
    <w:semiHidden/>
    <w:rsid w:val="007A2994"/>
    <w:rPr>
      <w:rFonts w:ascii="Arial" w:hAnsi="Arial"/>
      <w:i/>
      <w:sz w:val="24"/>
      <w:lang w:val="el-GR"/>
    </w:rPr>
  </w:style>
  <w:style w:type="character" w:customStyle="1" w:styleId="Heading9Char">
    <w:name w:val="Heading 9 Char"/>
    <w:basedOn w:val="DefaultParagraphFont"/>
    <w:link w:val="Heading9"/>
    <w:semiHidden/>
    <w:rsid w:val="007A2994"/>
    <w:rPr>
      <w:rFonts w:ascii="Arial" w:hAnsi="Arial"/>
      <w:b/>
      <w:i/>
      <w:sz w:val="18"/>
      <w:lang w:val="el-GR"/>
    </w:rPr>
  </w:style>
  <w:style w:type="paragraph" w:styleId="TOCHeading">
    <w:name w:val="TOC Heading"/>
    <w:basedOn w:val="Normal"/>
    <w:next w:val="Normal"/>
    <w:unhideWhenUsed/>
    <w:qFormat/>
    <w:rsid w:val="007A2994"/>
    <w:pPr>
      <w:widowControl/>
      <w:spacing w:after="240"/>
    </w:pPr>
    <w:rPr>
      <w:lang w:val="en-GB"/>
    </w:rPr>
  </w:style>
  <w:style w:type="paragraph" w:customStyle="1" w:styleId="EPFooter2">
    <w:name w:val="EPFooter2"/>
    <w:basedOn w:val="Normal"/>
    <w:next w:val="Normal"/>
    <w:rsid w:val="007A299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A2994"/>
    <w:pPr>
      <w:keepNext/>
      <w:spacing w:after="240"/>
      <w:jc w:val="right"/>
    </w:pPr>
    <w:rPr>
      <w:rFonts w:ascii="Arial" w:hAnsi="Arial"/>
      <w:b/>
    </w:rPr>
  </w:style>
  <w:style w:type="paragraph" w:customStyle="1" w:styleId="Normal6a">
    <w:name w:val="Normal6a"/>
    <w:basedOn w:val="Normal"/>
    <w:rsid w:val="007A2994"/>
    <w:pPr>
      <w:spacing w:after="120"/>
    </w:pPr>
  </w:style>
  <w:style w:type="paragraph" w:customStyle="1" w:styleId="PageHeading">
    <w:name w:val="PageHeading"/>
    <w:basedOn w:val="Normal"/>
    <w:rsid w:val="007A2994"/>
    <w:pPr>
      <w:keepNext/>
      <w:spacing w:after="480"/>
      <w:jc w:val="center"/>
    </w:pPr>
    <w:rPr>
      <w:rFonts w:ascii="Arial" w:hAnsi="Arial" w:cs="Arial"/>
      <w:b/>
    </w:rPr>
  </w:style>
  <w:style w:type="paragraph" w:customStyle="1" w:styleId="NormalBold">
    <w:name w:val="NormalBold"/>
    <w:basedOn w:val="Normal"/>
    <w:link w:val="NormalBoldChar"/>
    <w:rsid w:val="007A2994"/>
    <w:rPr>
      <w:b/>
    </w:rPr>
  </w:style>
  <w:style w:type="character" w:customStyle="1" w:styleId="NormalBoldChar">
    <w:name w:val="NormalBold Char"/>
    <w:basedOn w:val="DefaultParagraphFont"/>
    <w:link w:val="NormalBold"/>
    <w:locked/>
    <w:rsid w:val="007A2994"/>
    <w:rPr>
      <w:b/>
      <w:sz w:val="24"/>
      <w:lang w:val="el-GR"/>
    </w:rPr>
  </w:style>
  <w:style w:type="paragraph" w:customStyle="1" w:styleId="NormalBold12a">
    <w:name w:val="NormalBold12a"/>
    <w:basedOn w:val="Normal"/>
    <w:rsid w:val="007A2994"/>
    <w:pPr>
      <w:spacing w:after="240"/>
    </w:pPr>
    <w:rPr>
      <w:b/>
    </w:rPr>
  </w:style>
  <w:style w:type="paragraph" w:customStyle="1" w:styleId="AmJustText">
    <w:name w:val="AmJustText"/>
    <w:basedOn w:val="Normal"/>
    <w:rsid w:val="007A2994"/>
    <w:pPr>
      <w:spacing w:after="240"/>
    </w:pPr>
    <w:rPr>
      <w:i/>
    </w:rPr>
  </w:style>
  <w:style w:type="paragraph" w:customStyle="1" w:styleId="NormalHanging12a">
    <w:name w:val="NormalHanging12a"/>
    <w:basedOn w:val="Normal"/>
    <w:rsid w:val="007A2994"/>
    <w:pPr>
      <w:spacing w:after="240"/>
      <w:ind w:left="567" w:hanging="567"/>
    </w:pPr>
  </w:style>
  <w:style w:type="paragraph" w:customStyle="1" w:styleId="CoverNormal24a">
    <w:name w:val="CoverNormal24a"/>
    <w:basedOn w:val="Normal"/>
    <w:rsid w:val="007A2994"/>
    <w:pPr>
      <w:spacing w:after="480"/>
      <w:ind w:left="1417"/>
    </w:pPr>
  </w:style>
  <w:style w:type="paragraph" w:customStyle="1" w:styleId="CoverNormal">
    <w:name w:val="CoverNormal"/>
    <w:basedOn w:val="Normal"/>
    <w:rsid w:val="007A2994"/>
    <w:pPr>
      <w:ind w:left="1418"/>
    </w:pPr>
  </w:style>
  <w:style w:type="paragraph" w:customStyle="1" w:styleId="AmCrossRef">
    <w:name w:val="AmCrossRef"/>
    <w:basedOn w:val="Normal"/>
    <w:rsid w:val="007A2994"/>
    <w:pPr>
      <w:spacing w:before="240" w:after="240"/>
      <w:jc w:val="center"/>
    </w:pPr>
    <w:rPr>
      <w:i/>
    </w:rPr>
  </w:style>
  <w:style w:type="paragraph" w:customStyle="1" w:styleId="AmJustTitle">
    <w:name w:val="AmJustTitle"/>
    <w:basedOn w:val="Normal"/>
    <w:next w:val="AmJustText"/>
    <w:rsid w:val="007A2994"/>
    <w:pPr>
      <w:keepNext/>
      <w:spacing w:before="240" w:after="240"/>
      <w:jc w:val="center"/>
    </w:pPr>
    <w:rPr>
      <w:i/>
    </w:rPr>
  </w:style>
  <w:style w:type="paragraph" w:customStyle="1" w:styleId="CoverReference">
    <w:name w:val="CoverReference"/>
    <w:basedOn w:val="Normal"/>
    <w:rsid w:val="007A2994"/>
    <w:pPr>
      <w:spacing w:before="1080"/>
      <w:jc w:val="right"/>
    </w:pPr>
    <w:rPr>
      <w:rFonts w:ascii="Arial" w:hAnsi="Arial" w:cs="Arial"/>
      <w:b/>
    </w:rPr>
  </w:style>
  <w:style w:type="paragraph" w:customStyle="1" w:styleId="CoverDocType">
    <w:name w:val="CoverDocType"/>
    <w:basedOn w:val="Normal"/>
    <w:rsid w:val="007A2994"/>
    <w:pPr>
      <w:ind w:left="1418"/>
    </w:pPr>
    <w:rPr>
      <w:rFonts w:ascii="Arial" w:hAnsi="Arial"/>
      <w:b/>
      <w:sz w:val="48"/>
    </w:rPr>
  </w:style>
  <w:style w:type="paragraph" w:customStyle="1" w:styleId="CoverDocType24a">
    <w:name w:val="CoverDocType24a"/>
    <w:basedOn w:val="Normal"/>
    <w:rsid w:val="007A2994"/>
    <w:pPr>
      <w:spacing w:after="480"/>
      <w:ind w:left="1418"/>
    </w:pPr>
    <w:rPr>
      <w:rFonts w:ascii="Arial" w:hAnsi="Arial"/>
      <w:b/>
      <w:sz w:val="48"/>
    </w:rPr>
  </w:style>
  <w:style w:type="paragraph" w:customStyle="1" w:styleId="CoverDate">
    <w:name w:val="CoverDate"/>
    <w:basedOn w:val="Normal"/>
    <w:rsid w:val="007A2994"/>
    <w:pPr>
      <w:spacing w:before="240" w:after="1200"/>
    </w:pPr>
  </w:style>
  <w:style w:type="paragraph" w:styleId="Header">
    <w:name w:val="header"/>
    <w:basedOn w:val="Normal"/>
    <w:link w:val="HeaderChar"/>
    <w:rsid w:val="007A2994"/>
    <w:pPr>
      <w:tabs>
        <w:tab w:val="center" w:pos="4513"/>
        <w:tab w:val="right" w:pos="9026"/>
      </w:tabs>
    </w:pPr>
  </w:style>
  <w:style w:type="character" w:customStyle="1" w:styleId="HeaderChar">
    <w:name w:val="Header Char"/>
    <w:basedOn w:val="DefaultParagraphFont"/>
    <w:link w:val="Header"/>
    <w:rsid w:val="007A2994"/>
    <w:rPr>
      <w:sz w:val="24"/>
      <w:lang w:val="el-GR"/>
    </w:rPr>
  </w:style>
  <w:style w:type="paragraph" w:customStyle="1" w:styleId="AmOrLang">
    <w:name w:val="AmOrLang"/>
    <w:basedOn w:val="Normal"/>
    <w:rsid w:val="007A2994"/>
    <w:pPr>
      <w:spacing w:before="240" w:after="240"/>
      <w:jc w:val="right"/>
    </w:pPr>
  </w:style>
  <w:style w:type="paragraph" w:customStyle="1" w:styleId="AmColumnHeading">
    <w:name w:val="AmColumnHeading"/>
    <w:basedOn w:val="Normal"/>
    <w:rsid w:val="007A2994"/>
    <w:pPr>
      <w:spacing w:after="240"/>
      <w:jc w:val="center"/>
    </w:pPr>
    <w:rPr>
      <w:i/>
    </w:rPr>
  </w:style>
  <w:style w:type="paragraph" w:customStyle="1" w:styleId="AmNumberTabs">
    <w:name w:val="AmNumberTabs"/>
    <w:basedOn w:val="Normal"/>
    <w:link w:val="AmNumberTabsChar"/>
    <w:rsid w:val="007A29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A2994"/>
    <w:pPr>
      <w:spacing w:before="240"/>
    </w:pPr>
    <w:rPr>
      <w:b/>
    </w:rPr>
  </w:style>
  <w:style w:type="paragraph" w:customStyle="1" w:styleId="EPBody">
    <w:name w:val="EPBody"/>
    <w:basedOn w:val="Normal"/>
    <w:rsid w:val="007A2994"/>
    <w:pPr>
      <w:jc w:val="center"/>
    </w:pPr>
    <w:rPr>
      <w:rFonts w:ascii="Arial" w:hAnsi="Arial" w:cs="Arial"/>
      <w:i/>
      <w:sz w:val="22"/>
      <w:szCs w:val="22"/>
    </w:rPr>
  </w:style>
  <w:style w:type="paragraph" w:customStyle="1" w:styleId="EPFooter">
    <w:name w:val="EPFooter"/>
    <w:basedOn w:val="Normal"/>
    <w:rsid w:val="007A2994"/>
    <w:pPr>
      <w:tabs>
        <w:tab w:val="center" w:pos="4535"/>
        <w:tab w:val="right" w:pos="9071"/>
      </w:tabs>
      <w:spacing w:before="240" w:after="240"/>
    </w:pPr>
    <w:rPr>
      <w:color w:val="010000"/>
      <w:sz w:val="22"/>
    </w:rPr>
  </w:style>
  <w:style w:type="paragraph" w:customStyle="1" w:styleId="EPComma">
    <w:name w:val="EPComma"/>
    <w:basedOn w:val="Normal"/>
    <w:rsid w:val="007A2994"/>
    <w:pPr>
      <w:spacing w:before="480" w:after="240"/>
    </w:pPr>
  </w:style>
  <w:style w:type="paragraph" w:customStyle="1" w:styleId="Lgendesigne">
    <w:name w:val="Légende signe"/>
    <w:basedOn w:val="Normal"/>
    <w:rsid w:val="007A2994"/>
    <w:pPr>
      <w:tabs>
        <w:tab w:val="right" w:pos="454"/>
        <w:tab w:val="left" w:pos="737"/>
      </w:tabs>
      <w:ind w:left="737" w:hanging="737"/>
    </w:pPr>
    <w:rPr>
      <w:snapToGrid w:val="0"/>
      <w:sz w:val="18"/>
      <w:lang w:eastAsia="en-US"/>
    </w:rPr>
  </w:style>
  <w:style w:type="paragraph" w:customStyle="1" w:styleId="Lgendetitre">
    <w:name w:val="Légende titre"/>
    <w:basedOn w:val="Normal"/>
    <w:rsid w:val="007A2994"/>
    <w:pPr>
      <w:spacing w:before="240" w:after="240"/>
    </w:pPr>
    <w:rPr>
      <w:b/>
      <w:i/>
      <w:snapToGrid w:val="0"/>
      <w:lang w:eastAsia="en-US"/>
    </w:rPr>
  </w:style>
  <w:style w:type="paragraph" w:customStyle="1" w:styleId="Lgendestandard">
    <w:name w:val="Légende standard"/>
    <w:basedOn w:val="Normal"/>
    <w:rsid w:val="007A2994"/>
    <w:rPr>
      <w:sz w:val="18"/>
    </w:rPr>
  </w:style>
  <w:style w:type="character" w:customStyle="1" w:styleId="Normal12Char">
    <w:name w:val="Normal12 Char"/>
    <w:basedOn w:val="DefaultParagraphFont"/>
    <w:link w:val="Normal12"/>
    <w:locked/>
    <w:rsid w:val="007A2994"/>
    <w:rPr>
      <w:noProof/>
      <w:sz w:val="24"/>
    </w:rPr>
  </w:style>
  <w:style w:type="paragraph" w:customStyle="1" w:styleId="Normal12">
    <w:name w:val="Normal12"/>
    <w:basedOn w:val="Normal"/>
    <w:link w:val="Normal12Char"/>
    <w:rsid w:val="007A2994"/>
    <w:pPr>
      <w:spacing w:after="240"/>
    </w:pPr>
    <w:rPr>
      <w:noProof/>
      <w:lang w:val="en-GB"/>
    </w:rPr>
  </w:style>
  <w:style w:type="character" w:customStyle="1" w:styleId="Normal6Char">
    <w:name w:val="Normal6 Char"/>
    <w:basedOn w:val="DefaultParagraphFont"/>
    <w:link w:val="Normal6"/>
    <w:locked/>
    <w:rsid w:val="007A2994"/>
    <w:rPr>
      <w:sz w:val="24"/>
      <w:lang w:val="el-GR"/>
    </w:rPr>
  </w:style>
  <w:style w:type="paragraph" w:customStyle="1" w:styleId="Normal6">
    <w:name w:val="Normal6"/>
    <w:basedOn w:val="Normal"/>
    <w:link w:val="Normal6Char"/>
    <w:rsid w:val="007A2994"/>
    <w:pPr>
      <w:spacing w:after="120"/>
    </w:pPr>
  </w:style>
  <w:style w:type="paragraph" w:customStyle="1" w:styleId="Normal12Italic">
    <w:name w:val="Normal12Italic"/>
    <w:basedOn w:val="Normal12"/>
    <w:rsid w:val="007A2994"/>
    <w:rPr>
      <w:i/>
    </w:rPr>
  </w:style>
  <w:style w:type="paragraph" w:customStyle="1" w:styleId="EntPE">
    <w:name w:val="EntPE"/>
    <w:basedOn w:val="Normal12"/>
    <w:rsid w:val="007A2994"/>
    <w:pPr>
      <w:jc w:val="center"/>
    </w:pPr>
    <w:rPr>
      <w:noProof w:val="0"/>
      <w:sz w:val="56"/>
    </w:rPr>
  </w:style>
  <w:style w:type="paragraph" w:customStyle="1" w:styleId="AMNumberTabs0">
    <w:name w:val="AMNumberTabs"/>
    <w:basedOn w:val="Normal"/>
    <w:rsid w:val="007A29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A2994"/>
    <w:pPr>
      <w:spacing w:after="240"/>
      <w:jc w:val="center"/>
    </w:pPr>
    <w:rPr>
      <w:i/>
    </w:rPr>
  </w:style>
  <w:style w:type="paragraph" w:customStyle="1" w:styleId="Olang">
    <w:name w:val="Olang"/>
    <w:basedOn w:val="Normal"/>
    <w:rsid w:val="007A2994"/>
    <w:pPr>
      <w:spacing w:before="240" w:after="240"/>
      <w:jc w:val="right"/>
    </w:pPr>
    <w:rPr>
      <w:noProof/>
      <w:szCs w:val="24"/>
    </w:rPr>
  </w:style>
  <w:style w:type="paragraph" w:styleId="BalloonText">
    <w:name w:val="Balloon Text"/>
    <w:basedOn w:val="Normal"/>
    <w:link w:val="BalloonTextChar"/>
    <w:unhideWhenUsed/>
    <w:rsid w:val="007A2994"/>
    <w:rPr>
      <w:rFonts w:ascii="Segoe UI" w:hAnsi="Segoe UI" w:cs="Segoe UI"/>
      <w:sz w:val="18"/>
      <w:szCs w:val="18"/>
    </w:rPr>
  </w:style>
  <w:style w:type="character" w:customStyle="1" w:styleId="BalloonTextChar">
    <w:name w:val="Balloon Text Char"/>
    <w:basedOn w:val="DefaultParagraphFont"/>
    <w:link w:val="BalloonText"/>
    <w:rsid w:val="007A2994"/>
    <w:rPr>
      <w:rFonts w:ascii="Segoe UI" w:hAnsi="Segoe UI" w:cs="Segoe UI"/>
      <w:sz w:val="18"/>
      <w:szCs w:val="18"/>
      <w:lang w:val="el-GR"/>
    </w:rPr>
  </w:style>
  <w:style w:type="character" w:styleId="CommentReference">
    <w:name w:val="annotation reference"/>
    <w:basedOn w:val="DefaultParagraphFont"/>
    <w:rsid w:val="007A2994"/>
    <w:rPr>
      <w:sz w:val="16"/>
      <w:szCs w:val="16"/>
    </w:rPr>
  </w:style>
  <w:style w:type="paragraph" w:styleId="CommentText">
    <w:name w:val="annotation text"/>
    <w:basedOn w:val="Normal"/>
    <w:link w:val="CommentTextChar"/>
    <w:rsid w:val="007A2994"/>
    <w:rPr>
      <w:sz w:val="20"/>
    </w:rPr>
  </w:style>
  <w:style w:type="character" w:customStyle="1" w:styleId="CommentTextChar">
    <w:name w:val="Comment Text Char"/>
    <w:basedOn w:val="DefaultParagraphFont"/>
    <w:link w:val="CommentText"/>
    <w:rsid w:val="007A2994"/>
    <w:rPr>
      <w:lang w:val="el-GR"/>
    </w:rPr>
  </w:style>
  <w:style w:type="paragraph" w:styleId="CommentSubject">
    <w:name w:val="annotation subject"/>
    <w:basedOn w:val="CommentText"/>
    <w:next w:val="CommentText"/>
    <w:link w:val="CommentSubjectChar"/>
    <w:unhideWhenUsed/>
    <w:rsid w:val="007A2994"/>
    <w:rPr>
      <w:b/>
      <w:bCs/>
    </w:rPr>
  </w:style>
  <w:style w:type="character" w:customStyle="1" w:styleId="CommentSubjectChar">
    <w:name w:val="Comment Subject Char"/>
    <w:basedOn w:val="CommentTextChar"/>
    <w:link w:val="CommentSubject"/>
    <w:rsid w:val="007A2994"/>
    <w:rPr>
      <w:b/>
      <w:bCs/>
      <w:lang w:val="el-GR"/>
    </w:rPr>
  </w:style>
  <w:style w:type="character" w:customStyle="1" w:styleId="AmNumberTabsChar">
    <w:name w:val="AmNumberTabs Char"/>
    <w:basedOn w:val="DefaultParagraphFont"/>
    <w:link w:val="AmNumberTabs"/>
    <w:rsid w:val="007A2994"/>
    <w:rPr>
      <w:b/>
      <w:sz w:val="24"/>
      <w:lang w:val="el-GR"/>
    </w:rPr>
  </w:style>
  <w:style w:type="character" w:customStyle="1" w:styleId="NormalBold12bChar">
    <w:name w:val="NormalBold12b Char"/>
    <w:basedOn w:val="AmNumberTabsChar"/>
    <w:link w:val="NormalBold12b"/>
    <w:rsid w:val="007A2994"/>
    <w:rPr>
      <w:b/>
      <w:sz w:val="24"/>
      <w:lang w:val="el-GR"/>
    </w:rPr>
  </w:style>
  <w:style w:type="character" w:customStyle="1" w:styleId="ListParagraphChar">
    <w:name w:val="List Paragraph Char"/>
    <w:link w:val="ListParagraph"/>
    <w:uiPriority w:val="34"/>
    <w:qFormat/>
    <w:locked/>
    <w:rsid w:val="007A2994"/>
  </w:style>
  <w:style w:type="paragraph" w:styleId="ListParagraph">
    <w:name w:val="List Paragraph"/>
    <w:basedOn w:val="Normal"/>
    <w:link w:val="ListParagraphChar"/>
    <w:uiPriority w:val="34"/>
    <w:qFormat/>
    <w:rsid w:val="007A2994"/>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7A2994"/>
    <w:pPr>
      <w:spacing w:after="480"/>
    </w:pPr>
  </w:style>
  <w:style w:type="paragraph" w:customStyle="1" w:styleId="NormalBoldCenter">
    <w:name w:val="NormalBoldCenter"/>
    <w:basedOn w:val="Normal"/>
    <w:rsid w:val="007A2994"/>
    <w:pPr>
      <w:jc w:val="center"/>
    </w:pPr>
    <w:rPr>
      <w:b/>
    </w:rPr>
  </w:style>
  <w:style w:type="paragraph" w:customStyle="1" w:styleId="Normal12a">
    <w:name w:val="Normal12a"/>
    <w:basedOn w:val="Normal"/>
    <w:rsid w:val="007A2994"/>
    <w:pPr>
      <w:spacing w:after="240"/>
    </w:pPr>
  </w:style>
  <w:style w:type="paragraph" w:customStyle="1" w:styleId="PageHeadingNotTOC">
    <w:name w:val="PageHeadingNotTOC"/>
    <w:basedOn w:val="Normal"/>
    <w:rsid w:val="007A2994"/>
    <w:pPr>
      <w:keepNext/>
      <w:spacing w:after="480"/>
      <w:jc w:val="center"/>
    </w:pPr>
    <w:rPr>
      <w:rFonts w:ascii="Arial" w:hAnsi="Arial" w:cs="Arial"/>
      <w:b/>
    </w:rPr>
  </w:style>
  <w:style w:type="paragraph" w:customStyle="1" w:styleId="AmHeadingPA">
    <w:name w:val="AmHeadingPA"/>
    <w:basedOn w:val="Normal"/>
    <w:next w:val="Normal"/>
    <w:rsid w:val="007A299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A299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A2994"/>
    <w:pPr>
      <w:tabs>
        <w:tab w:val="center" w:pos="284"/>
        <w:tab w:val="left" w:pos="426"/>
      </w:tabs>
    </w:pPr>
    <w:rPr>
      <w:snapToGrid w:val="0"/>
      <w:lang w:eastAsia="en-US"/>
    </w:rPr>
  </w:style>
  <w:style w:type="paragraph" w:customStyle="1" w:styleId="RollCallVotes">
    <w:name w:val="RollCallVotes"/>
    <w:basedOn w:val="Normal"/>
    <w:rsid w:val="007A2994"/>
    <w:pPr>
      <w:spacing w:before="120" w:after="120"/>
      <w:jc w:val="center"/>
    </w:pPr>
    <w:rPr>
      <w:b/>
      <w:bCs/>
      <w:snapToGrid w:val="0"/>
      <w:sz w:val="16"/>
      <w:lang w:eastAsia="en-US"/>
    </w:rPr>
  </w:style>
  <w:style w:type="paragraph" w:customStyle="1" w:styleId="RollCallTable">
    <w:name w:val="RollCallTable"/>
    <w:basedOn w:val="Normal"/>
    <w:rsid w:val="007A2994"/>
    <w:pPr>
      <w:spacing w:before="120" w:after="120"/>
    </w:pPr>
    <w:rPr>
      <w:snapToGrid w:val="0"/>
      <w:sz w:val="16"/>
      <w:lang w:eastAsia="en-US"/>
    </w:rPr>
  </w:style>
  <w:style w:type="paragraph" w:styleId="Footer">
    <w:name w:val="footer"/>
    <w:basedOn w:val="Normal"/>
    <w:link w:val="FooterChar"/>
    <w:rsid w:val="007A2994"/>
    <w:pPr>
      <w:tabs>
        <w:tab w:val="center" w:pos="4513"/>
        <w:tab w:val="right" w:pos="9026"/>
      </w:tabs>
    </w:pPr>
  </w:style>
  <w:style w:type="character" w:customStyle="1" w:styleId="FooterChar">
    <w:name w:val="Footer Char"/>
    <w:basedOn w:val="DefaultParagraphFont"/>
    <w:link w:val="Footer"/>
    <w:rsid w:val="007A2994"/>
    <w:rPr>
      <w:sz w:val="24"/>
      <w:lang w:val="el-GR"/>
    </w:rPr>
  </w:style>
  <w:style w:type="character" w:styleId="Hyperlink">
    <w:name w:val="Hyperlink"/>
    <w:basedOn w:val="DefaultParagraphFont"/>
    <w:rsid w:val="007A2994"/>
    <w:rPr>
      <w:color w:val="0563C1" w:themeColor="hyperlink"/>
      <w:u w:val="single"/>
    </w:rPr>
  </w:style>
  <w:style w:type="character" w:styleId="FollowedHyperlink">
    <w:name w:val="FollowedHyperlink"/>
    <w:basedOn w:val="DefaultParagraphFont"/>
    <w:rsid w:val="007A2994"/>
    <w:rPr>
      <w:color w:val="954F72" w:themeColor="followedHyperlink"/>
      <w:u w:val="single"/>
    </w:rPr>
  </w:style>
  <w:style w:type="paragraph" w:customStyle="1" w:styleId="FootnoteTextForceStyle">
    <w:name w:val="Footnote Text ForceStyle"/>
    <w:rsid w:val="00C919E3"/>
    <w:pPr>
      <w:keepLines/>
      <w:widowControl w:val="0"/>
      <w:ind w:left="850" w:hanging="850"/>
    </w:pPr>
    <w:rPr>
      <w:sz w:val="24"/>
      <w:lang w:eastAsia="en-US"/>
    </w:rPr>
  </w:style>
  <w:style w:type="character" w:customStyle="1" w:styleId="Footer2">
    <w:name w:val="Footer2"/>
    <w:rsid w:val="00C919E3"/>
    <w:rPr>
      <w:rFonts w:ascii="Arial" w:hAnsi="Arial"/>
      <w:b/>
      <w:sz w:val="48"/>
    </w:rPr>
  </w:style>
  <w:style w:type="paragraph" w:customStyle="1" w:styleId="Footer1">
    <w:name w:val="Footer1"/>
    <w:basedOn w:val="Normal"/>
    <w:rsid w:val="00C919E3"/>
    <w:pPr>
      <w:widowControl/>
      <w:tabs>
        <w:tab w:val="center" w:pos="4150"/>
        <w:tab w:val="right" w:pos="8306"/>
        <w:tab w:val="right" w:pos="9638"/>
      </w:tabs>
      <w:spacing w:line="360" w:lineRule="auto"/>
    </w:pPr>
    <w:rPr>
      <w:szCs w:val="24"/>
      <w:lang w:val="en-GB" w:eastAsia="en-US"/>
    </w:rPr>
  </w:style>
  <w:style w:type="paragraph" w:styleId="Revision">
    <w:name w:val="Revision"/>
    <w:hidden/>
    <w:uiPriority w:val="99"/>
    <w:semiHidden/>
    <w:rsid w:val="0011622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 Id="rId5" Type="http://schemas.openxmlformats.org/officeDocument/2006/relationships/hyperlink" Target="https://unece.org/environment-policy/public-participation/aarhus-convention/text" TargetMode="External"/><Relationship Id="rId4" Type="http://schemas.openxmlformats.org/officeDocument/2006/relationships/hyperlink" Target="https://eippcb.jrc.ec.europa.eu/sites/default/files/2019-11/pol_bref_08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7D0E5-BD30-400E-9D82-370760DD0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76</Pages>
  <Words>13540</Words>
  <Characters>81243</Characters>
  <Application>Microsoft Office Word</Application>
  <DocSecurity>0</DocSecurity>
  <Lines>677</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4</cp:revision>
  <cp:lastPrinted>2004-11-19T15:42:00Z</cp:lastPrinted>
  <dcterms:created xsi:type="dcterms:W3CDTF">2024-11-15T10:39:00Z</dcterms:created>
  <dcterms:modified xsi:type="dcterms:W3CDTF">2024-11-28T16:15:00Z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A9-0148/2024</vt:lpwstr>
  </property>
  <property fmtid="{D5CDD505-2E9C-101B-9397-08002B2CF9AE}" pid="4" name="&lt;Type&gt;">
    <vt:lpwstr>RR</vt:lpwstr>
  </property>
</Properties>
</file>