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0B46" w14:paraId="3A9937F5" w14:textId="77777777" w:rsidTr="0010095E">
        <w:trPr>
          <w:trHeight w:hRule="exact" w:val="1418"/>
        </w:trPr>
        <w:tc>
          <w:tcPr>
            <w:tcW w:w="6804" w:type="dxa"/>
            <w:shd w:val="clear" w:color="auto" w:fill="auto"/>
            <w:vAlign w:val="center"/>
          </w:tcPr>
          <w:p w14:paraId="57EC112F" w14:textId="77777777" w:rsidR="00751A4A" w:rsidRPr="00DD0B46" w:rsidRDefault="00FC4E32" w:rsidP="0010095E">
            <w:pPr>
              <w:pStyle w:val="EPName"/>
            </w:pPr>
            <w:r w:rsidRPr="00DD0B46">
              <w:t>Euroopan parlamentti</w:t>
            </w:r>
          </w:p>
          <w:p w14:paraId="165C2A58" w14:textId="77777777" w:rsidR="00751A4A" w:rsidRPr="00DD0B46" w:rsidRDefault="00817416" w:rsidP="00756632">
            <w:pPr>
              <w:pStyle w:val="EPTerm"/>
              <w:rPr>
                <w:rStyle w:val="HideTWBExt"/>
                <w:noProof w:val="0"/>
                <w:vanish w:val="0"/>
                <w:color w:val="auto"/>
              </w:rPr>
            </w:pPr>
            <w:r w:rsidRPr="00DD0B46">
              <w:t>2019-2024</w:t>
            </w:r>
          </w:p>
        </w:tc>
        <w:tc>
          <w:tcPr>
            <w:tcW w:w="2268" w:type="dxa"/>
            <w:shd w:val="clear" w:color="auto" w:fill="auto"/>
          </w:tcPr>
          <w:p w14:paraId="68D12584" w14:textId="77777777" w:rsidR="00751A4A" w:rsidRPr="00DD0B46" w:rsidRDefault="00187494" w:rsidP="0010095E">
            <w:pPr>
              <w:pStyle w:val="EPLogo"/>
            </w:pPr>
            <w:r w:rsidRPr="00DD0B46">
              <w:rPr>
                <w:noProof/>
                <w:lang w:val="pl-PL" w:eastAsia="pl-PL"/>
              </w:rPr>
              <w:drawing>
                <wp:inline distT="0" distB="0" distL="0" distR="0" wp14:anchorId="12360C5D" wp14:editId="3E850E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048746" w14:textId="77777777" w:rsidR="00D058B8" w:rsidRPr="00DD0B46" w:rsidRDefault="00D058B8" w:rsidP="004C5D52">
      <w:pPr>
        <w:pStyle w:val="LineTop"/>
      </w:pPr>
    </w:p>
    <w:p w14:paraId="7FC65707" w14:textId="77777777" w:rsidR="00680577" w:rsidRPr="00DD0B46" w:rsidRDefault="00FC4E32" w:rsidP="00680577">
      <w:pPr>
        <w:pStyle w:val="EPBodyTA1"/>
      </w:pPr>
      <w:r w:rsidRPr="00DD0B46">
        <w:t>HYVÄKSYTYT TEKSTIT</w:t>
      </w:r>
    </w:p>
    <w:p w14:paraId="77059622" w14:textId="77777777" w:rsidR="00D058B8" w:rsidRPr="00DD0B46" w:rsidRDefault="00D058B8" w:rsidP="00D058B8">
      <w:pPr>
        <w:pStyle w:val="LineBottom"/>
      </w:pPr>
    </w:p>
    <w:p w14:paraId="2C5D9A74" w14:textId="77777777" w:rsidR="00FC4E32" w:rsidRPr="00DD0B46" w:rsidRDefault="00FC4E32" w:rsidP="00FC4E32">
      <w:pPr>
        <w:pStyle w:val="ATHeading1"/>
      </w:pPr>
      <w:bookmarkStart w:id="0" w:name="TANumber"/>
      <w:r w:rsidRPr="00DD0B46">
        <w:t>P9_</w:t>
      </w:r>
      <w:proofErr w:type="gramStart"/>
      <w:r w:rsidRPr="00DD0B46">
        <w:t>TA(</w:t>
      </w:r>
      <w:proofErr w:type="gramEnd"/>
      <w:r w:rsidRPr="00DD0B46">
        <w:t>2024)0</w:t>
      </w:r>
      <w:r w:rsidR="005A5346" w:rsidRPr="00DD0B46">
        <w:t>30</w:t>
      </w:r>
      <w:r w:rsidR="00637C90" w:rsidRPr="00DD0B46">
        <w:t>7</w:t>
      </w:r>
      <w:bookmarkEnd w:id="0"/>
    </w:p>
    <w:p w14:paraId="1DFB109C" w14:textId="77777777" w:rsidR="00FC4E32" w:rsidRPr="00DD0B46" w:rsidRDefault="00FC4E32" w:rsidP="00FC4E32">
      <w:pPr>
        <w:pStyle w:val="ATHeading2"/>
      </w:pPr>
      <w:bookmarkStart w:id="1" w:name="title"/>
      <w:r w:rsidRPr="00DD0B46">
        <w:t>Muovipellettihävikin estäminen mikromuovisaasteen vähentämiseksi</w:t>
      </w:r>
      <w:bookmarkEnd w:id="1"/>
    </w:p>
    <w:p w14:paraId="43B8FA8D" w14:textId="77777777" w:rsidR="00FC4E32" w:rsidRPr="00DD0B46" w:rsidRDefault="00FC4E32" w:rsidP="00FC4E32">
      <w:pPr>
        <w:rPr>
          <w:i/>
          <w:vanish/>
        </w:rPr>
      </w:pPr>
      <w:r w:rsidRPr="00DD0B46">
        <w:rPr>
          <w:i/>
        </w:rPr>
        <w:fldChar w:fldCharType="begin"/>
      </w:r>
      <w:r w:rsidRPr="00DD0B46">
        <w:rPr>
          <w:i/>
        </w:rPr>
        <w:instrText xml:space="preserve"> TC"(</w:instrText>
      </w:r>
      <w:bookmarkStart w:id="2" w:name="DocNumber"/>
      <w:r w:rsidRPr="00DD0B46">
        <w:rPr>
          <w:i/>
        </w:rPr>
        <w:instrText>A9-0148/2024</w:instrText>
      </w:r>
      <w:bookmarkEnd w:id="2"/>
      <w:r w:rsidRPr="00DD0B46">
        <w:rPr>
          <w:i/>
        </w:rPr>
        <w:instrText xml:space="preserve"> - Esittelijä: João </w:instrText>
      </w:r>
      <w:proofErr w:type="spellStart"/>
      <w:r w:rsidRPr="00DD0B46">
        <w:rPr>
          <w:i/>
        </w:rPr>
        <w:instrText>Albuquerque</w:instrText>
      </w:r>
      <w:proofErr w:type="spellEnd"/>
      <w:r w:rsidRPr="00DD0B46">
        <w:rPr>
          <w:i/>
        </w:rPr>
        <w:instrText xml:space="preserve">)"\l3 \n&gt; \* MERGEFORMAT </w:instrText>
      </w:r>
      <w:r w:rsidRPr="00DD0B46">
        <w:rPr>
          <w:i/>
        </w:rPr>
        <w:fldChar w:fldCharType="end"/>
      </w:r>
    </w:p>
    <w:p w14:paraId="2A70D0CF" w14:textId="77777777" w:rsidR="00FC4E32" w:rsidRPr="00DD0B46" w:rsidRDefault="00FC4E32" w:rsidP="00FC4E32">
      <w:pPr>
        <w:rPr>
          <w:vanish/>
        </w:rPr>
      </w:pPr>
      <w:bookmarkStart w:id="3" w:name="Commission"/>
      <w:r w:rsidRPr="00DD0B46">
        <w:rPr>
          <w:vanish/>
        </w:rPr>
        <w:t>Ympäristön, kansanterveyden ja elintarvikkeiden turvallisuuden valiokunta</w:t>
      </w:r>
      <w:bookmarkEnd w:id="3"/>
    </w:p>
    <w:p w14:paraId="45076A05" w14:textId="77777777" w:rsidR="00FC4E32" w:rsidRPr="00DD0B46" w:rsidRDefault="00FC4E32" w:rsidP="00FC4E32">
      <w:pPr>
        <w:rPr>
          <w:vanish/>
        </w:rPr>
      </w:pPr>
      <w:bookmarkStart w:id="4" w:name="PE"/>
      <w:r w:rsidRPr="00DD0B46">
        <w:rPr>
          <w:vanish/>
        </w:rPr>
        <w:t>PE757.117</w:t>
      </w:r>
      <w:bookmarkEnd w:id="4"/>
    </w:p>
    <w:p w14:paraId="487B0CF8" w14:textId="77777777" w:rsidR="00FC4E32" w:rsidRPr="00DD0B46" w:rsidRDefault="00FC4E32" w:rsidP="00FC4E32">
      <w:pPr>
        <w:pStyle w:val="ATHeading3"/>
      </w:pPr>
      <w:bookmarkStart w:id="5" w:name="Sujet"/>
      <w:r w:rsidRPr="00DD0B46">
        <w:t xml:space="preserve">Euroopan parlamentin lainsäädäntöpäätöslauselma </w:t>
      </w:r>
      <w:r w:rsidR="000D4D2C" w:rsidRPr="00DD0B46">
        <w:t>23</w:t>
      </w:r>
      <w:r w:rsidRPr="00DD0B46">
        <w:t>. huhtikuuta 2024 ehdotuksesta Euroopan parlamentin ja neuvoston asetukseksi muovipellettihävikin estämisestä mikromuovisaasteen vähentämiseksi</w:t>
      </w:r>
      <w:bookmarkEnd w:id="5"/>
      <w:r w:rsidRPr="00DD0B46">
        <w:t xml:space="preserve"> </w:t>
      </w:r>
      <w:bookmarkStart w:id="6" w:name="References"/>
      <w:r w:rsidRPr="00DD0B46">
        <w:t>(</w:t>
      </w:r>
      <w:proofErr w:type="gramStart"/>
      <w:r w:rsidRPr="00DD0B46">
        <w:t>COM(</w:t>
      </w:r>
      <w:proofErr w:type="gramEnd"/>
      <w:r w:rsidRPr="00DD0B46">
        <w:t>2023)0645 – C9-0378/2023 – 2023/0373(COD))</w:t>
      </w:r>
      <w:bookmarkEnd w:id="6"/>
    </w:p>
    <w:p w14:paraId="33AD670D" w14:textId="77777777" w:rsidR="003507AB" w:rsidRPr="00DD0B46" w:rsidRDefault="003507AB" w:rsidP="003507AB">
      <w:pPr>
        <w:pStyle w:val="NormalBold"/>
        <w:widowControl/>
      </w:pPr>
      <w:bookmarkStart w:id="7" w:name="TextBodyBegin"/>
      <w:bookmarkEnd w:id="7"/>
      <w:r w:rsidRPr="00DD0B46">
        <w:t>(Tavallinen lainsäätämisjärjestys: ensimmäinen käsittely)</w:t>
      </w:r>
    </w:p>
    <w:p w14:paraId="1E573936" w14:textId="77777777" w:rsidR="003507AB" w:rsidRPr="00DD0B46" w:rsidRDefault="003507AB" w:rsidP="003507AB">
      <w:pPr>
        <w:pStyle w:val="EPComma"/>
        <w:widowControl/>
      </w:pPr>
      <w:r w:rsidRPr="00DD0B46">
        <w:rPr>
          <w:i/>
          <w:iCs/>
        </w:rPr>
        <w:t>Euroopan parlamentti</w:t>
      </w:r>
      <w:r w:rsidRPr="00DD0B46">
        <w:t>, joka</w:t>
      </w:r>
    </w:p>
    <w:p w14:paraId="133A9E24" w14:textId="77777777" w:rsidR="003507AB" w:rsidRPr="00DD0B46" w:rsidRDefault="003507AB" w:rsidP="003507AB">
      <w:pPr>
        <w:pStyle w:val="NormalHanging12a"/>
        <w:widowControl/>
      </w:pPr>
      <w:r w:rsidRPr="00DD0B46">
        <w:t>–</w:t>
      </w:r>
      <w:r w:rsidRPr="00DD0B46">
        <w:tab/>
        <w:t>ottaa huomioon komission ehdotuksen Euroopan parlamentille ja neuvostolle (</w:t>
      </w:r>
      <w:proofErr w:type="gramStart"/>
      <w:r w:rsidRPr="00DD0B46">
        <w:t>COM(</w:t>
      </w:r>
      <w:proofErr w:type="gramEnd"/>
      <w:r w:rsidRPr="00DD0B46">
        <w:t>2023)0645),</w:t>
      </w:r>
    </w:p>
    <w:p w14:paraId="4AD19688" w14:textId="77777777" w:rsidR="003507AB" w:rsidRPr="00DD0B46" w:rsidRDefault="003507AB" w:rsidP="003507AB">
      <w:pPr>
        <w:pStyle w:val="NormalHanging12a"/>
        <w:widowControl/>
      </w:pPr>
      <w:r w:rsidRPr="00DD0B46">
        <w:t>–</w:t>
      </w:r>
      <w:r w:rsidRPr="00DD0B46">
        <w:tab/>
        <w:t xml:space="preserve">ottaa huomioon Euroopan unionin toiminnasta tehdyn sopimuksen </w:t>
      </w:r>
      <w:r w:rsidRPr="00DD0B46">
        <w:rPr>
          <w:snapToGrid w:val="0"/>
        </w:rPr>
        <w:t>294 artiklan 2 kohdan</w:t>
      </w:r>
      <w:r w:rsidRPr="00DD0B46">
        <w:t xml:space="preserve"> ja 192 artiklan 1 kohdan, joiden mukaisesti komissio on antanut ehdotuksen Euroopan parlamentille (C9-0378/2023),</w:t>
      </w:r>
    </w:p>
    <w:p w14:paraId="6588B5DF" w14:textId="77777777" w:rsidR="00506C36" w:rsidRPr="00DD0B46" w:rsidRDefault="003507AB" w:rsidP="005A5346">
      <w:pPr>
        <w:pStyle w:val="NormalHanging12a"/>
        <w:widowControl/>
      </w:pPr>
      <w:r w:rsidRPr="00DD0B46">
        <w:t>–</w:t>
      </w:r>
      <w:r w:rsidRPr="00DD0B46">
        <w:tab/>
        <w:t>ottaa huomioon Euroopan unionin toiminnasta tehdyn sopimuksen 294 artiklan 3 kohdan,</w:t>
      </w:r>
    </w:p>
    <w:p w14:paraId="48B61D61" w14:textId="77777777" w:rsidR="00506C36" w:rsidRPr="00DD0B46" w:rsidRDefault="00AB4FBA" w:rsidP="005A5346">
      <w:pPr>
        <w:pStyle w:val="NormalHanging12a"/>
      </w:pPr>
      <w:r w:rsidRPr="00DD0B46">
        <w:t>–</w:t>
      </w:r>
      <w:r w:rsidRPr="00DD0B46">
        <w:tab/>
        <w:t xml:space="preserve">ottaa huomioon Italian edustajainhuoneen toissijaisuus- ja suhteellisuusperiaatteen soveltamisesta tehdyn pöytäkirjan </w:t>
      </w:r>
      <w:proofErr w:type="gramStart"/>
      <w:r w:rsidRPr="00DD0B46">
        <w:t>N:o</w:t>
      </w:r>
      <w:proofErr w:type="gramEnd"/>
      <w:r w:rsidRPr="00DD0B46">
        <w:t xml:space="preserve"> 2 mukaisesti antaman perustellun lausunnon, jonka mukaan esitys lainsäätämisjärjestyksessä hyväksyttäväksi säädökseksi ei ole toissijaisuusperiaatteen mukainen</w:t>
      </w:r>
      <w:r w:rsidR="00506C36" w:rsidRPr="00DD0B46">
        <w:t>,</w:t>
      </w:r>
    </w:p>
    <w:p w14:paraId="0D91E543" w14:textId="77777777" w:rsidR="003507AB" w:rsidRPr="00DD0B46" w:rsidRDefault="003507AB" w:rsidP="003507AB">
      <w:pPr>
        <w:pStyle w:val="NormalHanging12a"/>
        <w:widowControl/>
      </w:pPr>
      <w:r w:rsidRPr="00DD0B46">
        <w:t>–</w:t>
      </w:r>
      <w:r w:rsidRPr="00DD0B46">
        <w:tab/>
        <w:t>ottaa huomioon Euroopan talous- ja sosiaalikomitean 14. helmikuuta 2024 antaman lausunnon</w:t>
      </w:r>
      <w:r w:rsidRPr="00DD0B46">
        <w:rPr>
          <w:rStyle w:val="FootnoteReference"/>
        </w:rPr>
        <w:footnoteReference w:id="1"/>
      </w:r>
      <w:r w:rsidRPr="00DD0B46">
        <w:t>,</w:t>
      </w:r>
    </w:p>
    <w:p w14:paraId="3114F8B5" w14:textId="77777777" w:rsidR="003507AB" w:rsidRPr="00DD0B46" w:rsidRDefault="003507AB" w:rsidP="003507AB">
      <w:pPr>
        <w:pStyle w:val="NormalHanging12a"/>
        <w:widowControl/>
      </w:pPr>
      <w:r w:rsidRPr="00DD0B46">
        <w:t>–</w:t>
      </w:r>
      <w:r w:rsidRPr="00DD0B46">
        <w:tab/>
      </w:r>
      <w:r w:rsidR="00506C36" w:rsidRPr="00DD0B46">
        <w:t xml:space="preserve">ottaa huomioon </w:t>
      </w:r>
      <w:r w:rsidRPr="00DD0B46">
        <w:t>alueiden komitea</w:t>
      </w:r>
      <w:r w:rsidR="00506C36" w:rsidRPr="00DD0B46">
        <w:t>n 18. huhtikuuta 2024 antaman lausunnon</w:t>
      </w:r>
      <w:r w:rsidR="00506C36" w:rsidRPr="00DD0B46">
        <w:rPr>
          <w:rStyle w:val="FootnoteReference"/>
        </w:rPr>
        <w:footnoteReference w:id="2"/>
      </w:r>
      <w:r w:rsidRPr="00DD0B46">
        <w:t>,</w:t>
      </w:r>
    </w:p>
    <w:p w14:paraId="0C960888" w14:textId="77777777" w:rsidR="003507AB" w:rsidRPr="00DD0B46" w:rsidRDefault="003507AB" w:rsidP="003507AB">
      <w:pPr>
        <w:pStyle w:val="NormalHanging12a"/>
        <w:widowControl/>
      </w:pPr>
      <w:r w:rsidRPr="00DD0B46">
        <w:t>–</w:t>
      </w:r>
      <w:r w:rsidRPr="00DD0B46">
        <w:tab/>
        <w:t>ottaa huomioon työjärjestyksen 59 artiklan,</w:t>
      </w:r>
    </w:p>
    <w:p w14:paraId="72D1F589" w14:textId="77777777" w:rsidR="003507AB" w:rsidRPr="00DD0B46" w:rsidRDefault="003507AB" w:rsidP="003507AB">
      <w:pPr>
        <w:pStyle w:val="NormalHanging12a"/>
        <w:widowControl/>
      </w:pPr>
      <w:r w:rsidRPr="00DD0B46">
        <w:t>–</w:t>
      </w:r>
      <w:r w:rsidRPr="00DD0B46">
        <w:tab/>
        <w:t>ottaa huomioon teollisuus-, tutkimus- ja energiavaliokunnan lausunnon,</w:t>
      </w:r>
    </w:p>
    <w:p w14:paraId="7BC58872" w14:textId="77777777" w:rsidR="003507AB" w:rsidRPr="00DD0B46" w:rsidRDefault="003507AB" w:rsidP="003507AB">
      <w:pPr>
        <w:pStyle w:val="NormalHanging12a"/>
        <w:widowControl/>
      </w:pPr>
      <w:r w:rsidRPr="00DD0B46">
        <w:lastRenderedPageBreak/>
        <w:t>–</w:t>
      </w:r>
      <w:r w:rsidRPr="00DD0B46">
        <w:tab/>
        <w:t>ottaa huomioon ympäristön, kansanterveyden ja elintarvikkeiden turvallisuuden valiokunnan mietinnön (A9-0148/2024),</w:t>
      </w:r>
    </w:p>
    <w:p w14:paraId="64106B08" w14:textId="77777777" w:rsidR="003507AB" w:rsidRPr="00DD0B46" w:rsidRDefault="003507AB" w:rsidP="003507AB">
      <w:pPr>
        <w:pStyle w:val="NormalHanging12a"/>
        <w:widowControl/>
      </w:pPr>
      <w:r w:rsidRPr="00DD0B46">
        <w:t>1.</w:t>
      </w:r>
      <w:r w:rsidRPr="00DD0B46">
        <w:tab/>
        <w:t>vahvistaa jäljempänä esitetyn ensimmäisen käsittelyn kannan;</w:t>
      </w:r>
    </w:p>
    <w:p w14:paraId="64E70837" w14:textId="77777777" w:rsidR="003507AB" w:rsidRPr="00DD0B46" w:rsidRDefault="003507AB" w:rsidP="003507AB">
      <w:pPr>
        <w:pStyle w:val="NormalHanging12a"/>
        <w:widowControl/>
      </w:pPr>
      <w:r w:rsidRPr="00DD0B46">
        <w:t>2.</w:t>
      </w:r>
      <w:r w:rsidRPr="00DD0B46">
        <w:tab/>
        <w:t>pyytää komissiota antamaan asian uudelleen Euroopan parlamentin käsiteltäväksi, jos se korvaa ehdotuksensa, muuttaa sitä huomattavasti tai aikoo muuttaa sitä huomattavasti;</w:t>
      </w:r>
    </w:p>
    <w:p w14:paraId="0E331EEB" w14:textId="77777777" w:rsidR="003507AB" w:rsidRPr="00DD0B46" w:rsidRDefault="003507AB" w:rsidP="003507AB">
      <w:pPr>
        <w:pStyle w:val="NormalHanging12a"/>
        <w:widowControl/>
      </w:pPr>
      <w:r w:rsidRPr="00DD0B46">
        <w:t>3.</w:t>
      </w:r>
      <w:r w:rsidRPr="00DD0B46">
        <w:tab/>
        <w:t>kehottaa puhemiestä välittämään parlamentin kannan neuvostolle ja komissiolle sekä kansallisille parlamenteille.</w:t>
      </w:r>
    </w:p>
    <w:p w14:paraId="5A35D74A" w14:textId="77777777" w:rsidR="00F23A3F" w:rsidRPr="00DD0B46" w:rsidRDefault="00F23A3F" w:rsidP="003507AB">
      <w:pPr>
        <w:widowControl/>
        <w:sectPr w:rsidR="00F23A3F" w:rsidRPr="00DD0B46" w:rsidSect="006712EC">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E911B61" w14:textId="36C1DE01" w:rsidR="00393D53" w:rsidRPr="00DD0B46" w:rsidRDefault="00393D53" w:rsidP="00393D53">
      <w:pPr>
        <w:spacing w:after="240"/>
        <w:rPr>
          <w:b/>
          <w:szCs w:val="24"/>
        </w:rPr>
      </w:pPr>
      <w:r w:rsidRPr="00DD0B46">
        <w:rPr>
          <w:b/>
          <w:szCs w:val="24"/>
        </w:rPr>
        <w:lastRenderedPageBreak/>
        <w:t>P9_TC1-</w:t>
      </w:r>
      <w:proofErr w:type="gramStart"/>
      <w:r w:rsidRPr="00DD0B46">
        <w:rPr>
          <w:b/>
          <w:szCs w:val="24"/>
        </w:rPr>
        <w:t>COD(</w:t>
      </w:r>
      <w:proofErr w:type="gramEnd"/>
      <w:r w:rsidRPr="00DD0B46">
        <w:rPr>
          <w:b/>
          <w:szCs w:val="24"/>
        </w:rPr>
        <w:t>2023)0373</w:t>
      </w:r>
    </w:p>
    <w:p w14:paraId="7FD44ED9" w14:textId="49FB5686" w:rsidR="00F23A3F" w:rsidRPr="00DD0B46" w:rsidRDefault="00393D53" w:rsidP="00393D53">
      <w:pPr>
        <w:spacing w:after="240"/>
        <w:rPr>
          <w:b/>
          <w:szCs w:val="24"/>
          <w:lang w:eastAsia="en-US"/>
        </w:rPr>
      </w:pPr>
      <w:r w:rsidRPr="00DD0B46">
        <w:rPr>
          <w:b/>
          <w:szCs w:val="24"/>
        </w:rPr>
        <w:t xml:space="preserve">Euroopan parlamentin kanta, vahvistettu ensimmäisessä käsittelyssä 23. huhtikuuta 2024, Euroopan parlamentin ja neuvoston asetuksen (EU) 2024/… antamiseksi </w:t>
      </w:r>
      <w:r w:rsidR="00F23A3F" w:rsidRPr="00DD0B46">
        <w:rPr>
          <w:b/>
          <w:szCs w:val="24"/>
          <w:lang w:eastAsia="en-US"/>
        </w:rPr>
        <w:t>muovipellettihävikin estämisestä mikromuovisaasteen vähentämiseksi</w:t>
      </w:r>
    </w:p>
    <w:p w14:paraId="0EE1C948" w14:textId="77777777" w:rsidR="00F23A3F" w:rsidRPr="00DD0B46" w:rsidRDefault="00F23A3F" w:rsidP="00F23A3F">
      <w:pPr>
        <w:keepNext/>
        <w:spacing w:before="600" w:after="120" w:line="360" w:lineRule="auto"/>
        <w:rPr>
          <w:szCs w:val="24"/>
          <w:lang w:eastAsia="en-US"/>
        </w:rPr>
      </w:pPr>
      <w:r w:rsidRPr="00DD0B46">
        <w:rPr>
          <w:szCs w:val="24"/>
          <w:lang w:eastAsia="en-US"/>
        </w:rPr>
        <w:t>EUROOPAN PARLAMENTTI JA EUROOPAN UNIONIN NEUVOSTO, jotka</w:t>
      </w:r>
    </w:p>
    <w:p w14:paraId="06F378BF" w14:textId="77777777" w:rsidR="00F23A3F" w:rsidRPr="00DD0B46" w:rsidRDefault="00F23A3F" w:rsidP="00F23A3F">
      <w:pPr>
        <w:spacing w:before="120" w:after="120" w:line="360" w:lineRule="auto"/>
        <w:rPr>
          <w:lang w:eastAsia="en-US"/>
        </w:rPr>
      </w:pPr>
      <w:r w:rsidRPr="00DD0B46">
        <w:rPr>
          <w:lang w:eastAsia="en-US"/>
        </w:rPr>
        <w:t>ottavat huomioon Euroopan unionin toiminnasta tehdyn sopimuksen ja erityisesti sen 192 artiklan 1 kohdan,</w:t>
      </w:r>
    </w:p>
    <w:p w14:paraId="456BE398" w14:textId="77777777" w:rsidR="00F23A3F" w:rsidRPr="00DD0B46" w:rsidRDefault="00F23A3F" w:rsidP="00F23A3F">
      <w:pPr>
        <w:spacing w:before="120" w:after="120" w:line="360" w:lineRule="auto"/>
        <w:rPr>
          <w:lang w:eastAsia="en-US"/>
        </w:rPr>
      </w:pPr>
      <w:r w:rsidRPr="00DD0B46">
        <w:rPr>
          <w:lang w:eastAsia="en-US"/>
        </w:rPr>
        <w:t>ottavat huomioon Euroopan komission ehdotuksen,</w:t>
      </w:r>
    </w:p>
    <w:p w14:paraId="57071E80" w14:textId="4A332B78" w:rsidR="00F23A3F" w:rsidRPr="00DD0B46" w:rsidRDefault="00F23A3F" w:rsidP="00F23A3F">
      <w:pPr>
        <w:spacing w:before="120" w:after="120" w:line="360" w:lineRule="auto"/>
        <w:rPr>
          <w:lang w:eastAsia="en-US"/>
        </w:rPr>
      </w:pPr>
      <w:r w:rsidRPr="00DD0B46">
        <w:rPr>
          <w:lang w:eastAsia="en-US"/>
        </w:rPr>
        <w:t xml:space="preserve">sen </w:t>
      </w:r>
      <w:proofErr w:type="gramStart"/>
      <w:r w:rsidRPr="00DD0B46">
        <w:rPr>
          <w:lang w:eastAsia="en-US"/>
        </w:rPr>
        <w:t>jälkeen</w:t>
      </w:r>
      <w:proofErr w:type="gramEnd"/>
      <w:r w:rsidRPr="00DD0B46">
        <w:rPr>
          <w:lang w:eastAsia="en-US"/>
        </w:rPr>
        <w:t xml:space="preserve"> kun esitys lainsäätämisjärjestyksessä hyväksyttäväksi säädökseksi on toimitettu kansallisille parlamenteille,</w:t>
      </w:r>
    </w:p>
    <w:p w14:paraId="4729FE00" w14:textId="77777777" w:rsidR="00F23A3F" w:rsidRPr="00DD0B46" w:rsidRDefault="00F23A3F" w:rsidP="00F23A3F">
      <w:pPr>
        <w:spacing w:before="120" w:after="120" w:line="360" w:lineRule="auto"/>
        <w:rPr>
          <w:lang w:eastAsia="en-US"/>
        </w:rPr>
      </w:pPr>
      <w:r w:rsidRPr="00DD0B46">
        <w:rPr>
          <w:lang w:eastAsia="en-US"/>
        </w:rPr>
        <w:t>ottavat huomioon Euroopan talous- ja sosiaalikomitean lausunnon</w:t>
      </w:r>
      <w:r w:rsidRPr="00DD0B46">
        <w:rPr>
          <w:vertAlign w:val="superscript"/>
          <w:lang w:val="en-GB" w:eastAsia="en-US"/>
        </w:rPr>
        <w:footnoteReference w:id="3"/>
      </w:r>
      <w:r w:rsidRPr="00DD0B46">
        <w:rPr>
          <w:lang w:eastAsia="en-US"/>
        </w:rPr>
        <w:t>,</w:t>
      </w:r>
    </w:p>
    <w:p w14:paraId="31021640" w14:textId="77777777" w:rsidR="00F23A3F" w:rsidRPr="00DD0B46" w:rsidRDefault="00F23A3F" w:rsidP="00F23A3F">
      <w:pPr>
        <w:spacing w:before="120" w:after="120" w:line="360" w:lineRule="auto"/>
        <w:rPr>
          <w:lang w:eastAsia="en-US"/>
        </w:rPr>
      </w:pPr>
      <w:r w:rsidRPr="00DD0B46">
        <w:rPr>
          <w:lang w:eastAsia="en-US"/>
        </w:rPr>
        <w:t>ottavat huomioon alueiden komitean lausunnon</w:t>
      </w:r>
      <w:r w:rsidRPr="00DD0B46">
        <w:rPr>
          <w:vertAlign w:val="superscript"/>
          <w:lang w:val="en-GB" w:eastAsia="en-US"/>
        </w:rPr>
        <w:footnoteReference w:id="4"/>
      </w:r>
      <w:r w:rsidRPr="00DD0B46">
        <w:rPr>
          <w:lang w:eastAsia="en-US"/>
        </w:rPr>
        <w:t>,</w:t>
      </w:r>
    </w:p>
    <w:p w14:paraId="381C5D55" w14:textId="77777777" w:rsidR="00F23A3F" w:rsidRPr="00DD0B46" w:rsidRDefault="00F23A3F" w:rsidP="00F23A3F">
      <w:pPr>
        <w:spacing w:before="120" w:after="120" w:line="360" w:lineRule="auto"/>
        <w:rPr>
          <w:lang w:eastAsia="en-US"/>
        </w:rPr>
      </w:pPr>
      <w:r w:rsidRPr="00DD0B46">
        <w:rPr>
          <w:lang w:eastAsia="en-US"/>
        </w:rPr>
        <w:t>noudattavat tavallista lainsäätämisjärjestystä,</w:t>
      </w:r>
    </w:p>
    <w:p w14:paraId="333555AE" w14:textId="77777777" w:rsidR="00393D53" w:rsidRPr="00DD0B46" w:rsidRDefault="00393D53">
      <w:pPr>
        <w:widowControl/>
        <w:rPr>
          <w:lang w:eastAsia="en-US"/>
        </w:rPr>
      </w:pPr>
      <w:r w:rsidRPr="00DD0B46">
        <w:rPr>
          <w:lang w:eastAsia="en-US"/>
        </w:rPr>
        <w:br w:type="page"/>
      </w:r>
    </w:p>
    <w:p w14:paraId="2024B8D9" w14:textId="77777777" w:rsidR="00F23A3F" w:rsidRPr="00DD0B46" w:rsidRDefault="00F23A3F" w:rsidP="00F23A3F">
      <w:pPr>
        <w:spacing w:before="120" w:after="120" w:line="360" w:lineRule="auto"/>
        <w:rPr>
          <w:lang w:eastAsia="en-US"/>
        </w:rPr>
      </w:pPr>
      <w:r w:rsidRPr="00DD0B46">
        <w:rPr>
          <w:lang w:eastAsia="en-US"/>
        </w:rPr>
        <w:lastRenderedPageBreak/>
        <w:t>sekä katsovat seuraavaa:</w:t>
      </w:r>
    </w:p>
    <w:p w14:paraId="3BD41EFF"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(1)</w:t>
      </w:r>
      <w:r w:rsidRPr="00DD0B46">
        <w:rPr>
          <w:szCs w:val="24"/>
          <w:lang w:eastAsia="en-US"/>
        </w:rPr>
        <w:tab/>
        <w:t xml:space="preserve">Mikromuoveja on kaikkialla, ne ovat hitaasti hajoavia ja ne kulkeutuvat rajojen yli. Ne ovat haitallisia ympäristölle ja </w:t>
      </w:r>
      <w:r w:rsidRPr="00DD0B46">
        <w:rPr>
          <w:strike/>
          <w:szCs w:val="24"/>
          <w:lang w:eastAsia="en-US"/>
        </w:rPr>
        <w:t xml:space="preserve">mahdollisesti </w:t>
      </w:r>
      <w:r w:rsidRPr="00DD0B46">
        <w:rPr>
          <w:szCs w:val="24"/>
          <w:lang w:eastAsia="en-US"/>
        </w:rPr>
        <w:t>ihmisten terveydelle</w:t>
      </w:r>
      <w:r w:rsidRPr="00DD0B46">
        <w:rPr>
          <w:strike/>
          <w:szCs w:val="24"/>
          <w:lang w:eastAsia="en-US"/>
        </w:rPr>
        <w:t xml:space="preserve">. </w:t>
      </w:r>
      <w:r w:rsidRPr="00DD0B46">
        <w:rPr>
          <w:b/>
          <w:i/>
          <w:szCs w:val="24"/>
          <w:lang w:eastAsia="en-US"/>
        </w:rPr>
        <w:t xml:space="preserve"> erityisesti siksi, että niihin lisätään niiden tuotannon ja muuntamisen aikana haitallisia kemiallisia lisäaineita ja muita huolta aiheuttavia aineita, kuten </w:t>
      </w:r>
      <w:proofErr w:type="spellStart"/>
      <w:r w:rsidRPr="00DD0B46">
        <w:rPr>
          <w:b/>
          <w:i/>
          <w:szCs w:val="24"/>
          <w:lang w:eastAsia="en-US"/>
        </w:rPr>
        <w:t>ftalaatteja</w:t>
      </w:r>
      <w:proofErr w:type="spellEnd"/>
      <w:r w:rsidRPr="00DD0B46">
        <w:rPr>
          <w:b/>
          <w:i/>
          <w:szCs w:val="24"/>
          <w:lang w:eastAsia="en-US"/>
        </w:rPr>
        <w:t xml:space="preserve">, </w:t>
      </w:r>
      <w:proofErr w:type="spellStart"/>
      <w:r w:rsidRPr="00DD0B46">
        <w:rPr>
          <w:b/>
          <w:i/>
          <w:szCs w:val="24"/>
          <w:lang w:eastAsia="en-US"/>
        </w:rPr>
        <w:t>bisfenoli</w:t>
      </w:r>
      <w:proofErr w:type="spellEnd"/>
      <w:r w:rsidRPr="00DD0B46">
        <w:rPr>
          <w:b/>
          <w:i/>
          <w:szCs w:val="24"/>
          <w:lang w:eastAsia="en-US"/>
        </w:rPr>
        <w:t xml:space="preserve"> A:ta tai palonestoaineita</w:t>
      </w:r>
      <w:r w:rsidRPr="00DD0B46">
        <w:rPr>
          <w:szCs w:val="24"/>
          <w:vertAlign w:val="superscript"/>
          <w:lang w:val="en-GB" w:eastAsia="en-US"/>
        </w:rPr>
        <w:footnoteReference w:id="5"/>
      </w:r>
      <w:r w:rsidRPr="00DD0B46">
        <w:rPr>
          <w:b/>
          <w:i/>
          <w:szCs w:val="24"/>
          <w:lang w:eastAsia="en-US"/>
        </w:rPr>
        <w:t xml:space="preserve">. </w:t>
      </w:r>
      <w:r w:rsidRPr="00DD0B46">
        <w:rPr>
          <w:szCs w:val="24"/>
          <w:lang w:eastAsia="en-US"/>
        </w:rPr>
        <w:t>Mikromuovit kulkeutuvat helposti ilmassa ja maan pintavesien ja valtamerivirtojen mukana, ja niiden kulkeutuminen aiheuttaa lisähuolta. Niitä esiintyy maaperässä (myös maatalousmaalla), järvissä, joissa, jokisuistoissa, rannoilla, laguuneissa, merissä, valtamerissä ja syrjäisillä aiemmin luonnontilaisilla alueilla, ja niiden esiintyminen maaperässä</w:t>
      </w:r>
      <w:r w:rsidRPr="00DD0B46">
        <w:rPr>
          <w:strike/>
          <w:szCs w:val="24"/>
          <w:lang w:eastAsia="en-US"/>
        </w:rPr>
        <w:t xml:space="preserve"> voi</w:t>
      </w:r>
      <w:r w:rsidRPr="00DD0B46">
        <w:rPr>
          <w:szCs w:val="24"/>
          <w:lang w:eastAsia="en-US"/>
        </w:rPr>
        <w:t xml:space="preserve"> vaikuttaa maaperän ominaisuuksiin ja aiheuttaa maaperän muutoksia, jotka vaikuttavat kielteisesti joidenkin kasvien kasvuun. Mikromuovien vaikutuksia meriympäristöön on dokumentoitu laajasti. Kun mikromuovit ovat päässeet meriympäristöön, niiden kerääminen on lähes mahdotonta, ja monien organismien ja eläinten tiedetään syövän niitä ja niiden tiedetään aiheuttavan haittaa luonnon monimuotoisuudelle ja ekosysteemeille. Muovipelletit pysyvät vesiympäristössä vuosikymmenten ajan tai jopa kauemmin, ja kun luonnonvaraiset eläimet, erityisesti merilinnut ja merikilpikonnat, nielevät muovipellettejä, tämä voi aiheuttaa fyysistä haittaa tai johtaa kuolemaan. Mikromuovit voivat myös vaikuttaa ilmastonmuutokseen lisäämällä sekä kasvihuonekaasupäästöjä että ekosysteemeihin kohdistuvaa painetta. Mikromuovien mahdollisuus toimia adsorboituneiden myrkyllisten aineiden tai patogeenisten mikro-organismien kantaja-aineena on olennainen osa ongelmaa. Ihmiset altistuvat mikromuoveille ilman ja ravinnon kautta. Kasvava tietoisuus mikromuovien esiintymisestä elintarvikeketjussa voi heikentää kuluttajien luottamusta ja aiheuttaa taloudellisia seurauksia. Kaupalliselle kalastukselle ja maataloudelle sekä vapaa-ajan ja matkailun kaltaisille toiminnoille voi aiheutua kielteisiä taloudellisia vaikutuksia alueilla, joihin päästöt vaikuttavat.</w:t>
      </w:r>
      <w:r w:rsidR="00393D53" w:rsidRPr="00DD0B46">
        <w:rPr>
          <w:b/>
          <w:szCs w:val="24"/>
          <w:lang w:eastAsia="en-US"/>
        </w:rPr>
        <w:t xml:space="preserve"> [tark. 1]</w:t>
      </w:r>
    </w:p>
    <w:p w14:paraId="53B5DF06" w14:textId="77777777" w:rsidR="00393D53" w:rsidRPr="00DD0B46" w:rsidRDefault="00393D53">
      <w:pPr>
        <w:widowControl/>
        <w:rPr>
          <w:szCs w:val="24"/>
          <w:lang w:eastAsia="en-US"/>
        </w:rPr>
      </w:pPr>
      <w:r w:rsidRPr="00DD0B46">
        <w:rPr>
          <w:szCs w:val="24"/>
          <w:lang w:eastAsia="en-US"/>
        </w:rPr>
        <w:br w:type="page"/>
      </w:r>
    </w:p>
    <w:p w14:paraId="0339C07A"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(2)</w:t>
      </w:r>
      <w:r w:rsidRPr="00DD0B46">
        <w:rPr>
          <w:szCs w:val="24"/>
          <w:lang w:eastAsia="en-US"/>
        </w:rPr>
        <w:tab/>
        <w:t>Komission johtavien tieteellisten neuvonantajien ryhmä katsoi lausunnossaan ”</w:t>
      </w:r>
      <w:proofErr w:type="spellStart"/>
      <w:r w:rsidRPr="00DD0B46">
        <w:rPr>
          <w:szCs w:val="24"/>
          <w:lang w:eastAsia="en-US"/>
        </w:rPr>
        <w:t>Environmental</w:t>
      </w:r>
      <w:proofErr w:type="spellEnd"/>
      <w:r w:rsidRPr="00DD0B46">
        <w:rPr>
          <w:szCs w:val="24"/>
          <w:lang w:eastAsia="en-US"/>
        </w:rPr>
        <w:t xml:space="preserve"> and </w:t>
      </w:r>
      <w:proofErr w:type="spellStart"/>
      <w:r w:rsidRPr="00DD0B46">
        <w:rPr>
          <w:szCs w:val="24"/>
          <w:lang w:eastAsia="en-US"/>
        </w:rPr>
        <w:t>health</w:t>
      </w:r>
      <w:proofErr w:type="spellEnd"/>
      <w:r w:rsidRPr="00DD0B46">
        <w:rPr>
          <w:szCs w:val="24"/>
          <w:lang w:eastAsia="en-US"/>
        </w:rPr>
        <w:t xml:space="preserve"> </w:t>
      </w:r>
      <w:proofErr w:type="spellStart"/>
      <w:r w:rsidRPr="00DD0B46">
        <w:rPr>
          <w:szCs w:val="24"/>
          <w:lang w:eastAsia="en-US"/>
        </w:rPr>
        <w:t>risks</w:t>
      </w:r>
      <w:proofErr w:type="spellEnd"/>
      <w:r w:rsidRPr="00DD0B46">
        <w:rPr>
          <w:szCs w:val="24"/>
          <w:lang w:eastAsia="en-US"/>
        </w:rPr>
        <w:t xml:space="preserve"> of </w:t>
      </w:r>
      <w:proofErr w:type="spellStart"/>
      <w:r w:rsidRPr="00DD0B46">
        <w:rPr>
          <w:szCs w:val="24"/>
          <w:lang w:eastAsia="en-US"/>
        </w:rPr>
        <w:t>microplastic</w:t>
      </w:r>
      <w:proofErr w:type="spellEnd"/>
      <w:r w:rsidRPr="00DD0B46">
        <w:rPr>
          <w:szCs w:val="24"/>
          <w:lang w:eastAsia="en-US"/>
        </w:rPr>
        <w:t xml:space="preserve"> </w:t>
      </w:r>
      <w:proofErr w:type="spellStart"/>
      <w:r w:rsidRPr="00DD0B46">
        <w:rPr>
          <w:szCs w:val="24"/>
          <w:lang w:eastAsia="en-US"/>
        </w:rPr>
        <w:t>pollution</w:t>
      </w:r>
      <w:proofErr w:type="spellEnd"/>
      <w:r w:rsidRPr="00DD0B46">
        <w:rPr>
          <w:szCs w:val="24"/>
          <w:lang w:eastAsia="en-US"/>
        </w:rPr>
        <w:t>”, että huolestumiseen ja varotoimenpiteiden toteuttamiseen on perusteltu syy</w:t>
      </w:r>
      <w:r w:rsidRPr="00DD0B46">
        <w:rPr>
          <w:szCs w:val="24"/>
          <w:vertAlign w:val="superscript"/>
          <w:lang w:val="en-GB" w:eastAsia="en-US"/>
        </w:rPr>
        <w:footnoteReference w:id="6"/>
      </w:r>
      <w:r w:rsidRPr="00DD0B46">
        <w:rPr>
          <w:szCs w:val="24"/>
          <w:lang w:eastAsia="en-US"/>
        </w:rPr>
        <w:t>.</w:t>
      </w:r>
    </w:p>
    <w:p w14:paraId="5999ACE2"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(3)</w:t>
      </w:r>
      <w:r w:rsidRPr="00DD0B46">
        <w:rPr>
          <w:szCs w:val="24"/>
          <w:lang w:eastAsia="en-US"/>
        </w:rPr>
        <w:tab/>
        <w:t xml:space="preserve">Muovipellettihävikki on kolmanneksi suurin ympäristöön tahattomasti joutuvien mikromuovien lähde unionissa, ja se johtuu huonoista käsittelykäytännöistä toimitusketjun eri vaiheissa, kuten tuotannossa, jalostuksessa, jakelussa, kuljetuksissa, myös merikuljetuksissa, ja muissa logistisissa toiminnoissa. Näin ollen toimitusketjuun perustuva lähestymistapa on olennaisen tärkeä, jotta voidaan varmistaa muovipellettien käsittelyyn osallistuvien kaikkien talouden toimijoiden sitoutuminen hävikin estämiseen. Euroopan muoviteollisuus on vuodesta 2015 lähtien asteittain hyväksynyt kansainvälisen </w:t>
      </w:r>
      <w:proofErr w:type="spellStart"/>
      <w:r w:rsidRPr="00DD0B46">
        <w:rPr>
          <w:szCs w:val="24"/>
          <w:lang w:eastAsia="en-US"/>
        </w:rPr>
        <w:t>Clean</w:t>
      </w:r>
      <w:proofErr w:type="spellEnd"/>
      <w:r w:rsidRPr="00DD0B46">
        <w:rPr>
          <w:szCs w:val="24"/>
          <w:lang w:eastAsia="en-US"/>
        </w:rPr>
        <w:t xml:space="preserve"> </w:t>
      </w:r>
      <w:proofErr w:type="spellStart"/>
      <w:r w:rsidRPr="00DD0B46">
        <w:rPr>
          <w:szCs w:val="24"/>
          <w:lang w:eastAsia="en-US"/>
        </w:rPr>
        <w:t>Sweep</w:t>
      </w:r>
      <w:proofErr w:type="spellEnd"/>
      <w:r w:rsidRPr="00DD0B46">
        <w:rPr>
          <w:szCs w:val="24"/>
          <w:lang w:eastAsia="en-US"/>
        </w:rPr>
        <w:t>® -ohjelman (OCS) vapaaehtoisena sitoumuksena. Tässä ohjelmassa kukin pellettejä valmistava tai käsittelevä yritys tunnustaa, miten tärkeää on, ettei pellettihävikkiä synny, ja sitoutuu ottamaan käyttöön parhaita käytäntöjä. OCS-ohjelman allekirjoittajilla on yleisesti ottaen hyvä käsitys tällaisista käytännöistä, joita ei kuitenkaan noudateta kattavasti. Ohjelman käyttö muoviteollisuudessa on edelleen vähäistä.</w:t>
      </w:r>
    </w:p>
    <w:p w14:paraId="778A4C84" w14:textId="77777777" w:rsidR="00393D53" w:rsidRPr="00DD0B46" w:rsidRDefault="00393D53">
      <w:pPr>
        <w:widowControl/>
        <w:rPr>
          <w:szCs w:val="24"/>
          <w:lang w:eastAsia="en-US"/>
        </w:rPr>
      </w:pPr>
      <w:r w:rsidRPr="00DD0B46">
        <w:rPr>
          <w:szCs w:val="24"/>
          <w:lang w:eastAsia="en-US"/>
        </w:rPr>
        <w:br w:type="page"/>
      </w:r>
    </w:p>
    <w:p w14:paraId="0FA662CF"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lastRenderedPageBreak/>
        <w:t>(4)</w:t>
      </w:r>
      <w:r w:rsidRPr="00DD0B46">
        <w:rPr>
          <w:szCs w:val="24"/>
          <w:lang w:eastAsia="en-US"/>
        </w:rPr>
        <w:tab/>
        <w:t>Mikromuovisaasteen vaikutukset ympäristöön ja</w:t>
      </w:r>
      <w:r w:rsidRPr="00DD0B46">
        <w:rPr>
          <w:strike/>
          <w:szCs w:val="24"/>
          <w:lang w:eastAsia="en-US"/>
        </w:rPr>
        <w:t xml:space="preserve"> mahdollisesti</w:t>
      </w:r>
      <w:r w:rsidRPr="00DD0B46">
        <w:rPr>
          <w:szCs w:val="24"/>
          <w:lang w:eastAsia="en-US"/>
        </w:rPr>
        <w:t xml:space="preserve"> ihmisten terveyteen ovat herättäneet huolta lähes kaikkialla maailmassa. Jotkin jäsenvaltiot ovat hyväksyneet tai ehdottaneet asiaa koskevia toimenpiteitä. Kansallisten rajoitusten hajanaisuus saattaa kuitenkin haitata sisämarkkinoiden toimintaa.</w:t>
      </w:r>
      <w:r w:rsidR="00393D53" w:rsidRPr="00DD0B46">
        <w:rPr>
          <w:b/>
          <w:szCs w:val="24"/>
          <w:lang w:eastAsia="en-US"/>
        </w:rPr>
        <w:t xml:space="preserve"> [tark. 2]</w:t>
      </w:r>
    </w:p>
    <w:p w14:paraId="7D29669A"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(5)</w:t>
      </w:r>
      <w:r w:rsidRPr="00DD0B46">
        <w:rPr>
          <w:szCs w:val="24"/>
          <w:lang w:eastAsia="en-US"/>
        </w:rPr>
        <w:tab/>
        <w:t>Muovisaasteen torjumiseksi komissio antoi tammikuussa 2018 tiedonannon ”EU:n strategia muoveista kiertotaloudessa”</w:t>
      </w:r>
      <w:r w:rsidRPr="00DD0B46">
        <w:rPr>
          <w:szCs w:val="24"/>
          <w:vertAlign w:val="superscript"/>
          <w:lang w:val="en-GB" w:eastAsia="en-US"/>
        </w:rPr>
        <w:footnoteReference w:id="7"/>
      </w:r>
      <w:r w:rsidRPr="00DD0B46">
        <w:rPr>
          <w:szCs w:val="24"/>
          <w:lang w:eastAsia="en-US"/>
        </w:rPr>
        <w:t>, jossa se tunnusti mikromuovien aiheuttamat riskit ja kehotti ottamaan käyttöön innovatiivisia ratkaisuja, jotka kohdistuvat mikromuovien eri lähteisiin. Tämä sitoumus uudistettiin hyväksymällä Euroopan vihreän kehityksen ohjelma joulukuussa 2019, uusi kiertotalouden toimintasuunnitelma</w:t>
      </w:r>
      <w:r w:rsidRPr="00DD0B46">
        <w:rPr>
          <w:szCs w:val="24"/>
          <w:vertAlign w:val="superscript"/>
          <w:lang w:val="en-GB" w:eastAsia="en-US"/>
        </w:rPr>
        <w:footnoteReference w:id="8"/>
      </w:r>
      <w:r w:rsidRPr="00DD0B46">
        <w:rPr>
          <w:szCs w:val="24"/>
          <w:lang w:eastAsia="en-US"/>
        </w:rPr>
        <w:t xml:space="preserve"> maaliskuussa 2020 ja saasteettomuustoimintasuunnitelma</w:t>
      </w:r>
      <w:r w:rsidRPr="00DD0B46">
        <w:rPr>
          <w:szCs w:val="24"/>
          <w:vertAlign w:val="superscript"/>
          <w:lang w:val="en-GB" w:eastAsia="en-US"/>
        </w:rPr>
        <w:footnoteReference w:id="9"/>
      </w:r>
      <w:r w:rsidRPr="00DD0B46">
        <w:rPr>
          <w:szCs w:val="24"/>
          <w:lang w:eastAsia="en-US"/>
        </w:rPr>
        <w:t xml:space="preserve"> toukokuussa 2021. Yksi saasteettomuustoimintasuunnitelman tavoitteista on vähentää ympäristöön pääsevien mikromuovien määrää 30 prosentilla vuoteen 2030 mennessä.</w:t>
      </w:r>
    </w:p>
    <w:p w14:paraId="3852261F"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(6)</w:t>
      </w:r>
      <w:r w:rsidRPr="00DD0B46">
        <w:rPr>
          <w:szCs w:val="24"/>
          <w:lang w:eastAsia="en-US"/>
        </w:rPr>
        <w:tab/>
        <w:t>Komission asetuksessa (EU) 2023/2055</w:t>
      </w:r>
      <w:r w:rsidRPr="00DD0B46">
        <w:rPr>
          <w:szCs w:val="24"/>
          <w:vertAlign w:val="superscript"/>
          <w:lang w:val="en-GB" w:eastAsia="en-US"/>
        </w:rPr>
        <w:footnoteReference w:id="10"/>
      </w:r>
      <w:r w:rsidRPr="00DD0B46">
        <w:rPr>
          <w:szCs w:val="24"/>
          <w:lang w:eastAsia="en-US"/>
        </w:rPr>
        <w:t xml:space="preserve"> puututaan mikromuovisaasteeseen rajoittamalla tuotteisiin tarkoituksellisesti lisättyjen mikromuovien markkinoille saattamista, koska synteettisten polymeerimikrohiukkasten käyttö yksinään tai tarkoituksellisesti tuotteisiin lisättynä aiheuttaa huomattavaa mikromuovisaastetta, ja tämä saaste aiheuttaa ympäristölle riskin, jota ei voida hyväksyä.</w:t>
      </w:r>
    </w:p>
    <w:p w14:paraId="428D369F" w14:textId="77777777" w:rsidR="00393D53" w:rsidRPr="00DD0B46" w:rsidRDefault="00393D53">
      <w:pPr>
        <w:widowControl/>
        <w:rPr>
          <w:szCs w:val="24"/>
          <w:lang w:eastAsia="en-US"/>
        </w:rPr>
      </w:pPr>
      <w:r w:rsidRPr="00DD0B46">
        <w:rPr>
          <w:szCs w:val="24"/>
          <w:lang w:eastAsia="en-US"/>
        </w:rPr>
        <w:br w:type="page"/>
      </w:r>
    </w:p>
    <w:p w14:paraId="3E7556EA"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lastRenderedPageBreak/>
        <w:t>(7)</w:t>
      </w:r>
      <w:r w:rsidRPr="00DD0B46">
        <w:rPr>
          <w:szCs w:val="24"/>
          <w:lang w:eastAsia="en-US"/>
        </w:rPr>
        <w:tab/>
      </w:r>
      <w:proofErr w:type="spellStart"/>
      <w:r w:rsidRPr="00DD0B46">
        <w:rPr>
          <w:szCs w:val="24"/>
          <w:lang w:eastAsia="en-US"/>
        </w:rPr>
        <w:t>Koillis</w:t>
      </w:r>
      <w:proofErr w:type="spellEnd"/>
      <w:r w:rsidRPr="00DD0B46">
        <w:rPr>
          <w:szCs w:val="24"/>
          <w:lang w:eastAsia="en-US"/>
        </w:rPr>
        <w:t>-Atlantin merellisen ympäristön suojelua koskevan yleissopimuksen (OSPAR) osapuolet hyväksyivät vuonna 2021 ei-sitovan suosituksen 2021/06</w:t>
      </w:r>
      <w:r w:rsidRPr="00DD0B46">
        <w:rPr>
          <w:szCs w:val="24"/>
          <w:vertAlign w:val="superscript"/>
          <w:lang w:val="en-GB" w:eastAsia="en-US"/>
        </w:rPr>
        <w:footnoteReference w:id="11"/>
      </w:r>
      <w:r w:rsidRPr="00DD0B46">
        <w:rPr>
          <w:szCs w:val="24"/>
          <w:lang w:eastAsia="en-US"/>
        </w:rPr>
        <w:t>, jonka tarkoituksena on vähentää muovipellettien joutumista meriympäristöön edistämällä tehokkaiden ja johdonmukaisten pellettihävikin estämistä koskevien standardien sekä sertifiointijärjestelmien oikea-aikaista kehittämistä ja täytäntöönpanoa muovin koko toimitusketjussa. Toimenpiteitä, joilla minimoidaan muovipellettien merikuljetuksiin liittyvät riskit, tutkitaan parhaillaan Kansainvälisessä merenkulkujärjestössä</w:t>
      </w:r>
      <w:r w:rsidRPr="00DD0B46">
        <w:rPr>
          <w:b/>
          <w:i/>
          <w:szCs w:val="24"/>
          <w:lang w:eastAsia="en-US"/>
        </w:rPr>
        <w:t xml:space="preserve"> (IMO), koska muovipellettien merikuljetuksiin liittyy merkittävä tuhoisan saastumisen riski</w:t>
      </w:r>
      <w:r w:rsidRPr="00DD0B46">
        <w:rPr>
          <w:szCs w:val="24"/>
          <w:lang w:eastAsia="en-US"/>
        </w:rPr>
        <w:t>.</w:t>
      </w:r>
      <w:r w:rsidRPr="00DD0B46">
        <w:rPr>
          <w:b/>
          <w:i/>
          <w:szCs w:val="24"/>
          <w:lang w:eastAsia="en-US"/>
        </w:rPr>
        <w:t xml:space="preserve"> Tässä yhteydessä unionin olisi seurattava tiiviisti IMO:n tutkintaan liittyvää kehitystä ja oltava johtavassa asemassa korkeatasoisen ympäristönsuojelun varmistamisessa asian osalta.</w:t>
      </w:r>
      <w:r w:rsidR="00393D53" w:rsidRPr="00DD0B46">
        <w:rPr>
          <w:b/>
          <w:szCs w:val="24"/>
          <w:lang w:eastAsia="en-US"/>
        </w:rPr>
        <w:t xml:space="preserve"> [tark. 3]</w:t>
      </w:r>
    </w:p>
    <w:p w14:paraId="36943117" w14:textId="77777777" w:rsidR="00F23A3F" w:rsidRPr="00DD0B46" w:rsidRDefault="00F23A3F" w:rsidP="00F23A3F">
      <w:pPr>
        <w:spacing w:before="120" w:after="120" w:line="360" w:lineRule="auto"/>
        <w:ind w:left="850" w:hanging="850"/>
        <w:rPr>
          <w:b/>
          <w:szCs w:val="24"/>
          <w:lang w:eastAsia="en-US"/>
        </w:rPr>
      </w:pPr>
      <w:r w:rsidRPr="00DD0B46">
        <w:rPr>
          <w:b/>
          <w:i/>
          <w:szCs w:val="24"/>
          <w:lang w:eastAsia="en-US"/>
        </w:rPr>
        <w:t>(7</w:t>
      </w:r>
      <w:r w:rsidR="00393D53" w:rsidRPr="00DD0B46">
        <w:rPr>
          <w:b/>
          <w:i/>
          <w:szCs w:val="24"/>
          <w:lang w:eastAsia="en-US"/>
        </w:rPr>
        <w:t xml:space="preserve"> </w:t>
      </w:r>
      <w:r w:rsidRPr="00DD0B46">
        <w:rPr>
          <w:b/>
          <w:i/>
          <w:szCs w:val="24"/>
          <w:lang w:eastAsia="en-US"/>
        </w:rPr>
        <w:t>a)</w:t>
      </w:r>
      <w:r w:rsidRPr="00DD0B46">
        <w:rPr>
          <w:szCs w:val="24"/>
          <w:lang w:eastAsia="en-US"/>
        </w:rPr>
        <w:tab/>
      </w:r>
      <w:r w:rsidRPr="00DD0B46">
        <w:rPr>
          <w:b/>
          <w:i/>
          <w:szCs w:val="24"/>
          <w:lang w:eastAsia="en-US"/>
        </w:rPr>
        <w:t>Unionissa on rekisteröity useita muovipellettivuotoja ja -hävikkiä aiheuttaneita onnettomuuksia, joilla on rajat ylittäviä vaikutuksia ja joiden myötä on korostunut, että tarvitaan kiireellisesti kunnianhimoisia ja kokonaisvaltaisia toimenpiteitä muovipellettisaasteen riskin vähentämiseksi merkittävästi samalla kun vahvistetaan muovipellettivuotojen torjuntavalmiuksia kaikkialla unionin alueilla ja vesillä.</w:t>
      </w:r>
      <w:r w:rsidR="00393D53" w:rsidRPr="00DD0B46">
        <w:rPr>
          <w:b/>
          <w:szCs w:val="24"/>
          <w:lang w:eastAsia="en-US"/>
        </w:rPr>
        <w:t xml:space="preserve"> [tark. 4]</w:t>
      </w:r>
    </w:p>
    <w:p w14:paraId="6E2C1047" w14:textId="77777777" w:rsidR="00393D53" w:rsidRPr="00DD0B46" w:rsidRDefault="00393D53">
      <w:pPr>
        <w:widowControl/>
        <w:rPr>
          <w:b/>
          <w:i/>
          <w:szCs w:val="24"/>
          <w:lang w:eastAsia="en-US"/>
        </w:rPr>
      </w:pPr>
      <w:r w:rsidRPr="00DD0B46">
        <w:rPr>
          <w:b/>
          <w:i/>
          <w:szCs w:val="24"/>
          <w:lang w:eastAsia="en-US"/>
        </w:rPr>
        <w:br w:type="page"/>
      </w:r>
    </w:p>
    <w:p w14:paraId="2B79543A" w14:textId="77777777" w:rsidR="00F23A3F" w:rsidRPr="00DD0B46" w:rsidRDefault="00F23A3F" w:rsidP="00F23A3F">
      <w:pPr>
        <w:spacing w:before="120" w:after="120" w:line="360" w:lineRule="auto"/>
        <w:ind w:left="850" w:hanging="850"/>
        <w:rPr>
          <w:b/>
          <w:szCs w:val="24"/>
          <w:lang w:eastAsia="en-US"/>
        </w:rPr>
      </w:pPr>
      <w:r w:rsidRPr="00DD0B46">
        <w:rPr>
          <w:b/>
          <w:i/>
          <w:szCs w:val="24"/>
          <w:lang w:eastAsia="en-US"/>
        </w:rPr>
        <w:lastRenderedPageBreak/>
        <w:t>(7</w:t>
      </w:r>
      <w:r w:rsidR="00393D53" w:rsidRPr="00DD0B46">
        <w:rPr>
          <w:b/>
          <w:i/>
          <w:szCs w:val="24"/>
          <w:lang w:eastAsia="en-US"/>
        </w:rPr>
        <w:t xml:space="preserve"> </w:t>
      </w:r>
      <w:r w:rsidRPr="00DD0B46">
        <w:rPr>
          <w:b/>
          <w:i/>
          <w:szCs w:val="24"/>
          <w:lang w:eastAsia="en-US"/>
        </w:rPr>
        <w:t>b)</w:t>
      </w:r>
      <w:r w:rsidRPr="00DD0B46">
        <w:rPr>
          <w:szCs w:val="24"/>
          <w:lang w:eastAsia="en-US"/>
        </w:rPr>
        <w:tab/>
      </w:r>
      <w:r w:rsidRPr="00DD0B46">
        <w:rPr>
          <w:b/>
          <w:i/>
          <w:szCs w:val="24"/>
          <w:lang w:eastAsia="en-US"/>
        </w:rPr>
        <w:t>Lähes 90 prosenttia maailman tavarakuljetuksista suoritetaan meritse, mukaan lukien muovipellettien kuljetukset. Epäasianmukaiset käsittelykäytännöt tai valvonnan puute tietyissä rutiinitoiminnoissa, kuten runkojen tai säiliöiden puhdistamisessa, voivat kuitenkin aiheuttaa pellettien vuotamisen ja valumisen mereen. Lisäksi on raportoitu monista merellä tapahtuneista pellettikuljetusonnettomuuksista, joiden vuoksi meriliikenne on muovipellettisaasteen kannalta riskialtista toimintaa. Tällaisten onnettomuuksien vaikutus on tuhoisa meri- ja rannikkoekosysteemeille sekä niihin kuuluville lajeille, ja muovipellettien erittäin vaivaton kulkeutuminen vaikeuttaa tehokasta leviämisen estämistä ja puhdistamista. Pellettien käsittelyä säännellään kansainvälisellä tasolla vuonna 1972 tehdyllä turvallisia kontteja koskevalla yleissopimuksella, jota on täydennetty vuonna 2023 annetulla lastien ja konttien kuljetusta käsittelevän alakomitean kiertokirjeellä, joka koskee velvoitetta ilmoittaa kadonneista konteista, mutta niissä ei anneta muovipellettien aiheuttaman pilaantumisen ehkäisemiseksi tarvittavia takeita. Meriliikenteen sisällyttäminen tämän asetuksen soveltamisalan sekä tätä liikennemuotoa koskevien muovipellettien käsittelyä koskevien säännösten piiriin on siksi olennaisen tärkeää tämän asetuksen tavoitteiden saavuttamiseksi.</w:t>
      </w:r>
      <w:r w:rsidR="00393D53" w:rsidRPr="00DD0B46">
        <w:rPr>
          <w:b/>
          <w:szCs w:val="24"/>
          <w:lang w:eastAsia="en-US"/>
        </w:rPr>
        <w:t xml:space="preserve"> [tark. 5]</w:t>
      </w:r>
    </w:p>
    <w:p w14:paraId="68A10637" w14:textId="77777777" w:rsidR="00393D53" w:rsidRPr="00DD0B46" w:rsidRDefault="00393D53">
      <w:pPr>
        <w:widowControl/>
        <w:rPr>
          <w:szCs w:val="24"/>
          <w:lang w:eastAsia="en-US"/>
        </w:rPr>
      </w:pPr>
      <w:r w:rsidRPr="00DD0B46">
        <w:rPr>
          <w:szCs w:val="24"/>
          <w:lang w:eastAsia="en-US"/>
        </w:rPr>
        <w:br w:type="page"/>
      </w:r>
    </w:p>
    <w:p w14:paraId="04786152"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(8)</w:t>
      </w:r>
      <w:r w:rsidRPr="00DD0B46">
        <w:rPr>
          <w:szCs w:val="24"/>
          <w:lang w:eastAsia="en-US"/>
        </w:rPr>
        <w:tab/>
        <w:t>Unioni toimitti Yhdistyneiden kansakuntien ympäristöohjelmalle ennen muovisaastetta koskevaa kansainvälistä oikeudellisesti sitovaa välinettä</w:t>
      </w:r>
      <w:r w:rsidRPr="00DD0B46">
        <w:rPr>
          <w:szCs w:val="24"/>
          <w:vertAlign w:val="superscript"/>
          <w:lang w:val="en-GB" w:eastAsia="en-US"/>
        </w:rPr>
        <w:footnoteReference w:id="12"/>
      </w:r>
      <w:r w:rsidRPr="00DD0B46">
        <w:rPr>
          <w:szCs w:val="24"/>
          <w:lang w:eastAsia="en-US"/>
        </w:rPr>
        <w:t xml:space="preserve"> käsittelevän hallitustenvälisen neuvottelukomitean toista istuntoa (INC-2) ilmoituksen, jossa korostettiin, että tulevaan välineeseen on sisällytettävä toimenpiteitä mikromuovien tahattomien päästöjen vähentämiseksi.</w:t>
      </w:r>
    </w:p>
    <w:p w14:paraId="193A4B80"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(9)</w:t>
      </w:r>
      <w:r w:rsidRPr="00DD0B46">
        <w:rPr>
          <w:szCs w:val="24"/>
          <w:lang w:eastAsia="en-US"/>
        </w:rPr>
        <w:tab/>
        <w:t>Unionissa on annettu lainsäädäntöä jätteiden syntymisen ehkäisemisestä, pilaantumisesta, merten roskaantumisesta ja kemikaaleista muttei erityisiä unionin sääntöjä, joilla estettäisiin pellettihävikkiä mikromuovisaasteen lähteenä koko toimitusketjussa. Euroopan parlamentin ja neuvoston direktiivissä 2008/98/EY</w:t>
      </w:r>
      <w:r w:rsidRPr="00DD0B46">
        <w:rPr>
          <w:szCs w:val="24"/>
          <w:vertAlign w:val="superscript"/>
          <w:lang w:val="en-GB" w:eastAsia="en-US"/>
        </w:rPr>
        <w:footnoteReference w:id="13"/>
      </w:r>
      <w:r w:rsidRPr="00DD0B46">
        <w:rPr>
          <w:szCs w:val="24"/>
          <w:lang w:eastAsia="en-US"/>
        </w:rPr>
        <w:t xml:space="preserve"> vahvistetaan jätehuoltoa koskevat perusperiaatteet ja asetetaan jäsenvaltioille yleiset velvoitteet toteuttaa toimenpiteitä jätteen syntymisen ehkäisemiseksi. Näitä yleisiä velvoitteita olisi täydennettävä puuttumalla muovipellettien huolelliseen käsittelyyn liittyviin erityisiin näkökohtiin ja vaatimuksiin, jotta </w:t>
      </w:r>
      <w:r w:rsidRPr="00DD0B46">
        <w:rPr>
          <w:strike/>
          <w:szCs w:val="24"/>
          <w:lang w:eastAsia="en-US"/>
        </w:rPr>
        <w:t xml:space="preserve">vältetään muovipellettien muuttuminen </w:t>
      </w:r>
      <w:proofErr w:type="spellStart"/>
      <w:r w:rsidRPr="00DD0B46">
        <w:rPr>
          <w:strike/>
          <w:szCs w:val="24"/>
          <w:lang w:eastAsia="en-US"/>
        </w:rPr>
        <w:t>jätteeksi</w:t>
      </w:r>
      <w:r w:rsidRPr="00DD0B46">
        <w:rPr>
          <w:b/>
          <w:i/>
          <w:szCs w:val="24"/>
          <w:lang w:eastAsia="en-US"/>
        </w:rPr>
        <w:t>estetään</w:t>
      </w:r>
      <w:proofErr w:type="spellEnd"/>
      <w:r w:rsidRPr="00DD0B46">
        <w:rPr>
          <w:b/>
          <w:i/>
          <w:szCs w:val="24"/>
          <w:lang w:eastAsia="en-US"/>
        </w:rPr>
        <w:t xml:space="preserve"> niiden pääsy ympäristöön</w:t>
      </w:r>
      <w:r w:rsidRPr="00DD0B46">
        <w:rPr>
          <w:szCs w:val="24"/>
          <w:lang w:eastAsia="en-US"/>
        </w:rPr>
        <w:t>.</w:t>
      </w:r>
      <w:r w:rsidR="00393D53" w:rsidRPr="00DD0B46">
        <w:rPr>
          <w:b/>
          <w:szCs w:val="24"/>
          <w:lang w:eastAsia="en-US"/>
        </w:rPr>
        <w:t xml:space="preserve"> [tark. 6]</w:t>
      </w:r>
    </w:p>
    <w:p w14:paraId="6C6F36A1" w14:textId="77777777" w:rsidR="00393D53" w:rsidRPr="00DD0B46" w:rsidRDefault="00393D53">
      <w:pPr>
        <w:widowControl/>
        <w:rPr>
          <w:b/>
          <w:i/>
          <w:szCs w:val="24"/>
          <w:lang w:eastAsia="en-US"/>
        </w:rPr>
      </w:pPr>
      <w:r w:rsidRPr="00DD0B46">
        <w:rPr>
          <w:b/>
          <w:i/>
          <w:szCs w:val="24"/>
          <w:lang w:eastAsia="en-US"/>
        </w:rPr>
        <w:br w:type="page"/>
      </w:r>
    </w:p>
    <w:p w14:paraId="018FA31F" w14:textId="24443CF7" w:rsidR="00F23A3F" w:rsidRPr="00DD0B46" w:rsidRDefault="00F23A3F" w:rsidP="00F23A3F">
      <w:pPr>
        <w:spacing w:before="120" w:after="120" w:line="360" w:lineRule="auto"/>
        <w:ind w:left="850" w:hanging="850"/>
        <w:rPr>
          <w:b/>
          <w:szCs w:val="24"/>
          <w:lang w:eastAsia="en-US"/>
        </w:rPr>
      </w:pPr>
      <w:r w:rsidRPr="00DD0B46">
        <w:rPr>
          <w:b/>
          <w:i/>
          <w:szCs w:val="24"/>
          <w:lang w:eastAsia="en-US"/>
        </w:rPr>
        <w:lastRenderedPageBreak/>
        <w:t>(9</w:t>
      </w:r>
      <w:r w:rsidR="00393D53" w:rsidRPr="00DD0B46">
        <w:rPr>
          <w:b/>
          <w:i/>
          <w:szCs w:val="24"/>
          <w:lang w:eastAsia="en-US"/>
        </w:rPr>
        <w:t xml:space="preserve"> </w:t>
      </w:r>
      <w:r w:rsidRPr="00DD0B46">
        <w:rPr>
          <w:b/>
          <w:i/>
          <w:szCs w:val="24"/>
          <w:lang w:eastAsia="en-US"/>
        </w:rPr>
        <w:t>a)</w:t>
      </w:r>
      <w:r w:rsidRPr="00DD0B46">
        <w:rPr>
          <w:szCs w:val="24"/>
          <w:lang w:eastAsia="en-US"/>
        </w:rPr>
        <w:tab/>
      </w:r>
      <w:r w:rsidRPr="00DD0B46">
        <w:rPr>
          <w:b/>
          <w:i/>
          <w:szCs w:val="24"/>
          <w:lang w:eastAsia="en-US"/>
        </w:rPr>
        <w:t>Tässä asetuksessa säädetään toimenpiteistä asetuksen voimaantulon jälkeen syntyvän muovipellettisaasteen ehkäisemiseksi, eristämiseksi ja puhdistamiseksi, mutta siinä ei säädetä toimenpiteistä jo tapahtuneen saastumisen poistamiseksi. Maaperän, jokien ja purojen puhdistaminen sekä huonontuneiden maa-, meri-, ranta- ja rannikkoekosysteemien ennallistaminen on olennaisen tärkeää 30 prosentin vähennystavoitteen saavuttamiseksi vuoteen 2030 mennessä Euroopan parlamentin ja neuvoston asetuksessa (EU) 2024/</w:t>
      </w:r>
      <w:r w:rsidR="00393D53" w:rsidRPr="00DD0B46">
        <w:rPr>
          <w:b/>
          <w:i/>
          <w:szCs w:val="24"/>
          <w:lang w:eastAsia="en-US"/>
        </w:rPr>
        <w:t>1991</w:t>
      </w:r>
      <w:r w:rsidRPr="00DD0B46">
        <w:rPr>
          <w:szCs w:val="24"/>
          <w:vertAlign w:val="superscript"/>
          <w:lang w:val="en-GB" w:eastAsia="en-US"/>
        </w:rPr>
        <w:footnoteReference w:id="14"/>
      </w:r>
      <w:r w:rsidRPr="00DD0B46">
        <w:rPr>
          <w:b/>
          <w:i/>
          <w:szCs w:val="24"/>
          <w:lang w:eastAsia="en-US"/>
        </w:rPr>
        <w:t xml:space="preserve"> asetettujen tavoitteiden ja Euroopan vihreän kehityksen ohjelman tavoitteiden mukaisesti. Komission olisi kehitettävä toimenpiteitä jo saastuneiden alueiden kartoittamiseksi ja puhdistamiseksi sekä pantava toimenpiteet täytäntöön joko osana mikromuovien puhdistamista koskevaa eurooppalaista strategiaa tai jäsenvaltioiden tuki- ja liitännäistoimenpiteiden avulla. Unionin olisi laajemmin ottaen osallistuttava ratkaisujen edistämiseen koko arvoketjussa ja otettava nämä ratkaisut esille muovisaasteita koskevan kansainvälisen sopimuksen laatimisesta parhaillaan käytävissä neuvotteluissa sekä meriympäristön suojelukomitean (IMO MEPC) tulevassa 81. istunnossa.</w:t>
      </w:r>
      <w:r w:rsidR="00393D53" w:rsidRPr="00DD0B46">
        <w:rPr>
          <w:b/>
          <w:szCs w:val="24"/>
          <w:lang w:eastAsia="en-US"/>
        </w:rPr>
        <w:t xml:space="preserve"> [tark. 7]</w:t>
      </w:r>
    </w:p>
    <w:p w14:paraId="7E718DA3" w14:textId="77777777" w:rsidR="00393D53" w:rsidRPr="00DD0B46" w:rsidRDefault="00393D53">
      <w:pPr>
        <w:widowControl/>
        <w:rPr>
          <w:szCs w:val="24"/>
          <w:lang w:eastAsia="en-US"/>
        </w:rPr>
      </w:pPr>
      <w:r w:rsidRPr="00DD0B46">
        <w:rPr>
          <w:szCs w:val="24"/>
          <w:lang w:eastAsia="en-US"/>
        </w:rPr>
        <w:br w:type="page"/>
      </w:r>
    </w:p>
    <w:p w14:paraId="65539AF4"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(10)</w:t>
      </w:r>
      <w:r w:rsidRPr="00DD0B46">
        <w:rPr>
          <w:szCs w:val="24"/>
          <w:lang w:eastAsia="en-US"/>
        </w:rPr>
        <w:tab/>
        <w:t>Vaikka polymeerimateriaalien tuotanto teollisessa mittakaavassa kuuluu Euroopan parlamentin ja neuvoston direktiivin 2010/75/EU</w:t>
      </w:r>
      <w:r w:rsidRPr="00DD0B46">
        <w:rPr>
          <w:szCs w:val="24"/>
          <w:vertAlign w:val="superscript"/>
          <w:lang w:val="en-GB" w:eastAsia="en-US"/>
        </w:rPr>
        <w:footnoteReference w:id="15"/>
      </w:r>
      <w:r w:rsidRPr="00DD0B46">
        <w:rPr>
          <w:szCs w:val="24"/>
          <w:lang w:eastAsia="en-US"/>
        </w:rPr>
        <w:t xml:space="preserve"> soveltamisalaan, muut toiminnot, kuten pellettien muuntaminen, kuljetus tai varastointi, joita harjoittavat yleensä pienet ja keskisuuret yritykset, eivät kuulu kyseisen direktiivin soveltamisalaan. Parhaasta käytettävissä olevasta tekniikasta polymeerien tuotannossa on laadittu ympäristön pilaantumisen ehkäisemisen ja vähentämisen yhtenäistämiseksi annetun neuvoston direktiivin 96/61/EY</w:t>
      </w:r>
      <w:r w:rsidRPr="00DD0B46">
        <w:rPr>
          <w:szCs w:val="24"/>
          <w:vertAlign w:val="superscript"/>
          <w:lang w:val="en-GB" w:eastAsia="en-US"/>
        </w:rPr>
        <w:footnoteReference w:id="16"/>
      </w:r>
      <w:r w:rsidRPr="00DD0B46">
        <w:rPr>
          <w:szCs w:val="24"/>
          <w:lang w:eastAsia="en-US"/>
        </w:rPr>
        <w:t xml:space="preserve"> nojalla elokuussa 2007 vertailuasiakirja</w:t>
      </w:r>
      <w:r w:rsidRPr="00DD0B46">
        <w:rPr>
          <w:szCs w:val="24"/>
          <w:vertAlign w:val="superscript"/>
          <w:lang w:val="en-GB" w:eastAsia="en-US"/>
        </w:rPr>
        <w:footnoteReference w:id="17"/>
      </w:r>
      <w:r w:rsidRPr="00DD0B46">
        <w:rPr>
          <w:szCs w:val="24"/>
          <w:lang w:eastAsia="en-US"/>
        </w:rPr>
        <w:t>, jossa ei kuitenkaan käsitellä erityisesti pellettien pääsyä ympäristöön.</w:t>
      </w:r>
    </w:p>
    <w:p w14:paraId="536C67DE"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(11)</w:t>
      </w:r>
      <w:r w:rsidRPr="00DD0B46">
        <w:rPr>
          <w:szCs w:val="24"/>
          <w:lang w:eastAsia="en-US"/>
        </w:rPr>
        <w:tab/>
        <w:t>Euroopan parlamentin ja neuvoston direktiivissä 2008/56/EY</w:t>
      </w:r>
      <w:r w:rsidRPr="00DD0B46">
        <w:rPr>
          <w:szCs w:val="24"/>
          <w:vertAlign w:val="superscript"/>
          <w:lang w:val="en-GB" w:eastAsia="en-US"/>
        </w:rPr>
        <w:footnoteReference w:id="18"/>
      </w:r>
      <w:r w:rsidRPr="00DD0B46">
        <w:rPr>
          <w:szCs w:val="24"/>
          <w:lang w:eastAsia="en-US"/>
        </w:rPr>
        <w:t xml:space="preserve"> käsitellään mikrokokoisten roskien, myös mikromuovien, vaikutusten seurantaa ja arviointia rannikko- ja meriympäristöissä. Parhaillaan päivitetään merten roskaantumisen seurantaa koskevia ensimmäisiä ohjeita, jotta voidaan laatia yhdenmukaistetut menetelmät, mukaan lukien muovipellettien esiintymisen ja levinneisyyden seuranta rannikolla. Direktiiviin 2008/56/EY ei kuitenkaan sisälly erityisiä vaatimuksia, jotka koskevat pellettihävikin estämistä tai vähentämistä hävikin lähteellä.</w:t>
      </w:r>
    </w:p>
    <w:p w14:paraId="00D998B4" w14:textId="77777777" w:rsidR="00786C0F" w:rsidRPr="00DD0B46" w:rsidRDefault="00786C0F">
      <w:pPr>
        <w:widowControl/>
        <w:rPr>
          <w:szCs w:val="24"/>
          <w:lang w:eastAsia="en-US"/>
        </w:rPr>
      </w:pPr>
      <w:r w:rsidRPr="00DD0B46">
        <w:rPr>
          <w:szCs w:val="24"/>
          <w:lang w:eastAsia="en-US"/>
        </w:rPr>
        <w:br w:type="page"/>
      </w:r>
    </w:p>
    <w:p w14:paraId="36C3D7D4"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lastRenderedPageBreak/>
        <w:t>(12)</w:t>
      </w:r>
      <w:r w:rsidRPr="00DD0B46">
        <w:rPr>
          <w:szCs w:val="24"/>
          <w:lang w:eastAsia="en-US"/>
        </w:rPr>
        <w:tab/>
        <w:t xml:space="preserve">Komission asetuksessa (EU) 2023/2055 käsitellään teollisuuslaitoksissa käytettävien synteettisten polymeerimikrohiukkasten eli muovipellettien hävikkiä vältettävissä olevina päästöinä. Näiden päästöjen osalta on otettu käyttöön vaatimus, jonka mukaan ympäristöön vuosittain joutuneiden mikromuovien arvioidusta määrästä on raportoitava. </w:t>
      </w:r>
      <w:proofErr w:type="spellStart"/>
      <w:r w:rsidRPr="00DD0B46">
        <w:rPr>
          <w:strike/>
          <w:szCs w:val="24"/>
          <w:lang w:eastAsia="en-US"/>
        </w:rPr>
        <w:t>Vaikka</w:t>
      </w:r>
      <w:r w:rsidRPr="00DD0B46">
        <w:rPr>
          <w:b/>
          <w:i/>
          <w:szCs w:val="24"/>
          <w:lang w:eastAsia="en-US"/>
        </w:rPr>
        <w:t>Raportointivaatimuksessa</w:t>
      </w:r>
      <w:proofErr w:type="spellEnd"/>
      <w:r w:rsidRPr="00DD0B46">
        <w:rPr>
          <w:b/>
          <w:i/>
          <w:szCs w:val="24"/>
          <w:lang w:eastAsia="en-US"/>
        </w:rPr>
        <w:t xml:space="preserve"> ei kuitenkaan ole</w:t>
      </w:r>
      <w:r w:rsidRPr="00DD0B46">
        <w:rPr>
          <w:szCs w:val="24"/>
          <w:lang w:eastAsia="en-US"/>
        </w:rPr>
        <w:t xml:space="preserve"> menetelmää hävikin arvioimiseksi</w:t>
      </w:r>
      <w:r w:rsidRPr="00DD0B46">
        <w:rPr>
          <w:strike/>
          <w:szCs w:val="24"/>
          <w:lang w:eastAsia="en-US"/>
        </w:rPr>
        <w:t xml:space="preserve"> ei </w:t>
      </w:r>
      <w:proofErr w:type="gramStart"/>
      <w:r w:rsidRPr="00DD0B46">
        <w:rPr>
          <w:strike/>
          <w:szCs w:val="24"/>
          <w:lang w:eastAsia="en-US"/>
        </w:rPr>
        <w:t>ole,</w:t>
      </w:r>
      <w:r w:rsidRPr="00DD0B46">
        <w:rPr>
          <w:b/>
          <w:i/>
          <w:szCs w:val="24"/>
          <w:lang w:eastAsia="en-US"/>
        </w:rPr>
        <w:t>,</w:t>
      </w:r>
      <w:proofErr w:type="gramEnd"/>
      <w:r w:rsidRPr="00DD0B46">
        <w:rPr>
          <w:b/>
          <w:i/>
          <w:szCs w:val="24"/>
          <w:lang w:eastAsia="en-US"/>
        </w:rPr>
        <w:t xml:space="preserve"> ja siinä edellytetään vain vuotuisten arvioiden esittämistä. Vaikka</w:t>
      </w:r>
      <w:r w:rsidRPr="00DD0B46">
        <w:rPr>
          <w:szCs w:val="24"/>
          <w:lang w:eastAsia="en-US"/>
        </w:rPr>
        <w:t xml:space="preserve"> tämä vaatimus lisää tietoa pellettihävikistä ja parantaa niiden tietojen laatua, jotka kerätään näistä mikromuoveista aiheutuvien riskien arvioimiseksi tulevaisuudessa</w:t>
      </w:r>
      <w:r w:rsidRPr="00DD0B46">
        <w:rPr>
          <w:b/>
          <w:i/>
          <w:szCs w:val="24"/>
          <w:lang w:eastAsia="en-US"/>
        </w:rPr>
        <w:t>, ei riitä, että saadaan yleiskuva hävikkien erityisluonteesta ja niiden syistä</w:t>
      </w:r>
      <w:r w:rsidRPr="00DD0B46">
        <w:rPr>
          <w:szCs w:val="24"/>
          <w:lang w:eastAsia="en-US"/>
        </w:rPr>
        <w:t>.</w:t>
      </w:r>
      <w:r w:rsidR="00786C0F" w:rsidRPr="00DD0B46">
        <w:rPr>
          <w:b/>
          <w:szCs w:val="24"/>
          <w:lang w:eastAsia="en-US"/>
        </w:rPr>
        <w:t xml:space="preserve"> [tark. 8]</w:t>
      </w:r>
    </w:p>
    <w:p w14:paraId="123BC0D4"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(13)</w:t>
      </w:r>
      <w:r w:rsidRPr="00DD0B46">
        <w:rPr>
          <w:szCs w:val="24"/>
          <w:lang w:eastAsia="en-US"/>
        </w:rPr>
        <w:tab/>
        <w:t xml:space="preserve">Sen varmistamiseksi, että muovipellettejä käsitellään turvallisesti ja vastuullisesti toimitusketjun kaikissa vaiheissa hävikin estämiseksi, on tarpeen vahvistaa vaatimukset, jotka koskevat muovipellettien käsittelyä koko toimitusketjussa: tuotanto, </w:t>
      </w:r>
      <w:proofErr w:type="spellStart"/>
      <w:r w:rsidRPr="00DD0B46">
        <w:rPr>
          <w:szCs w:val="24"/>
          <w:lang w:eastAsia="en-US"/>
        </w:rPr>
        <w:t>masterbatsit</w:t>
      </w:r>
      <w:proofErr w:type="spellEnd"/>
      <w:r w:rsidRPr="00DD0B46">
        <w:rPr>
          <w:szCs w:val="24"/>
          <w:lang w:eastAsia="en-US"/>
        </w:rPr>
        <w:t xml:space="preserve"> ja </w:t>
      </w:r>
      <w:proofErr w:type="spellStart"/>
      <w:r w:rsidRPr="00DD0B46">
        <w:rPr>
          <w:szCs w:val="24"/>
          <w:lang w:eastAsia="en-US"/>
        </w:rPr>
        <w:t>kompaundit</w:t>
      </w:r>
      <w:proofErr w:type="spellEnd"/>
      <w:r w:rsidRPr="00DD0B46">
        <w:rPr>
          <w:szCs w:val="24"/>
          <w:lang w:eastAsia="en-US"/>
        </w:rPr>
        <w:t>, muuntaminen, jätehuolto, mukaan lukien kierrätys, jakelu, uudelleen pakkaaminen, kuljetus, varastointi ja säiliöiden puhdistaminen puhdistusasemilla.</w:t>
      </w:r>
    </w:p>
    <w:p w14:paraId="196137AB" w14:textId="77777777" w:rsidR="00786C0F" w:rsidRPr="00DD0B46" w:rsidRDefault="00786C0F">
      <w:pPr>
        <w:widowControl/>
        <w:rPr>
          <w:szCs w:val="24"/>
          <w:lang w:eastAsia="en-US"/>
        </w:rPr>
      </w:pPr>
      <w:r w:rsidRPr="00DD0B46">
        <w:rPr>
          <w:szCs w:val="24"/>
          <w:lang w:eastAsia="en-US"/>
        </w:rPr>
        <w:br w:type="page"/>
      </w:r>
    </w:p>
    <w:p w14:paraId="41A16CDE"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(14)</w:t>
      </w:r>
      <w:r w:rsidRPr="00DD0B46">
        <w:rPr>
          <w:szCs w:val="24"/>
          <w:lang w:eastAsia="en-US"/>
        </w:rPr>
        <w:tab/>
        <w:t>Tällaisissa vaatimuksissa olisi otettava huomioon kansainvälisesti suositellut hyvät käsittelykäytännöt sekä muovipellettien käsittelyä koskevat nykyiset vaatimukset, joita kyseisellä toimialalla noudatetaan unionissa.</w:t>
      </w:r>
    </w:p>
    <w:p w14:paraId="68DA6101"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(15)</w:t>
      </w:r>
      <w:r w:rsidRPr="00DD0B46">
        <w:rPr>
          <w:szCs w:val="24"/>
          <w:lang w:eastAsia="en-US"/>
        </w:rPr>
        <w:tab/>
        <w:t xml:space="preserve">Talouden toimijoiden, EU:n liikenteenharjoittajien ja EU:n ulkopuolisten liikenteenharjoittajien olisi pantava täytäntöön muovipellettien käsittelyä koskevat vaatimukset noudattamalla ensisijaista toimintajärjestystä, jonka keskeisenä tavoitteena on estää pellettien pääsy ympäristöön. Sen vuoksi ensimmäisenä vaiheena olisi oltava se, että estetään muovipellettien vuodot </w:t>
      </w:r>
      <w:r w:rsidRPr="00DD0B46">
        <w:rPr>
          <w:strike/>
          <w:szCs w:val="24"/>
          <w:lang w:eastAsia="en-US"/>
        </w:rPr>
        <w:t>ensisäiliöstä</w:t>
      </w:r>
      <w:r w:rsidRPr="00DD0B46">
        <w:rPr>
          <w:b/>
          <w:i/>
          <w:szCs w:val="24"/>
          <w:lang w:eastAsia="en-US"/>
        </w:rPr>
        <w:t>säiliöstä</w:t>
      </w:r>
      <w:r w:rsidRPr="00DD0B46">
        <w:rPr>
          <w:szCs w:val="24"/>
          <w:lang w:eastAsia="en-US"/>
        </w:rPr>
        <w:t xml:space="preserve"> rutiinikäsittelyn aikana ja siten vähennetään vuotojen riski mahdollisimman alhaiselle tasolle muun muassa välttämällä tarpeetonta käsittelyä (esimerkiksi vähentämällä vaihtopaikkoja) ja </w:t>
      </w:r>
      <w:r w:rsidRPr="00DD0B46">
        <w:rPr>
          <w:b/>
          <w:i/>
          <w:szCs w:val="24"/>
          <w:lang w:eastAsia="en-US"/>
        </w:rPr>
        <w:t xml:space="preserve">merkitsemällä kaikki muovipellettejä sisältävät varastointi- ja kuljetussäiliöt sekä </w:t>
      </w:r>
      <w:r w:rsidRPr="00DD0B46">
        <w:rPr>
          <w:szCs w:val="24"/>
          <w:lang w:eastAsia="en-US"/>
        </w:rPr>
        <w:t xml:space="preserve">käyttämällä </w:t>
      </w:r>
      <w:proofErr w:type="spellStart"/>
      <w:r w:rsidRPr="00DD0B46">
        <w:rPr>
          <w:strike/>
          <w:szCs w:val="24"/>
          <w:lang w:eastAsia="en-US"/>
        </w:rPr>
        <w:t>pistonkestäviä</w:t>
      </w:r>
      <w:r w:rsidRPr="00DD0B46">
        <w:rPr>
          <w:b/>
          <w:i/>
          <w:szCs w:val="24"/>
          <w:lang w:eastAsia="en-US"/>
        </w:rPr>
        <w:t>asianmukaisia</w:t>
      </w:r>
      <w:proofErr w:type="spellEnd"/>
      <w:r w:rsidRPr="00DD0B46">
        <w:rPr>
          <w:szCs w:val="24"/>
          <w:lang w:eastAsia="en-US"/>
        </w:rPr>
        <w:t xml:space="preserve"> pakkauksia, ja tämän jälkeen eristetään vuotaneet pelletit sen varmistamiseksi, että ne eivät pääse ympäristöön, ja lopulta viimeisenä vaiheena suoritetaan puhdistus vuoto- tai hävikkitapahtuman jälkeen.</w:t>
      </w:r>
      <w:r w:rsidR="00F473F9" w:rsidRPr="00DD0B46">
        <w:rPr>
          <w:b/>
          <w:szCs w:val="24"/>
          <w:lang w:eastAsia="en-US"/>
        </w:rPr>
        <w:t xml:space="preserve"> [tark. 9]</w:t>
      </w:r>
    </w:p>
    <w:p w14:paraId="1CC853D5" w14:textId="77777777" w:rsidR="00F473F9" w:rsidRPr="00DD0B46" w:rsidRDefault="00F473F9">
      <w:pPr>
        <w:widowControl/>
        <w:rPr>
          <w:szCs w:val="24"/>
          <w:lang w:eastAsia="en-US"/>
        </w:rPr>
      </w:pPr>
      <w:r w:rsidRPr="00DD0B46">
        <w:rPr>
          <w:szCs w:val="24"/>
          <w:lang w:eastAsia="en-US"/>
        </w:rPr>
        <w:br w:type="page"/>
      </w:r>
    </w:p>
    <w:p w14:paraId="4C44DE81"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lastRenderedPageBreak/>
        <w:t>(16)</w:t>
      </w:r>
      <w:r w:rsidRPr="00DD0B46">
        <w:rPr>
          <w:szCs w:val="24"/>
          <w:lang w:eastAsia="en-US"/>
        </w:rPr>
        <w:tab/>
        <w:t xml:space="preserve">Vaikka tavoitteena on </w:t>
      </w:r>
      <w:proofErr w:type="spellStart"/>
      <w:r w:rsidRPr="00DD0B46">
        <w:rPr>
          <w:strike/>
          <w:szCs w:val="24"/>
          <w:lang w:eastAsia="en-US"/>
        </w:rPr>
        <w:t>estää</w:t>
      </w:r>
      <w:r w:rsidRPr="00DD0B46">
        <w:rPr>
          <w:b/>
          <w:i/>
          <w:szCs w:val="24"/>
          <w:lang w:eastAsia="en-US"/>
        </w:rPr>
        <w:t>poistaa</w:t>
      </w:r>
      <w:proofErr w:type="spellEnd"/>
      <w:r w:rsidRPr="00DD0B46">
        <w:rPr>
          <w:szCs w:val="24"/>
          <w:lang w:eastAsia="en-US"/>
        </w:rPr>
        <w:t xml:space="preserve"> muovipellettien hävikki kaikkien talouden toimijoiden</w:t>
      </w:r>
      <w:r w:rsidRPr="00DD0B46">
        <w:rPr>
          <w:strike/>
          <w:szCs w:val="24"/>
          <w:lang w:eastAsia="en-US"/>
        </w:rPr>
        <w:t>, EU:n liikenteenharjoittajien ja EU:n ulkopuolisten liikenteenharjoittajien</w:t>
      </w:r>
      <w:r w:rsidRPr="00DD0B46">
        <w:rPr>
          <w:szCs w:val="24"/>
          <w:lang w:eastAsia="en-US"/>
        </w:rPr>
        <w:t xml:space="preserve"> toiminnassa, mikroyritysten sekä </w:t>
      </w:r>
      <w:r w:rsidRPr="00DD0B46">
        <w:rPr>
          <w:strike/>
          <w:szCs w:val="24"/>
          <w:lang w:eastAsia="en-US"/>
        </w:rPr>
        <w:t>pienten ja keskisuurten</w:t>
      </w:r>
      <w:r w:rsidRPr="00DD0B46">
        <w:rPr>
          <w:b/>
          <w:i/>
          <w:szCs w:val="24"/>
          <w:lang w:eastAsia="en-US"/>
        </w:rPr>
        <w:t>vuosittain alle 1 000 tonnia muovipellettejä käsittelevien</w:t>
      </w:r>
      <w:r w:rsidRPr="00DD0B46">
        <w:rPr>
          <w:szCs w:val="24"/>
          <w:lang w:eastAsia="en-US"/>
        </w:rPr>
        <w:t xml:space="preserve"> yritysten velvoitteita olisi mukautettava niille aiheutuvan rasitteen keventämiseksi.</w:t>
      </w:r>
      <w:r w:rsidR="00F473F9" w:rsidRPr="00DD0B46">
        <w:rPr>
          <w:b/>
          <w:szCs w:val="24"/>
          <w:lang w:eastAsia="en-US"/>
        </w:rPr>
        <w:t xml:space="preserve"> [tark. 10]</w:t>
      </w:r>
    </w:p>
    <w:p w14:paraId="0918E9B0"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(17)</w:t>
      </w:r>
      <w:r w:rsidRPr="00DD0B46">
        <w:rPr>
          <w:szCs w:val="24"/>
          <w:lang w:eastAsia="en-US"/>
        </w:rPr>
        <w:tab/>
        <w:t>Muovipellettejä käsittelevien laitosten ja pellettejä kuljettavien liikenteenharjoittajien rekisteröinti on tarpeen, jotta voidaan varmistaa kussakin jäsenvaltiossa käsiteltyjen ja kuljetettujen muovipellettien jäljitettävyys ja jotta toimivaltaiset viranomaiset voivat suorittaa vaatimustenmukaisuuden tarkastukset tehokkaasti.</w:t>
      </w:r>
    </w:p>
    <w:p w14:paraId="1BC9AADB"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(18)</w:t>
      </w:r>
      <w:r w:rsidRPr="00DD0B46">
        <w:rPr>
          <w:szCs w:val="24"/>
          <w:lang w:eastAsia="en-US"/>
        </w:rPr>
        <w:tab/>
        <w:t>Jotta voidaan estää</w:t>
      </w:r>
      <w:r w:rsidRPr="00DD0B46">
        <w:rPr>
          <w:b/>
          <w:i/>
          <w:szCs w:val="24"/>
          <w:lang w:eastAsia="en-US"/>
        </w:rPr>
        <w:t xml:space="preserve"> ja poistaa</w:t>
      </w:r>
      <w:r w:rsidRPr="00DD0B46">
        <w:rPr>
          <w:szCs w:val="24"/>
          <w:lang w:eastAsia="en-US"/>
        </w:rPr>
        <w:t xml:space="preserve"> muovipellettien hävikki</w:t>
      </w:r>
      <w:r w:rsidRPr="00DD0B46">
        <w:rPr>
          <w:b/>
          <w:i/>
          <w:szCs w:val="24"/>
          <w:lang w:eastAsia="en-US"/>
        </w:rPr>
        <w:t xml:space="preserve"> kokonaan</w:t>
      </w:r>
      <w:r w:rsidRPr="00DD0B46">
        <w:rPr>
          <w:szCs w:val="24"/>
          <w:lang w:eastAsia="en-US"/>
        </w:rPr>
        <w:t>, talouden toimijoiden olisi laadittava riskinarviointisuunnitelma, pantava se täytäntöön ja pidettävä se aina päivitettynä. Suunnitelmassa olisi kartoitettava vuotojen ja hävikkien mahdollisuus ja dokumentoitava varsinkin erityislaitteet ja -menettelyt, joita käytetään pellettihävikin estämiseen, eristämiseen ja puhdistamiseen, ja otettava ottaen huomioon laitoksen koko ja toiminnan laajuus.</w:t>
      </w:r>
      <w:r w:rsidR="00F473F9" w:rsidRPr="00DD0B46">
        <w:rPr>
          <w:b/>
          <w:szCs w:val="24"/>
          <w:lang w:eastAsia="en-US"/>
        </w:rPr>
        <w:t xml:space="preserve"> [tark. 11]</w:t>
      </w:r>
    </w:p>
    <w:p w14:paraId="22AC4397" w14:textId="77777777" w:rsidR="00F473F9" w:rsidRPr="00DD0B46" w:rsidRDefault="00F473F9">
      <w:pPr>
        <w:widowControl/>
        <w:rPr>
          <w:szCs w:val="24"/>
          <w:lang w:eastAsia="en-US"/>
        </w:rPr>
      </w:pPr>
      <w:r w:rsidRPr="00DD0B46">
        <w:rPr>
          <w:szCs w:val="24"/>
          <w:lang w:eastAsia="en-US"/>
        </w:rPr>
        <w:br w:type="page"/>
      </w:r>
    </w:p>
    <w:p w14:paraId="45A9BBE4"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(19)</w:t>
      </w:r>
      <w:r w:rsidRPr="00DD0B46">
        <w:rPr>
          <w:szCs w:val="24"/>
          <w:lang w:eastAsia="en-US"/>
        </w:rPr>
        <w:tab/>
        <w:t>Jotta toimivaltaiset viranomaiset voisivat todentaa riskinarviointisuunnitelman vaatimusten noudattamisen, talouden toimijoiden olisi toimitettava toimivaltaiselle viranomaiselle laatimansa riskinarviointisuunnitelma ja oma ilmoitus vaatimustenmukaisuudesta.</w:t>
      </w:r>
    </w:p>
    <w:p w14:paraId="1B99F0F9"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(20)</w:t>
      </w:r>
      <w:r w:rsidRPr="00DD0B46">
        <w:rPr>
          <w:szCs w:val="24"/>
          <w:lang w:eastAsia="en-US"/>
        </w:rPr>
        <w:tab/>
        <w:t xml:space="preserve">Talouden toimijoiden olisi </w:t>
      </w:r>
      <w:r w:rsidRPr="00DD0B46">
        <w:rPr>
          <w:strike/>
          <w:szCs w:val="24"/>
          <w:lang w:eastAsia="en-US"/>
        </w:rPr>
        <w:t xml:space="preserve">voitava </w:t>
      </w:r>
      <w:proofErr w:type="spellStart"/>
      <w:r w:rsidRPr="00DD0B46">
        <w:rPr>
          <w:strike/>
          <w:szCs w:val="24"/>
          <w:lang w:eastAsia="en-US"/>
        </w:rPr>
        <w:t>valita</w:t>
      </w:r>
      <w:r w:rsidRPr="00DD0B46">
        <w:rPr>
          <w:b/>
          <w:i/>
          <w:szCs w:val="24"/>
          <w:lang w:eastAsia="en-US"/>
        </w:rPr>
        <w:t>otettava</w:t>
      </w:r>
      <w:proofErr w:type="spellEnd"/>
      <w:r w:rsidRPr="00DD0B46">
        <w:rPr>
          <w:b/>
          <w:i/>
          <w:szCs w:val="24"/>
          <w:lang w:eastAsia="en-US"/>
        </w:rPr>
        <w:t xml:space="preserve"> käyttöön</w:t>
      </w:r>
      <w:r w:rsidRPr="00DD0B46">
        <w:rPr>
          <w:szCs w:val="24"/>
          <w:lang w:eastAsia="en-US"/>
        </w:rPr>
        <w:t xml:space="preserve"> asennettavat erityislaitteet tai </w:t>
      </w:r>
      <w:r w:rsidRPr="00DD0B46">
        <w:rPr>
          <w:strike/>
          <w:szCs w:val="24"/>
          <w:lang w:eastAsia="en-US"/>
        </w:rPr>
        <w:t>toteutettava menettely</w:t>
      </w:r>
      <w:r w:rsidRPr="00DD0B46">
        <w:rPr>
          <w:b/>
          <w:i/>
          <w:szCs w:val="24"/>
          <w:lang w:eastAsia="en-US"/>
        </w:rPr>
        <w:t>toteutettavat menettelyt</w:t>
      </w:r>
      <w:r w:rsidRPr="00DD0B46">
        <w:rPr>
          <w:szCs w:val="24"/>
          <w:lang w:eastAsia="en-US"/>
        </w:rPr>
        <w:t>. Toimivaltaisten viranomaisten olisi kuitenkin vaatimusten noudattamisen todentamisen yhteydessä voitava vaatia talouden toimijoita muuttamaan riskinarviointisuunnitelmaa muun muassa toteuttamalla tietyssä määräajassa mitä tahansa tässä asetuksessa luetelluista toimista tämän asetuksen vaatimusten asianmukaisen täytäntöönpanon varmistamiseksi.</w:t>
      </w:r>
      <w:r w:rsidRPr="00DD0B46">
        <w:rPr>
          <w:b/>
          <w:i/>
          <w:szCs w:val="24"/>
          <w:lang w:eastAsia="en-US"/>
        </w:rPr>
        <w:t xml:space="preserve"> Talouden toimijoille olisi voitava myöntää poikkeus tietyntyyppisten laitteiden asentamisesta tai menettelyiden toteuttamisesta, jos ne pystyvät asianmukaisesti osoittamaan toimivaltaisille viranomaisille, että tällaiset poikkeukset ovat perusteltuja, ottaen huomioon laitoksen luonne ja koko sekä sen toiminnan laajuus. Mikroyritysten olisi harkittava ainakin erityislaitteiden asentamista tai menettelyiden toteuttamista siten, että otetaan huomioon laitoksen luonne ja koko sekä sen toiminnan laajuus.</w:t>
      </w:r>
      <w:r w:rsidR="00F473F9" w:rsidRPr="00DD0B46">
        <w:rPr>
          <w:b/>
          <w:szCs w:val="24"/>
          <w:lang w:eastAsia="en-US"/>
        </w:rPr>
        <w:t xml:space="preserve"> [tark. 12]</w:t>
      </w:r>
    </w:p>
    <w:p w14:paraId="7BBE3D72" w14:textId="77777777" w:rsidR="00F473F9" w:rsidRPr="00DD0B46" w:rsidRDefault="00F473F9">
      <w:pPr>
        <w:widowControl/>
        <w:rPr>
          <w:szCs w:val="24"/>
          <w:lang w:eastAsia="en-US"/>
        </w:rPr>
      </w:pPr>
      <w:r w:rsidRPr="00DD0B46">
        <w:rPr>
          <w:szCs w:val="24"/>
          <w:lang w:eastAsia="en-US"/>
        </w:rPr>
        <w:br w:type="page"/>
      </w:r>
    </w:p>
    <w:p w14:paraId="4C483912"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(21)</w:t>
      </w:r>
      <w:r w:rsidRPr="00DD0B46">
        <w:rPr>
          <w:szCs w:val="24"/>
          <w:lang w:eastAsia="en-US"/>
        </w:rPr>
        <w:tab/>
        <w:t>Jotta voidaan arvioida kunkin laitoksen osalta laaditun riskinarviointisuunnitelman asianmukaisuus, talouden toimijoiden olisi pidettävä kirjaa vuosittain ympäristöön joutuneiden pellettien arvioidusta määrästä sekä käsitellystä kokonaismäärästä. Jotta vähennettäisiin talouden toimijoille aiheutuvaa rasitetta, ympäristöön päässeiden pellettien arvioituja määriä koskevia tietoja voidaan käyttää komission asetuksen (EU) 2023/2055 mukaisen raportointivaatimuksen täyttämiseksi.</w:t>
      </w:r>
    </w:p>
    <w:p w14:paraId="09C24EB8"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(22)</w:t>
      </w:r>
      <w:r w:rsidRPr="00DD0B46">
        <w:rPr>
          <w:szCs w:val="24"/>
          <w:lang w:eastAsia="en-US"/>
        </w:rPr>
        <w:tab/>
        <w:t>Liikenteenharjoittajilta ei niiden toiminnan erityispiirteiden vuoksi tulisi vaatia riskinarviointisuunnitelmaa. Sen sijaan niitä olisi vaadittava toteuttamaan konkreettisia toimenpiteitä vuotojen ja hävikin estämiseksi, eristämiseksi ja niihin puuttumiseksi. Toimivaltaisten viranomaisten olisi todennettava nämä toimenpiteet ensisijaisesti kuljetusprosessin aikana.</w:t>
      </w:r>
    </w:p>
    <w:p w14:paraId="7E52A0E3" w14:textId="77777777" w:rsidR="00F473F9" w:rsidRPr="00DD0B46" w:rsidRDefault="00F473F9">
      <w:pPr>
        <w:widowControl/>
        <w:rPr>
          <w:szCs w:val="24"/>
          <w:lang w:eastAsia="en-US"/>
        </w:rPr>
      </w:pPr>
      <w:r w:rsidRPr="00DD0B46">
        <w:rPr>
          <w:szCs w:val="24"/>
          <w:lang w:eastAsia="en-US"/>
        </w:rPr>
        <w:br w:type="page"/>
      </w:r>
    </w:p>
    <w:p w14:paraId="42F31F92"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lastRenderedPageBreak/>
        <w:t>(23)</w:t>
      </w:r>
      <w:r w:rsidRPr="00DD0B46">
        <w:rPr>
          <w:szCs w:val="24"/>
          <w:lang w:eastAsia="en-US"/>
        </w:rPr>
        <w:tab/>
        <w:t>Muovipellettihävikin estämiseksi</w:t>
      </w:r>
      <w:r w:rsidRPr="00DD0B46">
        <w:rPr>
          <w:b/>
          <w:i/>
          <w:szCs w:val="24"/>
          <w:lang w:eastAsia="en-US"/>
        </w:rPr>
        <w:t xml:space="preserve"> ja poistamiseksi</w:t>
      </w:r>
      <w:r w:rsidRPr="00DD0B46">
        <w:rPr>
          <w:szCs w:val="24"/>
          <w:lang w:eastAsia="en-US"/>
        </w:rPr>
        <w:t xml:space="preserve"> tarvittavien toimien onnistunut toteuttaminen edellyttää talouden toimijoiden, EU:n liikenteenharjoittajien ja EU:n ulkopuolisten liikenteenharjoittajien työntekijöiden kokonaisvaltaista yhteistyötä ja sitoutumista. Talouden toimijoita ja EU:n liikenteenharjoittajia olisi vaadittava kouluttamaan henkilöstöään työntekijöidensä erityistehtävien ja vastuualueiden mukaisesti, jotta voidaan varmistaa, että he tuntevat laitteistot ja pystyvät käyttämään niitä sekä toteuttamaan tarvittavat menettelyt sen varmistamiseksi, että tässä asetuksessa säädettyjä vaatimuksia noudatetaan. Talouden toimijoita ja EU:n liikenteenharjoittajia olisi myös vaadittava seuraamaan ja pitämään kirjaa toimista, joilla pannaan täytäntöön tässä asetuksessa säädetyt vaatimukset, esimerkiksi uusien vuotojen keräyslaitteiden sijoittamisen osalta. Niiden olisi tilanteen mukaan toteutettava korjaavia toimia, joihin tarvittaessa kuuluu käytössä olevien laitteiden ja menettelyjen parantaminen.</w:t>
      </w:r>
      <w:r w:rsidR="00F473F9" w:rsidRPr="00DD0B46">
        <w:rPr>
          <w:b/>
          <w:szCs w:val="24"/>
          <w:lang w:eastAsia="en-US"/>
        </w:rPr>
        <w:t xml:space="preserve"> [tark. 13]</w:t>
      </w:r>
    </w:p>
    <w:p w14:paraId="040F0EAA" w14:textId="77777777" w:rsidR="00F473F9" w:rsidRPr="00DD0B46" w:rsidRDefault="00F473F9">
      <w:pPr>
        <w:widowControl/>
        <w:rPr>
          <w:szCs w:val="24"/>
          <w:lang w:eastAsia="en-US"/>
        </w:rPr>
      </w:pPr>
      <w:r w:rsidRPr="00DD0B46">
        <w:rPr>
          <w:szCs w:val="24"/>
          <w:lang w:eastAsia="en-US"/>
        </w:rPr>
        <w:br w:type="page"/>
      </w:r>
    </w:p>
    <w:p w14:paraId="50B25571"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lastRenderedPageBreak/>
        <w:t>(24)</w:t>
      </w:r>
      <w:r w:rsidRPr="00DD0B46">
        <w:rPr>
          <w:szCs w:val="24"/>
          <w:lang w:eastAsia="en-US"/>
        </w:rPr>
        <w:tab/>
      </w:r>
      <w:r w:rsidRPr="00DD0B46">
        <w:rPr>
          <w:b/>
          <w:i/>
          <w:szCs w:val="24"/>
          <w:lang w:eastAsia="en-US"/>
        </w:rPr>
        <w:t xml:space="preserve">Pienten, </w:t>
      </w:r>
      <w:r w:rsidRPr="00DD0B46">
        <w:rPr>
          <w:szCs w:val="24"/>
          <w:lang w:eastAsia="en-US"/>
        </w:rPr>
        <w:t xml:space="preserve">keskisuurten ja suurten yritysten, joiden laitoksissa muovipellettejä käsitellään yli 1 000 tonnia, toiminnasta voi aiheutua suurentunut riski pellettien joutumisesta ympäristöön. Tästä syystä näitä yrityksiä olisi vaadittava toteuttamaan kunkin laitoksen osalta ylimääräisiä toimia, kuten vuotuisen sisäisen arvioinnin tekeminen sekä </w:t>
      </w:r>
      <w:r w:rsidRPr="00DD0B46">
        <w:rPr>
          <w:b/>
          <w:i/>
          <w:szCs w:val="24"/>
          <w:lang w:eastAsia="en-US"/>
        </w:rPr>
        <w:t xml:space="preserve">pakollinen </w:t>
      </w:r>
      <w:r w:rsidRPr="00DD0B46">
        <w:rPr>
          <w:szCs w:val="24"/>
          <w:lang w:eastAsia="en-US"/>
        </w:rPr>
        <w:t xml:space="preserve">koulutusohjelma, jossa käsitellään erityisiä </w:t>
      </w:r>
      <w:r w:rsidRPr="00DD0B46">
        <w:rPr>
          <w:strike/>
          <w:szCs w:val="24"/>
          <w:lang w:eastAsia="en-US"/>
        </w:rPr>
        <w:t>koulutustarpeita ja -järjestelyitä</w:t>
      </w:r>
      <w:r w:rsidRPr="00DD0B46">
        <w:rPr>
          <w:b/>
          <w:i/>
          <w:szCs w:val="24"/>
          <w:lang w:eastAsia="en-US"/>
        </w:rPr>
        <w:t>ennaltaehkäisyyn, käytäntöihin, työntekijöiden suojeluun, puhdistusteknologioihin, laitteiden käyttöön ja huoltoon, menettelyjen toteuttamiseen sekä muovipellettihävikin seurantaan ja raportointiin liittyviä kysymyksiä</w:t>
      </w:r>
      <w:r w:rsidRPr="00DD0B46">
        <w:rPr>
          <w:szCs w:val="24"/>
          <w:lang w:eastAsia="en-US"/>
        </w:rPr>
        <w:t>. Lisäksi näiden yritysten osalta tässä asetuksessa säädettyjen vaatimusten noudattaminen olisi osoitettava hankkimalla sertifioijien myöntämä todistus ja uusimalla se. Nämä sertifioijat voivat olla joko akkreditoituja vaatimustenmukaisuuden arviointilaitoksia tai ympäristötodentajia, joilla on lupa suorittaa todentamista ja vahvistamista organisaatioiden vapaaehtoisesta osallistumisesta yhteisön ympäristöasioiden hallinta- ja auditointijärjestelmään (EMAS-järjestelmä) annetun Euroopan parlamentin ja neuvoston asetuksen (EY) N:o 1221/2009</w:t>
      </w:r>
      <w:r w:rsidRPr="00DD0B46">
        <w:rPr>
          <w:szCs w:val="24"/>
          <w:vertAlign w:val="superscript"/>
          <w:lang w:val="en-GB" w:eastAsia="en-US"/>
        </w:rPr>
        <w:footnoteReference w:id="19"/>
      </w:r>
      <w:r w:rsidRPr="00DD0B46">
        <w:rPr>
          <w:szCs w:val="24"/>
          <w:lang w:eastAsia="en-US"/>
        </w:rPr>
        <w:t xml:space="preserve"> mukaisesti. Todistus olisi laadittava tietyn mallin mukaisesti, jotta voidaan varmistaa tietojen yhtenäisyys.</w:t>
      </w:r>
      <w:r w:rsidRPr="00DD0B46">
        <w:rPr>
          <w:b/>
          <w:i/>
          <w:szCs w:val="24"/>
          <w:lang w:eastAsia="en-US"/>
        </w:rPr>
        <w:t xml:space="preserve"> Pienten yritysten, joiden käyttämissä laitoksissa käsitellään yli 1 000 tonnia muovipellettejä, olisi hankittava tällainen sertifiointi vain kerran. Sertifioinnin olisi oltava voimassa viisi vuotta, minkä jälkeen niiden olisi ilmoitettava viiden vuoden välein riskinarviointisuunnitelmansa päivityksistä sekä annettava oma ilmoitus vaatimustenmukaisuudesta.</w:t>
      </w:r>
      <w:r w:rsidR="00F473F9" w:rsidRPr="00DD0B46">
        <w:rPr>
          <w:b/>
          <w:szCs w:val="24"/>
          <w:lang w:eastAsia="en-US"/>
        </w:rPr>
        <w:t xml:space="preserve"> [tark. 14]</w:t>
      </w:r>
    </w:p>
    <w:p w14:paraId="6484A70A" w14:textId="77777777" w:rsidR="00F473F9" w:rsidRPr="00DD0B46" w:rsidRDefault="00F473F9">
      <w:pPr>
        <w:widowControl/>
        <w:rPr>
          <w:szCs w:val="24"/>
          <w:lang w:eastAsia="en-US"/>
        </w:rPr>
      </w:pPr>
      <w:r w:rsidRPr="00DD0B46">
        <w:rPr>
          <w:szCs w:val="24"/>
          <w:lang w:eastAsia="en-US"/>
        </w:rPr>
        <w:br w:type="page"/>
      </w:r>
    </w:p>
    <w:p w14:paraId="5009266A"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lastRenderedPageBreak/>
        <w:t>(25)</w:t>
      </w:r>
      <w:r w:rsidRPr="00DD0B46">
        <w:rPr>
          <w:szCs w:val="24"/>
          <w:lang w:eastAsia="en-US"/>
        </w:rPr>
        <w:tab/>
      </w:r>
      <w:r w:rsidRPr="00DD0B46">
        <w:rPr>
          <w:strike/>
          <w:szCs w:val="24"/>
          <w:lang w:eastAsia="en-US"/>
        </w:rPr>
        <w:t xml:space="preserve">Mikroyritysten ja </w:t>
      </w:r>
      <w:r w:rsidRPr="00DD0B46">
        <w:rPr>
          <w:szCs w:val="24"/>
          <w:lang w:eastAsia="en-US"/>
        </w:rPr>
        <w:t>Pienten</w:t>
      </w:r>
      <w:r w:rsidRPr="00DD0B46">
        <w:rPr>
          <w:strike/>
          <w:szCs w:val="24"/>
          <w:lang w:eastAsia="en-US"/>
        </w:rPr>
        <w:t xml:space="preserve"> yritysten sekä sellaisten</w:t>
      </w:r>
      <w:r w:rsidRPr="00DD0B46">
        <w:rPr>
          <w:b/>
          <w:i/>
          <w:szCs w:val="24"/>
          <w:lang w:eastAsia="en-US"/>
        </w:rPr>
        <w:t>,</w:t>
      </w:r>
      <w:r w:rsidRPr="00DD0B46">
        <w:rPr>
          <w:szCs w:val="24"/>
          <w:lang w:eastAsia="en-US"/>
        </w:rPr>
        <w:t xml:space="preserve"> keskisuurten ja suurten yritysten, joiden käyttämissä laitoksissa käsitellään alle 1 000 tonnia muovipellettejä,</w:t>
      </w:r>
      <w:r w:rsidRPr="00DD0B46">
        <w:rPr>
          <w:b/>
          <w:i/>
          <w:szCs w:val="24"/>
          <w:lang w:eastAsia="en-US"/>
        </w:rPr>
        <w:t xml:space="preserve"> sekä mikroyritysten</w:t>
      </w:r>
      <w:r w:rsidRPr="00DD0B46">
        <w:rPr>
          <w:szCs w:val="24"/>
          <w:lang w:eastAsia="en-US"/>
        </w:rPr>
        <w:t xml:space="preserve"> olisi annettava oma ilmoitus vaatimustenmukaisuudesta. Niille olisi annettava riittävästi aikaa osoittaa vaatimustenmukaisuus.</w:t>
      </w:r>
      <w:r w:rsidR="00F473F9" w:rsidRPr="00DD0B46">
        <w:rPr>
          <w:b/>
          <w:szCs w:val="24"/>
          <w:lang w:eastAsia="en-US"/>
        </w:rPr>
        <w:t xml:space="preserve"> [tark. 15]</w:t>
      </w:r>
    </w:p>
    <w:p w14:paraId="0A138D0C"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(26)</w:t>
      </w:r>
      <w:r w:rsidRPr="00DD0B46">
        <w:rPr>
          <w:szCs w:val="24"/>
          <w:lang w:eastAsia="en-US"/>
        </w:rPr>
        <w:tab/>
        <w:t>Jotta toimivaltaiset viranomaiset voisivat tehokkaammin todentaa, että tätä asetusta noudatetaan, sertifioijien olisi ilmoitettava toimivaltaisille viranomaisille arviointiensa tuloksista. Todistukset eivät saisi vaikuttaa toimivaltaisten viranomaisten suorittamaan vaatimustenmukaisuuden arviointiin.</w:t>
      </w:r>
    </w:p>
    <w:p w14:paraId="2B16C55A"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(27)</w:t>
      </w:r>
      <w:r w:rsidRPr="00DD0B46">
        <w:rPr>
          <w:szCs w:val="24"/>
          <w:lang w:eastAsia="en-US"/>
        </w:rPr>
        <w:tab/>
        <w:t>Jotta talouden toimijat voivat rekisteröityä EMAS-järjestelmään, niiden on noudatettava ympäristölainsäädäntöä, myös tätä asetusta. Näin ollen EMAS-järjestelmään rekisteröityjen talouden toimijoiden olisi katsottava täyttävän tässä asetuksessa säädetyt vaatimukset edellyttäen, että ympäristötodentaja on todentanut, että tässä asetuksessa säädetyt vaatimukset on sisällytetty niiden ympäristöjärjestelmään ja pantu täytäntöön. Nämä talouden toimijat olisi sen vuoksi vapautettava velvollisuuksista, jotka koskevat sertifiointia ja ilmoittamista toimivaltaisille viranomaisille, kun ne uusivat omia ilmoituksiaan ja riskinarviointejaan.</w:t>
      </w:r>
    </w:p>
    <w:p w14:paraId="239DC5D2" w14:textId="77777777" w:rsidR="00F473F9" w:rsidRPr="00DD0B46" w:rsidRDefault="00F473F9">
      <w:pPr>
        <w:widowControl/>
        <w:rPr>
          <w:szCs w:val="24"/>
          <w:lang w:eastAsia="en-US"/>
        </w:rPr>
      </w:pPr>
      <w:r w:rsidRPr="00DD0B46">
        <w:rPr>
          <w:szCs w:val="24"/>
          <w:lang w:eastAsia="en-US"/>
        </w:rPr>
        <w:br w:type="page"/>
      </w:r>
    </w:p>
    <w:p w14:paraId="76BABEA3"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(28)</w:t>
      </w:r>
      <w:r w:rsidRPr="00DD0B46">
        <w:rPr>
          <w:szCs w:val="24"/>
          <w:lang w:eastAsia="en-US"/>
        </w:rPr>
        <w:tab/>
        <w:t>Toimivaltaisten viranomaisten olisi tarkastettava, että talouden toimijat, EU:n liikenteenharjoittajat ja EU:n ulkopuoliset liikenteenharjoittajat noudattavat tästä asetuksesta johtuvia velvoitteita. Viranomaisten olisi tarvittaessa hyödynnettävä joko ympäristötarkastuksiin tai muihin todentamistoimenpiteisiin perustuvia havaintoja, jotka on tehty osana sertifiointia tai omia ilmoituksia, ja käytettävä riskiperusteista lähestymistapaa. Tarkastukset olisi mahdollisuuksien mukaan sovitettava yhteen muussa unionin lainsäädännössä edellytettyjen tarkastusten kanssa. Toimivaltaisten viranomaisten olisi toimitettava komissiolle tietoja tämän asetuksen täytäntöönpanosta.</w:t>
      </w:r>
    </w:p>
    <w:p w14:paraId="753059A4"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(29)</w:t>
      </w:r>
      <w:r w:rsidRPr="00DD0B46">
        <w:rPr>
          <w:szCs w:val="24"/>
          <w:lang w:eastAsia="en-US"/>
        </w:rPr>
        <w:tab/>
        <w:t>Mahdollisten hävikkien vaikutusten minimoimiseksi talouden toimijan, EU:n liikenteenharjoittajan ja EU:n ulkopuolisen liikenteenharjoittajan olisi toteutettava tarvittavat toimenpiteet vaatimustenmukaisuuden palauttamiseksi. Vaadittavien korjaavien toimien olisi oltava oikeassa suhteessa havaittuun rikkomiseen ja sen odotettavissa oleviin, kuluttajiin kohdistuviin haitallisiin vaikutuksiin. Jos toimivaltaiset viranomaiset havaitsevat tämän asetuksen rikkomisen, niiden olisi ilmoitettava talouden toimijalle, EU:n liikenteenharjoittajalle tai EU:n ulkopuoliselle liikenteenharjoittajalle havaitusta rikkomuksesta ja vaadittava korjaavia toimenpiteitä vaatimustenmukaisuuden palauttamiseksi.</w:t>
      </w:r>
    </w:p>
    <w:p w14:paraId="5AEBCE1B" w14:textId="77777777" w:rsidR="00F473F9" w:rsidRPr="00DD0B46" w:rsidRDefault="00F473F9">
      <w:pPr>
        <w:widowControl/>
        <w:rPr>
          <w:szCs w:val="24"/>
          <w:lang w:eastAsia="en-US"/>
        </w:rPr>
      </w:pPr>
      <w:r w:rsidRPr="00DD0B46">
        <w:rPr>
          <w:szCs w:val="24"/>
          <w:lang w:eastAsia="en-US"/>
        </w:rPr>
        <w:br w:type="page"/>
      </w:r>
    </w:p>
    <w:p w14:paraId="234EC072"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(30)</w:t>
      </w:r>
      <w:r w:rsidRPr="00DD0B46">
        <w:rPr>
          <w:szCs w:val="24"/>
          <w:lang w:eastAsia="en-US"/>
        </w:rPr>
        <w:tab/>
        <w:t>Toimivaltaisilla viranomaisilla olisi oltava vähimmäismäärä tarkastus- ja täytäntöönpanovaltuuksia, jotta voidaan varmistaa tämän asetuksen noudattaminen, tehdä keskinäistä yhteistyötä nopeammin ja tehokkaammin sekä estää talouden toimijoita, EU:n liikenteenharjoittajia ja EU:n ulkopuolisia liikenteenharjoittajia rikkomasta tätä asetusta. Näiden valtuuksien olisi oltava riittävät, jotta niiden avulla voidaan puuttua tehokkaasti täytäntöönpanon haasteisiin ja estää sääntöjä laiminlyöviä talouden toimijoita käyttämästä hyväkseen täytäntöönpanojärjestelmän aukkoja sijoittautumalla jäsenvaltioihin, joiden toimivaltaisilla viranomaisilla ei välttämättä ole valmiuksia puuttua laittomiin käytäntöihin.</w:t>
      </w:r>
    </w:p>
    <w:p w14:paraId="1F3998B4"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(31)</w:t>
      </w:r>
      <w:r w:rsidRPr="00DD0B46">
        <w:rPr>
          <w:szCs w:val="24"/>
          <w:lang w:eastAsia="en-US"/>
        </w:rPr>
        <w:tab/>
        <w:t>Toimivaltaisten viranomaisten olisi voitava käyttää kaikkia tapauksen tosiseikkoja ja olosuhteita todisteena tarkastuksia varten.</w:t>
      </w:r>
    </w:p>
    <w:p w14:paraId="7FA3E935" w14:textId="77777777" w:rsidR="00F473F9" w:rsidRPr="00DD0B46" w:rsidRDefault="00F473F9">
      <w:pPr>
        <w:widowControl/>
        <w:rPr>
          <w:szCs w:val="24"/>
          <w:lang w:eastAsia="en-US"/>
        </w:rPr>
      </w:pPr>
      <w:r w:rsidRPr="00DD0B46">
        <w:rPr>
          <w:szCs w:val="24"/>
          <w:lang w:eastAsia="en-US"/>
        </w:rPr>
        <w:br w:type="page"/>
      </w:r>
    </w:p>
    <w:p w14:paraId="4E36A2D2"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lastRenderedPageBreak/>
        <w:t>(32)</w:t>
      </w:r>
      <w:r w:rsidRPr="00DD0B46">
        <w:rPr>
          <w:szCs w:val="24"/>
          <w:lang w:eastAsia="en-US"/>
        </w:rPr>
        <w:tab/>
      </w:r>
      <w:r w:rsidRPr="00DD0B46">
        <w:rPr>
          <w:strike/>
          <w:szCs w:val="24"/>
          <w:lang w:eastAsia="en-US"/>
        </w:rPr>
        <w:t xml:space="preserve">Pellettien toimitusketjuun kuuluvien mikroyritysten sekä pienten ja keskisuurten </w:t>
      </w:r>
      <w:proofErr w:type="spellStart"/>
      <w:r w:rsidRPr="00DD0B46">
        <w:rPr>
          <w:strike/>
          <w:szCs w:val="24"/>
          <w:lang w:eastAsia="en-US"/>
        </w:rPr>
        <w:t>yritysten</w:t>
      </w:r>
      <w:r w:rsidRPr="00DD0B46">
        <w:rPr>
          <w:b/>
          <w:i/>
          <w:szCs w:val="24"/>
          <w:lang w:eastAsia="en-US"/>
        </w:rPr>
        <w:t>Koska</w:t>
      </w:r>
      <w:proofErr w:type="spellEnd"/>
      <w:r w:rsidRPr="00DD0B46">
        <w:rPr>
          <w:b/>
          <w:i/>
          <w:szCs w:val="24"/>
          <w:lang w:eastAsia="en-US"/>
        </w:rPr>
        <w:t xml:space="preserve"> mikroyritykset sekä pienet ja keskisuuret yritykset</w:t>
      </w:r>
      <w:r w:rsidRPr="00DD0B46">
        <w:rPr>
          <w:szCs w:val="24"/>
          <w:lang w:eastAsia="en-US"/>
        </w:rPr>
        <w:t>, jäljempänä ’pk-yritykset’,</w:t>
      </w:r>
      <w:r w:rsidRPr="00DD0B46">
        <w:rPr>
          <w:b/>
          <w:i/>
          <w:szCs w:val="24"/>
          <w:lang w:eastAsia="en-US"/>
        </w:rPr>
        <w:t xml:space="preserve"> vastaavat merkittävästä osasta pellettien toimitusketjua, niiden</w:t>
      </w:r>
      <w:r w:rsidRPr="00DD0B46">
        <w:rPr>
          <w:szCs w:val="24"/>
          <w:lang w:eastAsia="en-US"/>
        </w:rPr>
        <w:t xml:space="preserve"> olisi noudatettava tässä asetuksessa säädettyjä asiaankuuluvia velvoitteita</w:t>
      </w:r>
      <w:r w:rsidRPr="00DD0B46">
        <w:rPr>
          <w:strike/>
          <w:szCs w:val="24"/>
          <w:lang w:eastAsia="en-US"/>
        </w:rPr>
        <w:t>. Niille voi</w:t>
      </w:r>
      <w:r w:rsidRPr="00DD0B46">
        <w:rPr>
          <w:szCs w:val="24"/>
          <w:lang w:eastAsia="en-US"/>
        </w:rPr>
        <w:t xml:space="preserve"> kuitenkin </w:t>
      </w:r>
      <w:proofErr w:type="spellStart"/>
      <w:r w:rsidRPr="00DD0B46">
        <w:rPr>
          <w:strike/>
          <w:szCs w:val="24"/>
          <w:lang w:eastAsia="en-US"/>
        </w:rPr>
        <w:t>aiheutua</w:t>
      </w:r>
      <w:r w:rsidRPr="00DD0B46">
        <w:rPr>
          <w:b/>
          <w:i/>
          <w:szCs w:val="24"/>
          <w:lang w:eastAsia="en-US"/>
        </w:rPr>
        <w:t>ottaen</w:t>
      </w:r>
      <w:proofErr w:type="spellEnd"/>
      <w:r w:rsidRPr="00DD0B46">
        <w:rPr>
          <w:b/>
          <w:i/>
          <w:szCs w:val="24"/>
          <w:lang w:eastAsia="en-US"/>
        </w:rPr>
        <w:t xml:space="preserve"> huomioon niille koituvat erilaiset mahdolliset velvoitteiden noudattamiseen liittyvät vaikeudet ja mahdolliset</w:t>
      </w:r>
      <w:r w:rsidRPr="00DD0B46">
        <w:rPr>
          <w:szCs w:val="24"/>
          <w:lang w:eastAsia="en-US"/>
        </w:rPr>
        <w:t xml:space="preserve"> suhteellisesti </w:t>
      </w:r>
      <w:r w:rsidRPr="00DD0B46">
        <w:rPr>
          <w:strike/>
          <w:szCs w:val="24"/>
          <w:lang w:eastAsia="en-US"/>
        </w:rPr>
        <w:t xml:space="preserve">suurempia kustannuksia ja vaikeuksia joidenkin velvoitteiden </w:t>
      </w:r>
      <w:proofErr w:type="spellStart"/>
      <w:r w:rsidRPr="00DD0B46">
        <w:rPr>
          <w:strike/>
          <w:szCs w:val="24"/>
          <w:lang w:eastAsia="en-US"/>
        </w:rPr>
        <w:t>noudattamisesta</w:t>
      </w:r>
      <w:r w:rsidRPr="00DD0B46">
        <w:rPr>
          <w:b/>
          <w:i/>
          <w:szCs w:val="24"/>
          <w:lang w:eastAsia="en-US"/>
        </w:rPr>
        <w:t>suuremmat</w:t>
      </w:r>
      <w:proofErr w:type="spellEnd"/>
      <w:r w:rsidRPr="00DD0B46">
        <w:rPr>
          <w:b/>
          <w:i/>
          <w:szCs w:val="24"/>
          <w:lang w:eastAsia="en-US"/>
        </w:rPr>
        <w:t xml:space="preserve"> kustannukset</w:t>
      </w:r>
      <w:r w:rsidRPr="00DD0B46">
        <w:rPr>
          <w:szCs w:val="24"/>
          <w:lang w:eastAsia="en-US"/>
        </w:rPr>
        <w:t>. Komission</w:t>
      </w:r>
      <w:r w:rsidRPr="00DD0B46">
        <w:rPr>
          <w:b/>
          <w:i/>
          <w:szCs w:val="24"/>
          <w:lang w:eastAsia="en-US"/>
        </w:rPr>
        <w:t xml:space="preserve"> ja toimivaltaisten viranomaisten</w:t>
      </w:r>
      <w:r w:rsidRPr="00DD0B46">
        <w:rPr>
          <w:szCs w:val="24"/>
          <w:lang w:eastAsia="en-US"/>
        </w:rPr>
        <w:t xml:space="preserve"> olisi lisättävä talouden toimijoiden ja liikenteenharjoittajien tietoisuutta tarpeesta estää pellettihävikkiä. Lisäksi komission </w:t>
      </w:r>
      <w:r w:rsidRPr="00DD0B46">
        <w:rPr>
          <w:b/>
          <w:i/>
          <w:szCs w:val="24"/>
          <w:lang w:eastAsia="en-US"/>
        </w:rPr>
        <w:t xml:space="preserve">ja toimivaltaisten viranomaisten </w:t>
      </w:r>
      <w:r w:rsidRPr="00DD0B46">
        <w:rPr>
          <w:szCs w:val="24"/>
          <w:lang w:eastAsia="en-US"/>
        </w:rPr>
        <w:t>olisi laadittava koulutusmateriaalia</w:t>
      </w:r>
      <w:r w:rsidRPr="00DD0B46">
        <w:rPr>
          <w:b/>
          <w:i/>
          <w:szCs w:val="24"/>
          <w:lang w:eastAsia="en-US"/>
        </w:rPr>
        <w:t xml:space="preserve"> yhteistyössä kaikkien asiaankuuluvien sidosryhmien kanssa, jotta autetaan talouden toimijoita ja liikenteenharjoittajia</w:t>
      </w:r>
      <w:r w:rsidRPr="00DD0B46">
        <w:rPr>
          <w:strike/>
          <w:szCs w:val="24"/>
          <w:lang w:eastAsia="en-US"/>
        </w:rPr>
        <w:t>, joka auttaa niitä</w:t>
      </w:r>
      <w:r w:rsidRPr="00DD0B46">
        <w:rPr>
          <w:szCs w:val="24"/>
          <w:lang w:eastAsia="en-US"/>
        </w:rPr>
        <w:t xml:space="preserve"> täyttämään velvoitteensa, erityisesti riskinarviointivaatimusten osalta</w:t>
      </w:r>
      <w:r w:rsidRPr="00DD0B46">
        <w:rPr>
          <w:b/>
          <w:i/>
          <w:szCs w:val="24"/>
          <w:lang w:eastAsia="en-US"/>
        </w:rPr>
        <w:t xml:space="preserve">. Tässä yhteydessä olisi otettava huomioon </w:t>
      </w:r>
      <w:proofErr w:type="spellStart"/>
      <w:r w:rsidRPr="00DD0B46">
        <w:rPr>
          <w:b/>
          <w:i/>
          <w:szCs w:val="24"/>
          <w:lang w:eastAsia="en-US"/>
        </w:rPr>
        <w:t>Koillis</w:t>
      </w:r>
      <w:proofErr w:type="spellEnd"/>
      <w:r w:rsidRPr="00DD0B46">
        <w:rPr>
          <w:b/>
          <w:i/>
          <w:szCs w:val="24"/>
          <w:lang w:eastAsia="en-US"/>
        </w:rPr>
        <w:t>-Atlantin merellisen ympäristön suojelusta tehdyn yleissopimuksen (OSPAR-yleissopimus) osapuolten antama ei-sitova suositus</w:t>
      </w:r>
      <w:r w:rsidRPr="00DD0B46">
        <w:rPr>
          <w:szCs w:val="24"/>
          <w:lang w:eastAsia="en-US"/>
        </w:rPr>
        <w:t xml:space="preserve">. Jäsenvaltioiden olisi tarjottava tietoa ja apua velvoitteiden ja riskinarviointivaatimusten noudattamisesta. Jäsenvaltioiden apuun voisi sisältyä teknistä </w:t>
      </w:r>
      <w:r w:rsidRPr="00DD0B46">
        <w:rPr>
          <w:b/>
          <w:i/>
          <w:szCs w:val="24"/>
          <w:lang w:eastAsia="en-US"/>
        </w:rPr>
        <w:t xml:space="preserve">tukea ja erityiskoulutusta kaikille muovipellettejä käsitteleville henkilöstön jäsenille </w:t>
      </w:r>
      <w:proofErr w:type="spellStart"/>
      <w:r w:rsidRPr="00DD0B46">
        <w:rPr>
          <w:b/>
          <w:i/>
          <w:szCs w:val="24"/>
          <w:lang w:eastAsia="en-US"/>
        </w:rPr>
        <w:t>sekä</w:t>
      </w:r>
      <w:r w:rsidRPr="00DD0B46">
        <w:rPr>
          <w:strike/>
          <w:szCs w:val="24"/>
          <w:lang w:eastAsia="en-US"/>
        </w:rPr>
        <w:t>ja</w:t>
      </w:r>
      <w:proofErr w:type="spellEnd"/>
      <w:r w:rsidRPr="00DD0B46">
        <w:rPr>
          <w:szCs w:val="24"/>
          <w:lang w:eastAsia="en-US"/>
        </w:rPr>
        <w:t xml:space="preserve"> taloudellista tukea </w:t>
      </w:r>
      <w:r w:rsidRPr="00DD0B46">
        <w:rPr>
          <w:b/>
          <w:i/>
          <w:szCs w:val="24"/>
          <w:lang w:eastAsia="en-US"/>
        </w:rPr>
        <w:t xml:space="preserve">ja tukea rahoituksen saantiin mikroyrityksille ja pienille yrityksille sekä sellaisille laitoksille, joissa muovipellettejä käsitellään pienempinä </w:t>
      </w:r>
      <w:proofErr w:type="spellStart"/>
      <w:r w:rsidRPr="00DD0B46">
        <w:rPr>
          <w:b/>
          <w:i/>
          <w:szCs w:val="24"/>
          <w:lang w:eastAsia="en-US"/>
        </w:rPr>
        <w:t>määrinä</w:t>
      </w:r>
      <w:r w:rsidRPr="00DD0B46">
        <w:rPr>
          <w:strike/>
          <w:szCs w:val="24"/>
          <w:lang w:eastAsia="en-US"/>
        </w:rPr>
        <w:t>sekä</w:t>
      </w:r>
      <w:proofErr w:type="spellEnd"/>
      <w:r w:rsidRPr="00DD0B46">
        <w:rPr>
          <w:strike/>
          <w:szCs w:val="24"/>
          <w:lang w:eastAsia="en-US"/>
        </w:rPr>
        <w:t xml:space="preserve"> pk-yrityksille annettavaa erityiskoulutusta</w:t>
      </w:r>
      <w:r w:rsidRPr="00DD0B46">
        <w:rPr>
          <w:szCs w:val="24"/>
          <w:lang w:eastAsia="en-US"/>
        </w:rPr>
        <w:t>. Jäsenvaltioiden on toimia toteuttaessaan noudatettava valtiontukisääntöjä.</w:t>
      </w:r>
      <w:r w:rsidR="00F473F9" w:rsidRPr="00DD0B46">
        <w:rPr>
          <w:b/>
          <w:szCs w:val="24"/>
          <w:lang w:eastAsia="en-US"/>
        </w:rPr>
        <w:t xml:space="preserve"> [tark. 16]</w:t>
      </w:r>
    </w:p>
    <w:p w14:paraId="211122D7" w14:textId="77777777" w:rsidR="00F473F9" w:rsidRPr="00DD0B46" w:rsidRDefault="00F473F9">
      <w:pPr>
        <w:widowControl/>
        <w:rPr>
          <w:szCs w:val="24"/>
          <w:lang w:eastAsia="en-US"/>
        </w:rPr>
      </w:pPr>
      <w:r w:rsidRPr="00DD0B46">
        <w:rPr>
          <w:szCs w:val="24"/>
          <w:lang w:eastAsia="en-US"/>
        </w:rPr>
        <w:br w:type="page"/>
      </w:r>
    </w:p>
    <w:p w14:paraId="29724FB3"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lastRenderedPageBreak/>
        <w:t>(33)</w:t>
      </w:r>
      <w:r w:rsidRPr="00DD0B46">
        <w:rPr>
          <w:szCs w:val="24"/>
          <w:lang w:eastAsia="en-US"/>
        </w:rPr>
        <w:tab/>
        <w:t>Jotta voidaan helpottaa yhteisiä perusteita, joiden pohjalta arvioidaan muovipellettihävikkiä, Euroopan parlamentin ja neuvoston asetuksen (EU) N:o 1025/2012</w:t>
      </w:r>
      <w:r w:rsidRPr="00DD0B46">
        <w:rPr>
          <w:szCs w:val="24"/>
          <w:vertAlign w:val="superscript"/>
          <w:lang w:val="en-GB" w:eastAsia="en-US"/>
        </w:rPr>
        <w:footnoteReference w:id="20"/>
      </w:r>
      <w:r w:rsidRPr="00DD0B46">
        <w:rPr>
          <w:szCs w:val="24"/>
          <w:lang w:eastAsia="en-US"/>
        </w:rPr>
        <w:t xml:space="preserve"> mukaisesti hyväksytyssä yhdenmukaistetussa standardissa on vahvistettava standardoitu menetelmä.</w:t>
      </w:r>
      <w:r w:rsidRPr="00DD0B46">
        <w:rPr>
          <w:b/>
          <w:i/>
          <w:szCs w:val="24"/>
          <w:lang w:eastAsia="en-US"/>
        </w:rPr>
        <w:t xml:space="preserve"> Ennen standardoidun menetelmän hyväksymistä talouden toimijoiden olisi ilmoitettava menetelmä, jota ne käyttävät ilmoittaessaan muovipellettihävikistä.</w:t>
      </w:r>
      <w:r w:rsidR="00F473F9" w:rsidRPr="00DD0B46">
        <w:rPr>
          <w:b/>
          <w:szCs w:val="24"/>
          <w:lang w:eastAsia="en-US"/>
        </w:rPr>
        <w:t xml:space="preserve"> [tark. 17]</w:t>
      </w:r>
    </w:p>
    <w:p w14:paraId="21684558"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(34)</w:t>
      </w:r>
      <w:r w:rsidRPr="00DD0B46">
        <w:rPr>
          <w:szCs w:val="24"/>
          <w:lang w:eastAsia="en-US"/>
        </w:rPr>
        <w:tab/>
        <w:t xml:space="preserve">Asetuksessa (EU) </w:t>
      </w:r>
      <w:proofErr w:type="gramStart"/>
      <w:r w:rsidRPr="00DD0B46">
        <w:rPr>
          <w:szCs w:val="24"/>
          <w:lang w:eastAsia="en-US"/>
        </w:rPr>
        <w:t>N:o</w:t>
      </w:r>
      <w:proofErr w:type="gramEnd"/>
      <w:r w:rsidRPr="00DD0B46">
        <w:rPr>
          <w:szCs w:val="24"/>
          <w:lang w:eastAsia="en-US"/>
        </w:rPr>
        <w:t xml:space="preserve"> 1025/2012 säädetään menettelystä tapauksissa, joissa yhdenmukaistetuista standardeista esitetään vastalauseita, jos kyseiset standardit eivät kokonaan täytä tässä asetuksessa vahvistettuja vaatimuksia.</w:t>
      </w:r>
    </w:p>
    <w:p w14:paraId="3839071A"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(35)</w:t>
      </w:r>
      <w:r w:rsidRPr="00DD0B46">
        <w:rPr>
          <w:szCs w:val="24"/>
          <w:lang w:eastAsia="en-US"/>
        </w:rPr>
        <w:tab/>
        <w:t>Sen varmistamiseksi, että tämän asetuksen tavoitteet saavutetaan ja vaatimukset pannaan tehokkaasti täytäntöön, jäsenvaltioiden olisi nimettävä omat toimivaltaiset viranomaisensa, jotka vastaavat tämän asetuksen soveltamisesta ja täytäntöönpanon valvonnasta. Jos jäsenvaltion alueella on useampi kuin yksi nimetty toimivaltainen viranomainen, jäsenvaltion olisi toimivaltaisten viranomaisten tehtävien tehokkaan hoitamisen varmistamiseksi huolehdittava siitä, että kaikki nimetyt toimivaltaiset viranomaiset tekevät tiivistä yhteistyötä.</w:t>
      </w:r>
    </w:p>
    <w:p w14:paraId="7ED24AE1" w14:textId="77777777" w:rsidR="00F473F9" w:rsidRPr="00DD0B46" w:rsidRDefault="00F473F9">
      <w:pPr>
        <w:widowControl/>
        <w:rPr>
          <w:szCs w:val="24"/>
          <w:lang w:eastAsia="en-US"/>
        </w:rPr>
      </w:pPr>
      <w:r w:rsidRPr="00DD0B46">
        <w:rPr>
          <w:szCs w:val="24"/>
          <w:lang w:eastAsia="en-US"/>
        </w:rPr>
        <w:br w:type="page"/>
      </w:r>
    </w:p>
    <w:p w14:paraId="648FA328"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(36)</w:t>
      </w:r>
      <w:r w:rsidRPr="00DD0B46">
        <w:rPr>
          <w:szCs w:val="24"/>
          <w:lang w:eastAsia="en-US"/>
        </w:rPr>
        <w:tab/>
        <w:t>Vaatimusten noudattamisen varmistamiseksi toimivaltaisten viranomaisten olisi myös toteutettava tarvittavat toimet, mukaan lukien tarkastukset ja kuulemiset, kun niillä on hallussaan asiaankuuluvia tietoja, mukaan lukien kolmansien osapuolten esittämät perustellut kantelut. Kolmansien osapuolten, jotka tekevät kantelun, olisi pystyttävä osoittamaan, että niillä on riittävä etu tai että niiden oikeus on heikentynyt.</w:t>
      </w:r>
    </w:p>
    <w:p w14:paraId="75731476"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(37)</w:t>
      </w:r>
      <w:r w:rsidRPr="00DD0B46">
        <w:rPr>
          <w:szCs w:val="24"/>
          <w:lang w:eastAsia="en-US"/>
        </w:rPr>
        <w:tab/>
        <w:t>Jäsenvaltioiden olisi varmistettava, että niiden toimivaltaisten viranomaisten tämän asetuksen nojalla toteuttamiin toimenpiteisiin sovelletaan tehokkaita oikeussuojakeinoja Euroopan unionin perusoikeuskirjan</w:t>
      </w:r>
      <w:r w:rsidRPr="00DD0B46">
        <w:rPr>
          <w:szCs w:val="24"/>
          <w:vertAlign w:val="superscript"/>
          <w:lang w:val="en-GB" w:eastAsia="en-US"/>
        </w:rPr>
        <w:footnoteReference w:id="21"/>
      </w:r>
      <w:r w:rsidRPr="00DD0B46">
        <w:rPr>
          <w:szCs w:val="24"/>
          <w:lang w:eastAsia="en-US"/>
        </w:rPr>
        <w:t xml:space="preserve"> 47 artiklan mukaisesti. Euroopan unionin tuomioistuimen vakiintuneen oikeuskäytännön mukaan jäsenvaltioiden tuomioistuinten tehtävänä on varmistaa unionin oikeuden mukaisten yksilön oikeuksien oikeussuoja. Lisäksi Euroopan unionista tehdyn sopimuksen 19 artiklan 1 kohdassa edellytetään, että jäsenvaltiot säätävät tarvittavista muutoksenhakukeinoista tehokkaan oikeussuojan takaamiseksi unionin oikeuteen kuuluvilla aloilla. Tältä osin jäsenvaltioiden olisi varmistettava, että yleisöllä, mukaan lukien luonnolliset henkilöt ja oikeushenkilöt tämän asetuksen mukaisesti, on muutoksenhaku- ja vireillepano-oikeus niiden velvoitteiden mukaisesti, joista jäsenvaltiot ovat sopineet tiedon saannista, yleisön osallistumisoikeudesta päätöksentekoon sekä muutoksenhaku- ja vireillepano-oikeudesta ympäristöasioissa 25 päivänä kesäkuuta 1998 tehdyn YK:n Euroopan talouskomission (UNECE) yleissopimuksen, jäljempänä ’</w:t>
      </w:r>
      <w:proofErr w:type="spellStart"/>
      <w:r w:rsidRPr="00DD0B46">
        <w:rPr>
          <w:szCs w:val="24"/>
          <w:lang w:eastAsia="en-US"/>
        </w:rPr>
        <w:t>Århusin</w:t>
      </w:r>
      <w:proofErr w:type="spellEnd"/>
      <w:r w:rsidRPr="00DD0B46">
        <w:rPr>
          <w:szCs w:val="24"/>
          <w:lang w:eastAsia="en-US"/>
        </w:rPr>
        <w:t xml:space="preserve"> yleissopimus’, osapuolina</w:t>
      </w:r>
      <w:r w:rsidRPr="00DD0B46">
        <w:rPr>
          <w:szCs w:val="24"/>
          <w:vertAlign w:val="superscript"/>
          <w:lang w:val="en-GB" w:eastAsia="en-US"/>
        </w:rPr>
        <w:footnoteReference w:id="22"/>
      </w:r>
      <w:r w:rsidRPr="00DD0B46">
        <w:rPr>
          <w:szCs w:val="24"/>
          <w:lang w:eastAsia="en-US"/>
        </w:rPr>
        <w:t>.</w:t>
      </w:r>
    </w:p>
    <w:p w14:paraId="5AE4F863" w14:textId="77777777" w:rsidR="00F473F9" w:rsidRPr="00DD0B46" w:rsidRDefault="00F473F9">
      <w:pPr>
        <w:widowControl/>
        <w:rPr>
          <w:szCs w:val="24"/>
          <w:lang w:eastAsia="en-US"/>
        </w:rPr>
      </w:pPr>
      <w:r w:rsidRPr="00DD0B46">
        <w:rPr>
          <w:szCs w:val="24"/>
          <w:lang w:eastAsia="en-US"/>
        </w:rPr>
        <w:br w:type="page"/>
      </w:r>
    </w:p>
    <w:p w14:paraId="1D19E22E"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lastRenderedPageBreak/>
        <w:t>(38)</w:t>
      </w:r>
      <w:r w:rsidRPr="00DD0B46">
        <w:rPr>
          <w:szCs w:val="24"/>
          <w:lang w:eastAsia="en-US"/>
        </w:rPr>
        <w:tab/>
        <w:t>Sen varmistamiseksi, että talouden toimijoita saadaan tehokkaasti estettyä olemasta noudattamatta tämän asetuksen vaatimuksia, jäsenvaltioiden olisi säädettävä tämän asetuksen rikkomiseen sovellettavista seuraamuksista ja varmistettava, että nämä säännöt pannaan täytäntöön. Säädettyjen seuraamusten olisi oltava tehokkaita, oikeasuhteisia ja varoittavia. Seuraamusten johdonmukaisemman soveltamisen helpottamiseksi on tarpeen vahvistaa yhteiset kriteerit rikkomistapauksissa määrättävien seuraamusten tyyppien ja tasojen määrittämiseksi. Näihin kriteereihin olisi sisällyttävä muun muassa rikkomisen luonne ja vakavuus sekä rikkomisesta saatu taloudellinen hyöty, jotta voidaan varmistaa, että syylliset menettävät kyseiset hyödyt.</w:t>
      </w:r>
      <w:r w:rsidRPr="00DD0B46">
        <w:rPr>
          <w:b/>
          <w:i/>
          <w:szCs w:val="24"/>
          <w:lang w:eastAsia="en-US"/>
        </w:rPr>
        <w:t xml:space="preserve"> Jäsenvaltioiden olisi pyrittävä varmistamaan, että seuraamuksista saatavat tulot tai vastaava taloudellinen arvo käytetään tukemaan hankkeita, joilla pyritään puhdistamaan muovin saastuttamia alueita ja estämään muovipellettien aiheuttamaa pilaantumista.</w:t>
      </w:r>
      <w:r w:rsidR="00F473F9" w:rsidRPr="00DD0B46">
        <w:rPr>
          <w:b/>
          <w:szCs w:val="24"/>
          <w:lang w:eastAsia="en-US"/>
        </w:rPr>
        <w:t xml:space="preserve"> [tark. 18]</w:t>
      </w:r>
    </w:p>
    <w:p w14:paraId="0506CDFD" w14:textId="77777777" w:rsidR="00F473F9" w:rsidRPr="00DD0B46" w:rsidRDefault="00F473F9">
      <w:pPr>
        <w:widowControl/>
        <w:rPr>
          <w:szCs w:val="24"/>
          <w:lang w:eastAsia="en-US"/>
        </w:rPr>
      </w:pPr>
      <w:r w:rsidRPr="00DD0B46">
        <w:rPr>
          <w:szCs w:val="24"/>
          <w:lang w:eastAsia="en-US"/>
        </w:rPr>
        <w:br w:type="page"/>
      </w:r>
    </w:p>
    <w:p w14:paraId="71191D20"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lastRenderedPageBreak/>
        <w:t>(39)</w:t>
      </w:r>
      <w:r w:rsidRPr="00DD0B46">
        <w:rPr>
          <w:szCs w:val="24"/>
          <w:lang w:eastAsia="en-US"/>
        </w:rPr>
        <w:tab/>
        <w:t xml:space="preserve">Rikkomisesta määrättäviä seuraamuksia ja toimenpiteitä asettaessaan jäsenvaltioiden olisi säädettävä, että rikkomisen vakavuuden perusteella sakkojen tason olisi tosiasiallisesti poistettava vaatimuksia noudattamattomilta talouden toimijoilta, EU:n liikenteenharjoittajilta ja EU:n ulkopuolisilta liikenteenharjoittajilta taloudellinen hyöty, joka on saatu tästä asetuksesta johtuvien velvoitteiden noudattamatta jättämisestä, myös toistuvissa rikkomistapauksissa. Rikkomusten vakavuuden olisi oltava täytäntöönpanoviranomaisten toteuttamien toimenpiteiden tärkein peruste. Jos kyseessä on oikeushenkilön tekemä rikkominen, sakkojen enimmäismäärän olisi oltava enintään </w:t>
      </w:r>
      <w:r w:rsidRPr="00DD0B46">
        <w:rPr>
          <w:strike/>
          <w:szCs w:val="24"/>
          <w:lang w:eastAsia="en-US"/>
        </w:rPr>
        <w:t>4</w:t>
      </w:r>
      <w:r w:rsidRPr="00DD0B46">
        <w:rPr>
          <w:b/>
          <w:i/>
          <w:szCs w:val="24"/>
          <w:lang w:eastAsia="en-US"/>
        </w:rPr>
        <w:t>3</w:t>
      </w:r>
      <w:r w:rsidRPr="00DD0B46">
        <w:rPr>
          <w:szCs w:val="24"/>
          <w:lang w:eastAsia="en-US"/>
        </w:rPr>
        <w:t xml:space="preserve"> prosenttia vuotuisesta liikevaihdosta </w:t>
      </w:r>
      <w:r w:rsidRPr="00DD0B46">
        <w:rPr>
          <w:strike/>
          <w:szCs w:val="24"/>
          <w:lang w:eastAsia="en-US"/>
        </w:rPr>
        <w:t xml:space="preserve">kyseisessä </w:t>
      </w:r>
      <w:proofErr w:type="spellStart"/>
      <w:r w:rsidRPr="00DD0B46">
        <w:rPr>
          <w:strike/>
          <w:szCs w:val="24"/>
          <w:lang w:eastAsia="en-US"/>
        </w:rPr>
        <w:t>jäsenvaltiossa</w:t>
      </w:r>
      <w:r w:rsidRPr="00DD0B46">
        <w:rPr>
          <w:b/>
          <w:i/>
          <w:szCs w:val="24"/>
          <w:lang w:eastAsia="en-US"/>
        </w:rPr>
        <w:t>unionissa</w:t>
      </w:r>
      <w:proofErr w:type="spellEnd"/>
      <w:r w:rsidRPr="00DD0B46">
        <w:rPr>
          <w:szCs w:val="24"/>
          <w:lang w:eastAsia="en-US"/>
        </w:rPr>
        <w:t>.</w:t>
      </w:r>
      <w:r w:rsidR="00F473F9" w:rsidRPr="00DD0B46">
        <w:rPr>
          <w:b/>
          <w:szCs w:val="24"/>
          <w:lang w:eastAsia="en-US"/>
        </w:rPr>
        <w:t xml:space="preserve"> [tark. 19]</w:t>
      </w:r>
    </w:p>
    <w:p w14:paraId="6B7F59FF" w14:textId="77777777" w:rsidR="00F473F9" w:rsidRPr="00DD0B46" w:rsidRDefault="00F473F9">
      <w:pPr>
        <w:widowControl/>
        <w:rPr>
          <w:szCs w:val="24"/>
          <w:lang w:eastAsia="en-US"/>
        </w:rPr>
      </w:pPr>
      <w:r w:rsidRPr="00DD0B46">
        <w:rPr>
          <w:szCs w:val="24"/>
          <w:lang w:eastAsia="en-US"/>
        </w:rPr>
        <w:br w:type="page"/>
      </w:r>
    </w:p>
    <w:p w14:paraId="0FAC71C4"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(40)</w:t>
      </w:r>
      <w:r w:rsidRPr="00DD0B46">
        <w:rPr>
          <w:szCs w:val="24"/>
          <w:lang w:eastAsia="en-US"/>
        </w:rPr>
        <w:tab/>
        <w:t>Jos tämän asetuksen rikkomisesta on aiheutunut haittaa ihmisten terveydelle, jäsenvaltion olisi varmistettava, että yksilöt, joita asia koskee, voivat vaatia ja saada korvausta kärsimästään haitasta asianomaisilta luonnollisilta henkilöiltä tai oikeushenkilöiltä ja tarvittaessa rikkomisesta vastuussa olevilta toimivaltaisilta viranomaisilta. Tällaisilla korvaussäännöillä edistetään ympäristön laadun säilyttämistä, suojelua ja parantamista sekä ihmisten terveyden suojelua koskevien tavoitteiden saavuttamista Euroopan unionin toiminnasta tehdyn sopimuksen 191 artiklan mukaisesti. Niillä myös vahvistetaan Euroopan unionin perusoikeuskirjan 2, 3 ja 35 artiklassa vahvistetut oikeudet elämään, henkilökohtaiseen koskemattomuuteen ja terveydenhuoltoon sekä perusoikeuskirjan 47 artiklassa vahvistettu oikeus tehokkaisiin oikeussuojakeinoihin. Euroopan parlamentin ja neuvoston direktiivissä 2004/35/EY</w:t>
      </w:r>
      <w:r w:rsidRPr="00DD0B46">
        <w:rPr>
          <w:szCs w:val="24"/>
          <w:vertAlign w:val="superscript"/>
          <w:lang w:val="en-GB" w:eastAsia="en-US"/>
        </w:rPr>
        <w:footnoteReference w:id="23"/>
      </w:r>
      <w:r w:rsidRPr="00DD0B46">
        <w:rPr>
          <w:szCs w:val="24"/>
          <w:lang w:eastAsia="en-US"/>
        </w:rPr>
        <w:t xml:space="preserve"> ei anneta yksityisille osapuolille oikeutta saada korvausta ympäristövahingosta tai tällaisen vahingon välittömästä uhasta.</w:t>
      </w:r>
    </w:p>
    <w:p w14:paraId="659535DB" w14:textId="77777777" w:rsidR="00F473F9" w:rsidRPr="00DD0B46" w:rsidRDefault="00F473F9">
      <w:pPr>
        <w:widowControl/>
        <w:rPr>
          <w:szCs w:val="24"/>
          <w:lang w:eastAsia="en-US"/>
        </w:rPr>
      </w:pPr>
      <w:r w:rsidRPr="00DD0B46">
        <w:rPr>
          <w:szCs w:val="24"/>
          <w:lang w:eastAsia="en-US"/>
        </w:rPr>
        <w:br w:type="page"/>
      </w:r>
    </w:p>
    <w:p w14:paraId="2840019B"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(41)</w:t>
      </w:r>
      <w:r w:rsidRPr="00DD0B46">
        <w:rPr>
          <w:szCs w:val="24"/>
          <w:lang w:eastAsia="en-US"/>
        </w:rPr>
        <w:tab/>
        <w:t xml:space="preserve">Sen varmistamiseksi, että yksilöt voivat puolustaa oikeuksiaan saada korvausta tämän asetuksen rikkomisesta aiheutuneesta terveyshaitasta, ja siten tämän asetuksen tehokkaamman täytäntöönpanon varmistamiseksi, sellaisilla ihmisten terveyden tai ympäristön suojelua edistävillä valtiosta riippumattomilla järjestöillä, myös kuluttajansuojaa edistävillä järjestöillä, jotka täyttävät kansallisen lainsäädännön vaatimukset, olisi oltava siihen yleisöön kuuluvina, jota asia koskee, valtuudet aloittaa, jos jäsenvaltiot niin päättävät, menettely joko terveysvaikutuksista kärsijän puolesta tai häntä tukeakseen, sanotun kuitenkaan rajoittamatta tuomioistuimissa edustamista ja puolustamista koskevien kansallisten menettelysääntöjen soveltamista. Jäsenvaltioilla on yleensä menettelyllinen itsemääräämisoikeus, jotta ne voivat varmistaa tehokkaat oikeussuojakeinot unionin oikeuden rikkomista vastaan, edellyttäen että vastaavuus- ja tehokkuusperiaatteita noudatetaan. Kokemus on kuitenkin osoittanut, että vaikka on olemassa valtava määrä epidemiologista näyttöä ympäristön pilaantumisen, erityisesti ilmansaasteiden, kielteisistä terveysvaikutuksista väestöön, terveysvaikutuksista kärsijän on vaikea osoittaa syy-yhteyttä aiheutuneen haitan ja asetuksen rikkomisen välillä, sillä jäsenvaltioissa yleensä sovelletaan todistustaakkaa koskevia menettelysääntöjä. Sen vuoksi todistustaakkaa koskevia sääntöjä on mukautettava tällaisten tilanteiden huomioon ottamiseksi. Jos henkilö voi esittää riittävän vankkaa näyttöä, jonka perusteella voidaan olettaa, että tämän asetuksen rikkominen </w:t>
      </w:r>
      <w:proofErr w:type="gramStart"/>
      <w:r w:rsidRPr="00DD0B46">
        <w:rPr>
          <w:szCs w:val="24"/>
          <w:lang w:eastAsia="en-US"/>
        </w:rPr>
        <w:t>on syynä yksilön terveydelle aiheutuneeseen haittaan</w:t>
      </w:r>
      <w:proofErr w:type="gramEnd"/>
      <w:r w:rsidRPr="00DD0B46">
        <w:rPr>
          <w:szCs w:val="24"/>
          <w:lang w:eastAsia="en-US"/>
        </w:rPr>
        <w:t xml:space="preserve"> tai että rikkominen on merkittävästi myötävaikuttanut tähän haittaan, olisi oltava vastaajan tehtävänä kumota tämä olettama välttääkseen korvausvelvollisuutensa.</w:t>
      </w:r>
    </w:p>
    <w:p w14:paraId="3A8A5221" w14:textId="77777777" w:rsidR="00F473F9" w:rsidRPr="00DD0B46" w:rsidRDefault="00F473F9">
      <w:pPr>
        <w:widowControl/>
        <w:rPr>
          <w:szCs w:val="24"/>
          <w:lang w:eastAsia="en-US"/>
        </w:rPr>
      </w:pPr>
      <w:r w:rsidRPr="00DD0B46">
        <w:rPr>
          <w:szCs w:val="24"/>
          <w:lang w:eastAsia="en-US"/>
        </w:rPr>
        <w:br w:type="page"/>
      </w:r>
    </w:p>
    <w:p w14:paraId="677D8604"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(42)</w:t>
      </w:r>
      <w:r w:rsidRPr="00DD0B46">
        <w:rPr>
          <w:szCs w:val="24"/>
          <w:lang w:eastAsia="en-US"/>
        </w:rPr>
        <w:tab/>
        <w:t>Tekniikan ja tieteen kehityksen huomioon ottamiseksi komissiolle olisi siirrettävä valta hyväksyä SEUT 290 artiklan mukaisesti säädösvallan siirron nojalla annettavia delegoituja säädöksiä, joilla muutetaan liitteitä. 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sidRPr="00DD0B46">
        <w:rPr>
          <w:szCs w:val="24"/>
          <w:vertAlign w:val="superscript"/>
          <w:lang w:val="en-GB" w:eastAsia="en-US"/>
        </w:rPr>
        <w:footnoteReference w:id="24"/>
      </w:r>
      <w:r w:rsidRPr="00DD0B46">
        <w:rPr>
          <w:szCs w:val="24"/>
          <w:lang w:eastAsia="en-US"/>
        </w:rPr>
        <w:t xml:space="preserve">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p w14:paraId="558B32F9"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(43)</w:t>
      </w:r>
      <w:r w:rsidRPr="00DD0B46">
        <w:rPr>
          <w:szCs w:val="24"/>
          <w:lang w:eastAsia="en-US"/>
        </w:rPr>
        <w:tab/>
        <w:t>Jotta voidaan varmistaa tämän asetuksen yhdenmukainen täytäntöönpano, komissiolle olisi siirrettävä täytäntöönpanovaltaa tämän asetuksen täytäntöönpanoa koskevien tietojen raportoinnin osalta.</w:t>
      </w:r>
    </w:p>
    <w:p w14:paraId="582F6D65"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(44)</w:t>
      </w:r>
      <w:r w:rsidRPr="00DD0B46">
        <w:rPr>
          <w:szCs w:val="24"/>
          <w:lang w:eastAsia="en-US"/>
        </w:rPr>
        <w:tab/>
        <w:t>Jotta talouden toimijoilla, EU:n liikenteenharjoittajilla ja EU:n ulkopuolisilla liikenteenharjoittajilla olisi riittävästi aikaa sopeutua tässä asetuksessa säädettyihin vaatimuksiin, asetuksen soveltamista olisi lykättävä,</w:t>
      </w:r>
    </w:p>
    <w:p w14:paraId="2E84ADF5" w14:textId="77777777" w:rsidR="00F23A3F" w:rsidRPr="00DD0B46" w:rsidRDefault="00F23A3F" w:rsidP="00F23A3F">
      <w:pPr>
        <w:keepNext/>
        <w:widowControl/>
        <w:spacing w:before="120" w:after="120" w:line="360" w:lineRule="auto"/>
        <w:rPr>
          <w:szCs w:val="24"/>
          <w:lang w:eastAsia="en-US"/>
        </w:rPr>
      </w:pPr>
      <w:r w:rsidRPr="00DD0B46">
        <w:rPr>
          <w:szCs w:val="24"/>
          <w:lang w:eastAsia="en-US"/>
        </w:rPr>
        <w:t>OVAT HYVÄKSYNEET TÄMÄN ASETUKSEN:</w:t>
      </w:r>
    </w:p>
    <w:p w14:paraId="331269EB" w14:textId="77777777" w:rsidR="00F473F9" w:rsidRPr="00DD0B46" w:rsidRDefault="00F473F9">
      <w:pPr>
        <w:widowControl/>
        <w:rPr>
          <w:szCs w:val="24"/>
          <w:lang w:eastAsia="en-US"/>
        </w:rPr>
      </w:pPr>
      <w:r w:rsidRPr="00DD0B46">
        <w:rPr>
          <w:szCs w:val="24"/>
          <w:lang w:eastAsia="en-US"/>
        </w:rPr>
        <w:br w:type="page"/>
      </w:r>
    </w:p>
    <w:p w14:paraId="64763502" w14:textId="77777777" w:rsidR="00F23A3F" w:rsidRPr="00DD0B46" w:rsidRDefault="00F23A3F" w:rsidP="00F23A3F">
      <w:pPr>
        <w:spacing w:before="120" w:after="120" w:line="360" w:lineRule="auto"/>
        <w:jc w:val="center"/>
        <w:rPr>
          <w:szCs w:val="24"/>
          <w:lang w:eastAsia="en-US"/>
        </w:rPr>
      </w:pPr>
      <w:r w:rsidRPr="00DD0B46">
        <w:rPr>
          <w:szCs w:val="24"/>
          <w:lang w:eastAsia="en-US"/>
        </w:rPr>
        <w:lastRenderedPageBreak/>
        <w:t>1 artikla</w:t>
      </w:r>
      <w:r w:rsidRPr="00DD0B46">
        <w:rPr>
          <w:szCs w:val="24"/>
          <w:lang w:eastAsia="en-US"/>
        </w:rPr>
        <w:br/>
        <w:t>Kohde ja soveltamisala</w:t>
      </w:r>
    </w:p>
    <w:p w14:paraId="25DC895C"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1.</w:t>
      </w:r>
      <w:r w:rsidRPr="00DD0B46">
        <w:rPr>
          <w:szCs w:val="24"/>
          <w:lang w:eastAsia="en-US"/>
        </w:rPr>
        <w:tab/>
        <w:t>Tässä asetuksessa säädetään muovipellettien käsittelyä koskevista velvoitteista toimitusketjun kaikissa vaiheissa pellettihävikin estämiseksi</w:t>
      </w:r>
      <w:r w:rsidRPr="00DD0B46">
        <w:rPr>
          <w:b/>
          <w:i/>
          <w:szCs w:val="24"/>
          <w:lang w:eastAsia="en-US"/>
        </w:rPr>
        <w:t>, minkä tavoitteena on pellettihävikin poistaminen kokonaan</w:t>
      </w:r>
      <w:r w:rsidRPr="00DD0B46">
        <w:rPr>
          <w:szCs w:val="24"/>
          <w:lang w:eastAsia="en-US"/>
        </w:rPr>
        <w:t>.</w:t>
      </w:r>
      <w:r w:rsidR="00F473F9" w:rsidRPr="00DD0B46">
        <w:rPr>
          <w:b/>
          <w:szCs w:val="24"/>
          <w:lang w:eastAsia="en-US"/>
        </w:rPr>
        <w:t xml:space="preserve"> [tark. 20]</w:t>
      </w:r>
    </w:p>
    <w:p w14:paraId="188E5D06"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2.</w:t>
      </w:r>
      <w:r w:rsidRPr="00DD0B46">
        <w:rPr>
          <w:szCs w:val="24"/>
          <w:lang w:eastAsia="en-US"/>
        </w:rPr>
        <w:tab/>
        <w:t>Tätä asetusta sovelletaan seuraaviin:</w:t>
      </w:r>
    </w:p>
    <w:p w14:paraId="2893776A"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a)</w:t>
      </w:r>
      <w:r w:rsidRPr="00DD0B46">
        <w:rPr>
          <w:szCs w:val="24"/>
          <w:lang w:eastAsia="en-US"/>
        </w:rPr>
        <w:tab/>
        <w:t>talouden toimijat, jotka ovat edellisenä kalenterivuonna käsitelleet unionissa yli 5 tonnia muovipellettejä;</w:t>
      </w:r>
    </w:p>
    <w:p w14:paraId="3C58D4E1"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b)</w:t>
      </w:r>
      <w:r w:rsidRPr="00DD0B46">
        <w:rPr>
          <w:szCs w:val="24"/>
          <w:lang w:eastAsia="en-US"/>
        </w:rPr>
        <w:tab/>
        <w:t>muovipellettejä unionissa kuljettavat EU:n liikenteenharjoittajat ja EU:n ulkopuoliset liikenteenharjoittajat.</w:t>
      </w:r>
    </w:p>
    <w:p w14:paraId="36EB9E7F" w14:textId="77777777" w:rsidR="00F23A3F" w:rsidRPr="00DD0B46" w:rsidRDefault="00F23A3F" w:rsidP="00F23A3F">
      <w:pPr>
        <w:spacing w:before="120" w:after="120" w:line="360" w:lineRule="auto"/>
        <w:jc w:val="center"/>
        <w:rPr>
          <w:szCs w:val="24"/>
          <w:lang w:eastAsia="en-US"/>
        </w:rPr>
      </w:pPr>
      <w:r w:rsidRPr="00DD0B46">
        <w:rPr>
          <w:szCs w:val="24"/>
          <w:lang w:eastAsia="en-US"/>
        </w:rPr>
        <w:t>2 artikla</w:t>
      </w:r>
      <w:r w:rsidRPr="00DD0B46">
        <w:rPr>
          <w:szCs w:val="24"/>
          <w:lang w:eastAsia="en-US"/>
        </w:rPr>
        <w:br/>
        <w:t>Määritelmät</w:t>
      </w:r>
    </w:p>
    <w:p w14:paraId="082C310D" w14:textId="77777777" w:rsidR="00F23A3F" w:rsidRPr="00DD0B46" w:rsidRDefault="00F23A3F" w:rsidP="00F23A3F">
      <w:pPr>
        <w:spacing w:before="120" w:after="120" w:line="360" w:lineRule="auto"/>
        <w:rPr>
          <w:szCs w:val="24"/>
          <w:lang w:eastAsia="en-US"/>
        </w:rPr>
      </w:pPr>
      <w:r w:rsidRPr="00DD0B46">
        <w:rPr>
          <w:szCs w:val="24"/>
          <w:lang w:eastAsia="en-US"/>
        </w:rPr>
        <w:t>Tässä asetuksessa tarkoitetaan:</w:t>
      </w:r>
    </w:p>
    <w:p w14:paraId="22627B11"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a)</w:t>
      </w:r>
      <w:r w:rsidRPr="00DD0B46">
        <w:rPr>
          <w:szCs w:val="24"/>
          <w:lang w:eastAsia="en-US"/>
        </w:rPr>
        <w:tab/>
        <w:t>’muovipelletillä’ pientä massaa muotoon puristettua materiaalia</w:t>
      </w:r>
      <w:r w:rsidRPr="00DD0B46">
        <w:rPr>
          <w:b/>
          <w:i/>
          <w:szCs w:val="24"/>
          <w:lang w:eastAsia="en-US"/>
        </w:rPr>
        <w:t xml:space="preserve"> – riippumatta sen muodosta tai olomuodosta, mukaan lukien jauheet, rakeet, helmet ja hiutaleet, joihin on voitu lisätä lisäaineita –</w:t>
      </w:r>
      <w:r w:rsidRPr="00DD0B46">
        <w:rPr>
          <w:strike/>
          <w:szCs w:val="24"/>
          <w:lang w:eastAsia="en-US"/>
        </w:rPr>
        <w:t>, joka on suhteellisen samankokoista tietyssä erässä ja</w:t>
      </w:r>
      <w:r w:rsidRPr="00DD0B46">
        <w:rPr>
          <w:szCs w:val="24"/>
          <w:lang w:eastAsia="en-US"/>
        </w:rPr>
        <w:t xml:space="preserve"> jota käytetään syöttöaineena muovituotteiden </w:t>
      </w:r>
      <w:r w:rsidRPr="00DD0B46">
        <w:rPr>
          <w:strike/>
          <w:szCs w:val="24"/>
          <w:lang w:eastAsia="en-US"/>
        </w:rPr>
        <w:t>valmistustoiminnoissa</w:t>
      </w:r>
      <w:r w:rsidRPr="00DD0B46">
        <w:rPr>
          <w:b/>
          <w:i/>
          <w:szCs w:val="24"/>
          <w:lang w:eastAsia="en-US"/>
        </w:rPr>
        <w:t>valmistuksessa ja muovin kierrätystoiminnoissa</w:t>
      </w:r>
      <w:r w:rsidRPr="00DD0B46">
        <w:rPr>
          <w:szCs w:val="24"/>
          <w:lang w:eastAsia="en-US"/>
        </w:rPr>
        <w:t>;</w:t>
      </w:r>
      <w:r w:rsidR="00F473F9" w:rsidRPr="00DD0B46">
        <w:rPr>
          <w:b/>
          <w:szCs w:val="24"/>
          <w:lang w:eastAsia="en-US"/>
        </w:rPr>
        <w:t xml:space="preserve"> [tark. 21]</w:t>
      </w:r>
    </w:p>
    <w:p w14:paraId="37180F9F" w14:textId="77777777" w:rsidR="00F473F9" w:rsidRPr="00DD0B46" w:rsidRDefault="00F473F9">
      <w:pPr>
        <w:widowControl/>
        <w:rPr>
          <w:b/>
          <w:i/>
          <w:szCs w:val="24"/>
          <w:lang w:eastAsia="en-US"/>
        </w:rPr>
      </w:pPr>
      <w:r w:rsidRPr="00DD0B46">
        <w:rPr>
          <w:b/>
          <w:i/>
          <w:szCs w:val="24"/>
          <w:lang w:eastAsia="en-US"/>
        </w:rPr>
        <w:br w:type="page"/>
      </w:r>
    </w:p>
    <w:p w14:paraId="311C1570" w14:textId="77777777" w:rsidR="00F23A3F" w:rsidRPr="00DD0B46" w:rsidRDefault="00F23A3F" w:rsidP="00F23A3F">
      <w:pPr>
        <w:spacing w:before="120" w:after="120" w:line="360" w:lineRule="auto"/>
        <w:ind w:left="850" w:hanging="850"/>
        <w:rPr>
          <w:b/>
          <w:szCs w:val="24"/>
          <w:lang w:eastAsia="en-US"/>
        </w:rPr>
      </w:pPr>
      <w:r w:rsidRPr="00DD0B46">
        <w:rPr>
          <w:b/>
          <w:i/>
          <w:szCs w:val="24"/>
          <w:lang w:eastAsia="en-US"/>
        </w:rPr>
        <w:lastRenderedPageBreak/>
        <w:t>a</w:t>
      </w:r>
      <w:r w:rsidR="00F473F9" w:rsidRPr="00DD0B46">
        <w:rPr>
          <w:b/>
          <w:i/>
          <w:szCs w:val="24"/>
          <w:lang w:eastAsia="en-US"/>
        </w:rPr>
        <w:t xml:space="preserve"> </w:t>
      </w:r>
      <w:r w:rsidRPr="00DD0B46">
        <w:rPr>
          <w:b/>
          <w:i/>
          <w:szCs w:val="24"/>
          <w:lang w:eastAsia="en-US"/>
        </w:rPr>
        <w:t>a)</w:t>
      </w:r>
      <w:r w:rsidRPr="00DD0B46">
        <w:rPr>
          <w:szCs w:val="24"/>
          <w:lang w:eastAsia="en-US"/>
        </w:rPr>
        <w:tab/>
      </w:r>
      <w:r w:rsidRPr="00DD0B46">
        <w:rPr>
          <w:b/>
          <w:i/>
          <w:szCs w:val="24"/>
          <w:lang w:eastAsia="en-US"/>
        </w:rPr>
        <w:t>’muovipellettipölyllä’ muovipellettien käsittelyssä, jauhamisessa tai jalostuksessa syntyvää teollista jäämää, jota ei käytetä syöttöaineena muovituotteiden valmistustoiminnoissa;</w:t>
      </w:r>
      <w:r w:rsidR="00F473F9" w:rsidRPr="00DD0B46">
        <w:rPr>
          <w:b/>
          <w:szCs w:val="24"/>
          <w:lang w:eastAsia="en-US"/>
        </w:rPr>
        <w:t xml:space="preserve"> [tark. 22]</w:t>
      </w:r>
    </w:p>
    <w:p w14:paraId="1D6F38E4"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b)</w:t>
      </w:r>
      <w:r w:rsidRPr="00DD0B46">
        <w:rPr>
          <w:szCs w:val="24"/>
          <w:lang w:eastAsia="en-US"/>
        </w:rPr>
        <w:tab/>
        <w:t xml:space="preserve">’vuodolla’ muovipellettien kertaluontoista </w:t>
      </w:r>
      <w:r w:rsidRPr="00DD0B46">
        <w:rPr>
          <w:b/>
          <w:i/>
          <w:szCs w:val="24"/>
          <w:lang w:eastAsia="en-US"/>
        </w:rPr>
        <w:t xml:space="preserve">tai pitkittynyttä </w:t>
      </w:r>
      <w:r w:rsidRPr="00DD0B46">
        <w:rPr>
          <w:szCs w:val="24"/>
          <w:lang w:eastAsia="en-US"/>
        </w:rPr>
        <w:t>pääsyä ensisäiliöstä;</w:t>
      </w:r>
      <w:r w:rsidR="00F473F9" w:rsidRPr="00DD0B46">
        <w:rPr>
          <w:b/>
          <w:szCs w:val="24"/>
          <w:lang w:eastAsia="en-US"/>
        </w:rPr>
        <w:t xml:space="preserve"> [tark. 23]</w:t>
      </w:r>
    </w:p>
    <w:p w14:paraId="4EE63614"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c)</w:t>
      </w:r>
      <w:r w:rsidRPr="00DD0B46">
        <w:rPr>
          <w:szCs w:val="24"/>
          <w:lang w:eastAsia="en-US"/>
        </w:rPr>
        <w:tab/>
        <w:t xml:space="preserve">’hävikillä’ muovipellettien kertaluonteista tai pitkäaikaista joutumista ympäristöön </w:t>
      </w:r>
      <w:r w:rsidRPr="00DD0B46">
        <w:rPr>
          <w:b/>
          <w:i/>
          <w:szCs w:val="24"/>
          <w:lang w:eastAsia="en-US"/>
        </w:rPr>
        <w:t xml:space="preserve">missä tahansa toimitusketjun vaiheessa, myös </w:t>
      </w:r>
      <w:r w:rsidRPr="00DD0B46">
        <w:rPr>
          <w:szCs w:val="24"/>
          <w:lang w:eastAsia="en-US"/>
        </w:rPr>
        <w:t xml:space="preserve">laitoksen alueelta taikka </w:t>
      </w:r>
      <w:r w:rsidRPr="00DD0B46">
        <w:rPr>
          <w:strike/>
          <w:szCs w:val="24"/>
          <w:lang w:eastAsia="en-US"/>
        </w:rPr>
        <w:t>muovipellettejä kuljettavista ajoneuvoista, junavaunuista tai sisävesialuksista</w:t>
      </w:r>
      <w:r w:rsidRPr="00DD0B46">
        <w:rPr>
          <w:b/>
          <w:i/>
          <w:szCs w:val="24"/>
          <w:lang w:eastAsia="en-US"/>
        </w:rPr>
        <w:t>muovipellettien kuljetuksesta</w:t>
      </w:r>
      <w:r w:rsidRPr="00DD0B46">
        <w:rPr>
          <w:szCs w:val="24"/>
          <w:lang w:eastAsia="en-US"/>
        </w:rPr>
        <w:t>;</w:t>
      </w:r>
      <w:r w:rsidR="00F473F9" w:rsidRPr="00DD0B46">
        <w:rPr>
          <w:b/>
          <w:szCs w:val="24"/>
          <w:lang w:eastAsia="en-US"/>
        </w:rPr>
        <w:t xml:space="preserve"> [tark. 24]</w:t>
      </w:r>
    </w:p>
    <w:p w14:paraId="70B58065"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d)</w:t>
      </w:r>
      <w:r w:rsidRPr="00DD0B46">
        <w:rPr>
          <w:szCs w:val="24"/>
          <w:lang w:eastAsia="en-US"/>
        </w:rPr>
        <w:tab/>
        <w:t xml:space="preserve">’laitoksella’ tiloja, rakennetta, </w:t>
      </w:r>
      <w:proofErr w:type="spellStart"/>
      <w:r w:rsidRPr="00DD0B46">
        <w:rPr>
          <w:strike/>
          <w:szCs w:val="24"/>
          <w:lang w:eastAsia="en-US"/>
        </w:rPr>
        <w:t>ympäristöä</w:t>
      </w:r>
      <w:r w:rsidRPr="00DD0B46">
        <w:rPr>
          <w:b/>
          <w:i/>
          <w:szCs w:val="24"/>
          <w:lang w:eastAsia="en-US"/>
        </w:rPr>
        <w:t>laitosaluetta</w:t>
      </w:r>
      <w:proofErr w:type="spellEnd"/>
      <w:r w:rsidRPr="00DD0B46">
        <w:rPr>
          <w:szCs w:val="24"/>
          <w:lang w:eastAsia="en-US"/>
        </w:rPr>
        <w:t xml:space="preserve"> tai paikkaa, jossa harjoitetaan yhtä tai useampaa taloudellista toimintoa, johon kuuluu muovipellettien käsittelyä;</w:t>
      </w:r>
      <w:r w:rsidR="00F473F9" w:rsidRPr="00DD0B46">
        <w:rPr>
          <w:b/>
          <w:szCs w:val="24"/>
          <w:lang w:eastAsia="en-US"/>
        </w:rPr>
        <w:t xml:space="preserve"> [tark. 25]</w:t>
      </w:r>
    </w:p>
    <w:p w14:paraId="7E0B8871"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e)</w:t>
      </w:r>
      <w:r w:rsidRPr="00DD0B46">
        <w:rPr>
          <w:szCs w:val="24"/>
          <w:lang w:eastAsia="en-US"/>
        </w:rPr>
        <w:tab/>
        <w:t>’talouden toimijalla’ ketä tahansa luonnollista henkilöä tai oikeushenkilöä, joka käyttää tai jolla on hallinnassaan laitos tai, jos kansallisessa lainsäädännössä niin määrätään, jolle on luovutettu ratkaiseva taloudellinen päätäntävalta laitoksen teknisen toiminnan suhteen;</w:t>
      </w:r>
    </w:p>
    <w:p w14:paraId="1B7E4AAB" w14:textId="77777777" w:rsidR="00F473F9" w:rsidRPr="00DD0B46" w:rsidRDefault="00F473F9">
      <w:pPr>
        <w:widowControl/>
        <w:rPr>
          <w:szCs w:val="24"/>
          <w:lang w:eastAsia="en-US"/>
        </w:rPr>
      </w:pPr>
      <w:r w:rsidRPr="00DD0B46">
        <w:rPr>
          <w:szCs w:val="24"/>
          <w:lang w:eastAsia="en-US"/>
        </w:rPr>
        <w:br w:type="page"/>
      </w:r>
    </w:p>
    <w:p w14:paraId="57034016"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lastRenderedPageBreak/>
        <w:t>f)</w:t>
      </w:r>
      <w:r w:rsidRPr="00DD0B46">
        <w:rPr>
          <w:szCs w:val="24"/>
          <w:lang w:eastAsia="en-US"/>
        </w:rPr>
        <w:tab/>
        <w:t>’EU:n liikenteenharjoittajalla’ jäsenvaltioon sijoittautunutta luonnollista henkilöä tai oikeushenkilöä, joka harjoittaa osana taloudellista toimintaansa muovipellettien kuljetusta</w:t>
      </w:r>
      <w:r w:rsidRPr="00DD0B46">
        <w:rPr>
          <w:strike/>
          <w:szCs w:val="24"/>
          <w:lang w:eastAsia="en-US"/>
        </w:rPr>
        <w:t xml:space="preserve"> ajoneuvoilla, junavaunuilla tai sisävesialuksilla</w:t>
      </w:r>
      <w:r w:rsidRPr="00DD0B46">
        <w:rPr>
          <w:szCs w:val="24"/>
          <w:lang w:eastAsia="en-US"/>
        </w:rPr>
        <w:t>;</w:t>
      </w:r>
      <w:r w:rsidR="00F473F9" w:rsidRPr="00DD0B46">
        <w:rPr>
          <w:b/>
          <w:szCs w:val="24"/>
          <w:lang w:eastAsia="en-US"/>
        </w:rPr>
        <w:t xml:space="preserve"> [tark. 26]</w:t>
      </w:r>
    </w:p>
    <w:p w14:paraId="32BE6E26"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g)</w:t>
      </w:r>
      <w:r w:rsidRPr="00DD0B46">
        <w:rPr>
          <w:szCs w:val="24"/>
          <w:lang w:eastAsia="en-US"/>
        </w:rPr>
        <w:tab/>
        <w:t>’EU:n ulkopuolisella liikenteenharjoittajalla’ kolmanteen maahan sijoittautunutta luonnollista henkilöä tai oikeushenkilöä, joka harjoittaa osana taloudellista toimintaansa unionissa muovipellettien kuljetusta</w:t>
      </w:r>
      <w:r w:rsidRPr="00DD0B46">
        <w:rPr>
          <w:strike/>
          <w:szCs w:val="24"/>
          <w:lang w:eastAsia="en-US"/>
        </w:rPr>
        <w:t xml:space="preserve"> ajoneuvoilla, junavaunuilla tai sisävesialuksilla</w:t>
      </w:r>
      <w:r w:rsidRPr="00DD0B46">
        <w:rPr>
          <w:szCs w:val="24"/>
          <w:lang w:eastAsia="en-US"/>
        </w:rPr>
        <w:t>;</w:t>
      </w:r>
      <w:r w:rsidR="00F473F9" w:rsidRPr="00DD0B46">
        <w:rPr>
          <w:b/>
          <w:szCs w:val="24"/>
          <w:lang w:eastAsia="en-US"/>
        </w:rPr>
        <w:t xml:space="preserve"> [tark. 27]</w:t>
      </w:r>
    </w:p>
    <w:p w14:paraId="4E947FB2"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h)</w:t>
      </w:r>
      <w:r w:rsidRPr="00DD0B46">
        <w:rPr>
          <w:szCs w:val="24"/>
          <w:lang w:eastAsia="en-US"/>
        </w:rPr>
        <w:tab/>
        <w:t>’mikroyrityksellä sekä pienellä ja keskisuurella yrityksellä (pk-yrityksellä)’ komission suosituksen 2003/361/EY</w:t>
      </w:r>
      <w:r w:rsidRPr="00DD0B46">
        <w:rPr>
          <w:szCs w:val="24"/>
          <w:vertAlign w:val="superscript"/>
          <w:lang w:val="en-GB" w:eastAsia="en-US"/>
        </w:rPr>
        <w:footnoteReference w:id="25"/>
      </w:r>
      <w:r w:rsidRPr="00DD0B46">
        <w:rPr>
          <w:szCs w:val="24"/>
          <w:lang w:eastAsia="en-US"/>
        </w:rPr>
        <w:t xml:space="preserve"> liitteessä tarkoitettua mikroyritystä tai pientä tai keskisuurta yritystä;</w:t>
      </w:r>
    </w:p>
    <w:p w14:paraId="31F3ABFA"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i)</w:t>
      </w:r>
      <w:r w:rsidRPr="00DD0B46">
        <w:rPr>
          <w:szCs w:val="24"/>
          <w:lang w:eastAsia="en-US"/>
        </w:rPr>
        <w:tab/>
        <w:t>’suurella yrityksellä’ yritystä, joka ei ole mikroyritys tai pieni tai keskisuuri yritys;</w:t>
      </w:r>
    </w:p>
    <w:p w14:paraId="6C196744"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j)</w:t>
      </w:r>
      <w:r w:rsidRPr="00DD0B46">
        <w:rPr>
          <w:szCs w:val="24"/>
          <w:lang w:eastAsia="en-US"/>
        </w:rPr>
        <w:tab/>
        <w:t>’toimivaltaisella viranomaisella’ viranomaista tai elintä, jonka jäsenvaltio on nimennyt täyttämään tämän asetuksen mukaisia velvoitteita;</w:t>
      </w:r>
    </w:p>
    <w:p w14:paraId="259B868E" w14:textId="77777777" w:rsidR="00F473F9" w:rsidRPr="00DD0B46" w:rsidRDefault="00F473F9">
      <w:pPr>
        <w:widowControl/>
        <w:rPr>
          <w:szCs w:val="24"/>
          <w:lang w:eastAsia="en-US"/>
        </w:rPr>
      </w:pPr>
      <w:r w:rsidRPr="00DD0B46">
        <w:rPr>
          <w:szCs w:val="24"/>
          <w:lang w:eastAsia="en-US"/>
        </w:rPr>
        <w:br w:type="page"/>
      </w:r>
    </w:p>
    <w:p w14:paraId="5A85A9F6"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k)</w:t>
      </w:r>
      <w:r w:rsidRPr="00DD0B46">
        <w:rPr>
          <w:szCs w:val="24"/>
          <w:lang w:eastAsia="en-US"/>
        </w:rPr>
        <w:tab/>
        <w:t>’</w:t>
      </w:r>
      <w:proofErr w:type="spellStart"/>
      <w:r w:rsidRPr="00DD0B46">
        <w:rPr>
          <w:szCs w:val="24"/>
          <w:lang w:eastAsia="en-US"/>
        </w:rPr>
        <w:t>sertifoijalla</w:t>
      </w:r>
      <w:proofErr w:type="spellEnd"/>
      <w:r w:rsidRPr="00DD0B46">
        <w:rPr>
          <w:szCs w:val="24"/>
          <w:lang w:eastAsia="en-US"/>
        </w:rPr>
        <w:t>’ mitä tahansa seuraavista:</w:t>
      </w:r>
    </w:p>
    <w:p w14:paraId="54D61AEE"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i)</w:t>
      </w:r>
      <w:r w:rsidRPr="00DD0B46">
        <w:rPr>
          <w:szCs w:val="24"/>
          <w:lang w:eastAsia="en-US"/>
        </w:rPr>
        <w:tab/>
        <w:t>Euroopan parlamentin ja neuvoston asetuksen (EY) N:o 765/2008</w:t>
      </w:r>
      <w:r w:rsidRPr="00DD0B46">
        <w:rPr>
          <w:szCs w:val="24"/>
          <w:vertAlign w:val="superscript"/>
          <w:lang w:val="en-GB" w:eastAsia="en-US"/>
        </w:rPr>
        <w:footnoteReference w:id="26"/>
      </w:r>
      <w:r w:rsidRPr="00DD0B46">
        <w:rPr>
          <w:szCs w:val="24"/>
          <w:lang w:eastAsia="en-US"/>
        </w:rPr>
        <w:t xml:space="preserve"> 2 artiklan 13 alakohdassa määritelty vaatimustenmukaisuuden arviointilaitos tai muu tällaisten laitosten yhteenliittymä tai ryhmä, joka on akkreditoitu tämän asetuksen mukaisesti;</w:t>
      </w:r>
    </w:p>
    <w:p w14:paraId="34D41120"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ii)</w:t>
      </w:r>
      <w:r w:rsidRPr="00DD0B46">
        <w:rPr>
          <w:szCs w:val="24"/>
          <w:lang w:eastAsia="en-US"/>
        </w:rPr>
        <w:tab/>
        <w:t xml:space="preserve">asetuksen (EY) </w:t>
      </w:r>
      <w:proofErr w:type="gramStart"/>
      <w:r w:rsidRPr="00DD0B46">
        <w:rPr>
          <w:szCs w:val="24"/>
          <w:lang w:eastAsia="en-US"/>
        </w:rPr>
        <w:t>N:o</w:t>
      </w:r>
      <w:proofErr w:type="gramEnd"/>
      <w:r w:rsidRPr="00DD0B46">
        <w:rPr>
          <w:szCs w:val="24"/>
          <w:lang w:eastAsia="en-US"/>
        </w:rPr>
        <w:t xml:space="preserve"> 1221/2009 2 artiklan 20 alakohdan b alakohdassa määritelty ympäristötodentaja;</w:t>
      </w:r>
    </w:p>
    <w:p w14:paraId="46A1CB59"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l)</w:t>
      </w:r>
      <w:r w:rsidRPr="00DD0B46">
        <w:rPr>
          <w:szCs w:val="24"/>
          <w:lang w:eastAsia="en-US"/>
        </w:rPr>
        <w:tab/>
        <w:t>’vaatimustenmukaisuusarvioinnilla’ prosessia, jolla osoitetaan, täyttääkö laitos tämän asetuksen ja sen perusteella hyväksyttyjen delegoitujen säädösten sovellettavat säännöt.</w:t>
      </w:r>
    </w:p>
    <w:p w14:paraId="4802DD30" w14:textId="77777777" w:rsidR="00F23A3F" w:rsidRPr="00DD0B46" w:rsidRDefault="00F23A3F" w:rsidP="00F23A3F">
      <w:pPr>
        <w:spacing w:before="120" w:after="120" w:line="360" w:lineRule="auto"/>
        <w:jc w:val="center"/>
        <w:rPr>
          <w:szCs w:val="24"/>
          <w:lang w:eastAsia="en-US"/>
        </w:rPr>
      </w:pPr>
      <w:r w:rsidRPr="00DD0B46">
        <w:rPr>
          <w:szCs w:val="24"/>
          <w:lang w:eastAsia="en-US"/>
        </w:rPr>
        <w:t>3 artikla</w:t>
      </w:r>
      <w:r w:rsidRPr="00DD0B46">
        <w:rPr>
          <w:szCs w:val="24"/>
          <w:lang w:eastAsia="en-US"/>
        </w:rPr>
        <w:br/>
        <w:t>Yleiset velvoitteet</w:t>
      </w:r>
    </w:p>
    <w:p w14:paraId="30EC5BB2"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1.</w:t>
      </w:r>
      <w:r w:rsidRPr="00DD0B46">
        <w:rPr>
          <w:szCs w:val="24"/>
          <w:lang w:eastAsia="en-US"/>
        </w:rPr>
        <w:tab/>
        <w:t>Talouden toimijoiden, EU:n liikenteenharjoittajien ja EU:n ulkopuolisten liikenteenharjoittajien on varmistettava, että hävikkiä vältetään. Jos</w:t>
      </w:r>
      <w:r w:rsidRPr="00DD0B46">
        <w:rPr>
          <w:b/>
          <w:i/>
          <w:szCs w:val="24"/>
          <w:lang w:eastAsia="en-US"/>
        </w:rPr>
        <w:t xml:space="preserve"> vuotoja ja</w:t>
      </w:r>
      <w:r w:rsidRPr="00DD0B46">
        <w:rPr>
          <w:szCs w:val="24"/>
          <w:lang w:eastAsia="en-US"/>
        </w:rPr>
        <w:t xml:space="preserve"> hävikkiä tapahtuu, talouden toimijoiden, EU:n liikenteenharjoittajien ja EU:n ulkopuolisten liikenteenharjoittajien on ryhdyttävä välittömästi toimiin </w:t>
      </w:r>
      <w:r w:rsidRPr="00DD0B46">
        <w:rPr>
          <w:b/>
          <w:i/>
          <w:szCs w:val="24"/>
          <w:lang w:eastAsia="en-US"/>
        </w:rPr>
        <w:t xml:space="preserve">vuotojen ja </w:t>
      </w:r>
      <w:r w:rsidRPr="00DD0B46">
        <w:rPr>
          <w:szCs w:val="24"/>
          <w:lang w:eastAsia="en-US"/>
        </w:rPr>
        <w:t>hävikin</w:t>
      </w:r>
      <w:r w:rsidRPr="00DD0B46">
        <w:rPr>
          <w:b/>
          <w:i/>
          <w:szCs w:val="24"/>
          <w:lang w:eastAsia="en-US"/>
        </w:rPr>
        <w:t xml:space="preserve"> eristämiseksi ja</w:t>
      </w:r>
      <w:r w:rsidRPr="00DD0B46">
        <w:rPr>
          <w:szCs w:val="24"/>
          <w:lang w:eastAsia="en-US"/>
        </w:rPr>
        <w:t xml:space="preserve"> puhdistamiseksi.</w:t>
      </w:r>
      <w:r w:rsidR="00F473F9" w:rsidRPr="00DD0B46">
        <w:rPr>
          <w:b/>
          <w:szCs w:val="24"/>
          <w:lang w:eastAsia="en-US"/>
        </w:rPr>
        <w:t xml:space="preserve"> [tark. 28]</w:t>
      </w:r>
    </w:p>
    <w:p w14:paraId="76868CA9" w14:textId="77777777" w:rsidR="00F473F9" w:rsidRPr="00DD0B46" w:rsidRDefault="00F473F9">
      <w:pPr>
        <w:widowControl/>
        <w:rPr>
          <w:szCs w:val="24"/>
          <w:lang w:eastAsia="en-US"/>
        </w:rPr>
      </w:pPr>
      <w:r w:rsidRPr="00DD0B46">
        <w:rPr>
          <w:szCs w:val="24"/>
          <w:lang w:eastAsia="en-US"/>
        </w:rPr>
        <w:br w:type="page"/>
      </w:r>
    </w:p>
    <w:p w14:paraId="22CF16CC"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2.</w:t>
      </w:r>
      <w:r w:rsidRPr="00DD0B46">
        <w:rPr>
          <w:szCs w:val="24"/>
          <w:lang w:eastAsia="en-US"/>
        </w:rPr>
        <w:tab/>
        <w:t>Talouden toimijoiden ja EU:n liikenteenharjoittajien on ilmoitettava toimivaltaiselle viranomaiselle tämän määrittämällä tavalla tapauksen mukaan kaikista käyttämistään laitoksista ja harjoittamastaan muovipellettien kuljetuksesta.</w:t>
      </w:r>
    </w:p>
    <w:p w14:paraId="7DAA5D0F"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3.</w:t>
      </w:r>
      <w:r w:rsidRPr="00DD0B46">
        <w:rPr>
          <w:szCs w:val="24"/>
          <w:lang w:eastAsia="en-US"/>
        </w:rPr>
        <w:tab/>
        <w:t>Talouden toimijoiden ja EU:n liikenteenharjoittajien on ilmoitettava sen jäsenvaltion toimivaltaisille viranomaisille, johon ne ovat sijoittautuneet, laitoksissaan ja toiminnoissaan tapahtuvista kaikista merkittävistä muutoksista, jotka liittyvät muovipellettien käsittelyyn</w:t>
      </w:r>
      <w:r w:rsidRPr="00DD0B46">
        <w:rPr>
          <w:b/>
          <w:i/>
          <w:szCs w:val="24"/>
          <w:lang w:eastAsia="en-US"/>
        </w:rPr>
        <w:t xml:space="preserve"> ja kuljetukseen</w:t>
      </w:r>
      <w:r w:rsidRPr="00DD0B46">
        <w:rPr>
          <w:szCs w:val="24"/>
          <w:lang w:eastAsia="en-US"/>
        </w:rPr>
        <w:t>, mukaan lukien olemassa olevan laitoksen mahdollinen sulkeminen</w:t>
      </w:r>
      <w:r w:rsidRPr="00DD0B46">
        <w:rPr>
          <w:b/>
          <w:i/>
          <w:szCs w:val="24"/>
          <w:lang w:eastAsia="en-US"/>
        </w:rPr>
        <w:t xml:space="preserve"> tarvittaessa</w:t>
      </w:r>
      <w:r w:rsidRPr="00DD0B46">
        <w:rPr>
          <w:szCs w:val="24"/>
          <w:lang w:eastAsia="en-US"/>
        </w:rPr>
        <w:t>.</w:t>
      </w:r>
      <w:r w:rsidR="00F473F9" w:rsidRPr="00DD0B46">
        <w:rPr>
          <w:b/>
          <w:szCs w:val="24"/>
          <w:lang w:eastAsia="en-US"/>
        </w:rPr>
        <w:t xml:space="preserve"> [tark. 29]</w:t>
      </w:r>
    </w:p>
    <w:p w14:paraId="0BC0F732" w14:textId="77777777" w:rsidR="00F23A3F" w:rsidRPr="00DD0B46" w:rsidRDefault="00F23A3F" w:rsidP="00F23A3F">
      <w:pPr>
        <w:spacing w:before="120" w:after="120" w:line="360" w:lineRule="auto"/>
        <w:ind w:left="850" w:hanging="850"/>
        <w:rPr>
          <w:b/>
          <w:szCs w:val="24"/>
          <w:lang w:eastAsia="en-US"/>
        </w:rPr>
      </w:pPr>
      <w:r w:rsidRPr="00DD0B46">
        <w:rPr>
          <w:b/>
          <w:i/>
          <w:szCs w:val="24"/>
          <w:lang w:eastAsia="en-US"/>
        </w:rPr>
        <w:t>3</w:t>
      </w:r>
      <w:r w:rsidR="00F473F9" w:rsidRPr="00DD0B46">
        <w:rPr>
          <w:b/>
          <w:i/>
          <w:szCs w:val="24"/>
          <w:lang w:eastAsia="en-US"/>
        </w:rPr>
        <w:t xml:space="preserve"> </w:t>
      </w:r>
      <w:r w:rsidRPr="00DD0B46">
        <w:rPr>
          <w:b/>
          <w:i/>
          <w:szCs w:val="24"/>
          <w:lang w:eastAsia="en-US"/>
        </w:rPr>
        <w:t>a.</w:t>
      </w:r>
      <w:r w:rsidRPr="00DD0B46">
        <w:rPr>
          <w:szCs w:val="24"/>
          <w:lang w:eastAsia="en-US"/>
        </w:rPr>
        <w:tab/>
      </w:r>
      <w:r w:rsidRPr="00DD0B46">
        <w:rPr>
          <w:b/>
          <w:i/>
          <w:szCs w:val="24"/>
          <w:lang w:eastAsia="en-US"/>
        </w:rPr>
        <w:t>Talouden toimijoiden on tätä asetusta sovellettaessa merkittävä kaikki muovipellettejä sisältävät varastointi- ja kuljetussäiliöt tämän asetuksen liitteen IV b mukaisesti, sanotun kuitenkaan rajoittamatta Euroopan parlamentin ja neuvoston asetuksen (EY) N:o 1272/2008</w:t>
      </w:r>
      <w:r w:rsidRPr="00DD0B46">
        <w:rPr>
          <w:szCs w:val="24"/>
          <w:vertAlign w:val="superscript"/>
          <w:lang w:val="en-GB" w:eastAsia="en-US"/>
        </w:rPr>
        <w:footnoteReference w:id="27"/>
      </w:r>
      <w:r w:rsidRPr="00DD0B46">
        <w:rPr>
          <w:b/>
          <w:i/>
          <w:szCs w:val="24"/>
          <w:lang w:eastAsia="en-US"/>
        </w:rPr>
        <w:t xml:space="preserve"> soveltamista.</w:t>
      </w:r>
      <w:r w:rsidR="00F473F9" w:rsidRPr="00DD0B46">
        <w:rPr>
          <w:b/>
          <w:szCs w:val="24"/>
          <w:lang w:eastAsia="en-US"/>
        </w:rPr>
        <w:t xml:space="preserve"> [tark. 30]</w:t>
      </w:r>
    </w:p>
    <w:p w14:paraId="04D7FEA0"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4.</w:t>
      </w:r>
      <w:r w:rsidRPr="00DD0B46">
        <w:rPr>
          <w:szCs w:val="24"/>
          <w:lang w:eastAsia="en-US"/>
        </w:rPr>
        <w:tab/>
        <w:t xml:space="preserve">Toimivaltaisten viranomaisten on perustettava </w:t>
      </w:r>
      <w:r w:rsidRPr="00DD0B46">
        <w:rPr>
          <w:strike/>
          <w:szCs w:val="24"/>
          <w:lang w:eastAsia="en-US"/>
        </w:rPr>
        <w:t xml:space="preserve">julkinen </w:t>
      </w:r>
      <w:r w:rsidRPr="00DD0B46">
        <w:rPr>
          <w:szCs w:val="24"/>
          <w:lang w:eastAsia="en-US"/>
        </w:rPr>
        <w:t xml:space="preserve">rekisteri, joka sisältää sen </w:t>
      </w:r>
      <w:r w:rsidRPr="00DD0B46">
        <w:rPr>
          <w:strike/>
          <w:szCs w:val="24"/>
          <w:lang w:eastAsia="en-US"/>
        </w:rPr>
        <w:t>3 ja 4</w:t>
      </w:r>
      <w:r w:rsidRPr="00DD0B46">
        <w:rPr>
          <w:b/>
          <w:i/>
          <w:szCs w:val="24"/>
          <w:lang w:eastAsia="en-US"/>
        </w:rPr>
        <w:t>2 ja 3</w:t>
      </w:r>
      <w:r w:rsidRPr="00DD0B46">
        <w:rPr>
          <w:szCs w:val="24"/>
          <w:lang w:eastAsia="en-US"/>
        </w:rPr>
        <w:t xml:space="preserve"> kohdan mukaisesti saamat tiedot, ja pidettävä sitä yllä.</w:t>
      </w:r>
      <w:r w:rsidRPr="00DD0B46">
        <w:rPr>
          <w:b/>
          <w:i/>
          <w:szCs w:val="24"/>
          <w:lang w:eastAsia="en-US"/>
        </w:rPr>
        <w:t xml:space="preserve"> Rekisterin on oltava julkisesti ja helposti saatavilla.</w:t>
      </w:r>
      <w:r w:rsidR="00F473F9" w:rsidRPr="00DD0B46">
        <w:rPr>
          <w:b/>
          <w:szCs w:val="24"/>
          <w:lang w:eastAsia="en-US"/>
        </w:rPr>
        <w:t xml:space="preserve"> [tark. 31]</w:t>
      </w:r>
    </w:p>
    <w:p w14:paraId="6D500236" w14:textId="77777777" w:rsidR="00F473F9" w:rsidRPr="00DD0B46" w:rsidRDefault="00F473F9">
      <w:pPr>
        <w:widowControl/>
        <w:rPr>
          <w:szCs w:val="24"/>
          <w:lang w:eastAsia="en-US"/>
        </w:rPr>
      </w:pPr>
      <w:r w:rsidRPr="00DD0B46">
        <w:rPr>
          <w:szCs w:val="24"/>
          <w:lang w:eastAsia="en-US"/>
        </w:rPr>
        <w:br w:type="page"/>
      </w:r>
    </w:p>
    <w:p w14:paraId="3171B366" w14:textId="77777777" w:rsidR="00F23A3F" w:rsidRPr="00DD0B46" w:rsidRDefault="00F23A3F" w:rsidP="00F23A3F">
      <w:pPr>
        <w:spacing w:before="120" w:after="120" w:line="360" w:lineRule="auto"/>
        <w:jc w:val="center"/>
        <w:rPr>
          <w:szCs w:val="24"/>
          <w:lang w:eastAsia="en-US"/>
        </w:rPr>
      </w:pPr>
      <w:r w:rsidRPr="00DD0B46">
        <w:rPr>
          <w:szCs w:val="24"/>
          <w:lang w:eastAsia="en-US"/>
        </w:rPr>
        <w:lastRenderedPageBreak/>
        <w:t>4 artikla</w:t>
      </w:r>
      <w:r w:rsidRPr="00DD0B46">
        <w:rPr>
          <w:szCs w:val="24"/>
          <w:lang w:eastAsia="en-US"/>
        </w:rPr>
        <w:br/>
        <w:t>Muovipellettien käsittelyä koskevat velvoitteet</w:t>
      </w:r>
    </w:p>
    <w:p w14:paraId="71FC2B8A"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1.</w:t>
      </w:r>
      <w:r w:rsidRPr="00DD0B46">
        <w:rPr>
          <w:szCs w:val="24"/>
          <w:lang w:eastAsia="en-US"/>
        </w:rPr>
        <w:tab/>
        <w:t>Talouden toimijoiden on toteutettava seuraavat toimet:</w:t>
      </w:r>
    </w:p>
    <w:p w14:paraId="721F4504"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a)</w:t>
      </w:r>
      <w:r w:rsidRPr="00DD0B46">
        <w:rPr>
          <w:szCs w:val="24"/>
          <w:lang w:eastAsia="en-US"/>
        </w:rPr>
        <w:tab/>
        <w:t>laadittava kullekin laitokselle liitteen I mukainen riskinarviointisuunnitelma, jossa otetaan huomioon laitoksen luonne ja koko sekä sen toiminnan laajuus;</w:t>
      </w:r>
    </w:p>
    <w:p w14:paraId="34A79C45"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b)</w:t>
      </w:r>
      <w:r w:rsidRPr="00DD0B46">
        <w:rPr>
          <w:szCs w:val="24"/>
          <w:lang w:eastAsia="en-US"/>
        </w:rPr>
        <w:tab/>
        <w:t>asennettava laitteet ja toteutettava a alakohdassa tarkoitetussa riskinarviointisuunnitelmassa kuvatut menettelyt;</w:t>
      </w:r>
    </w:p>
    <w:p w14:paraId="1D22D99C"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c)</w:t>
      </w:r>
      <w:r w:rsidRPr="00DD0B46">
        <w:rPr>
          <w:szCs w:val="24"/>
          <w:lang w:eastAsia="en-US"/>
        </w:rPr>
        <w:tab/>
        <w:t>ilmoitettava a alakohdassa tarkoitetusta riskinarviointisuunnitelmasta sen jäsenvaltion toimivaltaiselle viranomaiselle, jossa laitos sijaitsee, yhdessä liitteessä II esitetyn lomakemallin mukaisesti annetun oman vaatimustenmukaisuutta koskevan ilmoituksen kanssa.</w:t>
      </w:r>
    </w:p>
    <w:p w14:paraId="5D0307A4" w14:textId="77777777" w:rsidR="00F23A3F" w:rsidRPr="00DD0B46" w:rsidRDefault="00F23A3F" w:rsidP="00F23A3F">
      <w:pPr>
        <w:spacing w:before="120" w:after="120" w:line="360" w:lineRule="auto"/>
        <w:ind w:left="850"/>
        <w:rPr>
          <w:szCs w:val="24"/>
          <w:lang w:eastAsia="en-US"/>
        </w:rPr>
      </w:pPr>
      <w:r w:rsidRPr="00DD0B46">
        <w:rPr>
          <w:szCs w:val="24"/>
          <w:lang w:eastAsia="en-US"/>
        </w:rPr>
        <w:t>Talouden toimijoiden on pidettävä riskinarviointisuunnitelma ajan tasalla ottaen erityisesti huomioon muovipellettien käsittelystä saamansa kokemuksen perusteella havaitsemansa heikkoudet ja asetettava suunnitelma pyynnöstä toimivaltaisten viranomaisten saataville.</w:t>
      </w:r>
    </w:p>
    <w:p w14:paraId="584913D7" w14:textId="77777777" w:rsidR="00F473F9" w:rsidRPr="00DD0B46" w:rsidRDefault="00F473F9">
      <w:pPr>
        <w:widowControl/>
        <w:rPr>
          <w:szCs w:val="24"/>
          <w:lang w:eastAsia="en-US"/>
        </w:rPr>
      </w:pPr>
      <w:r w:rsidRPr="00DD0B46">
        <w:rPr>
          <w:szCs w:val="24"/>
          <w:lang w:eastAsia="en-US"/>
        </w:rPr>
        <w:br w:type="page"/>
      </w:r>
    </w:p>
    <w:p w14:paraId="068B0337"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lastRenderedPageBreak/>
        <w:t>2.</w:t>
      </w:r>
      <w:r w:rsidRPr="00DD0B46">
        <w:rPr>
          <w:szCs w:val="24"/>
          <w:lang w:eastAsia="en-US"/>
        </w:rPr>
        <w:tab/>
        <w:t>Talouden toimijoiden, jotka ovat</w:t>
      </w:r>
      <w:r w:rsidRPr="00DD0B46">
        <w:rPr>
          <w:b/>
          <w:i/>
          <w:szCs w:val="24"/>
          <w:lang w:eastAsia="en-US"/>
        </w:rPr>
        <w:t xml:space="preserve"> pieniä,</w:t>
      </w:r>
      <w:r w:rsidRPr="00DD0B46">
        <w:rPr>
          <w:szCs w:val="24"/>
          <w:lang w:eastAsia="en-US"/>
        </w:rPr>
        <w:t xml:space="preserve"> keskisuuria ja suuria yrityksiä ja joiden laitoksissa on edellisenä kalenterivuonna käsitelty alle 1 000 tonnia muovipellettejä tai jotka ovat mikroyrityksiä</w:t>
      </w:r>
      <w:r w:rsidRPr="00DD0B46">
        <w:rPr>
          <w:strike/>
          <w:szCs w:val="24"/>
          <w:lang w:eastAsia="en-US"/>
        </w:rPr>
        <w:t xml:space="preserve"> tai pieniä yrityksiä</w:t>
      </w:r>
      <w:r w:rsidRPr="00DD0B46">
        <w:rPr>
          <w:szCs w:val="24"/>
          <w:lang w:eastAsia="en-US"/>
        </w:rPr>
        <w:t xml:space="preserve">, on ilmoitettava toimivaltaiselle viranomaiselle kunkin laitoksen riskinarviointisuunnitelman päivityksestä sekä uusittava oma ilmoitus vaatimustenmukaisuudesta </w:t>
      </w:r>
      <w:r w:rsidRPr="00DD0B46">
        <w:rPr>
          <w:strike/>
          <w:szCs w:val="24"/>
          <w:lang w:eastAsia="en-US"/>
        </w:rPr>
        <w:t>viiden</w:t>
      </w:r>
      <w:r w:rsidRPr="00DD0B46">
        <w:rPr>
          <w:b/>
          <w:i/>
          <w:szCs w:val="24"/>
          <w:lang w:eastAsia="en-US"/>
        </w:rPr>
        <w:t>kolmen</w:t>
      </w:r>
      <w:r w:rsidRPr="00DD0B46">
        <w:rPr>
          <w:szCs w:val="24"/>
          <w:lang w:eastAsia="en-US"/>
        </w:rPr>
        <w:t xml:space="preserve"> vuoden välein edellisestä ilmoituksesta.</w:t>
      </w:r>
      <w:r w:rsidR="00F473F9" w:rsidRPr="00DD0B46">
        <w:rPr>
          <w:b/>
          <w:szCs w:val="24"/>
          <w:lang w:eastAsia="en-US"/>
        </w:rPr>
        <w:t xml:space="preserve"> [tark. 32]</w:t>
      </w:r>
    </w:p>
    <w:p w14:paraId="1E06FBDF" w14:textId="77777777" w:rsidR="00F23A3F" w:rsidRPr="00DD0B46" w:rsidRDefault="00F23A3F" w:rsidP="00F23A3F">
      <w:pPr>
        <w:spacing w:before="120" w:after="120" w:line="360" w:lineRule="auto"/>
        <w:ind w:left="850" w:hanging="850"/>
        <w:rPr>
          <w:b/>
          <w:szCs w:val="24"/>
          <w:lang w:eastAsia="en-US"/>
        </w:rPr>
      </w:pPr>
      <w:r w:rsidRPr="00DD0B46">
        <w:rPr>
          <w:b/>
          <w:i/>
          <w:szCs w:val="24"/>
          <w:lang w:eastAsia="en-US"/>
        </w:rPr>
        <w:t>2</w:t>
      </w:r>
      <w:r w:rsidR="00F473F9" w:rsidRPr="00DD0B46">
        <w:rPr>
          <w:b/>
          <w:i/>
          <w:szCs w:val="24"/>
          <w:lang w:eastAsia="en-US"/>
        </w:rPr>
        <w:t xml:space="preserve"> </w:t>
      </w:r>
      <w:r w:rsidRPr="00DD0B46">
        <w:rPr>
          <w:b/>
          <w:i/>
          <w:szCs w:val="24"/>
          <w:lang w:eastAsia="en-US"/>
        </w:rPr>
        <w:t>a.</w:t>
      </w:r>
      <w:r w:rsidRPr="00DD0B46">
        <w:rPr>
          <w:szCs w:val="24"/>
          <w:lang w:eastAsia="en-US"/>
        </w:rPr>
        <w:tab/>
      </w:r>
      <w:r w:rsidRPr="00DD0B46">
        <w:rPr>
          <w:b/>
          <w:i/>
          <w:szCs w:val="24"/>
          <w:lang w:eastAsia="en-US"/>
        </w:rPr>
        <w:t>Talouden toimijoiden, jotka ovat pieniä yrityksiä ja joiden laitoksissa on edellisenä kalenterivuonna käsitelty yli 1 000 tonnia muovipellettejä, on noudatettava tämän artiklan 2 kohdassa säädettyjä velvoitteita, paitsi jos niillä on 5 artiklan 2 a kohdan mukaisesti myönnetty voimassa oleva todistus.</w:t>
      </w:r>
      <w:r w:rsidR="00F473F9" w:rsidRPr="00DD0B46">
        <w:rPr>
          <w:b/>
          <w:szCs w:val="24"/>
          <w:lang w:eastAsia="en-US"/>
        </w:rPr>
        <w:t xml:space="preserve"> [tark. 33]</w:t>
      </w:r>
    </w:p>
    <w:p w14:paraId="0CF957E8"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3.</w:t>
      </w:r>
      <w:r w:rsidRPr="00DD0B46">
        <w:rPr>
          <w:szCs w:val="24"/>
          <w:lang w:eastAsia="en-US"/>
        </w:rPr>
        <w:tab/>
        <w:t>Toimivaltaiset viranomaiset voivat vaatia talouden toimijoita</w:t>
      </w:r>
    </w:p>
    <w:p w14:paraId="54AE141B" w14:textId="77777777" w:rsidR="00F23A3F" w:rsidRPr="00DD0B46" w:rsidRDefault="00F23A3F" w:rsidP="00F23A3F">
      <w:pPr>
        <w:spacing w:before="120" w:after="120" w:line="360" w:lineRule="auto"/>
        <w:ind w:left="1416" w:hanging="566"/>
        <w:rPr>
          <w:b/>
          <w:szCs w:val="24"/>
          <w:lang w:eastAsia="en-US"/>
        </w:rPr>
      </w:pPr>
      <w:r w:rsidRPr="00DD0B46">
        <w:rPr>
          <w:szCs w:val="24"/>
          <w:lang w:eastAsia="en-US"/>
        </w:rPr>
        <w:t>a)</w:t>
      </w:r>
      <w:r w:rsidRPr="00DD0B46">
        <w:rPr>
          <w:szCs w:val="24"/>
          <w:lang w:eastAsia="en-US"/>
        </w:rPr>
        <w:tab/>
        <w:t xml:space="preserve">muuttamaan 1 ja 2 kohdan mukaisesti ilmoitettuja riskinarviointisuunnitelmia sen varmistamiseksi, että hävikki voidaan tehokkaasti estää </w:t>
      </w:r>
      <w:proofErr w:type="spellStart"/>
      <w:r w:rsidRPr="00DD0B46">
        <w:rPr>
          <w:strike/>
          <w:szCs w:val="24"/>
          <w:lang w:eastAsia="en-US"/>
        </w:rPr>
        <w:t>tai</w:t>
      </w:r>
      <w:r w:rsidRPr="00DD0B46">
        <w:rPr>
          <w:b/>
          <w:i/>
          <w:szCs w:val="24"/>
          <w:lang w:eastAsia="en-US"/>
        </w:rPr>
        <w:t>ja</w:t>
      </w:r>
      <w:proofErr w:type="spellEnd"/>
      <w:r w:rsidRPr="00DD0B46">
        <w:rPr>
          <w:szCs w:val="24"/>
          <w:lang w:eastAsia="en-US"/>
        </w:rPr>
        <w:t xml:space="preserve"> tarvittaessa eristää ja puhdistaa ja että liitettä I noudatetaan;</w:t>
      </w:r>
      <w:r w:rsidR="00F473F9" w:rsidRPr="00DD0B46">
        <w:rPr>
          <w:b/>
          <w:szCs w:val="24"/>
          <w:lang w:eastAsia="en-US"/>
        </w:rPr>
        <w:t xml:space="preserve"> [tark. 34]</w:t>
      </w:r>
    </w:p>
    <w:p w14:paraId="35462BD2"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b)</w:t>
      </w:r>
      <w:r w:rsidRPr="00DD0B46">
        <w:rPr>
          <w:szCs w:val="24"/>
          <w:lang w:eastAsia="en-US"/>
        </w:rPr>
        <w:tab/>
        <w:t>toteuttamaan liitteessä I luetellut toimet oikea-aikaisesti.</w:t>
      </w:r>
    </w:p>
    <w:p w14:paraId="600BF339" w14:textId="77777777" w:rsidR="00F473F9" w:rsidRPr="00DD0B46" w:rsidRDefault="00F473F9">
      <w:pPr>
        <w:widowControl/>
        <w:rPr>
          <w:szCs w:val="24"/>
          <w:lang w:eastAsia="en-US"/>
        </w:rPr>
      </w:pPr>
      <w:r w:rsidRPr="00DD0B46">
        <w:rPr>
          <w:szCs w:val="24"/>
          <w:lang w:eastAsia="en-US"/>
        </w:rPr>
        <w:br w:type="page"/>
      </w:r>
    </w:p>
    <w:p w14:paraId="457ECD0A"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lastRenderedPageBreak/>
        <w:t>4.</w:t>
      </w:r>
      <w:r w:rsidRPr="00DD0B46">
        <w:rPr>
          <w:szCs w:val="24"/>
          <w:lang w:eastAsia="en-US"/>
        </w:rPr>
        <w:tab/>
        <w:t xml:space="preserve">Toimivaltaisten viranomaisten on perustettava rekisteri, joka sisältää </w:t>
      </w:r>
      <w:r w:rsidRPr="00DD0B46">
        <w:rPr>
          <w:strike/>
          <w:szCs w:val="24"/>
          <w:lang w:eastAsia="en-US"/>
        </w:rPr>
        <w:t xml:space="preserve">tämän artiklan 1 ja 2 kohdan mukaisesti ilmoitetut </w:t>
      </w:r>
      <w:r w:rsidRPr="00DD0B46">
        <w:rPr>
          <w:szCs w:val="24"/>
          <w:lang w:eastAsia="en-US"/>
        </w:rPr>
        <w:t>riskinarviointisuunnitelmat</w:t>
      </w:r>
      <w:r w:rsidRPr="00DD0B46">
        <w:rPr>
          <w:strike/>
          <w:szCs w:val="24"/>
          <w:lang w:eastAsia="en-US"/>
        </w:rPr>
        <w:t xml:space="preserve"> ja</w:t>
      </w:r>
      <w:r w:rsidRPr="00DD0B46">
        <w:rPr>
          <w:b/>
          <w:i/>
          <w:szCs w:val="24"/>
          <w:lang w:eastAsia="en-US"/>
        </w:rPr>
        <w:t>,</w:t>
      </w:r>
      <w:r w:rsidRPr="00DD0B46">
        <w:rPr>
          <w:szCs w:val="24"/>
          <w:lang w:eastAsia="en-US"/>
        </w:rPr>
        <w:t xml:space="preserve"> omat ilmoitukset vaatimustenmukaisuudesta</w:t>
      </w:r>
      <w:r w:rsidRPr="00DD0B46">
        <w:rPr>
          <w:b/>
          <w:i/>
          <w:szCs w:val="24"/>
          <w:lang w:eastAsia="en-US"/>
        </w:rPr>
        <w:t xml:space="preserve"> ja liitteen IV a mukaisesti toimitetut hävikki-ilmoitukset</w:t>
      </w:r>
      <w:r w:rsidRPr="00DD0B46">
        <w:rPr>
          <w:szCs w:val="24"/>
          <w:lang w:eastAsia="en-US"/>
        </w:rPr>
        <w:t xml:space="preserve">, sekä ylläpidettävä ja päivitettävä sitä. Rekisteri on </w:t>
      </w:r>
      <w:proofErr w:type="spellStart"/>
      <w:r w:rsidRPr="00DD0B46">
        <w:rPr>
          <w:strike/>
          <w:szCs w:val="24"/>
          <w:lang w:eastAsia="en-US"/>
        </w:rPr>
        <w:t>julkistettava</w:t>
      </w:r>
      <w:r w:rsidRPr="00DD0B46">
        <w:rPr>
          <w:b/>
          <w:i/>
          <w:szCs w:val="24"/>
          <w:lang w:eastAsia="en-US"/>
        </w:rPr>
        <w:t>asetettava</w:t>
      </w:r>
      <w:proofErr w:type="spellEnd"/>
      <w:r w:rsidRPr="00DD0B46">
        <w:rPr>
          <w:b/>
          <w:i/>
          <w:szCs w:val="24"/>
          <w:lang w:eastAsia="en-US"/>
        </w:rPr>
        <w:t xml:space="preserve"> julkisesti saataville</w:t>
      </w:r>
      <w:r w:rsidRPr="00DD0B46">
        <w:rPr>
          <w:szCs w:val="24"/>
          <w:lang w:eastAsia="en-US"/>
        </w:rPr>
        <w:t xml:space="preserve"> verkkosivustolla.</w:t>
      </w:r>
      <w:r w:rsidR="00F473F9" w:rsidRPr="00DD0B46">
        <w:rPr>
          <w:b/>
          <w:szCs w:val="24"/>
          <w:lang w:eastAsia="en-US"/>
        </w:rPr>
        <w:t xml:space="preserve"> [tark. 35]</w:t>
      </w:r>
    </w:p>
    <w:p w14:paraId="2C8CD1B9"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5.</w:t>
      </w:r>
      <w:r w:rsidRPr="00DD0B46">
        <w:rPr>
          <w:szCs w:val="24"/>
          <w:lang w:eastAsia="en-US"/>
        </w:rPr>
        <w:tab/>
        <w:t>EU:n liikenteenharjoittajien ja EU:n ulkopuolisten liikenteenharjoittajien on varmistettava, että lastaus- ja purkamistoimien, kuljetusmatkojen sekä siivous- ja huoltotoimien aikana toteutetaan liitteessä III esitetyt toimet.</w:t>
      </w:r>
    </w:p>
    <w:p w14:paraId="31567EEC"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6.</w:t>
      </w:r>
      <w:r w:rsidRPr="00DD0B46">
        <w:rPr>
          <w:szCs w:val="24"/>
          <w:lang w:eastAsia="en-US"/>
        </w:rPr>
        <w:tab/>
        <w:t>Kun talouden toimijat toteuttavat liitteen I mukaisesti laaditussa riskinarviointisuunnitelmassa esitetyt toimet ja EU:n liikenteenharjoittajat ja EU:n ulkopuoliset liikenteenharjoittajat toteuttavat liitteessä III vahvistetut toimet, niiden on toteutettava toimet seuraavassa tärkeysjärjestyksessä:</w:t>
      </w:r>
    </w:p>
    <w:p w14:paraId="5E4FFFF8"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a)</w:t>
      </w:r>
      <w:r w:rsidRPr="00DD0B46">
        <w:rPr>
          <w:szCs w:val="24"/>
          <w:lang w:eastAsia="en-US"/>
        </w:rPr>
        <w:tab/>
        <w:t>toimet vuotojen estämiseksi</w:t>
      </w:r>
    </w:p>
    <w:p w14:paraId="3E1BBDF0"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b)</w:t>
      </w:r>
      <w:r w:rsidRPr="00DD0B46">
        <w:rPr>
          <w:szCs w:val="24"/>
          <w:lang w:eastAsia="en-US"/>
        </w:rPr>
        <w:tab/>
        <w:t>toimet vuotojen eristämiseksi, jotta vuodot eivät muutu hävikiksi;</w:t>
      </w:r>
    </w:p>
    <w:p w14:paraId="495268CB"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c)</w:t>
      </w:r>
      <w:r w:rsidRPr="00DD0B46">
        <w:rPr>
          <w:szCs w:val="24"/>
          <w:lang w:eastAsia="en-US"/>
        </w:rPr>
        <w:tab/>
        <w:t>puhdistamistoimet vuodon tai hävikin jälkeen.</w:t>
      </w:r>
    </w:p>
    <w:p w14:paraId="798B0DF5" w14:textId="77777777" w:rsidR="00F473F9" w:rsidRPr="00DD0B46" w:rsidRDefault="00F473F9">
      <w:pPr>
        <w:widowControl/>
        <w:rPr>
          <w:szCs w:val="24"/>
          <w:lang w:eastAsia="en-US"/>
        </w:rPr>
      </w:pPr>
      <w:r w:rsidRPr="00DD0B46">
        <w:rPr>
          <w:szCs w:val="24"/>
          <w:lang w:eastAsia="en-US"/>
        </w:rPr>
        <w:br w:type="page"/>
      </w:r>
    </w:p>
    <w:p w14:paraId="66A36484"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lastRenderedPageBreak/>
        <w:t>7.</w:t>
      </w:r>
      <w:r w:rsidRPr="00DD0B46">
        <w:rPr>
          <w:szCs w:val="24"/>
          <w:lang w:eastAsia="en-US"/>
        </w:rPr>
        <w:tab/>
        <w:t>Talouden toimijoilla</w:t>
      </w:r>
      <w:r w:rsidRPr="00DD0B46">
        <w:rPr>
          <w:b/>
          <w:i/>
          <w:szCs w:val="24"/>
          <w:lang w:eastAsia="en-US"/>
        </w:rPr>
        <w:t>, EU:n liikenteenharjoittajilla</w:t>
      </w:r>
      <w:r w:rsidRPr="00DD0B46">
        <w:rPr>
          <w:szCs w:val="24"/>
          <w:lang w:eastAsia="en-US"/>
        </w:rPr>
        <w:t xml:space="preserve"> ja EU:n</w:t>
      </w:r>
      <w:r w:rsidRPr="00DD0B46">
        <w:rPr>
          <w:b/>
          <w:i/>
          <w:szCs w:val="24"/>
          <w:lang w:eastAsia="en-US"/>
        </w:rPr>
        <w:t xml:space="preserve"> ulkopuolisilla</w:t>
      </w:r>
      <w:r w:rsidRPr="00DD0B46">
        <w:rPr>
          <w:szCs w:val="24"/>
          <w:lang w:eastAsia="en-US"/>
        </w:rPr>
        <w:t xml:space="preserve"> liikenteenharjoittajilla on seuraavat velvoitteet:</w:t>
      </w:r>
      <w:r w:rsidR="00F473F9" w:rsidRPr="00DD0B46">
        <w:rPr>
          <w:b/>
          <w:szCs w:val="24"/>
          <w:lang w:eastAsia="en-US"/>
        </w:rPr>
        <w:t xml:space="preserve"> [tark. 36]</w:t>
      </w:r>
    </w:p>
    <w:p w14:paraId="2554072D" w14:textId="77777777" w:rsidR="00F23A3F" w:rsidRPr="00DD0B46" w:rsidRDefault="00F23A3F" w:rsidP="00F23A3F">
      <w:pPr>
        <w:spacing w:before="120" w:after="120" w:line="360" w:lineRule="auto"/>
        <w:ind w:left="1416" w:hanging="566"/>
        <w:rPr>
          <w:b/>
          <w:szCs w:val="24"/>
          <w:lang w:eastAsia="en-US"/>
        </w:rPr>
      </w:pPr>
      <w:r w:rsidRPr="00DD0B46">
        <w:rPr>
          <w:szCs w:val="24"/>
          <w:lang w:eastAsia="en-US"/>
        </w:rPr>
        <w:t>a)</w:t>
      </w:r>
      <w:r w:rsidRPr="00DD0B46">
        <w:rPr>
          <w:szCs w:val="24"/>
          <w:lang w:eastAsia="en-US"/>
        </w:rPr>
        <w:tab/>
        <w:t>on varmistettava, että niiden työntekijät on koulutettu erityistehtäviensä ja vastuualueidensa mukaisesti ja että he tuntevat asiaankuuluvat laitteistot</w:t>
      </w:r>
      <w:r w:rsidRPr="00DD0B46">
        <w:rPr>
          <w:b/>
          <w:i/>
          <w:szCs w:val="24"/>
          <w:lang w:eastAsia="en-US"/>
        </w:rPr>
        <w:t>, myös asianmukaiset henkilönsuojaimet,</w:t>
      </w:r>
      <w:r w:rsidRPr="00DD0B46">
        <w:rPr>
          <w:szCs w:val="24"/>
          <w:lang w:eastAsia="en-US"/>
        </w:rPr>
        <w:t xml:space="preserve"> sekä pystyvät käyttämään niitä ja toteuttamaan tämän asetuksen noudattamisen varmistamiseksi vahvistetut menettelyt;</w:t>
      </w:r>
      <w:r w:rsidR="00F473F9" w:rsidRPr="00DD0B46">
        <w:rPr>
          <w:b/>
          <w:szCs w:val="24"/>
          <w:lang w:eastAsia="en-US"/>
        </w:rPr>
        <w:t xml:space="preserve"> [tark. 37]</w:t>
      </w:r>
    </w:p>
    <w:p w14:paraId="23A4206B"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b)</w:t>
      </w:r>
      <w:r w:rsidRPr="00DD0B46">
        <w:rPr>
          <w:szCs w:val="24"/>
          <w:lang w:eastAsia="en-US"/>
        </w:rPr>
        <w:tab/>
        <w:t>on pidettävä kirjaa toimista, jotka on toteutettu tässä artiklassa säädettyjen velvoitteiden noudattamiseksi;</w:t>
      </w:r>
    </w:p>
    <w:p w14:paraId="6A7C5EE4" w14:textId="77777777" w:rsidR="00F23A3F" w:rsidRPr="00DD0B46" w:rsidRDefault="00F23A3F" w:rsidP="00F23A3F">
      <w:pPr>
        <w:spacing w:before="120" w:after="120" w:line="360" w:lineRule="auto"/>
        <w:ind w:left="1416" w:hanging="566"/>
        <w:rPr>
          <w:b/>
          <w:szCs w:val="24"/>
          <w:lang w:eastAsia="en-US"/>
        </w:rPr>
      </w:pPr>
      <w:r w:rsidRPr="00DD0B46">
        <w:rPr>
          <w:szCs w:val="24"/>
          <w:lang w:eastAsia="en-US"/>
        </w:rPr>
        <w:t>c)</w:t>
      </w:r>
      <w:r w:rsidRPr="00DD0B46">
        <w:rPr>
          <w:szCs w:val="24"/>
          <w:lang w:eastAsia="en-US"/>
        </w:rPr>
        <w:tab/>
        <w:t xml:space="preserve">on pidettävä kirjaa hävikin arvioiduista vuosittaisista määristä sekä käsiteltyjen muovipellettien </w:t>
      </w:r>
      <w:r w:rsidRPr="00DD0B46">
        <w:rPr>
          <w:strike/>
          <w:szCs w:val="24"/>
          <w:lang w:eastAsia="en-US"/>
        </w:rPr>
        <w:t>kokonaismäärästä</w:t>
      </w:r>
      <w:r w:rsidRPr="00DD0B46">
        <w:rPr>
          <w:b/>
          <w:i/>
          <w:szCs w:val="24"/>
          <w:lang w:eastAsia="en-US"/>
        </w:rPr>
        <w:t>kokonaismääristä</w:t>
      </w:r>
      <w:r w:rsidRPr="00DD0B46">
        <w:rPr>
          <w:szCs w:val="24"/>
          <w:lang w:eastAsia="en-US"/>
        </w:rPr>
        <w:t>.</w:t>
      </w:r>
      <w:r w:rsidR="00F473F9" w:rsidRPr="00DD0B46">
        <w:rPr>
          <w:b/>
          <w:szCs w:val="24"/>
          <w:lang w:eastAsia="en-US"/>
        </w:rPr>
        <w:t xml:space="preserve"> [tark. 38]</w:t>
      </w:r>
    </w:p>
    <w:p w14:paraId="40514F9B" w14:textId="77777777" w:rsidR="00F23A3F" w:rsidRPr="00DD0B46" w:rsidRDefault="00F23A3F" w:rsidP="00F23A3F">
      <w:pPr>
        <w:spacing w:before="120" w:after="120" w:line="360" w:lineRule="auto"/>
        <w:ind w:left="850"/>
        <w:rPr>
          <w:szCs w:val="24"/>
          <w:lang w:eastAsia="en-US"/>
        </w:rPr>
      </w:pPr>
      <w:r w:rsidRPr="00DD0B46">
        <w:rPr>
          <w:szCs w:val="24"/>
          <w:lang w:eastAsia="en-US"/>
        </w:rPr>
        <w:t xml:space="preserve">Kuuden kuukauden kuluttua siitä, kun asianomainen yhdenmukaistettu standardi on julkaistu </w:t>
      </w:r>
      <w:r w:rsidRPr="009515D3">
        <w:rPr>
          <w:i/>
          <w:szCs w:val="24"/>
          <w:lang w:eastAsia="en-US"/>
        </w:rPr>
        <w:t>Euroopan unionin virallisessa lehdessä</w:t>
      </w:r>
      <w:r w:rsidRPr="00DD0B46">
        <w:rPr>
          <w:szCs w:val="24"/>
          <w:lang w:eastAsia="en-US"/>
        </w:rPr>
        <w:t>, tai tämän asetuksen 13 artiklan 2 kohdassa tarkoitetun täytäntöönpanosäädöksen soveltamispäivästä alkaen talouden toimijoiden on arvioitava ensimmäisen alakohdan c alakohdassa tarkoitetun hävikin määrät 13 artiklassa tarkoitetun standardoidun menetelmän mukaisesti.</w:t>
      </w:r>
    </w:p>
    <w:p w14:paraId="0A67D40A" w14:textId="77777777" w:rsidR="00F473F9" w:rsidRPr="00DD0B46" w:rsidRDefault="00F473F9">
      <w:pPr>
        <w:widowControl/>
        <w:rPr>
          <w:szCs w:val="24"/>
          <w:lang w:eastAsia="en-US"/>
        </w:rPr>
      </w:pPr>
      <w:r w:rsidRPr="00DD0B46">
        <w:rPr>
          <w:szCs w:val="24"/>
          <w:lang w:eastAsia="en-US"/>
        </w:rPr>
        <w:br w:type="page"/>
      </w:r>
    </w:p>
    <w:p w14:paraId="4C3E383B" w14:textId="77777777" w:rsidR="00F23A3F" w:rsidRPr="00DD0B46" w:rsidRDefault="00F23A3F" w:rsidP="00F23A3F">
      <w:pPr>
        <w:spacing w:before="120" w:after="120" w:line="360" w:lineRule="auto"/>
        <w:ind w:left="850"/>
        <w:rPr>
          <w:szCs w:val="24"/>
          <w:lang w:eastAsia="en-US"/>
        </w:rPr>
      </w:pPr>
      <w:r w:rsidRPr="00DD0B46">
        <w:rPr>
          <w:szCs w:val="24"/>
          <w:lang w:eastAsia="en-US"/>
        </w:rPr>
        <w:lastRenderedPageBreak/>
        <w:t>Talouden toimijoiden ja EU:n liikenteenharjoittajien on säilytettävä tämän kohdan b ja c alakohdassa tarkoitettu kirjanpito viiden vuoden ajan ja asetettava se pyynnöstä toimivaltaisten viranomaisten ja tarvittaessa sertifioijien saataville.</w:t>
      </w:r>
    </w:p>
    <w:p w14:paraId="0A001CE8"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8.</w:t>
      </w:r>
      <w:r w:rsidRPr="00DD0B46">
        <w:rPr>
          <w:szCs w:val="24"/>
          <w:lang w:eastAsia="en-US"/>
        </w:rPr>
        <w:tab/>
        <w:t xml:space="preserve">Jos vuotojen ja hävikkien estämiseksi, eristämiseksi ja puhdistamiseksi toteutetut toimet epäonnistuvat, talouden toimijoiden, EU:n liikenteenharjoittajien ja EU:n ulkopuolisten liikenteenharjoittajien on </w:t>
      </w:r>
      <w:r w:rsidRPr="00DD0B46">
        <w:rPr>
          <w:b/>
          <w:i/>
          <w:szCs w:val="24"/>
          <w:lang w:eastAsia="en-US"/>
        </w:rPr>
        <w:t xml:space="preserve">viivytyksettä </w:t>
      </w:r>
      <w:r w:rsidRPr="00DD0B46">
        <w:rPr>
          <w:szCs w:val="24"/>
          <w:lang w:eastAsia="en-US"/>
        </w:rPr>
        <w:t>toteutettava korjaavia toimia</w:t>
      </w:r>
      <w:r w:rsidRPr="00DD0B46">
        <w:rPr>
          <w:strike/>
          <w:szCs w:val="24"/>
          <w:lang w:eastAsia="en-US"/>
        </w:rPr>
        <w:t xml:space="preserve"> mahdollisimman pian</w:t>
      </w:r>
      <w:r w:rsidRPr="00DD0B46">
        <w:rPr>
          <w:szCs w:val="24"/>
          <w:lang w:eastAsia="en-US"/>
        </w:rPr>
        <w:t>.</w:t>
      </w:r>
      <w:r w:rsidR="00F473F9" w:rsidRPr="00DD0B46">
        <w:rPr>
          <w:b/>
          <w:szCs w:val="24"/>
          <w:lang w:eastAsia="en-US"/>
        </w:rPr>
        <w:t xml:space="preserve"> [tark. 39]</w:t>
      </w:r>
    </w:p>
    <w:p w14:paraId="4161B238"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9.</w:t>
      </w:r>
      <w:r w:rsidRPr="00DD0B46">
        <w:rPr>
          <w:szCs w:val="24"/>
          <w:lang w:eastAsia="en-US"/>
        </w:rPr>
        <w:tab/>
        <w:t>Talouden toimijoiden, jotka eivät ole mikroyrityksiä tai</w:t>
      </w:r>
      <w:r w:rsidRPr="00DD0B46">
        <w:rPr>
          <w:strike/>
          <w:szCs w:val="24"/>
          <w:lang w:eastAsia="en-US"/>
        </w:rPr>
        <w:t xml:space="preserve"> pieniä yrityksiä ja</w:t>
      </w:r>
      <w:r w:rsidRPr="00DD0B46">
        <w:rPr>
          <w:szCs w:val="24"/>
          <w:lang w:eastAsia="en-US"/>
        </w:rPr>
        <w:t xml:space="preserve"> joiden laitoksissa on edellisenä kalenterivuonna käsitelty yli 1 000 tonnia muovipellettejä, on tehtävä kunkin laitoksen osalta sisäinen arviointi siitä, täyttääkö laitos liitteessä I vahvistetun riskinarviointisuunnitelman vaatimukset. </w:t>
      </w:r>
      <w:r w:rsidRPr="00DD0B46">
        <w:rPr>
          <w:strike/>
          <w:szCs w:val="24"/>
          <w:lang w:eastAsia="en-US"/>
        </w:rPr>
        <w:t xml:space="preserve">Sisäinen arviointi voi </w:t>
      </w:r>
      <w:proofErr w:type="spellStart"/>
      <w:r w:rsidRPr="00DD0B46">
        <w:rPr>
          <w:strike/>
          <w:szCs w:val="24"/>
          <w:lang w:eastAsia="en-US"/>
        </w:rPr>
        <w:t>kattaa</w:t>
      </w:r>
      <w:r w:rsidRPr="00DD0B46">
        <w:rPr>
          <w:b/>
          <w:i/>
          <w:szCs w:val="24"/>
          <w:lang w:eastAsia="en-US"/>
        </w:rPr>
        <w:t>Sisäisen</w:t>
      </w:r>
      <w:proofErr w:type="spellEnd"/>
      <w:r w:rsidRPr="00DD0B46">
        <w:rPr>
          <w:b/>
          <w:i/>
          <w:szCs w:val="24"/>
          <w:lang w:eastAsia="en-US"/>
        </w:rPr>
        <w:t xml:space="preserve"> arvioinnin on katettava</w:t>
      </w:r>
      <w:r w:rsidRPr="00DD0B46">
        <w:rPr>
          <w:szCs w:val="24"/>
          <w:lang w:eastAsia="en-US"/>
        </w:rPr>
        <w:t xml:space="preserve"> muun muassa seuraavat aiheet:</w:t>
      </w:r>
      <w:r w:rsidR="00F473F9" w:rsidRPr="00DD0B46">
        <w:rPr>
          <w:b/>
          <w:szCs w:val="24"/>
          <w:lang w:eastAsia="en-US"/>
        </w:rPr>
        <w:t xml:space="preserve"> [tark. 40]</w:t>
      </w:r>
    </w:p>
    <w:p w14:paraId="5BFEE230"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a)</w:t>
      </w:r>
      <w:r w:rsidRPr="00DD0B46">
        <w:rPr>
          <w:szCs w:val="24"/>
          <w:lang w:eastAsia="en-US"/>
        </w:rPr>
        <w:tab/>
        <w:t>hävikin arvioidut määrät ja syyt;</w:t>
      </w:r>
    </w:p>
    <w:p w14:paraId="5C382F17" w14:textId="77777777" w:rsidR="00F23A3F" w:rsidRPr="00DD0B46" w:rsidRDefault="00F23A3F" w:rsidP="00F23A3F">
      <w:pPr>
        <w:spacing w:before="120" w:after="120" w:line="360" w:lineRule="auto"/>
        <w:ind w:left="1416" w:hanging="566"/>
        <w:rPr>
          <w:b/>
          <w:szCs w:val="24"/>
          <w:lang w:eastAsia="en-US"/>
        </w:rPr>
      </w:pPr>
      <w:r w:rsidRPr="00DD0B46">
        <w:rPr>
          <w:szCs w:val="24"/>
          <w:lang w:eastAsia="en-US"/>
        </w:rPr>
        <w:t>b)</w:t>
      </w:r>
      <w:r w:rsidRPr="00DD0B46">
        <w:rPr>
          <w:szCs w:val="24"/>
          <w:lang w:eastAsia="en-US"/>
        </w:rPr>
        <w:tab/>
        <w:t xml:space="preserve">tulevan hävikin estämiseen, eristämiseen ja puhdistamiseen käytettävät laitteet ja/tai menettelyt, jotka on toteutettu tulevan hävikin välttämiseksi, ja </w:t>
      </w:r>
      <w:r w:rsidRPr="00DD0B46">
        <w:rPr>
          <w:b/>
          <w:i/>
          <w:szCs w:val="24"/>
          <w:lang w:eastAsia="en-US"/>
        </w:rPr>
        <w:t xml:space="preserve">arviointi </w:t>
      </w:r>
      <w:r w:rsidRPr="00DD0B46">
        <w:rPr>
          <w:szCs w:val="24"/>
          <w:lang w:eastAsia="en-US"/>
        </w:rPr>
        <w:t xml:space="preserve">niiden </w:t>
      </w:r>
      <w:r w:rsidRPr="00DD0B46">
        <w:rPr>
          <w:strike/>
          <w:szCs w:val="24"/>
          <w:lang w:eastAsia="en-US"/>
        </w:rPr>
        <w:t>tehokkuus</w:t>
      </w:r>
      <w:r w:rsidRPr="00DD0B46">
        <w:rPr>
          <w:b/>
          <w:i/>
          <w:szCs w:val="24"/>
          <w:lang w:eastAsia="en-US"/>
        </w:rPr>
        <w:t>tehokkuudesta</w:t>
      </w:r>
      <w:r w:rsidRPr="00DD0B46">
        <w:rPr>
          <w:szCs w:val="24"/>
          <w:lang w:eastAsia="en-US"/>
        </w:rPr>
        <w:t>;</w:t>
      </w:r>
      <w:r w:rsidR="00F473F9" w:rsidRPr="00DD0B46">
        <w:rPr>
          <w:b/>
          <w:szCs w:val="24"/>
          <w:lang w:eastAsia="en-US"/>
        </w:rPr>
        <w:t xml:space="preserve"> [tark. 41]</w:t>
      </w:r>
    </w:p>
    <w:p w14:paraId="72737585" w14:textId="77777777" w:rsidR="00F473F9" w:rsidRPr="00DD0B46" w:rsidRDefault="00F473F9">
      <w:pPr>
        <w:widowControl/>
        <w:rPr>
          <w:szCs w:val="24"/>
          <w:lang w:eastAsia="en-US"/>
        </w:rPr>
      </w:pPr>
      <w:r w:rsidRPr="00DD0B46">
        <w:rPr>
          <w:szCs w:val="24"/>
          <w:lang w:eastAsia="en-US"/>
        </w:rPr>
        <w:br w:type="page"/>
      </w:r>
    </w:p>
    <w:p w14:paraId="52706C4C" w14:textId="77777777" w:rsidR="00F23A3F" w:rsidRPr="00DD0B46" w:rsidRDefault="00F23A3F" w:rsidP="00F23A3F">
      <w:pPr>
        <w:spacing w:before="120" w:after="120" w:line="360" w:lineRule="auto"/>
        <w:ind w:left="1416" w:hanging="566"/>
        <w:rPr>
          <w:b/>
          <w:szCs w:val="24"/>
          <w:lang w:eastAsia="en-US"/>
        </w:rPr>
      </w:pPr>
      <w:r w:rsidRPr="00DD0B46">
        <w:rPr>
          <w:szCs w:val="24"/>
          <w:lang w:eastAsia="en-US"/>
        </w:rPr>
        <w:lastRenderedPageBreak/>
        <w:t>c)</w:t>
      </w:r>
      <w:r w:rsidRPr="00DD0B46">
        <w:rPr>
          <w:szCs w:val="24"/>
          <w:lang w:eastAsia="en-US"/>
        </w:rPr>
        <w:tab/>
        <w:t>keskustelut</w:t>
      </w:r>
      <w:r w:rsidRPr="00DD0B46">
        <w:rPr>
          <w:b/>
          <w:i/>
          <w:szCs w:val="24"/>
          <w:lang w:eastAsia="en-US"/>
        </w:rPr>
        <w:t xml:space="preserve"> ja koulutusohjelmat</w:t>
      </w:r>
      <w:r w:rsidRPr="00DD0B46">
        <w:rPr>
          <w:szCs w:val="24"/>
          <w:lang w:eastAsia="en-US"/>
        </w:rPr>
        <w:t xml:space="preserve"> henkilöstön kanssa, käytössä olevien laitteiden</w:t>
      </w:r>
      <w:r w:rsidRPr="00DD0B46">
        <w:rPr>
          <w:b/>
          <w:i/>
          <w:szCs w:val="24"/>
          <w:lang w:eastAsia="en-US"/>
        </w:rPr>
        <w:t>, myös asianmukaisten henkilönsuojainten,</w:t>
      </w:r>
      <w:r w:rsidRPr="00DD0B46">
        <w:rPr>
          <w:szCs w:val="24"/>
          <w:lang w:eastAsia="en-US"/>
        </w:rPr>
        <w:t xml:space="preserve"> ja menettelyjen tarkastukset ja asiaan liittyvien asiakirjojen tarkistaminen.</w:t>
      </w:r>
      <w:r w:rsidR="00F473F9" w:rsidRPr="00DD0B46">
        <w:rPr>
          <w:b/>
          <w:szCs w:val="24"/>
          <w:lang w:eastAsia="en-US"/>
        </w:rPr>
        <w:t xml:space="preserve"> [tark. 42]</w:t>
      </w:r>
    </w:p>
    <w:p w14:paraId="3DF7788D" w14:textId="77777777" w:rsidR="00F23A3F" w:rsidRPr="00DD0B46" w:rsidRDefault="00F23A3F" w:rsidP="00F23A3F">
      <w:pPr>
        <w:spacing w:before="120" w:after="120" w:line="360" w:lineRule="auto"/>
        <w:ind w:left="850"/>
        <w:rPr>
          <w:b/>
          <w:szCs w:val="24"/>
          <w:lang w:eastAsia="en-US"/>
        </w:rPr>
      </w:pPr>
      <w:r w:rsidRPr="00DD0B46">
        <w:rPr>
          <w:b/>
          <w:i/>
          <w:szCs w:val="24"/>
          <w:lang w:eastAsia="en-US"/>
        </w:rPr>
        <w:t>Ensimmäisessä alakohdassa tarkoitettujen talouden toimijoiden on pidettävä kirjaa arvioinneista ja niiden jälkeen toteutetuista toimista ja annettava tällaiset tiedot pyynnöstä toimivaltaisten viranomaisten saataville.</w:t>
      </w:r>
      <w:r w:rsidR="00F473F9" w:rsidRPr="00DD0B46">
        <w:rPr>
          <w:b/>
          <w:szCs w:val="24"/>
          <w:lang w:eastAsia="en-US"/>
        </w:rPr>
        <w:t xml:space="preserve"> [tark. 43]</w:t>
      </w:r>
    </w:p>
    <w:p w14:paraId="59D88400" w14:textId="77777777" w:rsidR="00F23A3F" w:rsidRPr="00DD0B46" w:rsidRDefault="00F23A3F" w:rsidP="00F23A3F">
      <w:pPr>
        <w:spacing w:before="120" w:after="120" w:line="360" w:lineRule="auto"/>
        <w:jc w:val="center"/>
        <w:rPr>
          <w:szCs w:val="24"/>
          <w:lang w:eastAsia="en-US"/>
        </w:rPr>
      </w:pPr>
      <w:r w:rsidRPr="00DD0B46">
        <w:rPr>
          <w:szCs w:val="24"/>
          <w:lang w:eastAsia="en-US"/>
        </w:rPr>
        <w:t>5 artikla</w:t>
      </w:r>
      <w:r w:rsidRPr="00DD0B46">
        <w:rPr>
          <w:szCs w:val="24"/>
          <w:lang w:eastAsia="en-US"/>
        </w:rPr>
        <w:br/>
        <w:t xml:space="preserve">Sertifiointi </w:t>
      </w:r>
    </w:p>
    <w:p w14:paraId="624CD87A"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1.</w:t>
      </w:r>
      <w:r w:rsidRPr="00DD0B46">
        <w:rPr>
          <w:szCs w:val="24"/>
          <w:lang w:eastAsia="en-US"/>
        </w:rPr>
        <w:tab/>
        <w:t>[Julkaisutoimisto: lisätään päivämäärä = 24 kuukautta tämän asetuksen voimaantulosta] mennessä ja sen jälkeen joka kolmas vuosi talouden toimijoiden, jotka ovat suuria yrityksiä, on osoitettava, että jokainen laitos, jossa on edellisenä kalenterivuonna käsitelty yli 1 000 tonnia muovipellettejä, on liitteessä I vahvistettujen vaatimusten mukainen, hankkimalla sertifioijan antama todistus.</w:t>
      </w:r>
    </w:p>
    <w:p w14:paraId="3919B06A" w14:textId="77777777" w:rsidR="00F473F9" w:rsidRPr="00DD0B46" w:rsidRDefault="00F473F9">
      <w:pPr>
        <w:widowControl/>
        <w:rPr>
          <w:szCs w:val="24"/>
          <w:lang w:eastAsia="en-US"/>
        </w:rPr>
      </w:pPr>
      <w:r w:rsidRPr="00DD0B46">
        <w:rPr>
          <w:szCs w:val="24"/>
          <w:lang w:eastAsia="en-US"/>
        </w:rPr>
        <w:br w:type="page"/>
      </w:r>
    </w:p>
    <w:p w14:paraId="2991A229"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lastRenderedPageBreak/>
        <w:t>2.</w:t>
      </w:r>
      <w:r w:rsidRPr="00DD0B46">
        <w:rPr>
          <w:szCs w:val="24"/>
          <w:lang w:eastAsia="en-US"/>
        </w:rPr>
        <w:tab/>
        <w:t xml:space="preserve">[Julkaisutoimisto: lisätään päivämäärä = 36 kuukautta tämän asetuksen voimaantulosta] mennessä ja sen jälkeen joka </w:t>
      </w:r>
      <w:r w:rsidRPr="00DD0B46">
        <w:rPr>
          <w:strike/>
          <w:szCs w:val="24"/>
          <w:lang w:eastAsia="en-US"/>
        </w:rPr>
        <w:t>neljäs</w:t>
      </w:r>
      <w:r w:rsidRPr="00DD0B46">
        <w:rPr>
          <w:b/>
          <w:i/>
          <w:szCs w:val="24"/>
          <w:lang w:eastAsia="en-US"/>
        </w:rPr>
        <w:t>kolmas</w:t>
      </w:r>
      <w:r w:rsidRPr="00DD0B46">
        <w:rPr>
          <w:szCs w:val="24"/>
          <w:lang w:eastAsia="en-US"/>
        </w:rPr>
        <w:t xml:space="preserve"> vuosi talouden toimijoiden, jotka ovat keskisuuria yrityksiä, on osoitettava, että jokainen laitos, jossa on edellisenä kalenterivuonna käsitelty yli 1 000 tonnia muovipellettejä, on liitteessä I vahvistettujen vaatimusten mukainen, hankkimalla sertifioijan antama todistus.</w:t>
      </w:r>
      <w:r w:rsidR="00F473F9" w:rsidRPr="00DD0B46">
        <w:rPr>
          <w:b/>
          <w:szCs w:val="24"/>
          <w:lang w:eastAsia="en-US"/>
        </w:rPr>
        <w:t xml:space="preserve"> [tark. 44]</w:t>
      </w:r>
    </w:p>
    <w:p w14:paraId="5306B597" w14:textId="77777777" w:rsidR="00F23A3F" w:rsidRPr="00DD0B46" w:rsidRDefault="00F23A3F" w:rsidP="00F23A3F">
      <w:pPr>
        <w:spacing w:before="120" w:after="120" w:line="360" w:lineRule="auto"/>
        <w:ind w:left="850" w:hanging="850"/>
        <w:rPr>
          <w:b/>
          <w:szCs w:val="24"/>
          <w:lang w:eastAsia="en-US"/>
        </w:rPr>
      </w:pPr>
      <w:r w:rsidRPr="00DD0B46">
        <w:rPr>
          <w:b/>
          <w:i/>
          <w:szCs w:val="24"/>
          <w:lang w:eastAsia="en-US"/>
        </w:rPr>
        <w:t>2</w:t>
      </w:r>
      <w:r w:rsidR="00F473F9" w:rsidRPr="00DD0B46">
        <w:rPr>
          <w:b/>
          <w:i/>
          <w:szCs w:val="24"/>
          <w:lang w:eastAsia="en-US"/>
        </w:rPr>
        <w:t xml:space="preserve"> </w:t>
      </w:r>
      <w:r w:rsidRPr="00DD0B46">
        <w:rPr>
          <w:b/>
          <w:i/>
          <w:szCs w:val="24"/>
          <w:lang w:eastAsia="en-US"/>
        </w:rPr>
        <w:t>a.</w:t>
      </w:r>
      <w:r w:rsidRPr="00DD0B46">
        <w:rPr>
          <w:szCs w:val="24"/>
          <w:lang w:eastAsia="en-US"/>
        </w:rPr>
        <w:tab/>
      </w:r>
      <w:r w:rsidRPr="00DD0B46">
        <w:rPr>
          <w:b/>
          <w:i/>
          <w:szCs w:val="24"/>
          <w:lang w:eastAsia="en-US"/>
        </w:rPr>
        <w:t>Talouden toimijoiden, jotka ovat pieniä yrityksiä, on ... päivään ...kuuta ... [60 kuukautta tämän asetuksen voimaantulosta] mennessä hankittava sertifioijan antama todistus sen osoittamiseksi, että jokainen laitos, jossa on edellisenä kalenterivuonna käsitelty yli 1 000 tonnia muovipellettejä, on liitteessä I vahvistettujen vaatimusten mukainen. Todistus on voimassa viisi vuotta.</w:t>
      </w:r>
      <w:r w:rsidR="00F473F9" w:rsidRPr="00DD0B46">
        <w:rPr>
          <w:b/>
          <w:szCs w:val="24"/>
          <w:lang w:eastAsia="en-US"/>
        </w:rPr>
        <w:t xml:space="preserve"> [tark. 45]</w:t>
      </w:r>
    </w:p>
    <w:p w14:paraId="4371529F"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3.</w:t>
      </w:r>
      <w:r w:rsidRPr="00DD0B46">
        <w:rPr>
          <w:szCs w:val="24"/>
          <w:lang w:eastAsia="en-US"/>
        </w:rPr>
        <w:tab/>
        <w:t>Sertifioijien on tehtävä pistokokeita</w:t>
      </w:r>
      <w:r w:rsidRPr="00DD0B46">
        <w:rPr>
          <w:b/>
          <w:i/>
          <w:szCs w:val="24"/>
          <w:lang w:eastAsia="en-US"/>
        </w:rPr>
        <w:t xml:space="preserve"> sekä laitosalueiden, kuljetusvälineiden ja lähialueiden tarkastuksia</w:t>
      </w:r>
      <w:r w:rsidRPr="00DD0B46">
        <w:rPr>
          <w:szCs w:val="24"/>
          <w:lang w:eastAsia="en-US"/>
        </w:rPr>
        <w:t xml:space="preserve"> sen varmistamiseksi, että kaikki liitteen I mukaisesti laadittuun riskinarviointisuunnitelmaan sisältyvät toimenpiteet pannaan asianmukaisesti täytäntöön.</w:t>
      </w:r>
      <w:r w:rsidR="00F473F9" w:rsidRPr="00DD0B46">
        <w:rPr>
          <w:b/>
          <w:szCs w:val="24"/>
          <w:lang w:eastAsia="en-US"/>
        </w:rPr>
        <w:t xml:space="preserve"> [tark. 46]</w:t>
      </w:r>
    </w:p>
    <w:p w14:paraId="6D7B85C2" w14:textId="77777777" w:rsidR="00F473F9" w:rsidRPr="00DD0B46" w:rsidRDefault="00F473F9">
      <w:pPr>
        <w:widowControl/>
        <w:rPr>
          <w:szCs w:val="24"/>
          <w:lang w:eastAsia="en-US"/>
        </w:rPr>
      </w:pPr>
      <w:r w:rsidRPr="00DD0B46">
        <w:rPr>
          <w:szCs w:val="24"/>
          <w:lang w:eastAsia="en-US"/>
        </w:rPr>
        <w:br w:type="page"/>
      </w:r>
    </w:p>
    <w:p w14:paraId="36C7682D"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4.</w:t>
      </w:r>
      <w:r w:rsidRPr="00DD0B46">
        <w:rPr>
          <w:szCs w:val="24"/>
          <w:lang w:eastAsia="en-US"/>
        </w:rPr>
        <w:tab/>
        <w:t>Todistusten on täytettävä seuraavat vaatimukset:</w:t>
      </w:r>
    </w:p>
    <w:p w14:paraId="1AF45433"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a)</w:t>
      </w:r>
      <w:r w:rsidRPr="00DD0B46">
        <w:rPr>
          <w:szCs w:val="24"/>
          <w:lang w:eastAsia="en-US"/>
        </w:rPr>
        <w:tab/>
        <w:t>ne on laadittava liitteessä IV esitetyn lomakkeen mukaisesti sähköisessä muodossa;</w:t>
      </w:r>
    </w:p>
    <w:p w14:paraId="2A4EF7CE"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b)</w:t>
      </w:r>
      <w:r w:rsidRPr="00DD0B46">
        <w:rPr>
          <w:szCs w:val="24"/>
          <w:lang w:eastAsia="en-US"/>
        </w:rPr>
        <w:tab/>
        <w:t>niissä on ilmoitettava talouden toimija, todistuksen kattama laitos, paikalla tehtyjen tarkastusten päivämäärä ja voimassaoloaika;</w:t>
      </w:r>
    </w:p>
    <w:p w14:paraId="3285540E"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c)</w:t>
      </w:r>
      <w:r w:rsidRPr="00DD0B46">
        <w:rPr>
          <w:szCs w:val="24"/>
          <w:lang w:eastAsia="en-US"/>
        </w:rPr>
        <w:tab/>
        <w:t>niissä on sertifioitava, että todistuksen kattama laitos on liitteessä I vahvistettujen vaatimusten mukainen.</w:t>
      </w:r>
    </w:p>
    <w:p w14:paraId="3FF67C18"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5.</w:t>
      </w:r>
      <w:r w:rsidRPr="00DD0B46">
        <w:rPr>
          <w:szCs w:val="24"/>
          <w:lang w:eastAsia="en-US"/>
        </w:rPr>
        <w:tab/>
        <w:t>Sertifioijien on ilman aiheetonta viivytystä ilmoitettava toimivaltaiselle viranomaiselle seuraavat tiedot:</w:t>
      </w:r>
    </w:p>
    <w:p w14:paraId="6E038AD8"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a)</w:t>
      </w:r>
      <w:r w:rsidRPr="00DD0B46">
        <w:rPr>
          <w:szCs w:val="24"/>
          <w:lang w:eastAsia="en-US"/>
        </w:rPr>
        <w:tab/>
        <w:t>myönnetyt todistukset;</w:t>
      </w:r>
    </w:p>
    <w:p w14:paraId="18F2706A"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b)</w:t>
      </w:r>
      <w:r w:rsidRPr="00DD0B46">
        <w:rPr>
          <w:szCs w:val="24"/>
          <w:lang w:eastAsia="en-US"/>
        </w:rPr>
        <w:tab/>
        <w:t>toistaiseksi tai kokonaan peruutetut todistukset;</w:t>
      </w:r>
    </w:p>
    <w:p w14:paraId="27CF545F"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c)</w:t>
      </w:r>
      <w:r w:rsidRPr="00DD0B46">
        <w:rPr>
          <w:szCs w:val="24"/>
          <w:lang w:eastAsia="en-US"/>
        </w:rPr>
        <w:tab/>
        <w:t>todistusten muutokset.</w:t>
      </w:r>
    </w:p>
    <w:p w14:paraId="57E48D63" w14:textId="77777777" w:rsidR="00F23A3F" w:rsidRPr="00DD0B46" w:rsidRDefault="00F23A3F" w:rsidP="00F23A3F">
      <w:pPr>
        <w:spacing w:before="120" w:after="120" w:line="360" w:lineRule="auto"/>
        <w:ind w:left="850"/>
        <w:rPr>
          <w:szCs w:val="24"/>
          <w:lang w:eastAsia="en-US"/>
        </w:rPr>
      </w:pPr>
      <w:r w:rsidRPr="00DD0B46">
        <w:rPr>
          <w:szCs w:val="24"/>
          <w:lang w:eastAsia="en-US"/>
        </w:rPr>
        <w:t>Toimivaltaisten viranomaisten on perustettava todistusrekisteri, ylläpidettävä sitä ja pidettävä se ajan tasalla. Rekisteri on asetettava julkisesti saataville verkkosivustolla.</w:t>
      </w:r>
    </w:p>
    <w:p w14:paraId="7610F6BD" w14:textId="77777777" w:rsidR="00F473F9" w:rsidRPr="00DD0B46" w:rsidRDefault="00F473F9">
      <w:pPr>
        <w:widowControl/>
        <w:rPr>
          <w:szCs w:val="24"/>
          <w:lang w:eastAsia="en-US"/>
        </w:rPr>
      </w:pPr>
      <w:r w:rsidRPr="00DD0B46">
        <w:rPr>
          <w:szCs w:val="24"/>
          <w:lang w:eastAsia="en-US"/>
        </w:rPr>
        <w:br w:type="page"/>
      </w:r>
    </w:p>
    <w:p w14:paraId="03D6A075" w14:textId="77777777" w:rsidR="00F23A3F" w:rsidRPr="00DD0B46" w:rsidRDefault="00F23A3F" w:rsidP="00F23A3F">
      <w:pPr>
        <w:spacing w:before="120" w:after="120" w:line="360" w:lineRule="auto"/>
        <w:jc w:val="center"/>
        <w:rPr>
          <w:szCs w:val="24"/>
          <w:lang w:eastAsia="en-US"/>
        </w:rPr>
      </w:pPr>
      <w:r w:rsidRPr="00DD0B46">
        <w:rPr>
          <w:szCs w:val="24"/>
          <w:lang w:eastAsia="en-US"/>
        </w:rPr>
        <w:lastRenderedPageBreak/>
        <w:t>6 artikla</w:t>
      </w:r>
      <w:r w:rsidRPr="00DD0B46">
        <w:rPr>
          <w:szCs w:val="24"/>
          <w:lang w:eastAsia="en-US"/>
        </w:rPr>
        <w:br/>
        <w:t>Ympäristöjärjestelmät</w:t>
      </w:r>
    </w:p>
    <w:p w14:paraId="5BD65C47" w14:textId="77777777" w:rsidR="00F23A3F" w:rsidRPr="00DD0B46" w:rsidRDefault="00F23A3F" w:rsidP="00F23A3F">
      <w:pPr>
        <w:spacing w:before="120" w:after="120" w:line="360" w:lineRule="auto"/>
        <w:rPr>
          <w:szCs w:val="24"/>
          <w:lang w:eastAsia="en-US"/>
        </w:rPr>
      </w:pPr>
      <w:r w:rsidRPr="00DD0B46">
        <w:rPr>
          <w:szCs w:val="24"/>
          <w:lang w:eastAsia="en-US"/>
        </w:rPr>
        <w:t>Talouden toimijat, jotka on rekisteröity yhteisön ympäristöasioiden hallinta- ja auditointijärjestelmään asetuksen (EY) N:o 1221/2009 mukaisesti, vapautetaan tämän asetuksen 4 artiklan 2 kohdassa säädetyn ilmoitusvelvollisuuden ja 5 artiklan 1 ja 2 kohdassa säädettyjen velvoitteiden noudattamisesta edellyttäen, että asetuksen (EY) N:o 1221/2009 2 artiklan 20 alakohdassa määritelty ympäristötodentaja on tarkastanut, että liitteessä I vahvistetut vaatimukset on sisällytetty talouden toimijan ympäristöjärjestelmään ja pantu täytäntöön.</w:t>
      </w:r>
    </w:p>
    <w:p w14:paraId="499EFD56" w14:textId="77777777" w:rsidR="00F23A3F" w:rsidRPr="00DD0B46" w:rsidRDefault="00F23A3F" w:rsidP="00F23A3F">
      <w:pPr>
        <w:spacing w:before="120" w:after="120" w:line="360" w:lineRule="auto"/>
        <w:jc w:val="center"/>
        <w:rPr>
          <w:szCs w:val="24"/>
          <w:lang w:eastAsia="en-US"/>
        </w:rPr>
      </w:pPr>
      <w:r w:rsidRPr="00DD0B46">
        <w:rPr>
          <w:szCs w:val="24"/>
          <w:lang w:eastAsia="en-US"/>
        </w:rPr>
        <w:t>7 artikla</w:t>
      </w:r>
      <w:r w:rsidRPr="00DD0B46">
        <w:rPr>
          <w:szCs w:val="24"/>
          <w:lang w:eastAsia="en-US"/>
        </w:rPr>
        <w:br/>
        <w:t>Sertifioijien akkreditointi</w:t>
      </w:r>
    </w:p>
    <w:p w14:paraId="7369BB82" w14:textId="77777777" w:rsidR="00F23A3F" w:rsidRPr="00DD0B46" w:rsidRDefault="00F23A3F" w:rsidP="00F23A3F">
      <w:pPr>
        <w:spacing w:before="120" w:after="120" w:line="360" w:lineRule="auto"/>
        <w:rPr>
          <w:b/>
          <w:szCs w:val="24"/>
          <w:lang w:eastAsia="en-US"/>
        </w:rPr>
      </w:pPr>
      <w:r w:rsidRPr="00DD0B46">
        <w:rPr>
          <w:szCs w:val="24"/>
          <w:lang w:eastAsia="en-US"/>
        </w:rPr>
        <w:t xml:space="preserve">Edellä </w:t>
      </w:r>
      <w:r w:rsidRPr="00DD0B46">
        <w:rPr>
          <w:strike/>
          <w:szCs w:val="24"/>
          <w:lang w:eastAsia="en-US"/>
        </w:rPr>
        <w:t>3</w:t>
      </w:r>
      <w:r w:rsidRPr="00DD0B46">
        <w:rPr>
          <w:b/>
          <w:i/>
          <w:szCs w:val="24"/>
          <w:lang w:eastAsia="en-US"/>
        </w:rPr>
        <w:t>2</w:t>
      </w:r>
      <w:r w:rsidRPr="00DD0B46">
        <w:rPr>
          <w:szCs w:val="24"/>
          <w:lang w:eastAsia="en-US"/>
        </w:rPr>
        <w:t xml:space="preserve"> artiklan k alakohdan i alakohdassa tarkoitettuun sertifioijien akkreditointiin on sisällyttävä arviointi seuraavien vaatimusten noudattamisesta:</w:t>
      </w:r>
      <w:r w:rsidR="00F473F9" w:rsidRPr="00DD0B46">
        <w:rPr>
          <w:b/>
          <w:szCs w:val="24"/>
          <w:lang w:eastAsia="en-US"/>
        </w:rPr>
        <w:t xml:space="preserve"> [tark. 47]</w:t>
      </w:r>
    </w:p>
    <w:p w14:paraId="3A4B6050"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a)</w:t>
      </w:r>
      <w:r w:rsidRPr="00DD0B46">
        <w:rPr>
          <w:szCs w:val="24"/>
          <w:lang w:eastAsia="en-US"/>
        </w:rPr>
        <w:tab/>
        <w:t>sertifioijan on oltava riippumaton talouden toimijasta;</w:t>
      </w:r>
    </w:p>
    <w:p w14:paraId="78BAC117"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b)</w:t>
      </w:r>
      <w:r w:rsidRPr="00DD0B46">
        <w:rPr>
          <w:szCs w:val="24"/>
          <w:lang w:eastAsia="en-US"/>
        </w:rPr>
        <w:tab/>
        <w:t>sertifioija, sen ylin johto ja vaatimustenmukaisuusarvioinnista vastaava henkilöstö eivät osallistu mihinkään sellaiseen toimintaan, joka voi olla ristiriidassa niiden tekemän arvioinnin riippumattomuuden kanssa tai vaarantaa niiden luotettavuuden siltä osin kuin on kyse sertifiointitoimista;</w:t>
      </w:r>
    </w:p>
    <w:p w14:paraId="2F8E7C01" w14:textId="77777777" w:rsidR="00F473F9" w:rsidRPr="00DD0B46" w:rsidRDefault="00F473F9">
      <w:pPr>
        <w:widowControl/>
        <w:rPr>
          <w:szCs w:val="24"/>
          <w:lang w:eastAsia="en-US"/>
        </w:rPr>
      </w:pPr>
      <w:r w:rsidRPr="00DD0B46">
        <w:rPr>
          <w:szCs w:val="24"/>
          <w:lang w:eastAsia="en-US"/>
        </w:rPr>
        <w:br w:type="page"/>
      </w:r>
    </w:p>
    <w:p w14:paraId="0837F487"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c)</w:t>
      </w:r>
      <w:r w:rsidRPr="00DD0B46">
        <w:rPr>
          <w:szCs w:val="24"/>
          <w:lang w:eastAsia="en-US"/>
        </w:rPr>
        <w:tab/>
        <w:t>sertifioija ja sen henkilöstö suorittavat toimensa mahdollisimman suurta ammatillista luotettavuutta noudattaen, niillä on tarvittava tekninen pätevyys, ja ne ovat riippumattomia kaikenlaisesta painostuksesta ja johdattelusta, myös taloudellisesta painostuksesta ja johdattelusta, jotka saattaisivat vaikuttaa arviointiin tai todentamistoimien tuloksiin;</w:t>
      </w:r>
    </w:p>
    <w:p w14:paraId="65ACA16D"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d)</w:t>
      </w:r>
      <w:r w:rsidRPr="00DD0B46">
        <w:rPr>
          <w:szCs w:val="24"/>
          <w:lang w:eastAsia="en-US"/>
        </w:rPr>
        <w:tab/>
        <w:t>sertifioijalla on tarvittava asiantuntemus, laitteet ja infrastruktuuri sen vaatimustenmukaisuusarvioinnin toteuttamiseksi, joita varten se on akkreditoitu;</w:t>
      </w:r>
    </w:p>
    <w:p w14:paraId="2AB9D041"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e)</w:t>
      </w:r>
      <w:r w:rsidRPr="00DD0B46">
        <w:rPr>
          <w:szCs w:val="24"/>
          <w:lang w:eastAsia="en-US"/>
        </w:rPr>
        <w:tab/>
        <w:t>sertifioijalla on tarvittava määrä riittävän pätevää ja kokenutta vaatimustenmukaisuusarvioinnin tehtävien toteuttamisesta vastaavaa henkilöstöä;</w:t>
      </w:r>
    </w:p>
    <w:p w14:paraId="3577188B"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f)</w:t>
      </w:r>
      <w:r w:rsidRPr="00DD0B46">
        <w:rPr>
          <w:szCs w:val="24"/>
          <w:lang w:eastAsia="en-US"/>
        </w:rPr>
        <w:tab/>
        <w:t>sertifioijan henkilöstö noudattaa salassapitovelvollisuutta kaikkien vaatimustenmukaisuusarvioinnin tehtäviä toteuttaessaan saamiensa tietojen osalta;</w:t>
      </w:r>
    </w:p>
    <w:p w14:paraId="34F5588D"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g)</w:t>
      </w:r>
      <w:r w:rsidRPr="00DD0B46">
        <w:rPr>
          <w:szCs w:val="24"/>
          <w:lang w:eastAsia="en-US"/>
        </w:rPr>
        <w:tab/>
        <w:t>jos sertifioija teettää alihankintana tiettyjä sertifiointiin liittyviä tehtäviä tai käyttää tytäryhtiötä, se ottaa täyden vastuun alihankkijoiden tai tytäryhtiöiden toteuttamista tehtävistä sekä arvioi ja valvoo alihankkijan tai tytäryhtiön pätevyyttä ja niiden tekemää työtä.</w:t>
      </w:r>
    </w:p>
    <w:p w14:paraId="4352DAB6" w14:textId="77777777" w:rsidR="00F473F9" w:rsidRPr="00DD0B46" w:rsidRDefault="00F473F9">
      <w:pPr>
        <w:widowControl/>
        <w:rPr>
          <w:szCs w:val="24"/>
          <w:lang w:eastAsia="en-US"/>
        </w:rPr>
      </w:pPr>
      <w:r w:rsidRPr="00DD0B46">
        <w:rPr>
          <w:szCs w:val="24"/>
          <w:lang w:eastAsia="en-US"/>
        </w:rPr>
        <w:br w:type="page"/>
      </w:r>
    </w:p>
    <w:p w14:paraId="5C9D4884" w14:textId="77777777" w:rsidR="00F23A3F" w:rsidRPr="00DD0B46" w:rsidRDefault="00F23A3F" w:rsidP="00F23A3F">
      <w:pPr>
        <w:spacing w:before="120" w:after="120" w:line="360" w:lineRule="auto"/>
        <w:jc w:val="center"/>
        <w:rPr>
          <w:szCs w:val="24"/>
          <w:lang w:eastAsia="en-US"/>
        </w:rPr>
      </w:pPr>
      <w:r w:rsidRPr="00DD0B46">
        <w:rPr>
          <w:szCs w:val="24"/>
          <w:lang w:eastAsia="en-US"/>
        </w:rPr>
        <w:lastRenderedPageBreak/>
        <w:t>8 artikla</w:t>
      </w:r>
      <w:r w:rsidRPr="00DD0B46">
        <w:rPr>
          <w:szCs w:val="24"/>
          <w:lang w:eastAsia="en-US"/>
        </w:rPr>
        <w:br/>
        <w:t>Vaatimustenmukaisuuden todentaminen ja raportointi</w:t>
      </w:r>
    </w:p>
    <w:p w14:paraId="18F3C5F9"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1.</w:t>
      </w:r>
      <w:r w:rsidRPr="00DD0B46">
        <w:rPr>
          <w:szCs w:val="24"/>
          <w:lang w:eastAsia="en-US"/>
        </w:rPr>
        <w:tab/>
        <w:t xml:space="preserve">Toimivaltaisten viranomaisten on tarkistettava, että talouden toimijat, EU:n liikenteenharjoittajat ja EU:n ulkopuoliset liikenteenharjoittajat noudattavat tässä asetuksessa säädettyjä velvoitteita, ottaen huomioon 4 artiklan 1 ja 2 kohdassa tarkoitetuissa vaatimustenmukaisuutta koskevissa omissa ilmoituksissa annetut ja sertifioijien 5 artiklan 5 kohdan mukaisesti antamat tiedot. Toimivaltaisten viranomaisten on suoritettava </w:t>
      </w:r>
      <w:r w:rsidRPr="00DD0B46">
        <w:rPr>
          <w:b/>
          <w:i/>
          <w:szCs w:val="24"/>
          <w:lang w:eastAsia="en-US"/>
        </w:rPr>
        <w:t xml:space="preserve">ennalta ilmoittamattomia </w:t>
      </w:r>
      <w:r w:rsidRPr="00DD0B46">
        <w:rPr>
          <w:szCs w:val="24"/>
          <w:lang w:eastAsia="en-US"/>
        </w:rPr>
        <w:t>ympäristötarkastuksia ja muita todentamistoimenpiteitä riskiperusteista lähestymistapaa noudattaen.</w:t>
      </w:r>
      <w:r w:rsidR="00F473F9" w:rsidRPr="00DD0B46">
        <w:rPr>
          <w:b/>
          <w:szCs w:val="24"/>
          <w:lang w:eastAsia="en-US"/>
        </w:rPr>
        <w:t xml:space="preserve"> [tark. 48]</w:t>
      </w:r>
    </w:p>
    <w:p w14:paraId="5AFEA903"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2.</w:t>
      </w:r>
      <w:r w:rsidRPr="00DD0B46">
        <w:rPr>
          <w:szCs w:val="24"/>
          <w:lang w:eastAsia="en-US"/>
        </w:rPr>
        <w:tab/>
        <w:t xml:space="preserve">Jäsenvaltioiden on viimeistään ... päivänä ...kuuta ... [julkaisutoimisto lisää päivämäärän = kuukauden ensimmäinen päivä sen jälkeen, kun on kulunut </w:t>
      </w:r>
      <w:r w:rsidRPr="00DD0B46">
        <w:rPr>
          <w:strike/>
          <w:szCs w:val="24"/>
          <w:lang w:eastAsia="en-US"/>
        </w:rPr>
        <w:t>neljä</w:t>
      </w:r>
      <w:r w:rsidRPr="00DD0B46">
        <w:rPr>
          <w:b/>
          <w:i/>
          <w:szCs w:val="24"/>
          <w:lang w:eastAsia="en-US"/>
        </w:rPr>
        <w:t>kolme</w:t>
      </w:r>
      <w:r w:rsidRPr="00DD0B46">
        <w:rPr>
          <w:szCs w:val="24"/>
          <w:lang w:eastAsia="en-US"/>
        </w:rPr>
        <w:t xml:space="preserve"> vuotta tämän asetuksen voimaantulosta] ja sen jälkeen joka kolmas vuosi toimitettava komissiolle selvitys, joka sisältää laadulliset ja määrälliset tiedot tämän asetuksen täytäntöönpanosta edellisen kalenterivuoden aikana. Tietoihin on sisällyttävä</w:t>
      </w:r>
      <w:r w:rsidR="00F473F9" w:rsidRPr="00DD0B46">
        <w:rPr>
          <w:b/>
          <w:szCs w:val="24"/>
          <w:lang w:eastAsia="en-US"/>
        </w:rPr>
        <w:t xml:space="preserve"> [tark. 49]</w:t>
      </w:r>
    </w:p>
    <w:p w14:paraId="76A6C3D5" w14:textId="77777777" w:rsidR="00F473F9" w:rsidRPr="00DD0B46" w:rsidRDefault="00F473F9">
      <w:pPr>
        <w:widowControl/>
        <w:rPr>
          <w:szCs w:val="24"/>
          <w:lang w:eastAsia="en-US"/>
        </w:rPr>
      </w:pPr>
      <w:r w:rsidRPr="00DD0B46">
        <w:rPr>
          <w:szCs w:val="24"/>
          <w:lang w:eastAsia="en-US"/>
        </w:rPr>
        <w:br w:type="page"/>
      </w:r>
    </w:p>
    <w:p w14:paraId="76B3CA39" w14:textId="77777777" w:rsidR="00F23A3F" w:rsidRPr="00DD0B46" w:rsidRDefault="00F23A3F" w:rsidP="00F23A3F">
      <w:pPr>
        <w:spacing w:before="120" w:after="120" w:line="360" w:lineRule="auto"/>
        <w:ind w:left="1416" w:hanging="566"/>
        <w:rPr>
          <w:b/>
          <w:szCs w:val="24"/>
          <w:lang w:eastAsia="en-US"/>
        </w:rPr>
      </w:pPr>
      <w:r w:rsidRPr="00DD0B46">
        <w:rPr>
          <w:szCs w:val="24"/>
          <w:lang w:eastAsia="en-US"/>
        </w:rPr>
        <w:lastRenderedPageBreak/>
        <w:t>a)</w:t>
      </w:r>
      <w:r w:rsidRPr="00DD0B46">
        <w:rPr>
          <w:szCs w:val="24"/>
          <w:lang w:eastAsia="en-US"/>
        </w:rPr>
        <w:tab/>
        <w:t xml:space="preserve">talouden toimijoiden lukumäärä komission suosituksen 2003/361/EY mukaisen yrityskoon ja taloudellisen toiminnan mukaan ja asianomaiset laitokset </w:t>
      </w:r>
      <w:r w:rsidRPr="00DD0B46">
        <w:rPr>
          <w:b/>
          <w:i/>
          <w:szCs w:val="24"/>
          <w:lang w:eastAsia="en-US"/>
        </w:rPr>
        <w:t xml:space="preserve">ja niiden käsittelemät muovipellettien määrät </w:t>
      </w:r>
      <w:r w:rsidRPr="00DD0B46">
        <w:rPr>
          <w:szCs w:val="24"/>
          <w:lang w:eastAsia="en-US"/>
        </w:rPr>
        <w:t>sekä EU:n liikenteenharjoittajien ja muovipellettien kuljetukseen käytettyjen asianomaisten kulkuneuvojen lukumäärä</w:t>
      </w:r>
      <w:r w:rsidRPr="00DD0B46">
        <w:rPr>
          <w:b/>
          <w:i/>
          <w:szCs w:val="24"/>
          <w:lang w:eastAsia="en-US"/>
        </w:rPr>
        <w:t xml:space="preserve"> ja niiden käsittelemät määrät</w:t>
      </w:r>
      <w:r w:rsidRPr="00DD0B46">
        <w:rPr>
          <w:szCs w:val="24"/>
          <w:lang w:eastAsia="en-US"/>
        </w:rPr>
        <w:t>;</w:t>
      </w:r>
      <w:r w:rsidR="00F473F9" w:rsidRPr="00DD0B46">
        <w:rPr>
          <w:b/>
          <w:szCs w:val="24"/>
          <w:lang w:eastAsia="en-US"/>
        </w:rPr>
        <w:t xml:space="preserve"> [tark. 50]</w:t>
      </w:r>
    </w:p>
    <w:p w14:paraId="6A61D2AF"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b)</w:t>
      </w:r>
      <w:r w:rsidRPr="00DD0B46">
        <w:rPr>
          <w:szCs w:val="24"/>
          <w:lang w:eastAsia="en-US"/>
        </w:rPr>
        <w:tab/>
        <w:t>4 artiklan 1 ja 2 kohdan mukaisesti ilmoitettujen riskinarviointisuunnitelmien ja omien ilmoitusten ja 5 artiklan 5 kohdan mukaisesti ilmoitettujen todistusten lukumäärä;</w:t>
      </w:r>
    </w:p>
    <w:p w14:paraId="45DC65A8"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c)</w:t>
      </w:r>
      <w:r w:rsidRPr="00DD0B46">
        <w:rPr>
          <w:szCs w:val="24"/>
          <w:lang w:eastAsia="en-US"/>
        </w:rPr>
        <w:tab/>
        <w:t>tämän artiklan 1 kohdan mukaisesti suoritettujen ympäristötarkastusten ja muiden todentamistoimenpiteiden lukumäärä ja tulokset sekä 9 artiklan 1 kohdan mukaisesti ilmoitettujen vaaratilanteiden ja onnettomuuksien lukumäärä sekä toimenpiteet, jotka on toteutettu, jos tässä asetuksessa säädettyjä velvoitteita ei ole noudatettu.</w:t>
      </w:r>
    </w:p>
    <w:p w14:paraId="3334AEF4"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3.</w:t>
      </w:r>
      <w:r w:rsidRPr="00DD0B46">
        <w:rPr>
          <w:szCs w:val="24"/>
          <w:lang w:eastAsia="en-US"/>
        </w:rPr>
        <w:tab/>
        <w:t>Komissio vahvistaa täytäntöönpanosäädöksillä 2 kohdassa tarkoitettujen selvitysten mallin.</w:t>
      </w:r>
    </w:p>
    <w:p w14:paraId="0728A714" w14:textId="77777777" w:rsidR="00F473F9" w:rsidRPr="00DD0B46" w:rsidRDefault="00F473F9">
      <w:pPr>
        <w:widowControl/>
        <w:rPr>
          <w:b/>
          <w:i/>
          <w:szCs w:val="24"/>
          <w:lang w:eastAsia="en-US"/>
        </w:rPr>
      </w:pPr>
      <w:r w:rsidRPr="00DD0B46">
        <w:rPr>
          <w:b/>
          <w:i/>
          <w:szCs w:val="24"/>
          <w:lang w:eastAsia="en-US"/>
        </w:rPr>
        <w:br w:type="page"/>
      </w:r>
    </w:p>
    <w:p w14:paraId="3D9E54FA" w14:textId="77777777" w:rsidR="00F23A3F" w:rsidRPr="00DD0B46" w:rsidRDefault="00F23A3F" w:rsidP="00F23A3F">
      <w:pPr>
        <w:spacing w:before="120" w:after="120" w:line="360" w:lineRule="auto"/>
        <w:ind w:left="850" w:hanging="850"/>
        <w:rPr>
          <w:b/>
          <w:szCs w:val="24"/>
          <w:lang w:eastAsia="en-US"/>
        </w:rPr>
      </w:pPr>
      <w:r w:rsidRPr="00DD0B46">
        <w:rPr>
          <w:b/>
          <w:i/>
          <w:szCs w:val="24"/>
          <w:lang w:eastAsia="en-US"/>
        </w:rPr>
        <w:lastRenderedPageBreak/>
        <w:t>3</w:t>
      </w:r>
      <w:r w:rsidR="00F473F9" w:rsidRPr="00DD0B46">
        <w:rPr>
          <w:b/>
          <w:i/>
          <w:szCs w:val="24"/>
          <w:lang w:eastAsia="en-US"/>
        </w:rPr>
        <w:t xml:space="preserve"> </w:t>
      </w:r>
      <w:r w:rsidRPr="00DD0B46">
        <w:rPr>
          <w:b/>
          <w:i/>
          <w:szCs w:val="24"/>
          <w:lang w:eastAsia="en-US"/>
        </w:rPr>
        <w:t>a.</w:t>
      </w:r>
      <w:r w:rsidRPr="00DD0B46">
        <w:rPr>
          <w:szCs w:val="24"/>
          <w:lang w:eastAsia="en-US"/>
        </w:rPr>
        <w:tab/>
      </w:r>
      <w:r w:rsidRPr="00DD0B46">
        <w:rPr>
          <w:b/>
          <w:i/>
          <w:szCs w:val="24"/>
          <w:lang w:eastAsia="en-US"/>
        </w:rPr>
        <w:t>Komissio laatii joka kolmas vuosi 2 kohdassa tarkoitettujen jäsenvaltioiden selvitysten perusteella vaatimustenmukaisuutta ja raportointia koskevan yhteenvetokertomuksen, jossa esitetään tämän asetuksen täytäntöönpanoa koskevat laadulliset ja määrälliset tiedot jäsenvaltioiden toimittamien raporttien perusteella.</w:t>
      </w:r>
      <w:r w:rsidR="00F473F9" w:rsidRPr="00DD0B46">
        <w:rPr>
          <w:b/>
          <w:szCs w:val="24"/>
          <w:lang w:eastAsia="en-US"/>
        </w:rPr>
        <w:t xml:space="preserve"> [tark. 51]</w:t>
      </w:r>
    </w:p>
    <w:p w14:paraId="7E2EC2D3" w14:textId="77777777" w:rsidR="00F23A3F" w:rsidRPr="00DD0B46" w:rsidRDefault="00F23A3F" w:rsidP="00F23A3F">
      <w:pPr>
        <w:spacing w:before="120" w:after="120" w:line="360" w:lineRule="auto"/>
        <w:jc w:val="center"/>
        <w:rPr>
          <w:szCs w:val="24"/>
          <w:lang w:eastAsia="en-US"/>
        </w:rPr>
      </w:pPr>
      <w:r w:rsidRPr="00DD0B46">
        <w:rPr>
          <w:szCs w:val="24"/>
          <w:lang w:eastAsia="en-US"/>
        </w:rPr>
        <w:t>9 artikla</w:t>
      </w:r>
      <w:r w:rsidRPr="00DD0B46">
        <w:rPr>
          <w:szCs w:val="24"/>
          <w:lang w:eastAsia="en-US"/>
        </w:rPr>
        <w:br/>
        <w:t>Vaaratilanteet ja onnettomuudet</w:t>
      </w:r>
    </w:p>
    <w:p w14:paraId="62F507D8"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1.</w:t>
      </w:r>
      <w:r w:rsidRPr="00DD0B46">
        <w:rPr>
          <w:szCs w:val="24"/>
          <w:lang w:eastAsia="en-US"/>
        </w:rPr>
        <w:tab/>
        <w:t>Rajoittamatta direktiivin 2004/35/EY soveltamista, jos satunnainen tai vahingossa tapahtuva hävikki vaikuttaa</w:t>
      </w:r>
      <w:r w:rsidRPr="00DD0B46">
        <w:rPr>
          <w:strike/>
          <w:szCs w:val="24"/>
          <w:lang w:eastAsia="en-US"/>
        </w:rPr>
        <w:t xml:space="preserve"> merkittävästi</w:t>
      </w:r>
      <w:r w:rsidRPr="00DD0B46">
        <w:rPr>
          <w:szCs w:val="24"/>
          <w:lang w:eastAsia="en-US"/>
        </w:rPr>
        <w:t xml:space="preserve"> ihmisten terveyteen tai ympäristöön, talouden toimijoiden, EU:n liikenteenharjoittajien ja EU:n ulkopuolisten liikenteenharjoittajien on välittömästi</w:t>
      </w:r>
      <w:r w:rsidR="00F473F9" w:rsidRPr="00DD0B46">
        <w:rPr>
          <w:b/>
          <w:szCs w:val="24"/>
          <w:lang w:eastAsia="en-US"/>
        </w:rPr>
        <w:t xml:space="preserve"> [tark. 52]</w:t>
      </w:r>
    </w:p>
    <w:p w14:paraId="6D3AD896" w14:textId="77777777" w:rsidR="00F23A3F" w:rsidRPr="00DD0B46" w:rsidRDefault="00F23A3F" w:rsidP="00F23A3F">
      <w:pPr>
        <w:spacing w:before="120" w:after="120" w:line="360" w:lineRule="auto"/>
        <w:ind w:left="1416" w:hanging="566"/>
        <w:rPr>
          <w:b/>
          <w:szCs w:val="24"/>
          <w:lang w:eastAsia="en-US"/>
        </w:rPr>
      </w:pPr>
      <w:r w:rsidRPr="00DD0B46">
        <w:rPr>
          <w:szCs w:val="24"/>
          <w:lang w:eastAsia="en-US"/>
        </w:rPr>
        <w:t>a)</w:t>
      </w:r>
      <w:r w:rsidRPr="00DD0B46">
        <w:rPr>
          <w:szCs w:val="24"/>
          <w:lang w:eastAsia="en-US"/>
        </w:rPr>
        <w:tab/>
        <w:t xml:space="preserve">ilmoitettava toimivaltaiselle viranomaiselle, jonka alueella vaaratilanne tai onnettomuus tapahtui, </w:t>
      </w:r>
      <w:r w:rsidRPr="00DD0B46">
        <w:rPr>
          <w:b/>
          <w:i/>
          <w:szCs w:val="24"/>
          <w:lang w:eastAsia="en-US"/>
        </w:rPr>
        <w:t xml:space="preserve">sekä kaikkien niiden alueiden toimivaltaiselle viranomaiselle, joihin vaaratilanne tai onnettomuus todennäköisesti vaikuttaa, </w:t>
      </w:r>
      <w:r w:rsidRPr="00DD0B46">
        <w:rPr>
          <w:szCs w:val="24"/>
          <w:lang w:eastAsia="en-US"/>
        </w:rPr>
        <w:t>asiasta sekä ympäristöön päässeiden muovipellettien arvioiduista määristä</w:t>
      </w:r>
      <w:r w:rsidRPr="00DD0B46">
        <w:rPr>
          <w:b/>
          <w:i/>
          <w:szCs w:val="24"/>
          <w:lang w:eastAsia="en-US"/>
        </w:rPr>
        <w:t xml:space="preserve"> liitteen IV a lomakkeen mukaisesti</w:t>
      </w:r>
      <w:r w:rsidRPr="00DD0B46">
        <w:rPr>
          <w:szCs w:val="24"/>
          <w:lang w:eastAsia="en-US"/>
        </w:rPr>
        <w:t>;</w:t>
      </w:r>
      <w:r w:rsidR="00F473F9" w:rsidRPr="00DD0B46">
        <w:rPr>
          <w:b/>
          <w:szCs w:val="24"/>
          <w:lang w:eastAsia="en-US"/>
        </w:rPr>
        <w:t xml:space="preserve"> [tark. 53]</w:t>
      </w:r>
    </w:p>
    <w:p w14:paraId="0593DAA5" w14:textId="77777777" w:rsidR="00F23A3F" w:rsidRPr="00DD0B46" w:rsidRDefault="00F23A3F" w:rsidP="00F23A3F">
      <w:pPr>
        <w:spacing w:before="120" w:after="120" w:line="360" w:lineRule="auto"/>
        <w:ind w:left="1416" w:hanging="566"/>
        <w:rPr>
          <w:b/>
          <w:szCs w:val="24"/>
          <w:lang w:eastAsia="en-US"/>
        </w:rPr>
      </w:pPr>
      <w:r w:rsidRPr="00DD0B46">
        <w:rPr>
          <w:b/>
          <w:i/>
          <w:szCs w:val="24"/>
          <w:lang w:eastAsia="en-US"/>
        </w:rPr>
        <w:t>a</w:t>
      </w:r>
      <w:r w:rsidR="00F473F9" w:rsidRPr="00DD0B46">
        <w:rPr>
          <w:b/>
          <w:i/>
          <w:szCs w:val="24"/>
          <w:lang w:eastAsia="en-US"/>
        </w:rPr>
        <w:t xml:space="preserve"> </w:t>
      </w:r>
      <w:r w:rsidRPr="00DD0B46">
        <w:rPr>
          <w:b/>
          <w:i/>
          <w:szCs w:val="24"/>
          <w:lang w:eastAsia="en-US"/>
        </w:rPr>
        <w:t>a)</w:t>
      </w:r>
      <w:r w:rsidRPr="00DD0B46">
        <w:rPr>
          <w:szCs w:val="24"/>
          <w:lang w:eastAsia="en-US"/>
        </w:rPr>
        <w:tab/>
      </w:r>
      <w:r w:rsidRPr="00DD0B46">
        <w:rPr>
          <w:b/>
          <w:i/>
          <w:szCs w:val="24"/>
          <w:lang w:eastAsia="en-US"/>
        </w:rPr>
        <w:t>toteutettava toimenpiteitä tällaisen hävikin eristämiseksi ja puhdistamiseksi ottaen huomioon ekologisen herkkyyden;</w:t>
      </w:r>
      <w:r w:rsidR="00F473F9" w:rsidRPr="00DD0B46">
        <w:rPr>
          <w:b/>
          <w:szCs w:val="24"/>
          <w:lang w:eastAsia="en-US"/>
        </w:rPr>
        <w:t xml:space="preserve"> [tark. 54]</w:t>
      </w:r>
    </w:p>
    <w:p w14:paraId="1437B201" w14:textId="77777777" w:rsidR="00F23A3F" w:rsidRPr="00DD0B46" w:rsidRDefault="00F23A3F" w:rsidP="00F23A3F">
      <w:pPr>
        <w:spacing w:before="120" w:after="120" w:line="360" w:lineRule="auto"/>
        <w:ind w:left="1416" w:hanging="566"/>
        <w:rPr>
          <w:b/>
          <w:szCs w:val="24"/>
          <w:lang w:eastAsia="en-US"/>
        </w:rPr>
      </w:pPr>
      <w:r w:rsidRPr="00DD0B46">
        <w:rPr>
          <w:szCs w:val="24"/>
          <w:lang w:eastAsia="en-US"/>
        </w:rPr>
        <w:t>b)</w:t>
      </w:r>
      <w:r w:rsidRPr="00DD0B46">
        <w:rPr>
          <w:szCs w:val="24"/>
          <w:lang w:eastAsia="en-US"/>
        </w:rPr>
        <w:tab/>
        <w:t xml:space="preserve">toteutettava </w:t>
      </w:r>
      <w:proofErr w:type="spellStart"/>
      <w:r w:rsidRPr="00DD0B46">
        <w:rPr>
          <w:strike/>
          <w:szCs w:val="24"/>
          <w:lang w:eastAsia="en-US"/>
        </w:rPr>
        <w:t>toimenpiteitä</w:t>
      </w:r>
      <w:r w:rsidRPr="00DD0B46">
        <w:rPr>
          <w:b/>
          <w:i/>
          <w:szCs w:val="24"/>
          <w:lang w:eastAsia="en-US"/>
        </w:rPr>
        <w:t>kaikki</w:t>
      </w:r>
      <w:proofErr w:type="spellEnd"/>
      <w:r w:rsidRPr="00DD0B46">
        <w:rPr>
          <w:b/>
          <w:i/>
          <w:szCs w:val="24"/>
          <w:lang w:eastAsia="en-US"/>
        </w:rPr>
        <w:t xml:space="preserve"> mahdolliset toimenpiteet</w:t>
      </w:r>
      <w:r w:rsidRPr="00DD0B46">
        <w:rPr>
          <w:szCs w:val="24"/>
          <w:lang w:eastAsia="en-US"/>
        </w:rPr>
        <w:t xml:space="preserve"> terveys- tai ympäristövaikutusten </w:t>
      </w:r>
      <w:proofErr w:type="spellStart"/>
      <w:r w:rsidRPr="00DD0B46">
        <w:rPr>
          <w:strike/>
          <w:szCs w:val="24"/>
          <w:lang w:eastAsia="en-US"/>
        </w:rPr>
        <w:t>rajoittamiseksi</w:t>
      </w:r>
      <w:r w:rsidRPr="00DD0B46">
        <w:rPr>
          <w:b/>
          <w:i/>
          <w:szCs w:val="24"/>
          <w:lang w:eastAsia="en-US"/>
        </w:rPr>
        <w:t>minimoimiseksi</w:t>
      </w:r>
      <w:proofErr w:type="spellEnd"/>
      <w:r w:rsidRPr="00DD0B46">
        <w:rPr>
          <w:szCs w:val="24"/>
          <w:lang w:eastAsia="en-US"/>
        </w:rPr>
        <w:t xml:space="preserve"> ja uusien vaaratilanteiden tai onnettomuuksien estämiseksi.</w:t>
      </w:r>
      <w:r w:rsidR="00F473F9" w:rsidRPr="00DD0B46">
        <w:rPr>
          <w:b/>
          <w:szCs w:val="24"/>
          <w:lang w:eastAsia="en-US"/>
        </w:rPr>
        <w:t xml:space="preserve"> [tark. 55]</w:t>
      </w:r>
    </w:p>
    <w:p w14:paraId="37B47D79" w14:textId="77777777" w:rsidR="00F76DA5" w:rsidRPr="00DD0B46" w:rsidRDefault="00F76DA5">
      <w:pPr>
        <w:widowControl/>
        <w:rPr>
          <w:szCs w:val="24"/>
          <w:lang w:eastAsia="en-US"/>
        </w:rPr>
      </w:pPr>
      <w:r w:rsidRPr="00DD0B46">
        <w:rPr>
          <w:szCs w:val="24"/>
          <w:lang w:eastAsia="en-US"/>
        </w:rPr>
        <w:br w:type="page"/>
      </w:r>
    </w:p>
    <w:p w14:paraId="223E4BC6"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lastRenderedPageBreak/>
        <w:t>2.</w:t>
      </w:r>
      <w:r w:rsidRPr="00DD0B46">
        <w:rPr>
          <w:szCs w:val="24"/>
          <w:lang w:eastAsia="en-US"/>
        </w:rPr>
        <w:tab/>
        <w:t xml:space="preserve">Toimivaltaisen viranomaisen, jonka alueella vaaratilanne tai onnettomuus on tapahtunut, on tarvittaessa vaadittava, että talouden toimijat, EU:n liikenteenharjoittajat ja EU:n ulkopuoliset liikenteenharjoittajat toteuttavat asianmukaisia täydentäviä toimenpiteitä </w:t>
      </w:r>
      <w:r w:rsidRPr="00DD0B46">
        <w:rPr>
          <w:b/>
          <w:i/>
          <w:szCs w:val="24"/>
          <w:lang w:eastAsia="en-US"/>
        </w:rPr>
        <w:t xml:space="preserve">ja järjestävät erityiskoulutusta </w:t>
      </w:r>
      <w:r w:rsidRPr="00DD0B46">
        <w:rPr>
          <w:szCs w:val="24"/>
          <w:lang w:eastAsia="en-US"/>
        </w:rPr>
        <w:t xml:space="preserve">terveys- tai ympäristövaikutusten </w:t>
      </w:r>
      <w:proofErr w:type="spellStart"/>
      <w:r w:rsidRPr="00DD0B46">
        <w:rPr>
          <w:strike/>
          <w:szCs w:val="24"/>
          <w:lang w:eastAsia="en-US"/>
        </w:rPr>
        <w:t>rajoittamiseksi</w:t>
      </w:r>
      <w:r w:rsidRPr="00DD0B46">
        <w:rPr>
          <w:b/>
          <w:i/>
          <w:szCs w:val="24"/>
          <w:lang w:eastAsia="en-US"/>
        </w:rPr>
        <w:t>minimoimiseksi</w:t>
      </w:r>
      <w:proofErr w:type="spellEnd"/>
      <w:r w:rsidRPr="00DD0B46">
        <w:rPr>
          <w:szCs w:val="24"/>
          <w:lang w:eastAsia="en-US"/>
        </w:rPr>
        <w:t xml:space="preserve"> ja uusien vaaratilanteiden tai onnettomuuksien estämiseksi.</w:t>
      </w:r>
      <w:r w:rsidR="00F76DA5" w:rsidRPr="00DD0B46">
        <w:rPr>
          <w:b/>
          <w:szCs w:val="24"/>
          <w:lang w:eastAsia="en-US"/>
        </w:rPr>
        <w:t xml:space="preserve"> [tark. 56]</w:t>
      </w:r>
    </w:p>
    <w:p w14:paraId="4AEDA2FA"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3.</w:t>
      </w:r>
      <w:r w:rsidRPr="00DD0B46">
        <w:rPr>
          <w:szCs w:val="24"/>
          <w:lang w:eastAsia="en-US"/>
        </w:rPr>
        <w:tab/>
        <w:t>Tapauksissa, joissa vaaratilanteella tai onnettomuudella on</w:t>
      </w:r>
      <w:r w:rsidRPr="00DD0B46">
        <w:rPr>
          <w:strike/>
          <w:szCs w:val="24"/>
          <w:lang w:eastAsia="en-US"/>
        </w:rPr>
        <w:t xml:space="preserve"> merkittäviä</w:t>
      </w:r>
      <w:r w:rsidRPr="00DD0B46">
        <w:rPr>
          <w:szCs w:val="24"/>
          <w:lang w:eastAsia="en-US"/>
        </w:rPr>
        <w:t xml:space="preserve"> vaikutuksia ihmisten terveyteen tai ympäristöön toisessa jäsenvaltiossa, sen jäsenvaltion, jonka alueella onnettomuus tai vaaratilanne on tapahtunut, on varmistettava, että asiasta ilmoitetaan välittömästi kyseisen toisen jäsenvaltion toimivaltaiselle viranomaiselle.</w:t>
      </w:r>
      <w:r w:rsidR="00F76DA5" w:rsidRPr="00DD0B46">
        <w:rPr>
          <w:b/>
          <w:szCs w:val="24"/>
          <w:lang w:eastAsia="en-US"/>
        </w:rPr>
        <w:t xml:space="preserve"> [tark. 57]</w:t>
      </w:r>
    </w:p>
    <w:p w14:paraId="19922591" w14:textId="77777777" w:rsidR="00F23A3F" w:rsidRPr="00DD0B46" w:rsidRDefault="00F23A3F" w:rsidP="00F23A3F">
      <w:pPr>
        <w:spacing w:before="120" w:after="120" w:line="360" w:lineRule="auto"/>
        <w:jc w:val="center"/>
        <w:rPr>
          <w:szCs w:val="24"/>
          <w:lang w:eastAsia="en-US"/>
        </w:rPr>
      </w:pPr>
      <w:r w:rsidRPr="00DD0B46">
        <w:rPr>
          <w:szCs w:val="24"/>
          <w:lang w:eastAsia="en-US"/>
        </w:rPr>
        <w:t>10 artikla</w:t>
      </w:r>
      <w:r w:rsidRPr="00DD0B46">
        <w:rPr>
          <w:szCs w:val="24"/>
          <w:lang w:eastAsia="en-US"/>
        </w:rPr>
        <w:br/>
        <w:t xml:space="preserve">Vaatimusten noudattamatta jättäminen </w:t>
      </w:r>
    </w:p>
    <w:p w14:paraId="16B7EFDD"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1.</w:t>
      </w:r>
      <w:r w:rsidRPr="00DD0B46">
        <w:rPr>
          <w:szCs w:val="24"/>
          <w:lang w:eastAsia="en-US"/>
        </w:rPr>
        <w:tab/>
        <w:t>Jos tässä asetuksessa vahvistettuja sääntöjä rikotaan, talouden toimijoiden, EU:n liikenteenharjoittajien ja EU:n ulkopuolisten liikenteenharjoittajien on välittömästi</w:t>
      </w:r>
    </w:p>
    <w:p w14:paraId="2979B000"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a)</w:t>
      </w:r>
      <w:r w:rsidRPr="00DD0B46">
        <w:rPr>
          <w:szCs w:val="24"/>
          <w:lang w:eastAsia="en-US"/>
        </w:rPr>
        <w:tab/>
        <w:t>tiedotettava tapahtuneesta toimivaltaiselle viranomaiselle;</w:t>
      </w:r>
    </w:p>
    <w:p w14:paraId="3C61CB1D"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b)</w:t>
      </w:r>
      <w:r w:rsidRPr="00DD0B46">
        <w:rPr>
          <w:szCs w:val="24"/>
          <w:lang w:eastAsia="en-US"/>
        </w:rPr>
        <w:tab/>
        <w:t>toteutettava viipymättä tarvittavat toimenpiteet varmistaakseen, että toiminta saatetaan vaatimusten mukaiseksi mahdollisimman pian;</w:t>
      </w:r>
    </w:p>
    <w:p w14:paraId="0EB9EC95" w14:textId="77777777" w:rsidR="00F76DA5" w:rsidRPr="00DD0B46" w:rsidRDefault="00F76DA5">
      <w:pPr>
        <w:widowControl/>
        <w:rPr>
          <w:szCs w:val="24"/>
          <w:lang w:eastAsia="en-US"/>
        </w:rPr>
      </w:pPr>
      <w:r w:rsidRPr="00DD0B46">
        <w:rPr>
          <w:szCs w:val="24"/>
          <w:lang w:eastAsia="en-US"/>
        </w:rPr>
        <w:br w:type="page"/>
      </w:r>
    </w:p>
    <w:p w14:paraId="0DB5C9D4"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lastRenderedPageBreak/>
        <w:t>c)</w:t>
      </w:r>
      <w:r w:rsidRPr="00DD0B46">
        <w:rPr>
          <w:szCs w:val="24"/>
          <w:lang w:eastAsia="en-US"/>
        </w:rPr>
        <w:tab/>
        <w:t>toteutettava kaikki täydentävät toimenpiteet, jotka toimivaltainen viranomainen katsoo tarpeellisiksi vaatimustenmukaisuuden palauttamiseksi.</w:t>
      </w:r>
    </w:p>
    <w:p w14:paraId="120C7840"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2.</w:t>
      </w:r>
      <w:r w:rsidRPr="00DD0B46">
        <w:rPr>
          <w:szCs w:val="24"/>
          <w:lang w:eastAsia="en-US"/>
        </w:rPr>
        <w:tab/>
        <w:t xml:space="preserve">Jos tässä asetuksessa vahvistettujen sääntöjen rikkominen aiheuttaa välittömän vaaran ihmisten terveydelle tai uhkaa aiheuttaa välittömiä huomattavia haittavaikutuksia ympäristölle, </w:t>
      </w:r>
      <w:r w:rsidRPr="00DD0B46">
        <w:rPr>
          <w:strike/>
          <w:szCs w:val="24"/>
          <w:lang w:eastAsia="en-US"/>
        </w:rPr>
        <w:t xml:space="preserve">toimivaltainen viranomainen voi </w:t>
      </w:r>
      <w:proofErr w:type="spellStart"/>
      <w:r w:rsidRPr="00DD0B46">
        <w:rPr>
          <w:strike/>
          <w:szCs w:val="24"/>
          <w:lang w:eastAsia="en-US"/>
        </w:rPr>
        <w:t>keskeyttää</w:t>
      </w:r>
      <w:r w:rsidRPr="00DD0B46">
        <w:rPr>
          <w:b/>
          <w:i/>
          <w:szCs w:val="24"/>
          <w:lang w:eastAsia="en-US"/>
        </w:rPr>
        <w:t>toimivaltaisen</w:t>
      </w:r>
      <w:proofErr w:type="spellEnd"/>
      <w:r w:rsidRPr="00DD0B46">
        <w:rPr>
          <w:b/>
          <w:i/>
          <w:szCs w:val="24"/>
          <w:lang w:eastAsia="en-US"/>
        </w:rPr>
        <w:t xml:space="preserve"> viranomaisen on keskeytettävä</w:t>
      </w:r>
      <w:r w:rsidRPr="00DD0B46">
        <w:rPr>
          <w:szCs w:val="24"/>
          <w:lang w:eastAsia="en-US"/>
        </w:rPr>
        <w:t xml:space="preserve"> laitoksen </w:t>
      </w:r>
      <w:r w:rsidRPr="00DD0B46">
        <w:rPr>
          <w:strike/>
          <w:szCs w:val="24"/>
          <w:lang w:eastAsia="en-US"/>
        </w:rPr>
        <w:t>toiminnan</w:t>
      </w:r>
      <w:r w:rsidRPr="00DD0B46">
        <w:rPr>
          <w:b/>
          <w:i/>
          <w:szCs w:val="24"/>
          <w:lang w:eastAsia="en-US"/>
        </w:rPr>
        <w:t>toiminta</w:t>
      </w:r>
      <w:r w:rsidRPr="00DD0B46">
        <w:rPr>
          <w:szCs w:val="24"/>
          <w:lang w:eastAsia="en-US"/>
        </w:rPr>
        <w:t>, kunnes vaatimustenmukaisuus on palautettu 1 kohdan b ja c alakohdan mukaisesti.</w:t>
      </w:r>
      <w:r w:rsidR="00F76DA5" w:rsidRPr="00DD0B46">
        <w:rPr>
          <w:b/>
          <w:szCs w:val="24"/>
          <w:lang w:eastAsia="en-US"/>
        </w:rPr>
        <w:t xml:space="preserve"> [tark. 58]</w:t>
      </w:r>
    </w:p>
    <w:p w14:paraId="036DE581" w14:textId="77777777" w:rsidR="00F23A3F" w:rsidRPr="00DD0B46" w:rsidRDefault="00F23A3F" w:rsidP="00F23A3F">
      <w:pPr>
        <w:spacing w:before="120" w:after="120" w:line="360" w:lineRule="auto"/>
        <w:jc w:val="center"/>
        <w:rPr>
          <w:szCs w:val="24"/>
          <w:lang w:eastAsia="en-US"/>
        </w:rPr>
      </w:pPr>
      <w:r w:rsidRPr="00DD0B46">
        <w:rPr>
          <w:szCs w:val="24"/>
          <w:lang w:eastAsia="en-US"/>
        </w:rPr>
        <w:t>11 artikla</w:t>
      </w:r>
      <w:r w:rsidRPr="00DD0B46">
        <w:rPr>
          <w:szCs w:val="24"/>
          <w:lang w:eastAsia="en-US"/>
        </w:rPr>
        <w:br/>
        <w:t>Toimivaltaisten viranomaisten nimeäminen ja niiden valtuudet</w:t>
      </w:r>
    </w:p>
    <w:p w14:paraId="2A0A2675"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1.</w:t>
      </w:r>
      <w:r w:rsidRPr="00DD0B46">
        <w:rPr>
          <w:szCs w:val="24"/>
          <w:lang w:eastAsia="en-US"/>
        </w:rPr>
        <w:tab/>
        <w:t>Jäsenvaltioiden on nimettävä yksi tai useampi toimivaltainen viranomainen, joka on vastuussa tämän asetuksen soveltamisesta ja sen täytäntöönpanon valvonnasta</w:t>
      </w:r>
      <w:r w:rsidRPr="00DD0B46">
        <w:rPr>
          <w:b/>
          <w:i/>
          <w:szCs w:val="24"/>
          <w:lang w:eastAsia="en-US"/>
        </w:rPr>
        <w:t>, ja ilmoitettava asiasta komissiolle</w:t>
      </w:r>
      <w:r w:rsidRPr="00DD0B46">
        <w:rPr>
          <w:szCs w:val="24"/>
          <w:lang w:eastAsia="en-US"/>
        </w:rPr>
        <w:t>.</w:t>
      </w:r>
      <w:r w:rsidR="00F76DA5" w:rsidRPr="00DD0B46">
        <w:rPr>
          <w:b/>
          <w:szCs w:val="24"/>
          <w:lang w:eastAsia="en-US"/>
        </w:rPr>
        <w:t xml:space="preserve"> [tark. 59]</w:t>
      </w:r>
    </w:p>
    <w:p w14:paraId="627230DE"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2.</w:t>
      </w:r>
      <w:r w:rsidRPr="00DD0B46">
        <w:rPr>
          <w:szCs w:val="24"/>
          <w:lang w:eastAsia="en-US"/>
        </w:rPr>
        <w:tab/>
        <w:t>Jäsenvaltioiden on siirrettävä toimivaltaisille viranomaisilleen tämän asetuksen noudattamisen varmistamiseksi tarvittavat tarkastus- ja täytäntöönpanovaltuudet.</w:t>
      </w:r>
    </w:p>
    <w:p w14:paraId="51C990BC" w14:textId="77777777" w:rsidR="00F76DA5" w:rsidRPr="00DD0B46" w:rsidRDefault="00F76DA5">
      <w:pPr>
        <w:widowControl/>
        <w:rPr>
          <w:szCs w:val="24"/>
          <w:lang w:eastAsia="en-US"/>
        </w:rPr>
      </w:pPr>
      <w:r w:rsidRPr="00DD0B46">
        <w:rPr>
          <w:szCs w:val="24"/>
          <w:lang w:eastAsia="en-US"/>
        </w:rPr>
        <w:br w:type="page"/>
      </w:r>
    </w:p>
    <w:p w14:paraId="3CC25F34"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3.</w:t>
      </w:r>
      <w:r w:rsidRPr="00DD0B46">
        <w:rPr>
          <w:szCs w:val="24"/>
          <w:lang w:eastAsia="en-US"/>
        </w:rPr>
        <w:tab/>
        <w:t>Edellä 2 kohdassa tarkoitettuihin valtuuksiin on kuuluttava ainakin seuraavat:</w:t>
      </w:r>
    </w:p>
    <w:p w14:paraId="07CB1EBE"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a)</w:t>
      </w:r>
      <w:r w:rsidRPr="00DD0B46">
        <w:rPr>
          <w:szCs w:val="24"/>
          <w:lang w:eastAsia="en-US"/>
        </w:rPr>
        <w:tab/>
        <w:t>valtuudet saada kaikki tämän asetuksen rikkomiseen liittyvät missä tahansa muodossa olevat asiakirjat tai tiedot katsottavakseen riippumatta siitä, mille välineelle tai mihin paikkaan ne on tallennettu, sekä valtuudet ottaa tai saada niistä jäljennöksiä;</w:t>
      </w:r>
    </w:p>
    <w:p w14:paraId="16671221"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b)</w:t>
      </w:r>
      <w:r w:rsidRPr="00DD0B46">
        <w:rPr>
          <w:szCs w:val="24"/>
          <w:lang w:eastAsia="en-US"/>
        </w:rPr>
        <w:tab/>
        <w:t>valtuudet edellyttää keneltä tahansa luonnolliselta henkilöltä tai miltä tahansa oikeushenkilöltä, että tämä toimittaa missä tahansa muodossa olevat asiaankuuluvat tiedot tai asiakirjat riippumatta siitä, mille välineelle tai mihin paikkaan ne on tallennettu, jotta voidaan määrittää, onko tapahtunut tai tapahtumassa tämän asetuksen rikkominen, sekä tällaisen rikkomisen yksityiskohdat;</w:t>
      </w:r>
    </w:p>
    <w:p w14:paraId="0B2F2AD2"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c)</w:t>
      </w:r>
      <w:r w:rsidRPr="00DD0B46">
        <w:rPr>
          <w:szCs w:val="24"/>
          <w:lang w:eastAsia="en-US"/>
        </w:rPr>
        <w:tab/>
        <w:t>valtuudet aloittaa omasta aloitteestaan tutkinta tai menettelyt tämän asetuksen rikkomisen lopettamiseksi tai kieltämiseksi;</w:t>
      </w:r>
    </w:p>
    <w:p w14:paraId="2B8A81EC"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d)</w:t>
      </w:r>
      <w:r w:rsidRPr="00DD0B46">
        <w:rPr>
          <w:szCs w:val="24"/>
          <w:lang w:eastAsia="en-US"/>
        </w:rPr>
        <w:tab/>
        <w:t>valtuudet päästä käymään laitoksissa.</w:t>
      </w:r>
    </w:p>
    <w:p w14:paraId="7BA70715"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4.</w:t>
      </w:r>
      <w:r w:rsidRPr="00DD0B46">
        <w:rPr>
          <w:szCs w:val="24"/>
          <w:lang w:eastAsia="en-US"/>
        </w:rPr>
        <w:tab/>
        <w:t>Toimivaltaiset viranomaiset voivat käyttää kaikkia tietoja, asiakirjoja, havaintoja, lausuntoja tai tiedustelutietoja näyttönä ympäristötarkastuksiaan tai muita todentamistoimenpiteitä varten riippumatta siitä, missä muodossa tai mille välineelle ne on tallennettu.</w:t>
      </w:r>
    </w:p>
    <w:p w14:paraId="51C7B45A" w14:textId="77777777" w:rsidR="00F76DA5" w:rsidRPr="00DD0B46" w:rsidRDefault="00F76DA5">
      <w:pPr>
        <w:widowControl/>
        <w:rPr>
          <w:szCs w:val="24"/>
          <w:lang w:eastAsia="en-US"/>
        </w:rPr>
      </w:pPr>
      <w:r w:rsidRPr="00DD0B46">
        <w:rPr>
          <w:szCs w:val="24"/>
          <w:lang w:eastAsia="en-US"/>
        </w:rPr>
        <w:br w:type="page"/>
      </w:r>
    </w:p>
    <w:p w14:paraId="755EC71F"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5.</w:t>
      </w:r>
      <w:r w:rsidRPr="00DD0B46">
        <w:rPr>
          <w:szCs w:val="24"/>
          <w:lang w:eastAsia="en-US"/>
        </w:rPr>
        <w:tab/>
        <w:t>Jos jäsenvaltion alueella on useampi kuin yksi toimivaltainen viranomainen, jäsenvaltion on varmistettava, että otetaan käyttöön asianmukaiset viestintä- ja koordinointimekanismit.</w:t>
      </w:r>
    </w:p>
    <w:p w14:paraId="5009D5B7" w14:textId="77777777" w:rsidR="00F23A3F" w:rsidRPr="00DD0B46" w:rsidRDefault="00F23A3F" w:rsidP="00F23A3F">
      <w:pPr>
        <w:spacing w:before="120" w:after="120" w:line="360" w:lineRule="auto"/>
        <w:jc w:val="center"/>
        <w:rPr>
          <w:szCs w:val="24"/>
          <w:lang w:eastAsia="en-US"/>
        </w:rPr>
      </w:pPr>
      <w:r w:rsidRPr="00DD0B46">
        <w:rPr>
          <w:szCs w:val="24"/>
          <w:lang w:eastAsia="en-US"/>
        </w:rPr>
        <w:t>12 artikla</w:t>
      </w:r>
      <w:r w:rsidRPr="00DD0B46">
        <w:rPr>
          <w:szCs w:val="24"/>
          <w:lang w:eastAsia="en-US"/>
        </w:rPr>
        <w:br/>
        <w:t xml:space="preserve">Vaatimusten noudattamiseen liittyvä apu </w:t>
      </w:r>
    </w:p>
    <w:p w14:paraId="2458A539"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1.</w:t>
      </w:r>
      <w:r w:rsidRPr="00DD0B46">
        <w:rPr>
          <w:szCs w:val="24"/>
          <w:lang w:eastAsia="en-US"/>
        </w:rPr>
        <w:tab/>
        <w:t>Komissio laatii</w:t>
      </w:r>
      <w:r w:rsidRPr="00DD0B46">
        <w:rPr>
          <w:b/>
          <w:i/>
          <w:szCs w:val="24"/>
          <w:lang w:eastAsia="en-US"/>
        </w:rPr>
        <w:t xml:space="preserve"> ja rahoittaa ... päivään ...kuuta ... [12 kuukautta tämän asetuksen voimaantulosta] mennessä</w:t>
      </w:r>
      <w:r w:rsidRPr="00DD0B46">
        <w:rPr>
          <w:szCs w:val="24"/>
          <w:lang w:eastAsia="en-US"/>
        </w:rPr>
        <w:t xml:space="preserve"> tiedotus- ja koulutusmateriaalia tässä asetuksessa säädettyjen velvoitteiden asianmukaisesta täytäntöönpanosta</w:t>
      </w:r>
      <w:r w:rsidRPr="00DD0B46">
        <w:rPr>
          <w:b/>
          <w:i/>
          <w:szCs w:val="24"/>
          <w:lang w:eastAsia="en-US"/>
        </w:rPr>
        <w:t xml:space="preserve"> esimerkiksi oppaiden tai kurssien muodossa</w:t>
      </w:r>
      <w:r w:rsidRPr="00DD0B46">
        <w:rPr>
          <w:szCs w:val="24"/>
          <w:lang w:eastAsia="en-US"/>
        </w:rPr>
        <w:t xml:space="preserve"> kuullen talouden toimijoiden, liikenteenharjoittajien ja sertifioijien, myös mikroyritysten sekä pienten ja keskisuurten yritysten, </w:t>
      </w:r>
      <w:r w:rsidRPr="00DD0B46">
        <w:rPr>
          <w:b/>
          <w:i/>
          <w:szCs w:val="24"/>
          <w:lang w:eastAsia="en-US"/>
        </w:rPr>
        <w:t xml:space="preserve">työmarkkinaosapuolten, kansalaisyhteisön edustajien ja kansalaisjärjestöjen </w:t>
      </w:r>
      <w:r w:rsidRPr="00DD0B46">
        <w:rPr>
          <w:szCs w:val="24"/>
          <w:lang w:eastAsia="en-US"/>
        </w:rPr>
        <w:t>edustajia ja yhteistyössä toimivaltaisten viranomaisten kanssa.</w:t>
      </w:r>
      <w:r w:rsidR="00F76DA5" w:rsidRPr="00DD0B46">
        <w:rPr>
          <w:b/>
          <w:szCs w:val="24"/>
          <w:lang w:eastAsia="en-US"/>
        </w:rPr>
        <w:t xml:space="preserve"> [tark. 60]</w:t>
      </w:r>
    </w:p>
    <w:p w14:paraId="77C74A14"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2.</w:t>
      </w:r>
      <w:r w:rsidRPr="00DD0B46">
        <w:rPr>
          <w:szCs w:val="24"/>
          <w:lang w:eastAsia="en-US"/>
        </w:rPr>
        <w:tab/>
        <w:t>Jäsenvaltioiden on varmistettava, että talouden toimijat ja liikenteenharjoittajat</w:t>
      </w:r>
      <w:r w:rsidRPr="00DD0B46">
        <w:rPr>
          <w:strike/>
          <w:szCs w:val="24"/>
          <w:lang w:eastAsia="en-US"/>
        </w:rPr>
        <w:t>, erityisesti mikroyritykset sekä pienet ja keskisuuret yritykset,</w:t>
      </w:r>
      <w:r w:rsidRPr="00DD0B46">
        <w:rPr>
          <w:szCs w:val="24"/>
          <w:lang w:eastAsia="en-US"/>
        </w:rPr>
        <w:t xml:space="preserve"> saavat tietoa ja apua tämän asetuksen noudattamisessa.</w:t>
      </w:r>
      <w:r w:rsidR="00F76DA5" w:rsidRPr="00DD0B46">
        <w:rPr>
          <w:b/>
          <w:szCs w:val="24"/>
          <w:lang w:eastAsia="en-US"/>
        </w:rPr>
        <w:t xml:space="preserve"> [tark. 61]</w:t>
      </w:r>
    </w:p>
    <w:p w14:paraId="3371E152" w14:textId="77777777" w:rsidR="00F76DA5" w:rsidRPr="00DD0B46" w:rsidRDefault="00F76DA5">
      <w:pPr>
        <w:widowControl/>
        <w:rPr>
          <w:b/>
          <w:i/>
          <w:szCs w:val="24"/>
          <w:lang w:eastAsia="en-US"/>
        </w:rPr>
      </w:pPr>
      <w:r w:rsidRPr="00DD0B46">
        <w:rPr>
          <w:b/>
          <w:i/>
          <w:szCs w:val="24"/>
          <w:lang w:eastAsia="en-US"/>
        </w:rPr>
        <w:br w:type="page"/>
      </w:r>
    </w:p>
    <w:p w14:paraId="32DDCA9A" w14:textId="60F4EF12" w:rsidR="00F23A3F" w:rsidRPr="00DD0B46" w:rsidRDefault="00F23A3F" w:rsidP="00DD0B46">
      <w:pPr>
        <w:spacing w:before="120" w:after="120" w:line="360" w:lineRule="auto"/>
        <w:rPr>
          <w:szCs w:val="24"/>
          <w:lang w:eastAsia="en-US"/>
        </w:rPr>
      </w:pPr>
      <w:r w:rsidRPr="00DD0B46">
        <w:rPr>
          <w:b/>
          <w:i/>
          <w:szCs w:val="24"/>
          <w:lang w:eastAsia="en-US"/>
        </w:rPr>
        <w:lastRenderedPageBreak/>
        <w:t>Rajoittamatta sovellettavien valtiontukisääntöjen soveltamista ensimmäisessä alakohdassa tarkoitettu tuki mikroyrityksille sekä pienille ja keskisuurille yrityksille voidaan antaa seuraavissa muodoissa:</w:t>
      </w:r>
    </w:p>
    <w:p w14:paraId="01B23830" w14:textId="77777777" w:rsidR="00F23A3F" w:rsidRPr="00DD0B46" w:rsidRDefault="00F23A3F" w:rsidP="00DD0B46">
      <w:pPr>
        <w:spacing w:before="120" w:after="120" w:line="360" w:lineRule="auto"/>
        <w:ind w:left="850" w:hanging="850"/>
        <w:rPr>
          <w:szCs w:val="24"/>
          <w:lang w:eastAsia="en-US"/>
        </w:rPr>
      </w:pPr>
      <w:r w:rsidRPr="00DD0B46">
        <w:rPr>
          <w:b/>
          <w:i/>
          <w:szCs w:val="24"/>
          <w:lang w:eastAsia="en-US"/>
        </w:rPr>
        <w:t>a)</w:t>
      </w:r>
      <w:r w:rsidRPr="00DD0B46">
        <w:rPr>
          <w:szCs w:val="24"/>
          <w:lang w:eastAsia="en-US"/>
        </w:rPr>
        <w:tab/>
      </w:r>
      <w:r w:rsidRPr="00DD0B46">
        <w:rPr>
          <w:b/>
          <w:i/>
          <w:szCs w:val="24"/>
          <w:lang w:eastAsia="en-US"/>
        </w:rPr>
        <w:t>johdon ja henkilöstön erityiskoulutus, mukaan lukien koulutusohjelmien järjestäminen;</w:t>
      </w:r>
    </w:p>
    <w:p w14:paraId="2D222C6E" w14:textId="77777777" w:rsidR="00F23A3F" w:rsidRPr="00DD0B46" w:rsidRDefault="00F23A3F" w:rsidP="00DD0B46">
      <w:pPr>
        <w:spacing w:before="120" w:after="120" w:line="360" w:lineRule="auto"/>
        <w:ind w:left="850" w:hanging="850"/>
        <w:rPr>
          <w:b/>
          <w:szCs w:val="24"/>
          <w:lang w:eastAsia="en-US"/>
        </w:rPr>
      </w:pPr>
      <w:r w:rsidRPr="00DD0B46">
        <w:rPr>
          <w:b/>
          <w:i/>
          <w:szCs w:val="24"/>
          <w:lang w:eastAsia="en-US"/>
        </w:rPr>
        <w:t>b)</w:t>
      </w:r>
      <w:r w:rsidRPr="00DD0B46">
        <w:rPr>
          <w:szCs w:val="24"/>
          <w:lang w:eastAsia="en-US"/>
        </w:rPr>
        <w:tab/>
      </w:r>
      <w:r w:rsidRPr="00DD0B46">
        <w:rPr>
          <w:b/>
          <w:i/>
          <w:szCs w:val="24"/>
          <w:lang w:eastAsia="en-US"/>
        </w:rPr>
        <w:t>organisatorinen ja tekninen tuki.</w:t>
      </w:r>
      <w:r w:rsidR="00F76DA5" w:rsidRPr="00DD0B46">
        <w:rPr>
          <w:b/>
          <w:szCs w:val="24"/>
          <w:lang w:eastAsia="en-US"/>
        </w:rPr>
        <w:t xml:space="preserve"> [tark. 62]</w:t>
      </w:r>
    </w:p>
    <w:p w14:paraId="130F4B23" w14:textId="77777777" w:rsidR="00F23A3F" w:rsidRPr="00DD0B46" w:rsidRDefault="00F23A3F" w:rsidP="00F23A3F">
      <w:pPr>
        <w:spacing w:before="120" w:after="120" w:line="360" w:lineRule="auto"/>
        <w:rPr>
          <w:b/>
          <w:szCs w:val="24"/>
          <w:lang w:eastAsia="en-US"/>
        </w:rPr>
      </w:pPr>
      <w:r w:rsidRPr="00DD0B46">
        <w:rPr>
          <w:szCs w:val="24"/>
          <w:lang w:eastAsia="en-US"/>
        </w:rPr>
        <w:t xml:space="preserve">Rajoittamatta sovellettavien valtiontukisääntöjen soveltamista ensimmäisessä alakohdassa tarkoitettu tuki </w:t>
      </w:r>
      <w:r w:rsidRPr="00DD0B46">
        <w:rPr>
          <w:b/>
          <w:i/>
          <w:szCs w:val="24"/>
          <w:lang w:eastAsia="en-US"/>
        </w:rPr>
        <w:t xml:space="preserve">mikroyrityksille ja pienyrityksille sekä muovipellettien käsittelyyn tarkoitetuille laitoksille, joissa käsitellään muovipellettejä 4 artiklan 2 kohdassa määritettyä määrää vähemmän, </w:t>
      </w:r>
      <w:r w:rsidRPr="00DD0B46">
        <w:rPr>
          <w:szCs w:val="24"/>
          <w:lang w:eastAsia="en-US"/>
        </w:rPr>
        <w:t>voidaan antaa</w:t>
      </w:r>
      <w:r w:rsidRPr="00DD0B46">
        <w:rPr>
          <w:b/>
          <w:i/>
          <w:szCs w:val="24"/>
          <w:lang w:eastAsia="en-US"/>
        </w:rPr>
        <w:t xml:space="preserve"> myös</w:t>
      </w:r>
      <w:r w:rsidRPr="00DD0B46">
        <w:rPr>
          <w:szCs w:val="24"/>
          <w:lang w:eastAsia="en-US"/>
        </w:rPr>
        <w:t xml:space="preserve"> seuraavissa muodoissa:</w:t>
      </w:r>
      <w:r w:rsidR="00F76DA5" w:rsidRPr="00DD0B46">
        <w:rPr>
          <w:b/>
          <w:szCs w:val="24"/>
          <w:lang w:eastAsia="en-US"/>
        </w:rPr>
        <w:t xml:space="preserve"> [tark. 63]</w:t>
      </w:r>
    </w:p>
    <w:p w14:paraId="4CC239A8"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a)</w:t>
      </w:r>
      <w:r w:rsidRPr="00DD0B46">
        <w:rPr>
          <w:szCs w:val="24"/>
          <w:lang w:eastAsia="en-US"/>
        </w:rPr>
        <w:tab/>
        <w:t>taloudellinen tuki;</w:t>
      </w:r>
    </w:p>
    <w:p w14:paraId="522AC7DC"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b)</w:t>
      </w:r>
      <w:r w:rsidRPr="00DD0B46">
        <w:rPr>
          <w:szCs w:val="24"/>
          <w:lang w:eastAsia="en-US"/>
        </w:rPr>
        <w:tab/>
        <w:t>rahoituksen saanti</w:t>
      </w:r>
      <w:r w:rsidRPr="00DD0B46">
        <w:rPr>
          <w:b/>
          <w:i/>
          <w:szCs w:val="24"/>
          <w:lang w:eastAsia="en-US"/>
        </w:rPr>
        <w:t>, mukaan lukien vaatimustenmukaisuuden saavuttamiseksi tarvittavien laitteiden hankintaa varten</w:t>
      </w:r>
      <w:r w:rsidRPr="00DD0B46">
        <w:rPr>
          <w:szCs w:val="24"/>
          <w:lang w:eastAsia="en-US"/>
        </w:rPr>
        <w:t>;</w:t>
      </w:r>
      <w:r w:rsidR="00F76DA5" w:rsidRPr="00DD0B46">
        <w:rPr>
          <w:b/>
          <w:szCs w:val="24"/>
          <w:lang w:eastAsia="en-US"/>
        </w:rPr>
        <w:t xml:space="preserve"> [tark. 64]</w:t>
      </w:r>
    </w:p>
    <w:p w14:paraId="4E4216FE" w14:textId="77777777" w:rsidR="00F23A3F" w:rsidRPr="00DD0B46" w:rsidRDefault="00F23A3F" w:rsidP="00F23A3F">
      <w:pPr>
        <w:spacing w:before="120" w:after="120" w:line="360" w:lineRule="auto"/>
        <w:ind w:left="850" w:hanging="850"/>
        <w:rPr>
          <w:b/>
          <w:szCs w:val="24"/>
          <w:lang w:eastAsia="en-US"/>
        </w:rPr>
      </w:pPr>
      <w:r w:rsidRPr="00DD0B46">
        <w:rPr>
          <w:strike/>
          <w:szCs w:val="24"/>
          <w:lang w:eastAsia="en-US"/>
        </w:rPr>
        <w:t>c)</w:t>
      </w:r>
      <w:r w:rsidRPr="00DD0B46">
        <w:rPr>
          <w:szCs w:val="24"/>
          <w:lang w:eastAsia="en-US"/>
        </w:rPr>
        <w:tab/>
      </w:r>
      <w:r w:rsidRPr="00DD0B46">
        <w:rPr>
          <w:strike/>
          <w:szCs w:val="24"/>
          <w:lang w:eastAsia="en-US"/>
        </w:rPr>
        <w:t>johdon ja henkilöstön erityiskoulutus;</w:t>
      </w:r>
      <w:r w:rsidR="00F76DA5" w:rsidRPr="00DD0B46">
        <w:rPr>
          <w:b/>
          <w:strike/>
          <w:szCs w:val="24"/>
          <w:lang w:eastAsia="en-US"/>
        </w:rPr>
        <w:t xml:space="preserve"> </w:t>
      </w:r>
      <w:r w:rsidR="00F76DA5" w:rsidRPr="00DD0B46">
        <w:rPr>
          <w:b/>
          <w:szCs w:val="24"/>
          <w:lang w:eastAsia="en-US"/>
        </w:rPr>
        <w:t>[tark. 65]</w:t>
      </w:r>
    </w:p>
    <w:p w14:paraId="5878E078" w14:textId="77777777" w:rsidR="00F23A3F" w:rsidRPr="00DD0B46" w:rsidRDefault="00F23A3F" w:rsidP="00F23A3F">
      <w:pPr>
        <w:spacing w:before="120" w:after="120" w:line="360" w:lineRule="auto"/>
        <w:ind w:left="850" w:hanging="850"/>
        <w:rPr>
          <w:b/>
          <w:szCs w:val="24"/>
          <w:lang w:eastAsia="en-US"/>
        </w:rPr>
      </w:pPr>
      <w:r w:rsidRPr="00DD0B46">
        <w:rPr>
          <w:strike/>
          <w:szCs w:val="24"/>
          <w:lang w:eastAsia="en-US"/>
        </w:rPr>
        <w:t>d)</w:t>
      </w:r>
      <w:r w:rsidRPr="00DD0B46">
        <w:rPr>
          <w:szCs w:val="24"/>
          <w:lang w:eastAsia="en-US"/>
        </w:rPr>
        <w:tab/>
      </w:r>
      <w:r w:rsidRPr="00DD0B46">
        <w:rPr>
          <w:strike/>
          <w:szCs w:val="24"/>
          <w:lang w:eastAsia="en-US"/>
        </w:rPr>
        <w:t>organisatorinen ja tekninen tuki.</w:t>
      </w:r>
      <w:r w:rsidR="00F76DA5" w:rsidRPr="00DD0B46">
        <w:rPr>
          <w:b/>
          <w:strike/>
          <w:szCs w:val="24"/>
          <w:lang w:eastAsia="en-US"/>
        </w:rPr>
        <w:t xml:space="preserve"> </w:t>
      </w:r>
      <w:r w:rsidR="00F76DA5" w:rsidRPr="00DD0B46">
        <w:rPr>
          <w:b/>
          <w:szCs w:val="24"/>
          <w:lang w:eastAsia="en-US"/>
        </w:rPr>
        <w:t>[tark. 66]</w:t>
      </w:r>
    </w:p>
    <w:p w14:paraId="30483F66" w14:textId="77777777" w:rsidR="00F76DA5" w:rsidRPr="00DD0B46" w:rsidRDefault="00F76DA5">
      <w:pPr>
        <w:widowControl/>
        <w:rPr>
          <w:szCs w:val="24"/>
          <w:lang w:eastAsia="en-US"/>
        </w:rPr>
      </w:pPr>
      <w:r w:rsidRPr="00DD0B46">
        <w:rPr>
          <w:szCs w:val="24"/>
          <w:lang w:eastAsia="en-US"/>
        </w:rPr>
        <w:br w:type="page"/>
      </w:r>
    </w:p>
    <w:p w14:paraId="5EB503CB"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3.</w:t>
      </w:r>
      <w:r w:rsidRPr="00DD0B46">
        <w:rPr>
          <w:szCs w:val="24"/>
          <w:lang w:eastAsia="en-US"/>
        </w:rPr>
        <w:tab/>
        <w:t>Jäsenvaltioiden on edistettävä sertifioijien henkilöstön pätevöitymistä koskevia koulutusohjelmia.</w:t>
      </w:r>
    </w:p>
    <w:p w14:paraId="615F777C" w14:textId="77777777" w:rsidR="00F23A3F" w:rsidRPr="00DD0B46" w:rsidRDefault="00F23A3F" w:rsidP="00F23A3F">
      <w:pPr>
        <w:spacing w:before="120" w:after="120" w:line="360" w:lineRule="auto"/>
        <w:jc w:val="center"/>
        <w:rPr>
          <w:szCs w:val="24"/>
          <w:lang w:eastAsia="en-US"/>
        </w:rPr>
      </w:pPr>
      <w:r w:rsidRPr="00DD0B46">
        <w:rPr>
          <w:szCs w:val="24"/>
          <w:lang w:eastAsia="en-US"/>
        </w:rPr>
        <w:t>13 artikla</w:t>
      </w:r>
      <w:r w:rsidRPr="00DD0B46">
        <w:rPr>
          <w:szCs w:val="24"/>
          <w:lang w:eastAsia="en-US"/>
        </w:rPr>
        <w:br/>
        <w:t>Standardoitu menetelmä</w:t>
      </w:r>
    </w:p>
    <w:p w14:paraId="2677A9BD"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1.</w:t>
      </w:r>
      <w:r w:rsidRPr="00DD0B46">
        <w:rPr>
          <w:szCs w:val="24"/>
          <w:lang w:eastAsia="en-US"/>
        </w:rPr>
        <w:tab/>
        <w:t>Edellä 4 artiklan 7 kohdan ensimmäisen alakohdan c alakohdassa</w:t>
      </w:r>
      <w:r w:rsidRPr="00DD0B46">
        <w:rPr>
          <w:b/>
          <w:i/>
          <w:szCs w:val="24"/>
          <w:lang w:eastAsia="en-US"/>
        </w:rPr>
        <w:t xml:space="preserve"> ja liitteessä IV a</w:t>
      </w:r>
      <w:r w:rsidRPr="00DD0B46">
        <w:rPr>
          <w:szCs w:val="24"/>
          <w:lang w:eastAsia="en-US"/>
        </w:rPr>
        <w:t xml:space="preserve"> tarkoitetun velvoitteen noudattamiseksi on kehitettävä yhdenmukaistettuna standardina menetelmä hävikin määrän arvioimiseksi asetuksessa (EU) </w:t>
      </w:r>
      <w:proofErr w:type="gramStart"/>
      <w:r w:rsidRPr="00DD0B46">
        <w:rPr>
          <w:szCs w:val="24"/>
          <w:lang w:eastAsia="en-US"/>
        </w:rPr>
        <w:t>N:o</w:t>
      </w:r>
      <w:proofErr w:type="gramEnd"/>
      <w:r w:rsidRPr="00DD0B46">
        <w:rPr>
          <w:szCs w:val="24"/>
          <w:lang w:eastAsia="en-US"/>
        </w:rPr>
        <w:t xml:space="preserve"> 1025/2012 vahvistettujen menettelyjen mukaisesti.</w:t>
      </w:r>
      <w:r w:rsidR="00F76DA5" w:rsidRPr="00DD0B46">
        <w:rPr>
          <w:b/>
          <w:szCs w:val="24"/>
          <w:lang w:eastAsia="en-US"/>
        </w:rPr>
        <w:t xml:space="preserve"> [tark. 67]</w:t>
      </w:r>
    </w:p>
    <w:p w14:paraId="57B77B65"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2.</w:t>
      </w:r>
      <w:r w:rsidRPr="00DD0B46">
        <w:rPr>
          <w:szCs w:val="24"/>
          <w:lang w:eastAsia="en-US"/>
        </w:rPr>
        <w:tab/>
        <w:t>Jos yksikään eurooppalainen standardointiorganisaatio ei hyväksy pyyntöä yhdenmukaistetun standardin laatimisesta tai jos komissio katsoo, että ehdotettu standardi ei täytä vaatimuksia, jotka sen on tarkoitus kattaa, komissio vahvistaa 1 kohdassa tarkoitetun menetelmän täytäntöönpanosäädöksellä.</w:t>
      </w:r>
    </w:p>
    <w:p w14:paraId="3505B353" w14:textId="77777777" w:rsidR="00F76DA5" w:rsidRPr="00DD0B46" w:rsidRDefault="00F76DA5">
      <w:pPr>
        <w:widowControl/>
        <w:rPr>
          <w:szCs w:val="24"/>
          <w:lang w:eastAsia="en-US"/>
        </w:rPr>
      </w:pPr>
      <w:r w:rsidRPr="00DD0B46">
        <w:rPr>
          <w:szCs w:val="24"/>
          <w:lang w:eastAsia="en-US"/>
        </w:rPr>
        <w:br w:type="page"/>
      </w:r>
    </w:p>
    <w:p w14:paraId="36BD44A1" w14:textId="77777777" w:rsidR="00F23A3F" w:rsidRPr="00DD0B46" w:rsidRDefault="00F23A3F" w:rsidP="00F23A3F">
      <w:pPr>
        <w:spacing w:before="120" w:after="120" w:line="360" w:lineRule="auto"/>
        <w:jc w:val="center"/>
        <w:rPr>
          <w:szCs w:val="24"/>
          <w:lang w:eastAsia="en-US"/>
        </w:rPr>
      </w:pPr>
      <w:r w:rsidRPr="00DD0B46">
        <w:rPr>
          <w:szCs w:val="24"/>
          <w:lang w:eastAsia="en-US"/>
        </w:rPr>
        <w:lastRenderedPageBreak/>
        <w:t>14 artikla</w:t>
      </w:r>
      <w:r w:rsidRPr="00DD0B46">
        <w:rPr>
          <w:szCs w:val="24"/>
          <w:lang w:eastAsia="en-US"/>
        </w:rPr>
        <w:br/>
        <w:t>Valitusten käsittely ja oikeussuojan saatavuus</w:t>
      </w:r>
    </w:p>
    <w:p w14:paraId="15FEA749"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1.</w:t>
      </w:r>
      <w:r w:rsidRPr="00DD0B46">
        <w:rPr>
          <w:szCs w:val="24"/>
          <w:lang w:eastAsia="en-US"/>
        </w:rPr>
        <w:tab/>
        <w:t>Luonnollisilla henkilöillä, oikeushenkilöillä tai organisaatioilla, joiden etua asia kansallisen lainsäädännön mukaisesti riittävästi koskee, tai niillä, jotka katsovat, että heidän oikeuksiaan on loukattu, on oikeus tehdä toimivaltaisille viranomaisille perusteltuja valituksia, jos ne katsovat objektiivisten olosuhteiden perusteella, että talouden toimija, EU:n liikenteenharjoittaja tai EU:n ulkopuolinen liikenteenharjoittaja ei noudata tämän asetuksen säännöksiä.</w:t>
      </w:r>
    </w:p>
    <w:p w14:paraId="65646A58" w14:textId="77777777" w:rsidR="00F23A3F" w:rsidRPr="00DD0B46" w:rsidRDefault="00F23A3F" w:rsidP="00F23A3F">
      <w:pPr>
        <w:spacing w:before="120" w:after="120" w:line="360" w:lineRule="auto"/>
        <w:ind w:left="850"/>
        <w:rPr>
          <w:szCs w:val="24"/>
          <w:lang w:eastAsia="en-US"/>
        </w:rPr>
      </w:pPr>
      <w:r w:rsidRPr="00DD0B46">
        <w:rPr>
          <w:szCs w:val="24"/>
          <w:lang w:eastAsia="en-US"/>
        </w:rPr>
        <w:t>Ensimmäisen kohdan soveltamiseksi katsotaan, että ihmisten terveyttä, ympäristönsuojelua tai kuluttajansuojaa edistävillä ja kansallisen lainsäädännön vaatimukset täyttävillä valtiosta riippumattomilla yhteisöillä tai järjestöillä on riittävä etu.</w:t>
      </w:r>
    </w:p>
    <w:p w14:paraId="58508F1A"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2.</w:t>
      </w:r>
      <w:r w:rsidRPr="00DD0B46">
        <w:rPr>
          <w:szCs w:val="24"/>
          <w:lang w:eastAsia="en-US"/>
        </w:rPr>
        <w:tab/>
        <w:t>Toimivaltaisten viranomaisten on arvioitava 1 kohdassa tarkoitettu perusteltu valitus ja tapauksen mukaan toteutettava tarvittavat toimenpiteet, mukaan lukien henkilön tai organisaation tarkastukset ja kuulemiset, näiden valitusten todentamiseksi. Jos valitus todetaan perustelluksi, toimivaltaisten viranomaisten on toteutettava tarvittavat toimet 4 artiklan 3 kohdan</w:t>
      </w:r>
      <w:r w:rsidRPr="00DD0B46">
        <w:rPr>
          <w:b/>
          <w:i/>
          <w:szCs w:val="24"/>
          <w:lang w:eastAsia="en-US"/>
        </w:rPr>
        <w:t>, 9 artiklan 2 kohdan ja 10 artiklan 2 kohdan</w:t>
      </w:r>
      <w:r w:rsidRPr="00DD0B46">
        <w:rPr>
          <w:szCs w:val="24"/>
          <w:lang w:eastAsia="en-US"/>
        </w:rPr>
        <w:t xml:space="preserve"> mukaisesti.</w:t>
      </w:r>
      <w:r w:rsidR="00F76DA5" w:rsidRPr="00DD0B46">
        <w:rPr>
          <w:b/>
          <w:szCs w:val="24"/>
          <w:lang w:eastAsia="en-US"/>
        </w:rPr>
        <w:t xml:space="preserve"> [tark. 68]</w:t>
      </w:r>
    </w:p>
    <w:p w14:paraId="258ED02F" w14:textId="77777777" w:rsidR="00F76DA5" w:rsidRPr="00DD0B46" w:rsidRDefault="00F76DA5">
      <w:pPr>
        <w:widowControl/>
        <w:rPr>
          <w:szCs w:val="24"/>
          <w:lang w:eastAsia="en-US"/>
        </w:rPr>
      </w:pPr>
      <w:r w:rsidRPr="00DD0B46">
        <w:rPr>
          <w:szCs w:val="24"/>
          <w:lang w:eastAsia="en-US"/>
        </w:rPr>
        <w:br w:type="page"/>
      </w:r>
    </w:p>
    <w:p w14:paraId="72D55896"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3.</w:t>
      </w:r>
      <w:r w:rsidRPr="00DD0B46">
        <w:rPr>
          <w:szCs w:val="24"/>
          <w:lang w:eastAsia="en-US"/>
        </w:rPr>
        <w:tab/>
        <w:t>Toimivaltaisten viranomaisten on mahdollisimman pian ilmoitettava 1 kohdassa tarkoitetulle valituksen tehneelle henkilölle tai organisaatiolle päätöksestään hyväksyä tai hylätä valituksessa esitetty toimenpidepyyntö ja perusteltava päätöksensä.</w:t>
      </w:r>
    </w:p>
    <w:p w14:paraId="7DB47790"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4.</w:t>
      </w:r>
      <w:r w:rsidRPr="00DD0B46">
        <w:rPr>
          <w:szCs w:val="24"/>
          <w:lang w:eastAsia="en-US"/>
        </w:rPr>
        <w:tab/>
        <w:t>Jäsenvaltion on varmistettava, että 1 kohdassa tarkoitetulla henkilöllä tai organisaatiolla, joka on tehnyt perustellun valituksen, on mahdollisuus kääntyä sellaisen tuomioistuimen tai muun riippumattoman ja puolueettoman julkisen elimen puoleen, joka on toimivaltainen toteuttamaan menettelyllisen ja aineellisen laillisuuden uudelleentarkastelun kyseistä valitusta koskevalle päätökselle tai toimivaltaisen viranomaisen tämän asetuksen nojalla tekemille päätöksille, toimille tai toimimatta jättämiselle, sanotun kuitenkaan rajoittamatta kansallisen lainsäädännön sellaisten säännösten soveltamista, joissa edellytetään, että hallinnolliset muutoksenhakumenettelyt on käytettävä loppuun ennen oikeudenkäyntimenettelyn aloittamista. Näiden muutoksenhakumenettelyjen on oltava oikeudenmukaisia, tasapuolisia, oikea-aikaisia maksuttomia tai kohtuuhintaisia, ja niiden on tarjottava asianmukaiset ja tehokkaat oikeussuojamekanismit, mukaan lukien tarvittaessa kieltomääräykset.</w:t>
      </w:r>
    </w:p>
    <w:p w14:paraId="0F5BBFEF"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5.</w:t>
      </w:r>
      <w:r w:rsidRPr="00DD0B46">
        <w:rPr>
          <w:szCs w:val="24"/>
          <w:lang w:eastAsia="en-US"/>
        </w:rPr>
        <w:tab/>
        <w:t>Jäsenvaltioiden on varmistettava, että yleisön saataville asetetaan käytännön tietoja mahdollisuudesta käyttää tässä artiklassa tarkoitettuja hallinnollisia ja oikeudellisia muutoksenhakumenettelyjä.</w:t>
      </w:r>
    </w:p>
    <w:p w14:paraId="4DDEE799" w14:textId="77777777" w:rsidR="00F76DA5" w:rsidRPr="00DD0B46" w:rsidRDefault="00F76DA5">
      <w:pPr>
        <w:widowControl/>
        <w:rPr>
          <w:szCs w:val="24"/>
          <w:lang w:eastAsia="en-US"/>
        </w:rPr>
      </w:pPr>
      <w:r w:rsidRPr="00DD0B46">
        <w:rPr>
          <w:szCs w:val="24"/>
          <w:lang w:eastAsia="en-US"/>
        </w:rPr>
        <w:br w:type="page"/>
      </w:r>
    </w:p>
    <w:p w14:paraId="7B67C620" w14:textId="77777777" w:rsidR="00F23A3F" w:rsidRPr="00DD0B46" w:rsidRDefault="00F23A3F" w:rsidP="00F23A3F">
      <w:pPr>
        <w:spacing w:before="120" w:after="120" w:line="360" w:lineRule="auto"/>
        <w:jc w:val="center"/>
        <w:rPr>
          <w:szCs w:val="24"/>
          <w:lang w:eastAsia="en-US"/>
        </w:rPr>
      </w:pPr>
      <w:r w:rsidRPr="00DD0B46">
        <w:rPr>
          <w:szCs w:val="24"/>
          <w:lang w:eastAsia="en-US"/>
        </w:rPr>
        <w:lastRenderedPageBreak/>
        <w:t>15 artikla</w:t>
      </w:r>
      <w:r w:rsidRPr="00DD0B46">
        <w:rPr>
          <w:szCs w:val="24"/>
          <w:lang w:eastAsia="en-US"/>
        </w:rPr>
        <w:br/>
        <w:t>Seuraamukset</w:t>
      </w:r>
    </w:p>
    <w:p w14:paraId="5728A8E4"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1.</w:t>
      </w:r>
      <w:r w:rsidRPr="00DD0B46">
        <w:rPr>
          <w:szCs w:val="24"/>
          <w:lang w:eastAsia="en-US"/>
        </w:rPr>
        <w:tab/>
        <w:t>Jäsenvaltioiden on vahvistettava säännöt tämän asetuksen rikkomiseen sovellettavista seuraamuksista ja toteutettava kaikki tarvittavat toimenpiteet varmistaakseen, että ne pannaan täytäntöön, sanotun kuitenkaan rajoittamatta jäsenvaltioilla Euroopan parlamentin ja neuvoston direktiivin 2008/99/EY</w:t>
      </w:r>
      <w:r w:rsidRPr="00DD0B46">
        <w:rPr>
          <w:szCs w:val="24"/>
          <w:vertAlign w:val="superscript"/>
          <w:lang w:val="en-GB" w:eastAsia="en-US"/>
        </w:rPr>
        <w:footnoteReference w:id="28"/>
      </w:r>
      <w:r w:rsidRPr="00DD0B46">
        <w:rPr>
          <w:szCs w:val="24"/>
          <w:lang w:eastAsia="en-US"/>
        </w:rPr>
        <w:t xml:space="preserve"> mukaisesti olevien velvoitteiden soveltamista. Säädettyjen seuraamusten olisi oltava tehokkaita, oikeasuhteisia ja varoittavia.</w:t>
      </w:r>
    </w:p>
    <w:p w14:paraId="4DE428FD"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2.</w:t>
      </w:r>
      <w:r w:rsidRPr="00DD0B46">
        <w:rPr>
          <w:szCs w:val="24"/>
          <w:lang w:eastAsia="en-US"/>
        </w:rPr>
        <w:tab/>
        <w:t xml:space="preserve">Edellä 1 kohdassa tarkoitettuihin seuraamuksiin on sisällyttävä sakot, jotka ovat oikeassa suhteessa oikeushenkilön liikevaihtoon tai rikkomiseen syyllistyneen luonnollisen henkilön tuloihin. Sakkojen laskennassa on varmistettava, että sakot tosiasiallisesti poistavat rikkomisesta vastuussa olevan henkilön rikkomisesta saaman taloudellisen hyödyn. Toistuvien rikkomisten tapauksessa sakkojen tasoa korotetaan asteittain. Jos kyseessä on oikeushenkilön tekemä rikkomus, tällaisten sakkojen enimmäismäärän on oltava vähintään </w:t>
      </w:r>
      <w:r w:rsidRPr="00DD0B46">
        <w:rPr>
          <w:strike/>
          <w:szCs w:val="24"/>
          <w:lang w:eastAsia="en-US"/>
        </w:rPr>
        <w:t>4 prosenttia</w:t>
      </w:r>
      <w:r w:rsidRPr="00DD0B46">
        <w:rPr>
          <w:szCs w:val="24"/>
          <w:lang w:eastAsia="en-US"/>
        </w:rPr>
        <w:t xml:space="preserve"> </w:t>
      </w:r>
      <w:r w:rsidR="00F76DA5" w:rsidRPr="00DD0B46">
        <w:rPr>
          <w:b/>
          <w:i/>
          <w:szCs w:val="24"/>
          <w:lang w:eastAsia="en-US"/>
        </w:rPr>
        <w:t>3 prosenttia</w:t>
      </w:r>
      <w:r w:rsidR="00F76DA5" w:rsidRPr="00DD0B46">
        <w:rPr>
          <w:szCs w:val="24"/>
          <w:lang w:eastAsia="en-US"/>
        </w:rPr>
        <w:t xml:space="preserve"> </w:t>
      </w:r>
      <w:r w:rsidRPr="00DD0B46">
        <w:rPr>
          <w:szCs w:val="24"/>
          <w:lang w:eastAsia="en-US"/>
        </w:rPr>
        <w:t xml:space="preserve">talouden toimijan vuotuisesta liikevaihdosta </w:t>
      </w:r>
      <w:r w:rsidRPr="00DD0B46">
        <w:rPr>
          <w:strike/>
          <w:szCs w:val="24"/>
          <w:lang w:eastAsia="en-US"/>
        </w:rPr>
        <w:t xml:space="preserve">asianomaisessa </w:t>
      </w:r>
      <w:proofErr w:type="spellStart"/>
      <w:r w:rsidRPr="00DD0B46">
        <w:rPr>
          <w:strike/>
          <w:szCs w:val="24"/>
          <w:lang w:eastAsia="en-US"/>
        </w:rPr>
        <w:t>jäsenvaltiossa</w:t>
      </w:r>
      <w:r w:rsidRPr="00DD0B46">
        <w:rPr>
          <w:b/>
          <w:i/>
          <w:szCs w:val="24"/>
          <w:lang w:eastAsia="en-US"/>
        </w:rPr>
        <w:t>unionissa</w:t>
      </w:r>
      <w:proofErr w:type="spellEnd"/>
      <w:r w:rsidRPr="00DD0B46">
        <w:rPr>
          <w:szCs w:val="24"/>
          <w:lang w:eastAsia="en-US"/>
        </w:rPr>
        <w:t xml:space="preserve"> sakkopäätöstä edeltävänä tilikautena.</w:t>
      </w:r>
      <w:r w:rsidR="00F76DA5" w:rsidRPr="00DD0B46">
        <w:rPr>
          <w:b/>
          <w:szCs w:val="24"/>
          <w:lang w:eastAsia="en-US"/>
        </w:rPr>
        <w:t xml:space="preserve"> [tark. 69]</w:t>
      </w:r>
    </w:p>
    <w:p w14:paraId="45055CE8" w14:textId="77777777" w:rsidR="00F76DA5" w:rsidRPr="00DD0B46" w:rsidRDefault="00F76DA5">
      <w:pPr>
        <w:widowControl/>
        <w:rPr>
          <w:szCs w:val="24"/>
          <w:lang w:eastAsia="en-US"/>
        </w:rPr>
      </w:pPr>
      <w:r w:rsidRPr="00DD0B46">
        <w:rPr>
          <w:szCs w:val="24"/>
          <w:lang w:eastAsia="en-US"/>
        </w:rPr>
        <w:br w:type="page"/>
      </w:r>
    </w:p>
    <w:p w14:paraId="79CA18CE"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3.</w:t>
      </w:r>
      <w:r w:rsidRPr="00DD0B46">
        <w:rPr>
          <w:szCs w:val="24"/>
          <w:lang w:eastAsia="en-US"/>
        </w:rPr>
        <w:tab/>
        <w:t>Jäsenvaltioiden on varmistettava, että tämän artiklan mukaisesti vahvistetuissa seuraamuksissa otetaan soveltuvin osin asianmukaisesti huomioon seuraavat seikat:</w:t>
      </w:r>
    </w:p>
    <w:p w14:paraId="59267F96"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a)</w:t>
      </w:r>
      <w:r w:rsidRPr="00DD0B46">
        <w:rPr>
          <w:szCs w:val="24"/>
          <w:lang w:eastAsia="en-US"/>
        </w:rPr>
        <w:tab/>
        <w:t>rikkomisen luonne, vakavuus ja laajuus;</w:t>
      </w:r>
    </w:p>
    <w:p w14:paraId="34F974EF"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b)</w:t>
      </w:r>
      <w:r w:rsidRPr="00DD0B46">
        <w:rPr>
          <w:szCs w:val="24"/>
          <w:lang w:eastAsia="en-US"/>
        </w:rPr>
        <w:tab/>
        <w:t>rikkomisen tahallisuus tai tuottamuksellisuus;</w:t>
      </w:r>
    </w:p>
    <w:p w14:paraId="6107CDB0"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c)</w:t>
      </w:r>
      <w:r w:rsidRPr="00DD0B46">
        <w:rPr>
          <w:szCs w:val="24"/>
          <w:lang w:eastAsia="en-US"/>
        </w:rPr>
        <w:tab/>
        <w:t>väestö tai ympäristö, johon rikkominen vaikuttaa, ottaen huomioon myös rikkomisen vaikutus ihmisten terveyden ja ympäristön suojelun korkean tason saavuttamista koskevaan tavoitteeseen;</w:t>
      </w:r>
    </w:p>
    <w:p w14:paraId="036AC31D"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d)</w:t>
      </w:r>
      <w:r w:rsidRPr="00DD0B46">
        <w:rPr>
          <w:szCs w:val="24"/>
          <w:lang w:eastAsia="en-US"/>
        </w:rPr>
        <w:tab/>
        <w:t>vastuussa olevan talouden toimijan, EU:n liikenteenharjoittajan ja EU:n ulkopuolisen liikenteenharjoittajan taloudellinen tilanne.</w:t>
      </w:r>
    </w:p>
    <w:p w14:paraId="31CBF1C6" w14:textId="77777777" w:rsidR="00F76DA5" w:rsidRPr="00DD0B46" w:rsidRDefault="00F76DA5">
      <w:pPr>
        <w:widowControl/>
        <w:rPr>
          <w:b/>
          <w:i/>
          <w:szCs w:val="24"/>
          <w:lang w:eastAsia="en-US"/>
        </w:rPr>
      </w:pPr>
      <w:r w:rsidRPr="00DD0B46">
        <w:rPr>
          <w:b/>
          <w:i/>
          <w:szCs w:val="24"/>
          <w:lang w:eastAsia="en-US"/>
        </w:rPr>
        <w:br w:type="page"/>
      </w:r>
    </w:p>
    <w:p w14:paraId="78070248" w14:textId="05F26AE7" w:rsidR="00F23A3F" w:rsidRPr="00DD0B46" w:rsidRDefault="00F76DA5" w:rsidP="00F76DA5">
      <w:pPr>
        <w:spacing w:before="120" w:after="120" w:line="360" w:lineRule="auto"/>
        <w:ind w:left="850" w:hanging="850"/>
        <w:rPr>
          <w:szCs w:val="24"/>
          <w:lang w:eastAsia="en-US"/>
        </w:rPr>
      </w:pPr>
      <w:r w:rsidRPr="00DD0B46">
        <w:rPr>
          <w:b/>
          <w:i/>
          <w:szCs w:val="24"/>
          <w:lang w:eastAsia="en-US"/>
        </w:rPr>
        <w:lastRenderedPageBreak/>
        <w:t>3 a.</w:t>
      </w:r>
      <w:r w:rsidRPr="00DD0B46">
        <w:rPr>
          <w:b/>
          <w:i/>
          <w:szCs w:val="24"/>
          <w:lang w:eastAsia="en-US"/>
        </w:rPr>
        <w:tab/>
      </w:r>
      <w:r w:rsidR="00F23A3F" w:rsidRPr="00DD0B46">
        <w:rPr>
          <w:b/>
          <w:i/>
          <w:szCs w:val="24"/>
          <w:lang w:eastAsia="en-US"/>
        </w:rPr>
        <w:t>Jäsenvaltioiden on pyrittävä varmistamaan, että 1 kohdassa tarkoitetuista seuraamuksista saatavat tulot tai vastaava taloudellinen arvo käytetään tukemaan hankkeita, joilla pyritään puhdistamaan muovin ennen ...</w:t>
      </w:r>
      <w:r w:rsidR="00DF2BCC" w:rsidRPr="00DD0B46">
        <w:rPr>
          <w:b/>
          <w:i/>
          <w:szCs w:val="24"/>
          <w:lang w:eastAsia="en-US"/>
        </w:rPr>
        <w:t xml:space="preserve"> </w:t>
      </w:r>
      <w:r w:rsidR="00F23A3F" w:rsidRPr="00DD0B46">
        <w:rPr>
          <w:b/>
          <w:i/>
          <w:szCs w:val="24"/>
          <w:lang w:eastAsia="en-US"/>
        </w:rPr>
        <w:t>päivää ...kuuta ... [tämän asetuksen voimaantulopäivä] saastuttamia alueita ja estämään muovipellettien aiheuttamaa pilaantumista.</w:t>
      </w:r>
    </w:p>
    <w:p w14:paraId="3FEF7DB1" w14:textId="77777777" w:rsidR="00F23A3F" w:rsidRPr="00DD0B46" w:rsidRDefault="00F23A3F" w:rsidP="00F23A3F">
      <w:pPr>
        <w:spacing w:before="120" w:after="120" w:line="360" w:lineRule="auto"/>
        <w:ind w:left="850"/>
        <w:rPr>
          <w:szCs w:val="24"/>
          <w:lang w:eastAsia="en-US"/>
        </w:rPr>
      </w:pPr>
      <w:r w:rsidRPr="00DD0B46">
        <w:rPr>
          <w:b/>
          <w:i/>
          <w:szCs w:val="24"/>
          <w:lang w:eastAsia="en-US"/>
        </w:rPr>
        <w:t>Ensimmäisessä alakohdassa tarkoitetuista seuraamuksista saaduilla tuloilla rahoitetuilla hankkeilla voidaan edistää tieteellistä työtä, jolla tutkitaan muovipellettien vaikutuksia ihmisten terveyteen ja ympäristöön, tukea muovipellettien aiheuttamaa saastumista koskevaa tutkimusta ja kehittämistä, toteuttaa tiedotusohjelmia ja rahoittaa erityisesti mikroyrityksille ja pienille yrityksille suunniteltuja koulutusohjelmia.</w:t>
      </w:r>
    </w:p>
    <w:p w14:paraId="61B5BAC0" w14:textId="5652B564" w:rsidR="00F23A3F" w:rsidRPr="00DD0B46" w:rsidRDefault="00F23A3F" w:rsidP="00F23A3F">
      <w:pPr>
        <w:spacing w:before="120" w:after="120" w:line="360" w:lineRule="auto"/>
        <w:ind w:left="850"/>
        <w:rPr>
          <w:b/>
          <w:szCs w:val="24"/>
          <w:lang w:eastAsia="en-US"/>
        </w:rPr>
      </w:pPr>
      <w:r w:rsidRPr="00DD0B46">
        <w:rPr>
          <w:b/>
          <w:i/>
          <w:szCs w:val="24"/>
          <w:lang w:eastAsia="en-US"/>
        </w:rPr>
        <w:t>Komissio antaa viimeistään ...</w:t>
      </w:r>
      <w:r w:rsidR="00DF2BCC" w:rsidRPr="00DD0B46">
        <w:rPr>
          <w:b/>
          <w:i/>
          <w:szCs w:val="24"/>
          <w:lang w:eastAsia="en-US"/>
        </w:rPr>
        <w:t xml:space="preserve"> </w:t>
      </w:r>
      <w:r w:rsidRPr="00DD0B46">
        <w:rPr>
          <w:b/>
          <w:i/>
          <w:szCs w:val="24"/>
          <w:lang w:eastAsia="en-US"/>
        </w:rPr>
        <w:t>päivänä ...kuuta ... [60 kuukauden kuluttua tämän asetuksen voimaantulosta] ja sen jälkeen vuosittain Euroopan parlamentille ja neuvostolle kertomuksen siitä, miten edellisen vuoden seuraamuksista saadut tulot on käytetty ja miten se on edistänyt muovipellettien aiheuttaman pilaantumisen vähentämistä, mukaan lukien tiedot tuensaajista ja ensimmäisessä ja toisessa alakohdassa vahvistettuihin tavoitteisiin liittyvien menojen tasosta.</w:t>
      </w:r>
      <w:r w:rsidR="00F76DA5" w:rsidRPr="00DD0B46">
        <w:rPr>
          <w:b/>
          <w:szCs w:val="24"/>
          <w:lang w:eastAsia="en-US"/>
        </w:rPr>
        <w:t xml:space="preserve"> [tark. 70]</w:t>
      </w:r>
    </w:p>
    <w:p w14:paraId="13CA5495" w14:textId="77777777" w:rsidR="00F76DA5" w:rsidRPr="00DD0B46" w:rsidRDefault="00F76DA5">
      <w:pPr>
        <w:widowControl/>
        <w:rPr>
          <w:szCs w:val="24"/>
          <w:lang w:eastAsia="en-US"/>
        </w:rPr>
      </w:pPr>
      <w:r w:rsidRPr="00DD0B46">
        <w:rPr>
          <w:szCs w:val="24"/>
          <w:lang w:eastAsia="en-US"/>
        </w:rPr>
        <w:br w:type="page"/>
      </w:r>
    </w:p>
    <w:p w14:paraId="541BA322" w14:textId="77777777" w:rsidR="00F23A3F" w:rsidRPr="00DD0B46" w:rsidRDefault="00F23A3F" w:rsidP="00F23A3F">
      <w:pPr>
        <w:spacing w:before="120" w:after="120" w:line="360" w:lineRule="auto"/>
        <w:jc w:val="center"/>
        <w:rPr>
          <w:szCs w:val="24"/>
          <w:lang w:eastAsia="en-US"/>
        </w:rPr>
      </w:pPr>
      <w:r w:rsidRPr="00DD0B46">
        <w:rPr>
          <w:szCs w:val="24"/>
          <w:lang w:eastAsia="en-US"/>
        </w:rPr>
        <w:lastRenderedPageBreak/>
        <w:t>16 artikla</w:t>
      </w:r>
      <w:r w:rsidRPr="00DD0B46">
        <w:rPr>
          <w:szCs w:val="24"/>
          <w:lang w:eastAsia="en-US"/>
        </w:rPr>
        <w:br/>
        <w:t>Korvaus</w:t>
      </w:r>
    </w:p>
    <w:p w14:paraId="434E225F"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1.</w:t>
      </w:r>
      <w:r w:rsidRPr="00DD0B46">
        <w:rPr>
          <w:szCs w:val="24"/>
          <w:lang w:eastAsia="en-US"/>
        </w:rPr>
        <w:tab/>
        <w:t>Jäsenvaltioiden on varmistettava, että jos tämän asetuksen rikkomisesta on aiheutunut haittaa ihmisten terveydelle, yksilöillä, joita asia koskee, on oikeus vaatia ja saada korvausta kärsimästään haitasta asianomaisilta luonnollisilta henkilöiltä tai oikeushenkilöiltä ja tarvittaessa rikkomisesta vastuussa olevilta toimivaltaisilta viranomaisilta.</w:t>
      </w:r>
    </w:p>
    <w:p w14:paraId="27897A3E"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2.</w:t>
      </w:r>
      <w:r w:rsidRPr="00DD0B46">
        <w:rPr>
          <w:szCs w:val="24"/>
          <w:lang w:eastAsia="en-US"/>
        </w:rPr>
        <w:tab/>
        <w:t>Jäsenvaltioiden on varmistettava, että osana yleisöä, jota asia koskee, valtiosta riippumattomat järjestöt, jotka edistävät ihmisten terveyden tai ympäristön suojelua ja jotka täyttävät kansallisen lainsäädännön vaatimukset, voivat edustaa yksilöitä, joita asia koskee, ja nostaa ryhmäkanteita korvauksen saamiseksi. Jäsenvaltioiden on varmistettava, että haittaa kärsineet yksilöt ja tässä kohdassa tarkoitetut valtiosta riippumattomat järjestöt eivät voi nostaa kannetta haitan aiheuttaneesta rikkomuksesta kahdesti.</w:t>
      </w:r>
    </w:p>
    <w:p w14:paraId="60236D4B"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3.</w:t>
      </w:r>
      <w:r w:rsidRPr="00DD0B46">
        <w:rPr>
          <w:szCs w:val="24"/>
          <w:lang w:eastAsia="en-US"/>
        </w:rPr>
        <w:tab/>
        <w:t>Jäsenvaltioiden on varmistettava, että korvausvaatimuksia koskevat kansalliset säännöt ja menettelyt suunnitellaan ja niitä sovelletaan siten, että ne eivät tee mahdottomaksi tai suhteettoman vaikeaksi 1 kohdassa tarkoitetun rikkomuksen aiheuttaman haitan korvaamista koskevan oikeuden käyttämistä.</w:t>
      </w:r>
    </w:p>
    <w:p w14:paraId="4A24CF1B" w14:textId="77777777" w:rsidR="00F76DA5" w:rsidRPr="00DD0B46" w:rsidRDefault="00F76DA5">
      <w:pPr>
        <w:widowControl/>
        <w:rPr>
          <w:szCs w:val="24"/>
          <w:lang w:eastAsia="en-US"/>
        </w:rPr>
      </w:pPr>
      <w:r w:rsidRPr="00DD0B46">
        <w:rPr>
          <w:szCs w:val="24"/>
          <w:lang w:eastAsia="en-US"/>
        </w:rPr>
        <w:br w:type="page"/>
      </w:r>
    </w:p>
    <w:p w14:paraId="012A1821"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4.</w:t>
      </w:r>
      <w:r w:rsidRPr="00DD0B46">
        <w:rPr>
          <w:szCs w:val="24"/>
          <w:lang w:eastAsia="en-US"/>
        </w:rPr>
        <w:tab/>
        <w:t>Jos 1 kohdan mukaisen korvausvaatimuksen tueksi esitetään todisteet, joiden perusteella voidaan olettaa, että aiheutuneen haitan ja rikkomuksen välillä on syy-yhteys, jäsenvaltion on varmistettava, että rikkomisesta vastuussa olevan henkilön vastuulla on osoittaa, että rikkominen ei aiheuttanut haittaa tai myötävaikuttanut sen syntymiseen.</w:t>
      </w:r>
    </w:p>
    <w:p w14:paraId="46EC4AE2"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5.</w:t>
      </w:r>
      <w:r w:rsidRPr="00DD0B46">
        <w:rPr>
          <w:szCs w:val="24"/>
          <w:lang w:eastAsia="en-US"/>
        </w:rPr>
        <w:tab/>
        <w:t>Jäsenvaltioiden on varmistettava, että 1 kohdassa tarkoitettujen korvauskanteiden nostamisen vanhentumisaika on vähintään viisi vuotta. Tämä määräaika ei saa alkaa kulua ennen kuin rikkominen on päättynyt ja korvausta hakeva henkilö tietää kärsineensä haittaa rikkomisesta 1 kohdan mukaisesti tai hänen voidaan kohtuudella olettaa tietävän tämän.</w:t>
      </w:r>
    </w:p>
    <w:p w14:paraId="72018FF9" w14:textId="77777777" w:rsidR="00F23A3F" w:rsidRPr="00DD0B46" w:rsidRDefault="00F23A3F" w:rsidP="00F23A3F">
      <w:pPr>
        <w:spacing w:before="120" w:after="120" w:line="360" w:lineRule="auto"/>
        <w:jc w:val="center"/>
        <w:rPr>
          <w:szCs w:val="24"/>
          <w:lang w:eastAsia="en-US"/>
        </w:rPr>
      </w:pPr>
      <w:r w:rsidRPr="00DD0B46">
        <w:rPr>
          <w:szCs w:val="24"/>
          <w:lang w:eastAsia="en-US"/>
        </w:rPr>
        <w:t>17 artikla</w:t>
      </w:r>
      <w:r w:rsidRPr="00DD0B46">
        <w:rPr>
          <w:szCs w:val="24"/>
          <w:lang w:eastAsia="en-US"/>
        </w:rPr>
        <w:br/>
        <w:t>Liitteiden muuttaminen</w:t>
      </w:r>
    </w:p>
    <w:p w14:paraId="40FD40E3" w14:textId="77777777" w:rsidR="00F23A3F" w:rsidRPr="00DD0B46" w:rsidRDefault="00F23A3F" w:rsidP="00F23A3F">
      <w:pPr>
        <w:spacing w:before="120" w:after="120" w:line="360" w:lineRule="auto"/>
        <w:rPr>
          <w:b/>
          <w:szCs w:val="24"/>
          <w:lang w:eastAsia="en-US"/>
        </w:rPr>
      </w:pPr>
      <w:r w:rsidRPr="00DD0B46">
        <w:rPr>
          <w:szCs w:val="24"/>
          <w:lang w:eastAsia="en-US"/>
        </w:rPr>
        <w:t xml:space="preserve">Siirretään komissiolle valta antaa 19 artiklan mukaisesti delegoituja säädöksiä, joilla muutetaan liitteitä I–V </w:t>
      </w:r>
      <w:r w:rsidRPr="00DD0B46">
        <w:rPr>
          <w:b/>
          <w:i/>
          <w:szCs w:val="24"/>
          <w:lang w:eastAsia="en-US"/>
        </w:rPr>
        <w:t xml:space="preserve">b </w:t>
      </w:r>
      <w:r w:rsidRPr="00DD0B46">
        <w:rPr>
          <w:szCs w:val="24"/>
          <w:lang w:eastAsia="en-US"/>
        </w:rPr>
        <w:t>tekniikan ja tieteen kehityksen huomioon ottamiseksi.</w:t>
      </w:r>
      <w:r w:rsidR="00F76DA5" w:rsidRPr="00DD0B46">
        <w:rPr>
          <w:b/>
          <w:szCs w:val="24"/>
          <w:lang w:eastAsia="en-US"/>
        </w:rPr>
        <w:t xml:space="preserve"> [tark. 71]</w:t>
      </w:r>
    </w:p>
    <w:p w14:paraId="4EAF2100" w14:textId="77777777" w:rsidR="00F76DA5" w:rsidRPr="00DD0B46" w:rsidRDefault="00F76DA5">
      <w:pPr>
        <w:widowControl/>
        <w:rPr>
          <w:szCs w:val="24"/>
          <w:lang w:eastAsia="en-US"/>
        </w:rPr>
      </w:pPr>
      <w:r w:rsidRPr="00DD0B46">
        <w:rPr>
          <w:szCs w:val="24"/>
          <w:lang w:eastAsia="en-US"/>
        </w:rPr>
        <w:br w:type="page"/>
      </w:r>
    </w:p>
    <w:p w14:paraId="2F91E35A" w14:textId="77777777" w:rsidR="00F23A3F" w:rsidRPr="00DD0B46" w:rsidRDefault="00F23A3F" w:rsidP="00F23A3F">
      <w:pPr>
        <w:spacing w:before="120" w:after="120" w:line="360" w:lineRule="auto"/>
        <w:rPr>
          <w:szCs w:val="24"/>
          <w:lang w:eastAsia="en-US"/>
        </w:rPr>
      </w:pPr>
      <w:r w:rsidRPr="00DD0B46">
        <w:rPr>
          <w:szCs w:val="24"/>
          <w:lang w:eastAsia="en-US"/>
        </w:rPr>
        <w:lastRenderedPageBreak/>
        <w:t>Antaessaan ensimmäisessä kohdassa tarkoitettuja delegoituja säädöksiä komissio ottaa huomioon</w:t>
      </w:r>
    </w:p>
    <w:p w14:paraId="0ACBD22F"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t>a)</w:t>
      </w:r>
      <w:r w:rsidRPr="00DD0B46">
        <w:rPr>
          <w:szCs w:val="24"/>
          <w:lang w:eastAsia="en-US"/>
        </w:rPr>
        <w:tab/>
        <w:t xml:space="preserve">edellä </w:t>
      </w:r>
      <w:r w:rsidRPr="00DD0B46">
        <w:rPr>
          <w:b/>
          <w:i/>
          <w:szCs w:val="24"/>
          <w:lang w:eastAsia="en-US"/>
        </w:rPr>
        <w:t>3, 4, 5, 8 ja 9</w:t>
      </w:r>
      <w:r w:rsidRPr="00DD0B46">
        <w:rPr>
          <w:strike/>
          <w:szCs w:val="24"/>
          <w:lang w:eastAsia="en-US"/>
        </w:rPr>
        <w:t>4 ja 5</w:t>
      </w:r>
      <w:r w:rsidRPr="00DD0B46">
        <w:rPr>
          <w:szCs w:val="24"/>
          <w:lang w:eastAsia="en-US"/>
        </w:rPr>
        <w:t xml:space="preserve"> artiklassa säädettyjen velvoitteiden täytäntöönpanosta saadut kokemukset;</w:t>
      </w:r>
      <w:r w:rsidR="00F76DA5" w:rsidRPr="00DD0B46">
        <w:rPr>
          <w:b/>
          <w:szCs w:val="24"/>
          <w:lang w:eastAsia="en-US"/>
        </w:rPr>
        <w:t xml:space="preserve"> [tark. 72]</w:t>
      </w:r>
    </w:p>
    <w:p w14:paraId="484B0A6C"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b)</w:t>
      </w:r>
      <w:r w:rsidRPr="00DD0B46">
        <w:rPr>
          <w:szCs w:val="24"/>
          <w:lang w:eastAsia="en-US"/>
        </w:rPr>
        <w:tab/>
        <w:t>asiaa koskevat kansainväliset standardit;</w:t>
      </w:r>
    </w:p>
    <w:p w14:paraId="01DBB7AA"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c)</w:t>
      </w:r>
      <w:r w:rsidRPr="00DD0B46">
        <w:rPr>
          <w:szCs w:val="24"/>
          <w:lang w:eastAsia="en-US"/>
        </w:rPr>
        <w:tab/>
        <w:t>toimialojen erityispiirteet;</w:t>
      </w:r>
    </w:p>
    <w:p w14:paraId="6521B3D8"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d)</w:t>
      </w:r>
      <w:r w:rsidRPr="00DD0B46">
        <w:rPr>
          <w:szCs w:val="24"/>
          <w:lang w:eastAsia="en-US"/>
        </w:rPr>
        <w:tab/>
        <w:t>mikroyritysten sekä pienten ja keskisuurten yritysten erityistarpeet.</w:t>
      </w:r>
    </w:p>
    <w:p w14:paraId="58FD636D" w14:textId="77777777" w:rsidR="00F23A3F" w:rsidRPr="00DD0B46" w:rsidRDefault="00F23A3F" w:rsidP="00F23A3F">
      <w:pPr>
        <w:spacing w:before="120" w:after="120" w:line="360" w:lineRule="auto"/>
        <w:jc w:val="center"/>
        <w:rPr>
          <w:szCs w:val="24"/>
          <w:lang w:eastAsia="en-US"/>
        </w:rPr>
      </w:pPr>
      <w:r w:rsidRPr="00DD0B46">
        <w:rPr>
          <w:b/>
          <w:i/>
          <w:szCs w:val="24"/>
          <w:lang w:eastAsia="en-US"/>
        </w:rPr>
        <w:t>17a artikla</w:t>
      </w:r>
      <w:r w:rsidRPr="00DD0B46">
        <w:rPr>
          <w:szCs w:val="24"/>
          <w:lang w:eastAsia="en-US"/>
        </w:rPr>
        <w:br/>
      </w:r>
      <w:r w:rsidRPr="00DD0B46">
        <w:rPr>
          <w:b/>
          <w:i/>
          <w:szCs w:val="24"/>
          <w:lang w:eastAsia="en-US"/>
        </w:rPr>
        <w:t>Uudelleentarkastelu</w:t>
      </w:r>
    </w:p>
    <w:p w14:paraId="0BDC240B" w14:textId="3E059B4A" w:rsidR="00F23A3F" w:rsidRPr="00DD0B46" w:rsidRDefault="00F23A3F" w:rsidP="00F23A3F">
      <w:pPr>
        <w:spacing w:before="120" w:after="120" w:line="360" w:lineRule="auto"/>
        <w:rPr>
          <w:b/>
          <w:szCs w:val="24"/>
          <w:lang w:eastAsia="en-US"/>
        </w:rPr>
      </w:pPr>
      <w:r w:rsidRPr="00DD0B46">
        <w:rPr>
          <w:b/>
          <w:i/>
          <w:szCs w:val="24"/>
          <w:lang w:eastAsia="en-US"/>
        </w:rPr>
        <w:t>Komissio seuraa tämän asetuksen soveltamista ja asiaan liittyvää kehitystä IMO:ssa. Komissio julkaisee viimeistään ...</w:t>
      </w:r>
      <w:r w:rsidR="00DF2BCC" w:rsidRPr="00DD0B46">
        <w:rPr>
          <w:b/>
          <w:i/>
          <w:szCs w:val="24"/>
          <w:lang w:eastAsia="en-US"/>
        </w:rPr>
        <w:t xml:space="preserve"> </w:t>
      </w:r>
      <w:r w:rsidRPr="00DD0B46">
        <w:rPr>
          <w:b/>
          <w:i/>
          <w:szCs w:val="24"/>
          <w:lang w:eastAsia="en-US"/>
        </w:rPr>
        <w:t>päivänä ...kuuta ... [kahdeksan vuoden kuluttua tämän asetuksen voimaantulosta] kattavan kertomuksen tämän asetuksen yleisestä soveltamisesta ja tehokkuudesta ja antaa tarvittaessa lainsäädäntöehdotuksen asetuksen muuttamiseksi.</w:t>
      </w:r>
      <w:r w:rsidR="00F76DA5" w:rsidRPr="00DD0B46">
        <w:rPr>
          <w:b/>
          <w:szCs w:val="24"/>
          <w:lang w:eastAsia="en-US"/>
        </w:rPr>
        <w:t xml:space="preserve"> [tark. 73]</w:t>
      </w:r>
    </w:p>
    <w:p w14:paraId="175F6C80" w14:textId="77777777" w:rsidR="00F76DA5" w:rsidRPr="00DD0B46" w:rsidRDefault="00F76DA5">
      <w:pPr>
        <w:widowControl/>
        <w:rPr>
          <w:b/>
          <w:i/>
          <w:szCs w:val="24"/>
          <w:lang w:eastAsia="en-US"/>
        </w:rPr>
      </w:pPr>
      <w:r w:rsidRPr="00DD0B46">
        <w:rPr>
          <w:b/>
          <w:i/>
          <w:szCs w:val="24"/>
          <w:lang w:eastAsia="en-US"/>
        </w:rPr>
        <w:br w:type="page"/>
      </w:r>
    </w:p>
    <w:p w14:paraId="42D22E4F" w14:textId="77777777" w:rsidR="00F23A3F" w:rsidRPr="00DD0B46" w:rsidRDefault="00F23A3F" w:rsidP="00F23A3F">
      <w:pPr>
        <w:spacing w:before="120" w:after="120" w:line="360" w:lineRule="auto"/>
        <w:jc w:val="center"/>
        <w:rPr>
          <w:szCs w:val="24"/>
          <w:lang w:eastAsia="en-US"/>
        </w:rPr>
      </w:pPr>
      <w:r w:rsidRPr="00DD0B46">
        <w:rPr>
          <w:b/>
          <w:i/>
          <w:szCs w:val="24"/>
          <w:lang w:eastAsia="en-US"/>
        </w:rPr>
        <w:lastRenderedPageBreak/>
        <w:t>17b artikla</w:t>
      </w:r>
      <w:r w:rsidRPr="00DD0B46">
        <w:rPr>
          <w:szCs w:val="24"/>
          <w:lang w:eastAsia="en-US"/>
        </w:rPr>
        <w:br/>
      </w:r>
      <w:r w:rsidRPr="00DD0B46">
        <w:rPr>
          <w:b/>
          <w:i/>
          <w:szCs w:val="24"/>
          <w:lang w:eastAsia="en-US"/>
        </w:rPr>
        <w:t>Jäljitettävyys</w:t>
      </w:r>
    </w:p>
    <w:p w14:paraId="1447754D" w14:textId="7823372D" w:rsidR="00F23A3F" w:rsidRPr="00DD0B46" w:rsidRDefault="00F23A3F" w:rsidP="00F23A3F">
      <w:pPr>
        <w:spacing w:before="120" w:after="120" w:line="360" w:lineRule="auto"/>
        <w:rPr>
          <w:szCs w:val="24"/>
          <w:lang w:eastAsia="en-US"/>
        </w:rPr>
      </w:pPr>
      <w:r w:rsidRPr="00DD0B46">
        <w:rPr>
          <w:b/>
          <w:i/>
          <w:szCs w:val="24"/>
          <w:lang w:eastAsia="en-US"/>
        </w:rPr>
        <w:t>Komissio julkaisee viimeistään ...</w:t>
      </w:r>
      <w:r w:rsidR="00DF2BCC" w:rsidRPr="00DD0B46">
        <w:rPr>
          <w:b/>
          <w:i/>
          <w:szCs w:val="24"/>
          <w:lang w:eastAsia="en-US"/>
        </w:rPr>
        <w:t xml:space="preserve"> </w:t>
      </w:r>
      <w:r w:rsidRPr="00DD0B46">
        <w:rPr>
          <w:b/>
          <w:i/>
          <w:szCs w:val="24"/>
          <w:lang w:eastAsia="en-US"/>
        </w:rPr>
        <w:t>päivänä ...kuuta ... [24 kuukautta tämän asetuksen voimaantulosta] mennessä kertomuksen muovipellettien kemiallisen jäljitettävyyden toteuttamismahdollisuudesta. Kyseisessä kertomuksessa on arvioitava ainakin</w:t>
      </w:r>
    </w:p>
    <w:p w14:paraId="146BD455" w14:textId="77777777" w:rsidR="00F23A3F" w:rsidRPr="00DD0B46" w:rsidRDefault="00F23A3F" w:rsidP="00F23A3F">
      <w:pPr>
        <w:spacing w:before="120" w:after="120" w:line="360" w:lineRule="auto"/>
        <w:ind w:left="850" w:hanging="850"/>
        <w:rPr>
          <w:szCs w:val="24"/>
          <w:lang w:eastAsia="en-US"/>
        </w:rPr>
      </w:pPr>
      <w:r w:rsidRPr="00DD0B46">
        <w:rPr>
          <w:b/>
          <w:i/>
          <w:szCs w:val="24"/>
          <w:lang w:eastAsia="en-US"/>
        </w:rPr>
        <w:t>a)</w:t>
      </w:r>
      <w:r w:rsidRPr="00DD0B46">
        <w:rPr>
          <w:szCs w:val="24"/>
          <w:lang w:eastAsia="en-US"/>
        </w:rPr>
        <w:tab/>
      </w:r>
      <w:r w:rsidRPr="00DD0B46">
        <w:rPr>
          <w:b/>
          <w:i/>
          <w:szCs w:val="24"/>
          <w:lang w:eastAsia="en-US"/>
        </w:rPr>
        <w:t>sellaisen yksilöllisen ja erottuvan kemiallisen sormenjäljen teknistä toteutettavuutta, joka ei ole haitallinen ympäristölle tai ihmisten terveydelle;</w:t>
      </w:r>
    </w:p>
    <w:p w14:paraId="07BD6DB1" w14:textId="77777777" w:rsidR="00F23A3F" w:rsidRPr="00DD0B46" w:rsidRDefault="00F23A3F" w:rsidP="00F23A3F">
      <w:pPr>
        <w:spacing w:before="120" w:after="120" w:line="360" w:lineRule="auto"/>
        <w:ind w:left="850" w:hanging="850"/>
        <w:rPr>
          <w:szCs w:val="24"/>
          <w:lang w:eastAsia="en-US"/>
        </w:rPr>
      </w:pPr>
      <w:r w:rsidRPr="00DD0B46">
        <w:rPr>
          <w:b/>
          <w:i/>
          <w:szCs w:val="24"/>
          <w:lang w:eastAsia="en-US"/>
        </w:rPr>
        <w:t>b)</w:t>
      </w:r>
      <w:r w:rsidRPr="00DD0B46">
        <w:rPr>
          <w:szCs w:val="24"/>
          <w:lang w:eastAsia="en-US"/>
        </w:rPr>
        <w:tab/>
      </w:r>
      <w:r w:rsidRPr="00DD0B46">
        <w:rPr>
          <w:b/>
          <w:i/>
          <w:szCs w:val="24"/>
          <w:lang w:eastAsia="en-US"/>
        </w:rPr>
        <w:t>unionin tietokannan perustamista kaikista kemiallisista sormenjäljistä.</w:t>
      </w:r>
    </w:p>
    <w:p w14:paraId="0925C43E" w14:textId="77777777" w:rsidR="00F23A3F" w:rsidRPr="00DD0B46" w:rsidRDefault="00F23A3F" w:rsidP="00F23A3F">
      <w:pPr>
        <w:spacing w:before="120" w:after="120" w:line="360" w:lineRule="auto"/>
        <w:rPr>
          <w:b/>
          <w:szCs w:val="24"/>
          <w:lang w:eastAsia="en-US"/>
        </w:rPr>
      </w:pPr>
      <w:r w:rsidRPr="00DD0B46">
        <w:rPr>
          <w:b/>
          <w:i/>
          <w:szCs w:val="24"/>
          <w:lang w:eastAsia="en-US"/>
        </w:rPr>
        <w:t>Ensimmäisessä kohdassa tarkoitettuun kertomukseen liitetään tarvittaessa lainsäädäntöehdotus.</w:t>
      </w:r>
      <w:r w:rsidR="00F76DA5" w:rsidRPr="00DD0B46">
        <w:rPr>
          <w:b/>
          <w:szCs w:val="24"/>
          <w:lang w:eastAsia="en-US"/>
        </w:rPr>
        <w:t xml:space="preserve"> [tark. 74]</w:t>
      </w:r>
    </w:p>
    <w:p w14:paraId="08E6470F" w14:textId="77777777" w:rsidR="00F23A3F" w:rsidRPr="00DD0B46" w:rsidRDefault="00F23A3F" w:rsidP="00F23A3F">
      <w:pPr>
        <w:spacing w:before="120" w:after="120" w:line="360" w:lineRule="auto"/>
        <w:jc w:val="center"/>
        <w:rPr>
          <w:szCs w:val="24"/>
          <w:lang w:eastAsia="en-US"/>
        </w:rPr>
      </w:pPr>
      <w:r w:rsidRPr="00DD0B46">
        <w:rPr>
          <w:szCs w:val="24"/>
          <w:lang w:eastAsia="en-US"/>
        </w:rPr>
        <w:t>18 artikla</w:t>
      </w:r>
      <w:r w:rsidRPr="00DD0B46">
        <w:rPr>
          <w:szCs w:val="24"/>
          <w:lang w:eastAsia="en-US"/>
        </w:rPr>
        <w:br/>
        <w:t xml:space="preserve">Siirretyn säädösvallan käyttäminen </w:t>
      </w:r>
    </w:p>
    <w:p w14:paraId="0540B756"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1.</w:t>
      </w:r>
      <w:r w:rsidRPr="00DD0B46">
        <w:rPr>
          <w:szCs w:val="24"/>
          <w:lang w:eastAsia="en-US"/>
        </w:rPr>
        <w:tab/>
        <w:t>Siirretään komissiolle valta antaa delegoituja säädöksiä tässä artiklassa säädetyin edellytyksin.</w:t>
      </w:r>
    </w:p>
    <w:p w14:paraId="1EC60A27" w14:textId="77777777" w:rsidR="00F76DA5" w:rsidRPr="00DD0B46" w:rsidRDefault="00F76DA5">
      <w:pPr>
        <w:widowControl/>
        <w:rPr>
          <w:szCs w:val="24"/>
          <w:lang w:eastAsia="en-US"/>
        </w:rPr>
      </w:pPr>
      <w:r w:rsidRPr="00DD0B46">
        <w:rPr>
          <w:szCs w:val="24"/>
          <w:lang w:eastAsia="en-US"/>
        </w:rPr>
        <w:br w:type="page"/>
      </w:r>
    </w:p>
    <w:p w14:paraId="2E803E94"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2.</w:t>
      </w:r>
      <w:r w:rsidRPr="00DD0B46">
        <w:rPr>
          <w:szCs w:val="24"/>
          <w:lang w:eastAsia="en-US"/>
        </w:rPr>
        <w:tab/>
        <w:t>Siirretään 17 artiklassa tarkoitettu valta antaa delegoituja säädöksiä komissiolle viideksi vuodeksi [julkaisutoimisto lisää päivämäärän = tämän asetuksen voimaantulopäivää seuraavan kuukauden ensimmäisenä päivänä] alkaen. Komissio laatii siirrettyä säädösvaltaa koskevan kertomuksen viimeistään yhdeksän kuukautta ennen viiden vuoden pituisen kauden päättymistä. Säädösvallan siirtoa jatketaan ilman eri toimenpiteitä samanpituisiksi kausiksi, jollei Euroopan parlamentti tai neuvosto vastusta tällaista jatkamista viimeistään kolme kuukautta ennen kunkin kauden päättymistä.</w:t>
      </w:r>
    </w:p>
    <w:p w14:paraId="08ED8764"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3.</w:t>
      </w:r>
      <w:r w:rsidRPr="00DD0B46">
        <w:rPr>
          <w:szCs w:val="24"/>
          <w:lang w:eastAsia="en-US"/>
        </w:rPr>
        <w:tab/>
        <w:t xml:space="preserve">Euroopan parlamentti tai neuvosto voi milloin tahansa peruuttaa 17 artiklassa tarkoitetun säädösvallan siirron. Peruuttamispäätöksellä lopetetaan tuossa päätöksessä mainittu säädösvallan siirto. Päätös tulee voimaan sitä päivää seuraavana päivänä, jona se julkaistaan </w:t>
      </w:r>
      <w:r w:rsidRPr="009515D3">
        <w:rPr>
          <w:i/>
          <w:szCs w:val="24"/>
          <w:lang w:eastAsia="en-US"/>
        </w:rPr>
        <w:t>Euroopan unionin virallisessa lehdessä</w:t>
      </w:r>
      <w:r w:rsidRPr="00DD0B46">
        <w:rPr>
          <w:szCs w:val="24"/>
          <w:lang w:eastAsia="en-US"/>
        </w:rPr>
        <w:t>, tai jonakin myöhempänä, päätöksessä mainittuna päivänä. Päätös ei vaikuta jo voimassa olevien delegoitujen säädösten pätevyyteen.</w:t>
      </w:r>
    </w:p>
    <w:p w14:paraId="1B6FAFB8"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4.</w:t>
      </w:r>
      <w:r w:rsidRPr="00DD0B46">
        <w:rPr>
          <w:szCs w:val="24"/>
          <w:lang w:eastAsia="en-US"/>
        </w:rPr>
        <w:tab/>
        <w:t>Ennen kuin komissio hyväksyy delegoidun säädöksen, se kuulee kunkin jäsenvaltion nimeämiä asiantuntijoita paremmasta lainsäädännöstä 13 päivänä huhtikuuta 2016 tehdyssä toimielinten välisessä sopimuksessa vahvistettujen periaatteiden mukaisesti.</w:t>
      </w:r>
    </w:p>
    <w:p w14:paraId="26B4D5A6" w14:textId="77777777" w:rsidR="00F76DA5" w:rsidRPr="00DD0B46" w:rsidRDefault="00F76DA5">
      <w:pPr>
        <w:widowControl/>
        <w:rPr>
          <w:szCs w:val="24"/>
          <w:lang w:eastAsia="en-US"/>
        </w:rPr>
      </w:pPr>
      <w:r w:rsidRPr="00DD0B46">
        <w:rPr>
          <w:szCs w:val="24"/>
          <w:lang w:eastAsia="en-US"/>
        </w:rPr>
        <w:br w:type="page"/>
      </w:r>
    </w:p>
    <w:p w14:paraId="027516CD"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lastRenderedPageBreak/>
        <w:t>5.</w:t>
      </w:r>
      <w:r w:rsidRPr="00DD0B46">
        <w:rPr>
          <w:szCs w:val="24"/>
          <w:lang w:eastAsia="en-US"/>
        </w:rPr>
        <w:tab/>
        <w:t>Heti kun komissio on antanut delegoidun säädöksen, komissio antaa sen tiedoksi yhtäaikaisesti Euroopan parlamentille ja neuvostolle.</w:t>
      </w:r>
    </w:p>
    <w:p w14:paraId="60F8739D"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6.</w:t>
      </w:r>
      <w:r w:rsidRPr="00DD0B46">
        <w:rPr>
          <w:szCs w:val="24"/>
          <w:lang w:eastAsia="en-US"/>
        </w:rPr>
        <w:tab/>
        <w:t xml:space="preserve">Edellä olevan 17 artiklan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w:t>
      </w:r>
      <w:proofErr w:type="gramStart"/>
      <w:r w:rsidRPr="00DD0B46">
        <w:rPr>
          <w:szCs w:val="24"/>
          <w:lang w:eastAsia="en-US"/>
        </w:rPr>
        <w:t>parlamentti</w:t>
      </w:r>
      <w:proofErr w:type="gramEnd"/>
      <w:r w:rsidRPr="00DD0B46">
        <w:rPr>
          <w:szCs w:val="24"/>
          <w:lang w:eastAsia="en-US"/>
        </w:rPr>
        <w:t xml:space="preserve"> että neuvosto ovat ennen mainitun määräajan päättymistä ilmoittaneet komissiolle, että ne eivät vastusta säädöstä. Euroopan parlamentin tai neuvoston aloitteesta tätä määräaikaa jatketaan kahdella kuukaudella.</w:t>
      </w:r>
    </w:p>
    <w:p w14:paraId="36783045" w14:textId="77777777" w:rsidR="00F76DA5" w:rsidRPr="00DD0B46" w:rsidRDefault="00F76DA5">
      <w:pPr>
        <w:widowControl/>
        <w:rPr>
          <w:szCs w:val="24"/>
          <w:lang w:eastAsia="en-US"/>
        </w:rPr>
      </w:pPr>
      <w:r w:rsidRPr="00DD0B46">
        <w:rPr>
          <w:szCs w:val="24"/>
          <w:lang w:eastAsia="en-US"/>
        </w:rPr>
        <w:br w:type="page"/>
      </w:r>
    </w:p>
    <w:p w14:paraId="3BE09691" w14:textId="77777777" w:rsidR="00F23A3F" w:rsidRPr="00DD0B46" w:rsidRDefault="00F23A3F" w:rsidP="00F23A3F">
      <w:pPr>
        <w:spacing w:before="120" w:after="120" w:line="360" w:lineRule="auto"/>
        <w:jc w:val="center"/>
        <w:rPr>
          <w:szCs w:val="24"/>
          <w:lang w:eastAsia="en-US"/>
        </w:rPr>
      </w:pPr>
      <w:r w:rsidRPr="00DD0B46">
        <w:rPr>
          <w:szCs w:val="24"/>
          <w:lang w:eastAsia="en-US"/>
        </w:rPr>
        <w:lastRenderedPageBreak/>
        <w:t>19 artikla</w:t>
      </w:r>
      <w:r w:rsidRPr="00DD0B46">
        <w:rPr>
          <w:szCs w:val="24"/>
          <w:lang w:eastAsia="en-US"/>
        </w:rPr>
        <w:br/>
        <w:t>Voimaantulo ja soveltaminen</w:t>
      </w:r>
    </w:p>
    <w:p w14:paraId="31FD07CD" w14:textId="77777777" w:rsidR="00F23A3F" w:rsidRPr="00DD0B46" w:rsidRDefault="00F23A3F" w:rsidP="00F23A3F">
      <w:pPr>
        <w:spacing w:before="120" w:after="120" w:line="360" w:lineRule="auto"/>
        <w:rPr>
          <w:szCs w:val="24"/>
          <w:lang w:eastAsia="en-US"/>
        </w:rPr>
      </w:pPr>
      <w:r w:rsidRPr="00DD0B46">
        <w:rPr>
          <w:szCs w:val="24"/>
          <w:lang w:eastAsia="en-US"/>
        </w:rPr>
        <w:t xml:space="preserve">Tämä asetus tulee voimaan kahdentenakymmenentenä päivänä sen jälkeen, kun se on julkaistu </w:t>
      </w:r>
      <w:r w:rsidRPr="009515D3">
        <w:rPr>
          <w:i/>
          <w:szCs w:val="24"/>
          <w:lang w:eastAsia="en-US"/>
        </w:rPr>
        <w:t>Euroopan unionin virallisessa lehdessä</w:t>
      </w:r>
      <w:r w:rsidRPr="00DD0B46">
        <w:rPr>
          <w:szCs w:val="24"/>
          <w:lang w:eastAsia="en-US"/>
        </w:rPr>
        <w:t>.</w:t>
      </w:r>
    </w:p>
    <w:p w14:paraId="5321161E" w14:textId="77777777" w:rsidR="00F23A3F" w:rsidRPr="00DD0B46" w:rsidRDefault="00F23A3F" w:rsidP="00F23A3F">
      <w:pPr>
        <w:spacing w:before="120" w:after="120" w:line="360" w:lineRule="auto"/>
        <w:rPr>
          <w:szCs w:val="24"/>
          <w:lang w:eastAsia="en-US"/>
        </w:rPr>
      </w:pPr>
      <w:r w:rsidRPr="00DD0B46">
        <w:rPr>
          <w:szCs w:val="24"/>
          <w:lang w:eastAsia="en-US"/>
        </w:rPr>
        <w:t>Tätä asetusta sovelletaan [Julkaisutoimisto: lisätään päivämäärä = 18 kuukautta tämän asetuksen voimaantulosta]. Tämän asetuksen 3 artiklan 1 kohtaa sovelletaan [Julkaisutoimisto lisää päivämäärän, joka on tämän asetuksen voimaantulopäivä].</w:t>
      </w:r>
    </w:p>
    <w:p w14:paraId="375A6427" w14:textId="77777777" w:rsidR="00F23A3F" w:rsidRPr="00DD0B46" w:rsidRDefault="00F23A3F" w:rsidP="00F76DA5">
      <w:pPr>
        <w:spacing w:before="480" w:after="120" w:line="360" w:lineRule="auto"/>
        <w:rPr>
          <w:szCs w:val="24"/>
          <w:lang w:eastAsia="en-US"/>
        </w:rPr>
      </w:pPr>
      <w:r w:rsidRPr="00DD0B46">
        <w:rPr>
          <w:szCs w:val="24"/>
          <w:lang w:eastAsia="en-US"/>
        </w:rPr>
        <w:t>Tämä asetus on kaikilta osiltaan velvoittava, ja sitä sovelletaan sellaisenaan kaikissa jäsenvaltioissa.</w:t>
      </w:r>
    </w:p>
    <w:p w14:paraId="21C0EB2F" w14:textId="217E1560" w:rsidR="00F23A3F" w:rsidRPr="00DD0B46" w:rsidRDefault="00F23A3F" w:rsidP="00F23A3F">
      <w:pPr>
        <w:keepNext/>
        <w:widowControl/>
        <w:spacing w:before="120" w:line="360" w:lineRule="auto"/>
        <w:rPr>
          <w:szCs w:val="24"/>
          <w:lang w:eastAsia="en-US"/>
        </w:rPr>
      </w:pPr>
      <w:r w:rsidRPr="00DD0B46">
        <w:rPr>
          <w:szCs w:val="24"/>
          <w:lang w:eastAsia="en-US"/>
        </w:rPr>
        <w:t xml:space="preserve">Tehty </w:t>
      </w:r>
      <w:r w:rsidR="009515D3">
        <w:rPr>
          <w:szCs w:val="24"/>
          <w:lang w:eastAsia="en-US"/>
        </w:rPr>
        <w:t>…</w:t>
      </w:r>
    </w:p>
    <w:p w14:paraId="010B3AB4" w14:textId="77777777" w:rsidR="00F23A3F" w:rsidRPr="00DD0B46" w:rsidRDefault="00F23A3F" w:rsidP="00F76DA5">
      <w:pPr>
        <w:keepNext/>
        <w:widowControl/>
        <w:tabs>
          <w:tab w:val="left" w:pos="4252"/>
        </w:tabs>
        <w:spacing w:before="720" w:line="360" w:lineRule="auto"/>
        <w:jc w:val="both"/>
        <w:rPr>
          <w:i/>
          <w:szCs w:val="24"/>
          <w:lang w:eastAsia="en-US"/>
        </w:rPr>
      </w:pPr>
      <w:r w:rsidRPr="00DD0B46">
        <w:rPr>
          <w:i/>
          <w:szCs w:val="24"/>
          <w:lang w:eastAsia="en-US"/>
        </w:rPr>
        <w:t>Euroopan parlamentin puolesta</w:t>
      </w:r>
      <w:r w:rsidRPr="00DD0B46">
        <w:rPr>
          <w:i/>
          <w:szCs w:val="24"/>
          <w:lang w:eastAsia="en-US"/>
        </w:rPr>
        <w:tab/>
        <w:t>Neuvoston puolesta</w:t>
      </w:r>
    </w:p>
    <w:p w14:paraId="26D7A997" w14:textId="77777777" w:rsidR="00F23A3F" w:rsidRPr="00DD0B46" w:rsidRDefault="00F23A3F" w:rsidP="00F23A3F">
      <w:pPr>
        <w:widowControl/>
        <w:tabs>
          <w:tab w:val="left" w:pos="4252"/>
        </w:tabs>
        <w:spacing w:line="360" w:lineRule="auto"/>
        <w:rPr>
          <w:i/>
          <w:szCs w:val="24"/>
          <w:lang w:eastAsia="en-US"/>
        </w:rPr>
      </w:pPr>
      <w:r w:rsidRPr="00DD0B46">
        <w:rPr>
          <w:i/>
          <w:szCs w:val="24"/>
          <w:lang w:eastAsia="en-US"/>
        </w:rPr>
        <w:t>Puhemies</w:t>
      </w:r>
      <w:r w:rsidRPr="00DD0B46">
        <w:rPr>
          <w:i/>
          <w:szCs w:val="24"/>
          <w:lang w:eastAsia="en-US"/>
        </w:rPr>
        <w:tab/>
        <w:t>Puheenjohtaja</w:t>
      </w:r>
    </w:p>
    <w:p w14:paraId="3A91C10D" w14:textId="77777777" w:rsidR="00F23A3F" w:rsidRPr="00DD0B46" w:rsidRDefault="00F23A3F" w:rsidP="00F23A3F">
      <w:pPr>
        <w:spacing w:before="120" w:after="120" w:line="360" w:lineRule="auto"/>
        <w:rPr>
          <w:szCs w:val="24"/>
          <w:lang w:eastAsia="en-US"/>
        </w:rPr>
        <w:sectPr w:rsidR="00F23A3F" w:rsidRPr="00DD0B46">
          <w:footerReference w:type="even" r:id="rId9"/>
          <w:footerReference w:type="first" r:id="rId10"/>
          <w:footnotePr>
            <w:numRestart w:val="eachSect"/>
          </w:footnotePr>
          <w:pgSz w:w="11909" w:h="16834"/>
          <w:pgMar w:top="1134" w:right="1417" w:bottom="1417" w:left="1417" w:header="1134" w:footer="567" w:gutter="0"/>
          <w:cols w:space="720"/>
        </w:sectPr>
      </w:pPr>
    </w:p>
    <w:p w14:paraId="04A7E1BC" w14:textId="77777777" w:rsidR="00F23A3F" w:rsidRPr="00DD0B46" w:rsidRDefault="00F23A3F" w:rsidP="00F23A3F">
      <w:pPr>
        <w:spacing w:before="120" w:after="120" w:line="360" w:lineRule="auto"/>
        <w:jc w:val="center"/>
        <w:rPr>
          <w:lang w:eastAsia="en-US"/>
        </w:rPr>
      </w:pPr>
      <w:r w:rsidRPr="00DD0B46">
        <w:rPr>
          <w:lang w:eastAsia="en-US"/>
        </w:rPr>
        <w:lastRenderedPageBreak/>
        <w:t>LIITE I</w:t>
      </w:r>
    </w:p>
    <w:p w14:paraId="378BA88A" w14:textId="77777777" w:rsidR="00F23A3F" w:rsidRPr="00DD0B46" w:rsidRDefault="00F23A3F" w:rsidP="00F23A3F">
      <w:pPr>
        <w:spacing w:before="120" w:after="120" w:line="360" w:lineRule="auto"/>
        <w:rPr>
          <w:szCs w:val="24"/>
          <w:lang w:eastAsia="en-US"/>
        </w:rPr>
      </w:pPr>
      <w:r w:rsidRPr="00DD0B46">
        <w:rPr>
          <w:szCs w:val="24"/>
          <w:lang w:eastAsia="en-US"/>
        </w:rPr>
        <w:t>LAITOSTEN RISKINARVIOINTISUUNNITELMA</w:t>
      </w:r>
    </w:p>
    <w:p w14:paraId="03CD754D" w14:textId="77777777" w:rsidR="00F23A3F" w:rsidRPr="00DD0B46" w:rsidRDefault="00F23A3F" w:rsidP="00F23A3F">
      <w:pPr>
        <w:spacing w:before="120" w:after="120" w:line="360" w:lineRule="auto"/>
        <w:rPr>
          <w:szCs w:val="24"/>
          <w:lang w:eastAsia="en-US"/>
        </w:rPr>
      </w:pPr>
      <w:r w:rsidRPr="00DD0B46">
        <w:rPr>
          <w:szCs w:val="24"/>
          <w:lang w:eastAsia="en-US"/>
        </w:rPr>
        <w:t>Asetuksen 4 artiklan 1 kohdassa tarkoitetun riskinarviointisuunnitelman on sisällettävä seuraavat osat:</w:t>
      </w:r>
    </w:p>
    <w:p w14:paraId="7C19C32A" w14:textId="3FFBDAF6" w:rsidR="00F23A3F" w:rsidRPr="00DD0B46" w:rsidRDefault="00F23A3F" w:rsidP="00F23A3F">
      <w:pPr>
        <w:spacing w:before="120" w:after="120" w:line="360" w:lineRule="auto"/>
        <w:ind w:left="850" w:hanging="850"/>
        <w:rPr>
          <w:szCs w:val="24"/>
          <w:lang w:eastAsia="en-US"/>
        </w:rPr>
      </w:pPr>
      <w:r w:rsidRPr="00DD0B46">
        <w:rPr>
          <w:szCs w:val="24"/>
          <w:lang w:eastAsia="en-US"/>
        </w:rPr>
        <w:t>1)</w:t>
      </w:r>
      <w:r w:rsidRPr="00DD0B46">
        <w:rPr>
          <w:szCs w:val="24"/>
          <w:lang w:eastAsia="en-US"/>
        </w:rPr>
        <w:tab/>
        <w:t>laitosalueen asemapiirros;</w:t>
      </w:r>
    </w:p>
    <w:p w14:paraId="03612B4E" w14:textId="77777777" w:rsidR="00F23A3F" w:rsidRPr="00DD0B46" w:rsidRDefault="00F76DA5" w:rsidP="00DD0B46">
      <w:pPr>
        <w:spacing w:before="120" w:after="120" w:line="360" w:lineRule="auto"/>
        <w:ind w:left="850" w:hanging="850"/>
        <w:rPr>
          <w:b/>
          <w:szCs w:val="24"/>
          <w:lang w:eastAsia="en-US"/>
        </w:rPr>
      </w:pPr>
      <w:r w:rsidRPr="00DD0B46">
        <w:rPr>
          <w:b/>
          <w:i/>
          <w:szCs w:val="24"/>
          <w:lang w:eastAsia="en-US"/>
        </w:rPr>
        <w:t>1 a)</w:t>
      </w:r>
      <w:r w:rsidRPr="00DD0B46">
        <w:rPr>
          <w:b/>
          <w:i/>
          <w:szCs w:val="24"/>
          <w:lang w:eastAsia="en-US"/>
        </w:rPr>
        <w:tab/>
      </w:r>
      <w:r w:rsidR="00F23A3F" w:rsidRPr="00DD0B46">
        <w:rPr>
          <w:b/>
          <w:i/>
          <w:szCs w:val="24"/>
          <w:lang w:eastAsia="en-US"/>
        </w:rPr>
        <w:t>vuosittain käsiteltyjen muovipellettien määrä tonneina;</w:t>
      </w:r>
      <w:r w:rsidRPr="00DD0B46">
        <w:rPr>
          <w:b/>
          <w:szCs w:val="24"/>
          <w:lang w:eastAsia="en-US"/>
        </w:rPr>
        <w:t xml:space="preserve"> [tark. 75]</w:t>
      </w:r>
    </w:p>
    <w:p w14:paraId="41C70B5B" w14:textId="3C0BEE4D" w:rsidR="00F23A3F" w:rsidRPr="00DD0B46" w:rsidRDefault="00F23A3F" w:rsidP="00F23A3F">
      <w:pPr>
        <w:spacing w:before="120" w:after="120" w:line="360" w:lineRule="auto"/>
        <w:ind w:left="850" w:hanging="850"/>
        <w:rPr>
          <w:szCs w:val="24"/>
          <w:lang w:eastAsia="en-US"/>
        </w:rPr>
      </w:pPr>
      <w:r w:rsidRPr="00DD0B46">
        <w:rPr>
          <w:szCs w:val="24"/>
          <w:lang w:eastAsia="en-US"/>
        </w:rPr>
        <w:t>2)</w:t>
      </w:r>
      <w:r w:rsidRPr="00DD0B46">
        <w:rPr>
          <w:szCs w:val="24"/>
          <w:lang w:eastAsia="en-US"/>
        </w:rPr>
        <w:tab/>
        <w:t>paikat, joissa pellettivuotoja ja -hävikkejä voi syntyä laitoksen rajojen sisäpuolella, siten, että määritetään suuri- ja vähäriskiset paikat;</w:t>
      </w:r>
    </w:p>
    <w:p w14:paraId="0C0B687F" w14:textId="30C1DF22" w:rsidR="00F23A3F" w:rsidRPr="00DD0B46" w:rsidRDefault="00F23A3F" w:rsidP="00F23A3F">
      <w:pPr>
        <w:spacing w:before="120" w:after="120" w:line="360" w:lineRule="auto"/>
        <w:ind w:left="850" w:hanging="850"/>
        <w:rPr>
          <w:szCs w:val="24"/>
          <w:lang w:eastAsia="en-US"/>
        </w:rPr>
      </w:pPr>
      <w:r w:rsidRPr="00DD0B46">
        <w:rPr>
          <w:szCs w:val="24"/>
          <w:lang w:eastAsia="en-US"/>
        </w:rPr>
        <w:t>3)</w:t>
      </w:r>
      <w:r w:rsidRPr="00DD0B46">
        <w:rPr>
          <w:szCs w:val="24"/>
          <w:lang w:eastAsia="en-US"/>
        </w:rPr>
        <w:tab/>
        <w:t>käsittelytoiminnot, joiden aikana pellettivuotoa ja -hävikkiä voi syntyä laitoksen rajojen sisäpuolella, siten, että määritetään suuri- ja vähäriskiset paikat;</w:t>
      </w:r>
    </w:p>
    <w:p w14:paraId="2CB479B9" w14:textId="77777777" w:rsidR="00F23A3F" w:rsidRPr="00DD0B46" w:rsidRDefault="00F76DA5" w:rsidP="00DD0B46">
      <w:pPr>
        <w:spacing w:before="120" w:after="120" w:line="360" w:lineRule="auto"/>
        <w:ind w:left="850" w:hanging="850"/>
        <w:rPr>
          <w:b/>
          <w:szCs w:val="24"/>
          <w:lang w:eastAsia="en-US"/>
        </w:rPr>
      </w:pPr>
      <w:r w:rsidRPr="00DD0B46">
        <w:rPr>
          <w:b/>
          <w:i/>
          <w:szCs w:val="24"/>
          <w:lang w:eastAsia="en-US"/>
        </w:rPr>
        <w:t>3 a)</w:t>
      </w:r>
      <w:r w:rsidRPr="00DD0B46">
        <w:rPr>
          <w:b/>
          <w:i/>
          <w:szCs w:val="24"/>
          <w:lang w:eastAsia="en-US"/>
        </w:rPr>
        <w:tab/>
      </w:r>
      <w:r w:rsidR="00F23A3F" w:rsidRPr="00DD0B46">
        <w:rPr>
          <w:b/>
          <w:i/>
          <w:szCs w:val="24"/>
          <w:lang w:eastAsia="en-US"/>
        </w:rPr>
        <w:t>tiedot laitosalueella olevien muovipellettien sisältämien polymeerien kemiallisesta luonteesta, mukaan lukien tiedot kunkin polymeerin fysikaaliskemiallisista ominaisuuksista ja vaarallisista ominaisuuksista;</w:t>
      </w:r>
      <w:r w:rsidRPr="00DD0B46">
        <w:rPr>
          <w:b/>
          <w:szCs w:val="24"/>
          <w:lang w:eastAsia="en-US"/>
        </w:rPr>
        <w:t xml:space="preserve"> [tark. 76]</w:t>
      </w:r>
    </w:p>
    <w:p w14:paraId="22AE80C8" w14:textId="1899E90E" w:rsidR="00F23A3F" w:rsidRPr="00DD0B46" w:rsidRDefault="00F23A3F" w:rsidP="00F23A3F">
      <w:pPr>
        <w:spacing w:before="120" w:after="120" w:line="360" w:lineRule="auto"/>
        <w:ind w:left="850" w:hanging="850"/>
        <w:rPr>
          <w:szCs w:val="24"/>
          <w:lang w:eastAsia="en-US"/>
        </w:rPr>
      </w:pPr>
      <w:r w:rsidRPr="00DD0B46">
        <w:rPr>
          <w:szCs w:val="24"/>
          <w:lang w:eastAsia="en-US"/>
        </w:rPr>
        <w:t>4)</w:t>
      </w:r>
      <w:r w:rsidRPr="00DD0B46">
        <w:rPr>
          <w:szCs w:val="24"/>
          <w:lang w:eastAsia="en-US"/>
        </w:rPr>
        <w:tab/>
        <w:t>arvio vuoto- ja hävikkimääristä määritetyissä paikoissa ja toiminnoissa;</w:t>
      </w:r>
    </w:p>
    <w:p w14:paraId="1B8F3294" w14:textId="638E7F6C" w:rsidR="00F23A3F" w:rsidRPr="00DD0B46" w:rsidRDefault="00F23A3F" w:rsidP="00F23A3F">
      <w:pPr>
        <w:spacing w:before="120" w:after="120" w:line="360" w:lineRule="auto"/>
        <w:ind w:left="850" w:hanging="850"/>
        <w:rPr>
          <w:szCs w:val="24"/>
          <w:lang w:eastAsia="en-US"/>
        </w:rPr>
      </w:pPr>
      <w:r w:rsidRPr="00DD0B46">
        <w:rPr>
          <w:szCs w:val="24"/>
          <w:lang w:eastAsia="en-US"/>
        </w:rPr>
        <w:t>5)</w:t>
      </w:r>
      <w:r w:rsidRPr="00DD0B46">
        <w:rPr>
          <w:szCs w:val="24"/>
          <w:lang w:eastAsia="en-US"/>
        </w:rPr>
        <w:tab/>
        <w:t>luettelo toiminnoista, joiden osalta laitoksella saattaa olla valta käyttää määräysvaltaa, mukaan lukien toimittajien, alihankkijoiden ja laitosalueen ulkopuolisten varastojen toiminnot;</w:t>
      </w:r>
    </w:p>
    <w:p w14:paraId="5F941AE6" w14:textId="6CBB3B0F" w:rsidR="00F23A3F" w:rsidRPr="00DD0B46" w:rsidRDefault="00F23A3F" w:rsidP="00F23A3F">
      <w:pPr>
        <w:spacing w:before="120" w:after="120" w:line="360" w:lineRule="auto"/>
        <w:ind w:left="850" w:hanging="850"/>
        <w:rPr>
          <w:szCs w:val="24"/>
          <w:lang w:eastAsia="en-US"/>
        </w:rPr>
      </w:pPr>
      <w:r w:rsidRPr="00DD0B46">
        <w:rPr>
          <w:szCs w:val="24"/>
          <w:lang w:eastAsia="en-US"/>
        </w:rPr>
        <w:t>6)</w:t>
      </w:r>
      <w:r w:rsidRPr="00DD0B46">
        <w:rPr>
          <w:szCs w:val="24"/>
          <w:lang w:eastAsia="en-US"/>
        </w:rPr>
        <w:tab/>
        <w:t>vuotojen ja hävikkien kirjaamisesta, tutkinnasta ja seurannasta vastaavan henkilöstön jäsenen tehtävän määrittely, mukaan lukien raportointi toimivaltaisille viranomaisille 4 artiklan 7 kohdan ja 9 artiklan 1 kohdan mukaisesti;</w:t>
      </w:r>
    </w:p>
    <w:p w14:paraId="4FD8E02A" w14:textId="65D58CB5" w:rsidR="00F23A3F" w:rsidRPr="00DD0B46" w:rsidRDefault="00F23A3F" w:rsidP="00F23A3F">
      <w:pPr>
        <w:spacing w:before="120" w:after="120" w:line="360" w:lineRule="auto"/>
        <w:ind w:left="850" w:hanging="850"/>
        <w:rPr>
          <w:szCs w:val="24"/>
          <w:lang w:eastAsia="en-US"/>
        </w:rPr>
      </w:pPr>
      <w:r w:rsidRPr="00DD0B46">
        <w:rPr>
          <w:szCs w:val="24"/>
          <w:lang w:eastAsia="en-US"/>
        </w:rPr>
        <w:t>7)</w:t>
      </w:r>
      <w:r w:rsidRPr="00DD0B46">
        <w:rPr>
          <w:szCs w:val="24"/>
          <w:lang w:eastAsia="en-US"/>
        </w:rPr>
        <w:tab/>
        <w:t>kuvaus käytössä olevista laitteista vuotojen ja hävikkien estämiseksi, eristämiseksi ja puhdistamiseksi.</w:t>
      </w:r>
    </w:p>
    <w:p w14:paraId="4E1C99B4" w14:textId="77777777" w:rsidR="00F23A3F" w:rsidRPr="00DD0B46" w:rsidRDefault="00F23A3F" w:rsidP="00F76DA5">
      <w:pPr>
        <w:spacing w:before="120" w:after="120" w:line="360" w:lineRule="auto"/>
        <w:ind w:left="851"/>
        <w:rPr>
          <w:b/>
          <w:szCs w:val="24"/>
          <w:lang w:eastAsia="en-US"/>
        </w:rPr>
      </w:pPr>
      <w:r w:rsidRPr="00DD0B46">
        <w:rPr>
          <w:szCs w:val="24"/>
          <w:lang w:eastAsia="en-US"/>
        </w:rPr>
        <w:t xml:space="preserve">Talouden toimijoiden on </w:t>
      </w:r>
      <w:r w:rsidRPr="00DD0B46">
        <w:rPr>
          <w:strike/>
          <w:szCs w:val="24"/>
          <w:lang w:eastAsia="en-US"/>
        </w:rPr>
        <w:t>harkittava</w:t>
      </w:r>
      <w:r w:rsidRPr="00DD0B46">
        <w:rPr>
          <w:b/>
          <w:i/>
          <w:szCs w:val="24"/>
          <w:lang w:eastAsia="en-US"/>
        </w:rPr>
        <w:t>otettava käyttöön</w:t>
      </w:r>
      <w:r w:rsidRPr="00DD0B46">
        <w:rPr>
          <w:szCs w:val="24"/>
          <w:lang w:eastAsia="en-US"/>
        </w:rPr>
        <w:t xml:space="preserve"> ainakin </w:t>
      </w:r>
      <w:r w:rsidRPr="00DD0B46">
        <w:rPr>
          <w:strike/>
          <w:szCs w:val="24"/>
          <w:lang w:eastAsia="en-US"/>
        </w:rPr>
        <w:t xml:space="preserve">seuraavia </w:t>
      </w:r>
      <w:proofErr w:type="spellStart"/>
      <w:r w:rsidRPr="00DD0B46">
        <w:rPr>
          <w:strike/>
          <w:szCs w:val="24"/>
          <w:lang w:eastAsia="en-US"/>
        </w:rPr>
        <w:t>seikkoja</w:t>
      </w:r>
      <w:r w:rsidRPr="00DD0B46">
        <w:rPr>
          <w:b/>
          <w:i/>
          <w:szCs w:val="24"/>
          <w:lang w:eastAsia="en-US"/>
        </w:rPr>
        <w:t>seuraavat</w:t>
      </w:r>
      <w:proofErr w:type="spellEnd"/>
      <w:r w:rsidRPr="00DD0B46">
        <w:rPr>
          <w:szCs w:val="24"/>
          <w:lang w:eastAsia="en-US"/>
        </w:rPr>
        <w:t xml:space="preserve"> siten, että otetaan huomioon laitoksen luonne ja koko sekä sen toiminnan laajuus:</w:t>
      </w:r>
      <w:r w:rsidR="00F76DA5" w:rsidRPr="00DD0B46">
        <w:rPr>
          <w:b/>
          <w:szCs w:val="24"/>
          <w:lang w:eastAsia="en-US"/>
        </w:rPr>
        <w:t xml:space="preserve"> [tark. 77]</w:t>
      </w:r>
    </w:p>
    <w:p w14:paraId="3A415E31" w14:textId="77777777" w:rsidR="00F23A3F" w:rsidRPr="00DD0B46" w:rsidRDefault="00F23A3F" w:rsidP="00F76DA5">
      <w:pPr>
        <w:spacing w:before="120" w:after="120" w:line="360" w:lineRule="auto"/>
        <w:ind w:left="1418" w:hanging="567"/>
        <w:rPr>
          <w:b/>
          <w:szCs w:val="24"/>
          <w:lang w:eastAsia="en-US"/>
        </w:rPr>
      </w:pPr>
      <w:r w:rsidRPr="00DD0B46">
        <w:rPr>
          <w:szCs w:val="24"/>
          <w:lang w:eastAsia="en-US"/>
        </w:rPr>
        <w:t>a)</w:t>
      </w:r>
      <w:r w:rsidRPr="00DD0B46">
        <w:rPr>
          <w:szCs w:val="24"/>
          <w:lang w:eastAsia="en-US"/>
        </w:rPr>
        <w:tab/>
        <w:t>Estäminen: letkujen ja putkien tyhjiösulkimet; repäisyn- ja iskunkestävät</w:t>
      </w:r>
      <w:r w:rsidRPr="00DD0B46">
        <w:rPr>
          <w:b/>
          <w:i/>
          <w:szCs w:val="24"/>
          <w:lang w:eastAsia="en-US"/>
        </w:rPr>
        <w:t>, vedenpitävät, tiiviit ja merkityt</w:t>
      </w:r>
      <w:r w:rsidRPr="00DD0B46">
        <w:rPr>
          <w:szCs w:val="24"/>
          <w:lang w:eastAsia="en-US"/>
        </w:rPr>
        <w:t xml:space="preserve"> pakkaukset, jotka eivät hajoa</w:t>
      </w:r>
      <w:r w:rsidRPr="00DD0B46">
        <w:rPr>
          <w:b/>
          <w:i/>
          <w:szCs w:val="24"/>
          <w:lang w:eastAsia="en-US"/>
        </w:rPr>
        <w:t xml:space="preserve"> vaativissa</w:t>
      </w:r>
      <w:r w:rsidRPr="00DD0B46">
        <w:rPr>
          <w:szCs w:val="24"/>
          <w:lang w:eastAsia="en-US"/>
        </w:rPr>
        <w:t xml:space="preserve"> vesiympäristöissä; laitteet, joilla luodaan turvallisia liitäntäpisteitä asennettuihin sekundaarisuojauksiin; lastausjärjestelmät, jotka on suunniteltu varmistamaan, että siirtoputket voidaan tyhjentää kokonaan lastauksen ja purkamisen jälkeen; </w:t>
      </w:r>
      <w:r w:rsidRPr="00DD0B46">
        <w:rPr>
          <w:b/>
          <w:i/>
          <w:szCs w:val="24"/>
          <w:lang w:eastAsia="en-US"/>
        </w:rPr>
        <w:t xml:space="preserve">iskunkestävät, vedenpitävät, </w:t>
      </w:r>
      <w:r w:rsidRPr="00DD0B46">
        <w:rPr>
          <w:szCs w:val="24"/>
          <w:lang w:eastAsia="en-US"/>
        </w:rPr>
        <w:t>tiiviit</w:t>
      </w:r>
      <w:r w:rsidRPr="00DD0B46">
        <w:rPr>
          <w:b/>
          <w:i/>
          <w:szCs w:val="24"/>
          <w:lang w:eastAsia="en-US"/>
        </w:rPr>
        <w:t xml:space="preserve"> ja merkityt</w:t>
      </w:r>
      <w:r w:rsidRPr="00DD0B46">
        <w:rPr>
          <w:szCs w:val="24"/>
          <w:lang w:eastAsia="en-US"/>
        </w:rPr>
        <w:t xml:space="preserve"> kontit tai </w:t>
      </w:r>
      <w:r w:rsidRPr="00DD0B46">
        <w:rPr>
          <w:szCs w:val="24"/>
          <w:lang w:eastAsia="en-US"/>
        </w:rPr>
        <w:lastRenderedPageBreak/>
        <w:t>ulkopuoliset siilot pellettien varastointia varten; pellettien automatisoidut kuljetusjärjestelmät</w:t>
      </w:r>
      <w:r w:rsidRPr="00DD0B46">
        <w:rPr>
          <w:b/>
          <w:i/>
          <w:szCs w:val="24"/>
          <w:lang w:eastAsia="en-US"/>
        </w:rPr>
        <w:t>, suodattimet, joilla estetään pellettipölyn leviäminen ilmassa ja laitosalueella</w:t>
      </w:r>
      <w:r w:rsidRPr="00DD0B46">
        <w:rPr>
          <w:szCs w:val="24"/>
          <w:lang w:eastAsia="en-US"/>
        </w:rPr>
        <w:t>.</w:t>
      </w:r>
      <w:r w:rsidR="00F76DA5" w:rsidRPr="00DD0B46">
        <w:rPr>
          <w:b/>
          <w:szCs w:val="24"/>
          <w:lang w:eastAsia="en-US"/>
        </w:rPr>
        <w:t xml:space="preserve"> [tark. 78]</w:t>
      </w:r>
    </w:p>
    <w:p w14:paraId="78C7426F" w14:textId="77777777" w:rsidR="00F23A3F" w:rsidRPr="00DD0B46" w:rsidRDefault="00F23A3F" w:rsidP="00F76DA5">
      <w:pPr>
        <w:spacing w:before="120" w:after="120" w:line="360" w:lineRule="auto"/>
        <w:ind w:left="1418" w:hanging="567"/>
        <w:rPr>
          <w:b/>
          <w:szCs w:val="24"/>
          <w:lang w:eastAsia="en-US"/>
        </w:rPr>
      </w:pPr>
      <w:r w:rsidRPr="00DD0B46">
        <w:rPr>
          <w:szCs w:val="24"/>
          <w:lang w:eastAsia="en-US"/>
        </w:rPr>
        <w:t>b)</w:t>
      </w:r>
      <w:r w:rsidRPr="00DD0B46">
        <w:rPr>
          <w:szCs w:val="24"/>
          <w:lang w:eastAsia="en-US"/>
        </w:rPr>
        <w:tab/>
        <w:t xml:space="preserve">Eristäminen: lastaus- ja purkausalueiden ulkoreunoille sijoitetut </w:t>
      </w:r>
      <w:r w:rsidRPr="00DD0B46">
        <w:rPr>
          <w:b/>
          <w:i/>
          <w:szCs w:val="24"/>
          <w:lang w:eastAsia="en-US"/>
        </w:rPr>
        <w:t xml:space="preserve">vuotoalustat ja </w:t>
      </w:r>
      <w:r w:rsidRPr="00DD0B46">
        <w:rPr>
          <w:szCs w:val="24"/>
          <w:lang w:eastAsia="en-US"/>
        </w:rPr>
        <w:t>laitteet vuotojen keräämistä varten</w:t>
      </w:r>
      <w:r w:rsidRPr="00DD0B46">
        <w:rPr>
          <w:b/>
          <w:i/>
          <w:szCs w:val="24"/>
          <w:lang w:eastAsia="en-US"/>
        </w:rPr>
        <w:t>; maahan sijoitetut keräyssäiliöt, joissa on teräsritilä vuotokeskittymien, kuten siirtopisteiden, alapuolella</w:t>
      </w:r>
      <w:r w:rsidRPr="00DD0B46">
        <w:rPr>
          <w:szCs w:val="24"/>
          <w:lang w:eastAsia="en-US"/>
        </w:rPr>
        <w:t xml:space="preserve">; teolliset pölynimurit ja käsityökalut välittömään puhdistukseen; </w:t>
      </w:r>
      <w:proofErr w:type="spellStart"/>
      <w:r w:rsidRPr="00DD0B46">
        <w:rPr>
          <w:b/>
          <w:i/>
          <w:szCs w:val="24"/>
          <w:lang w:eastAsia="en-US"/>
        </w:rPr>
        <w:t>ulko</w:t>
      </w:r>
      <w:proofErr w:type="spellEnd"/>
      <w:r w:rsidRPr="00DD0B46">
        <w:rPr>
          <w:b/>
          <w:i/>
          <w:szCs w:val="24"/>
          <w:lang w:eastAsia="en-US"/>
        </w:rPr>
        <w:t xml:space="preserve">- ja sisätilojen kaikkien viemärien </w:t>
      </w:r>
      <w:r w:rsidRPr="00DD0B46">
        <w:rPr>
          <w:szCs w:val="24"/>
          <w:lang w:eastAsia="en-US"/>
        </w:rPr>
        <w:t>viemärinkannet</w:t>
      </w:r>
      <w:r w:rsidRPr="00DD0B46">
        <w:rPr>
          <w:b/>
          <w:i/>
          <w:szCs w:val="24"/>
          <w:lang w:eastAsia="en-US"/>
        </w:rPr>
        <w:t>, joiden silmäkoko on pienempi kuin pienimmät laitosalueella käsiteltävät muovipelletit</w:t>
      </w:r>
      <w:r w:rsidRPr="00DD0B46">
        <w:rPr>
          <w:strike/>
          <w:szCs w:val="24"/>
          <w:lang w:eastAsia="en-US"/>
        </w:rPr>
        <w:t xml:space="preserve"> </w:t>
      </w:r>
      <w:proofErr w:type="spellStart"/>
      <w:r w:rsidRPr="00DD0B46">
        <w:rPr>
          <w:strike/>
          <w:szCs w:val="24"/>
          <w:lang w:eastAsia="en-US"/>
        </w:rPr>
        <w:t>sisä</w:t>
      </w:r>
      <w:proofErr w:type="spellEnd"/>
      <w:r w:rsidRPr="00DD0B46">
        <w:rPr>
          <w:strike/>
          <w:szCs w:val="24"/>
          <w:lang w:eastAsia="en-US"/>
        </w:rPr>
        <w:t>- ja ulkotiloissa</w:t>
      </w:r>
      <w:r w:rsidRPr="00DD0B46">
        <w:rPr>
          <w:szCs w:val="24"/>
          <w:lang w:eastAsia="en-US"/>
        </w:rPr>
        <w:t>, huleveden viemäröinti- tai suodatusjärjestelmät kohtuudella ennakoitavissa olevien tulvien tai myrskyjen hallitsemiseksi; jäteveden käsittelyjärjestelmät.</w:t>
      </w:r>
      <w:r w:rsidR="00F76DA5" w:rsidRPr="00DD0B46">
        <w:rPr>
          <w:b/>
          <w:szCs w:val="24"/>
          <w:lang w:eastAsia="en-US"/>
        </w:rPr>
        <w:t xml:space="preserve"> [tark. 79]</w:t>
      </w:r>
    </w:p>
    <w:p w14:paraId="0F4C84DA" w14:textId="77777777" w:rsidR="00F23A3F" w:rsidRPr="00DD0B46" w:rsidRDefault="00F23A3F" w:rsidP="00F76DA5">
      <w:pPr>
        <w:spacing w:before="120" w:after="120" w:line="360" w:lineRule="auto"/>
        <w:ind w:left="1418" w:hanging="567"/>
        <w:rPr>
          <w:b/>
          <w:szCs w:val="24"/>
          <w:lang w:eastAsia="en-US"/>
        </w:rPr>
      </w:pPr>
      <w:r w:rsidRPr="00DD0B46">
        <w:rPr>
          <w:szCs w:val="24"/>
          <w:lang w:eastAsia="en-US"/>
        </w:rPr>
        <w:t>c)</w:t>
      </w:r>
      <w:r w:rsidRPr="00DD0B46">
        <w:rPr>
          <w:szCs w:val="24"/>
          <w:lang w:eastAsia="en-US"/>
        </w:rPr>
        <w:tab/>
        <w:t xml:space="preserve">Puhdistaminen: teollisuusimurit </w:t>
      </w:r>
      <w:proofErr w:type="spellStart"/>
      <w:r w:rsidRPr="00DD0B46">
        <w:rPr>
          <w:szCs w:val="24"/>
          <w:lang w:eastAsia="en-US"/>
        </w:rPr>
        <w:t>sisä</w:t>
      </w:r>
      <w:proofErr w:type="spellEnd"/>
      <w:r w:rsidRPr="00DD0B46">
        <w:rPr>
          <w:szCs w:val="24"/>
          <w:lang w:eastAsia="en-US"/>
        </w:rPr>
        <w:t xml:space="preserve">- ja ulkokäyttöön; </w:t>
      </w:r>
      <w:proofErr w:type="spellStart"/>
      <w:r w:rsidRPr="00DD0B46">
        <w:rPr>
          <w:szCs w:val="24"/>
          <w:lang w:eastAsia="en-US"/>
        </w:rPr>
        <w:t>talteenotetuille</w:t>
      </w:r>
      <w:proofErr w:type="spellEnd"/>
      <w:r w:rsidRPr="00DD0B46">
        <w:rPr>
          <w:szCs w:val="24"/>
          <w:lang w:eastAsia="en-US"/>
        </w:rPr>
        <w:t xml:space="preserve"> pelleteille tarkoitetut asianmukaiset säiliöt, jotka </w:t>
      </w:r>
      <w:r w:rsidRPr="00DD0B46">
        <w:rPr>
          <w:strike/>
          <w:szCs w:val="24"/>
          <w:lang w:eastAsia="en-US"/>
        </w:rPr>
        <w:t>on peitetty, merkitty ja suojattu</w:t>
      </w:r>
      <w:r w:rsidRPr="00DD0B46">
        <w:rPr>
          <w:b/>
          <w:i/>
          <w:szCs w:val="24"/>
          <w:lang w:eastAsia="en-US"/>
        </w:rPr>
        <w:t>ovat iskunkestäviä, vedenpitäviä, tiiviitä, merkittyjä ja suojattuja</w:t>
      </w:r>
      <w:r w:rsidRPr="00DD0B46">
        <w:rPr>
          <w:szCs w:val="24"/>
          <w:lang w:eastAsia="en-US"/>
        </w:rPr>
        <w:t xml:space="preserve"> uusien vuotojen ja hävikkien estämiseksi; käsityökalut (esim. luudat, rikkalapiot ja harjat, saavit, korjausteipit); vahvistetut keräyssäkit;</w:t>
      </w:r>
      <w:r w:rsidR="00F76DA5" w:rsidRPr="00DD0B46">
        <w:rPr>
          <w:b/>
          <w:szCs w:val="24"/>
          <w:lang w:eastAsia="en-US"/>
        </w:rPr>
        <w:t xml:space="preserve"> [tark. 80]</w:t>
      </w:r>
    </w:p>
    <w:p w14:paraId="059161A9" w14:textId="77777777" w:rsidR="00F23A3F" w:rsidRPr="00DD0B46" w:rsidRDefault="00F23A3F" w:rsidP="00F76DA5">
      <w:pPr>
        <w:spacing w:before="120" w:after="120" w:line="360" w:lineRule="auto"/>
        <w:ind w:left="851"/>
        <w:rPr>
          <w:szCs w:val="24"/>
          <w:lang w:eastAsia="en-US"/>
        </w:rPr>
      </w:pPr>
      <w:r w:rsidRPr="00DD0B46">
        <w:rPr>
          <w:b/>
          <w:i/>
          <w:szCs w:val="24"/>
          <w:lang w:eastAsia="en-US"/>
        </w:rPr>
        <w:t xml:space="preserve">Tietyntyyppisten tässä alakohdassa tarkoitettujen laitteiden asentamista koskevia poikkeuksia voidaan myöntää talouden toimijoille, jos ne pystyvät asianmukaisesti osoittamaan toimivaltaisille viranomaisille, että tällaiset poikkeukset ovat perusteltuja, ottaen huomioon laitoksen luonne ja koko sekä sen toiminnan laajuus. </w:t>
      </w:r>
    </w:p>
    <w:p w14:paraId="355C484B" w14:textId="77777777" w:rsidR="00F23A3F" w:rsidRPr="00DD0B46" w:rsidRDefault="00F23A3F" w:rsidP="00F76DA5">
      <w:pPr>
        <w:spacing w:before="120" w:after="120" w:line="360" w:lineRule="auto"/>
        <w:ind w:left="851"/>
        <w:rPr>
          <w:b/>
          <w:szCs w:val="24"/>
          <w:lang w:eastAsia="en-US"/>
        </w:rPr>
      </w:pPr>
      <w:r w:rsidRPr="00DD0B46">
        <w:rPr>
          <w:b/>
          <w:i/>
          <w:szCs w:val="24"/>
          <w:lang w:eastAsia="en-US"/>
        </w:rPr>
        <w:t>Talouden toimijoiden, jotka ovat mikroyrityksiä, on harkittava ainakin tässä alakohdassa esitettyjä seikkoja siten, että otetaan huomioon laitoksen luonne ja koko sekä sen toiminnan laajuus.</w:t>
      </w:r>
      <w:r w:rsidR="00F76DA5" w:rsidRPr="00DD0B46">
        <w:rPr>
          <w:b/>
          <w:szCs w:val="24"/>
          <w:lang w:eastAsia="en-US"/>
        </w:rPr>
        <w:t xml:space="preserve"> [tark. 81]</w:t>
      </w:r>
    </w:p>
    <w:p w14:paraId="304E2C0E"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8)</w:t>
      </w:r>
      <w:r w:rsidRPr="00DD0B46">
        <w:rPr>
          <w:szCs w:val="24"/>
          <w:lang w:eastAsia="en-US"/>
        </w:rPr>
        <w:tab/>
        <w:t>kuvaus käytössä olevista menettelyistä vuotojen ja hävikkien estämiseksi, eristämiseksi ja puhdistamiseksi.</w:t>
      </w:r>
    </w:p>
    <w:p w14:paraId="41FCE183" w14:textId="77777777" w:rsidR="00F23A3F" w:rsidRPr="00DD0B46" w:rsidRDefault="00F23A3F" w:rsidP="00F76DA5">
      <w:pPr>
        <w:spacing w:before="120" w:after="120" w:line="360" w:lineRule="auto"/>
        <w:ind w:left="851"/>
        <w:rPr>
          <w:b/>
          <w:szCs w:val="24"/>
          <w:lang w:eastAsia="en-US"/>
        </w:rPr>
      </w:pPr>
      <w:r w:rsidRPr="00DD0B46">
        <w:rPr>
          <w:szCs w:val="24"/>
          <w:lang w:eastAsia="en-US"/>
        </w:rPr>
        <w:t xml:space="preserve">Talouden toimijoiden on </w:t>
      </w:r>
      <w:r w:rsidRPr="00DD0B46">
        <w:rPr>
          <w:strike/>
          <w:szCs w:val="24"/>
          <w:lang w:eastAsia="en-US"/>
        </w:rPr>
        <w:t>harkittava</w:t>
      </w:r>
      <w:r w:rsidRPr="00DD0B46">
        <w:rPr>
          <w:b/>
          <w:i/>
          <w:szCs w:val="24"/>
          <w:lang w:eastAsia="en-US"/>
        </w:rPr>
        <w:t>otettava käyttöön</w:t>
      </w:r>
      <w:r w:rsidRPr="00DD0B46">
        <w:rPr>
          <w:szCs w:val="24"/>
          <w:lang w:eastAsia="en-US"/>
        </w:rPr>
        <w:t xml:space="preserve"> ainakin </w:t>
      </w:r>
      <w:r w:rsidRPr="00DD0B46">
        <w:rPr>
          <w:strike/>
          <w:szCs w:val="24"/>
          <w:lang w:eastAsia="en-US"/>
        </w:rPr>
        <w:t xml:space="preserve">seuraavia </w:t>
      </w:r>
      <w:proofErr w:type="spellStart"/>
      <w:r w:rsidRPr="00DD0B46">
        <w:rPr>
          <w:strike/>
          <w:szCs w:val="24"/>
          <w:lang w:eastAsia="en-US"/>
        </w:rPr>
        <w:t>seikkoja</w:t>
      </w:r>
      <w:r w:rsidRPr="00DD0B46">
        <w:rPr>
          <w:b/>
          <w:i/>
          <w:szCs w:val="24"/>
          <w:lang w:eastAsia="en-US"/>
        </w:rPr>
        <w:t>seuraavat</w:t>
      </w:r>
      <w:proofErr w:type="spellEnd"/>
      <w:r w:rsidRPr="00DD0B46">
        <w:rPr>
          <w:b/>
          <w:i/>
          <w:szCs w:val="24"/>
          <w:lang w:eastAsia="en-US"/>
        </w:rPr>
        <w:t xml:space="preserve"> toimenpiteet</w:t>
      </w:r>
      <w:r w:rsidRPr="00DD0B46">
        <w:rPr>
          <w:szCs w:val="24"/>
          <w:lang w:eastAsia="en-US"/>
        </w:rPr>
        <w:t xml:space="preserve"> siten, että otetaan huomioon laitoksen luonne ja koko sekä sen toiminnan laajuus:</w:t>
      </w:r>
      <w:r w:rsidR="00F76DA5" w:rsidRPr="00DD0B46">
        <w:rPr>
          <w:b/>
          <w:szCs w:val="24"/>
          <w:lang w:eastAsia="en-US"/>
        </w:rPr>
        <w:t xml:space="preserve"> [tark. 82]</w:t>
      </w:r>
    </w:p>
    <w:p w14:paraId="1D6442EC" w14:textId="77777777" w:rsidR="00F23A3F" w:rsidRPr="00DD0B46" w:rsidRDefault="00F23A3F" w:rsidP="00F76DA5">
      <w:pPr>
        <w:spacing w:before="120" w:after="120" w:line="360" w:lineRule="auto"/>
        <w:ind w:left="1418" w:hanging="567"/>
        <w:rPr>
          <w:b/>
          <w:szCs w:val="24"/>
          <w:lang w:eastAsia="en-US"/>
        </w:rPr>
      </w:pPr>
      <w:r w:rsidRPr="00DD0B46">
        <w:rPr>
          <w:szCs w:val="24"/>
          <w:lang w:eastAsia="en-US"/>
        </w:rPr>
        <w:t>a)</w:t>
      </w:r>
      <w:r w:rsidRPr="00DD0B46">
        <w:rPr>
          <w:szCs w:val="24"/>
          <w:lang w:eastAsia="en-US"/>
        </w:rPr>
        <w:tab/>
        <w:t xml:space="preserve">Estäminen: tietyissä pakkauksissa kuljetettavien pellettien määrää koskevat rajoitukset (esim. pelletit on pakattava ja suljettava 25 kg:n </w:t>
      </w:r>
      <w:proofErr w:type="spellStart"/>
      <w:r w:rsidRPr="00DD0B46">
        <w:rPr>
          <w:strike/>
          <w:szCs w:val="24"/>
          <w:lang w:eastAsia="en-US"/>
        </w:rPr>
        <w:t>säkkeihin</w:t>
      </w:r>
      <w:r w:rsidRPr="00DD0B46">
        <w:rPr>
          <w:b/>
          <w:i/>
          <w:szCs w:val="24"/>
          <w:lang w:eastAsia="en-US"/>
        </w:rPr>
        <w:t>repäisyn</w:t>
      </w:r>
      <w:proofErr w:type="spellEnd"/>
      <w:r w:rsidRPr="00DD0B46">
        <w:rPr>
          <w:b/>
          <w:i/>
          <w:szCs w:val="24"/>
          <w:lang w:eastAsia="en-US"/>
        </w:rPr>
        <w:t xml:space="preserve">- </w:t>
      </w:r>
      <w:r w:rsidRPr="00DD0B46">
        <w:rPr>
          <w:b/>
          <w:i/>
          <w:szCs w:val="24"/>
          <w:lang w:eastAsia="en-US"/>
        </w:rPr>
        <w:lastRenderedPageBreak/>
        <w:t>ja iskunkestäviin pakkauksiin, jotka eivät hajoa vesiympäristöissä,</w:t>
      </w:r>
      <w:r w:rsidRPr="00DD0B46">
        <w:rPr>
          <w:szCs w:val="24"/>
          <w:lang w:eastAsia="en-US"/>
        </w:rPr>
        <w:t xml:space="preserve"> ja kuormalavalle voidaan lastata enintään yksi tonni); pakkausten, säiliöiden ja varastointitilojen säännöllinen tarkastus ja huolto; vuotoalustojen käyttö siirtopaikoissa sekä lastauksen ja purkamisen aikana; konttien avaamista, lastausta, sulkemista ja tiivistämistä koskevat selkeät käytännöt lastauksen alussa ja lopussa; estämismenettelyjen tehokkuuden fyysinen testaus ja seuranta.</w:t>
      </w:r>
      <w:r w:rsidR="00F76DA5" w:rsidRPr="00DD0B46">
        <w:rPr>
          <w:b/>
          <w:szCs w:val="24"/>
          <w:lang w:eastAsia="en-US"/>
        </w:rPr>
        <w:t xml:space="preserve"> [tark. 83]</w:t>
      </w:r>
    </w:p>
    <w:p w14:paraId="2A681387" w14:textId="77777777" w:rsidR="00F23A3F" w:rsidRPr="00DD0B46" w:rsidRDefault="00F23A3F" w:rsidP="00F76DA5">
      <w:pPr>
        <w:spacing w:before="120" w:after="120" w:line="360" w:lineRule="auto"/>
        <w:ind w:left="1418" w:hanging="567"/>
        <w:rPr>
          <w:b/>
          <w:szCs w:val="24"/>
          <w:lang w:eastAsia="en-US"/>
        </w:rPr>
      </w:pPr>
      <w:r w:rsidRPr="00DD0B46">
        <w:rPr>
          <w:szCs w:val="24"/>
          <w:lang w:eastAsia="en-US"/>
        </w:rPr>
        <w:t>b)</w:t>
      </w:r>
      <w:r w:rsidRPr="00DD0B46">
        <w:rPr>
          <w:szCs w:val="24"/>
          <w:lang w:eastAsia="en-US"/>
        </w:rPr>
        <w:tab/>
        <w:t xml:space="preserve">Eristäminen: vuotojen keräämiseen käytettyjen laitteiden säännöllinen tarkastus, puhdistus ja huolto; viemärinkansien sekä huleveden viemäröinti- tai suodatusjärjestelmien säännöllinen tarkastus, puhdistus ja huolto; tarvittaessa laitosalueelta lähtevien ja/tai sinne saapuvien ajoneuvojen, poistovesilaitteistojen ja laitoksen </w:t>
      </w:r>
      <w:proofErr w:type="spellStart"/>
      <w:r w:rsidRPr="00DD0B46">
        <w:rPr>
          <w:strike/>
          <w:szCs w:val="24"/>
          <w:lang w:eastAsia="en-US"/>
        </w:rPr>
        <w:t>ympärillä</w:t>
      </w:r>
      <w:r w:rsidRPr="00DD0B46">
        <w:rPr>
          <w:b/>
          <w:i/>
          <w:szCs w:val="24"/>
          <w:lang w:eastAsia="en-US"/>
        </w:rPr>
        <w:t>rajoilla</w:t>
      </w:r>
      <w:proofErr w:type="spellEnd"/>
      <w:r w:rsidRPr="00DD0B46">
        <w:rPr>
          <w:szCs w:val="24"/>
          <w:lang w:eastAsia="en-US"/>
        </w:rPr>
        <w:t xml:space="preserve"> julkisilla alueilla olevien aitojen säännölliset tarkastukset ja puhdistaminen tarvittaessa; vuotavien pakkausten välitön vaihtaminen tai korjaaminen; rikkoutuneiden ja käytöstä poistettujen jäännöspellettipakkausten ja -säiliöiden tarkastaminen ennen hävittämistä tai korjaamista; jäteveden käsittelyjärjestelmän </w:t>
      </w:r>
      <w:r w:rsidRPr="00DD0B46">
        <w:rPr>
          <w:b/>
          <w:i/>
          <w:szCs w:val="24"/>
          <w:lang w:eastAsia="en-US"/>
        </w:rPr>
        <w:t xml:space="preserve">säännöllinen tarkastus, puhdistus ja </w:t>
      </w:r>
      <w:r w:rsidRPr="00DD0B46">
        <w:rPr>
          <w:szCs w:val="24"/>
          <w:lang w:eastAsia="en-US"/>
        </w:rPr>
        <w:t>ylläpito.</w:t>
      </w:r>
      <w:r w:rsidR="00F76DA5" w:rsidRPr="00DD0B46">
        <w:rPr>
          <w:b/>
          <w:szCs w:val="24"/>
          <w:lang w:eastAsia="en-US"/>
        </w:rPr>
        <w:t xml:space="preserve"> [tark. 84]</w:t>
      </w:r>
    </w:p>
    <w:p w14:paraId="75C1F9EE" w14:textId="4C83E913" w:rsidR="00F23A3F" w:rsidRPr="00DD0B46" w:rsidRDefault="00F23A3F" w:rsidP="00F76DA5">
      <w:pPr>
        <w:spacing w:before="120" w:after="120" w:line="360" w:lineRule="auto"/>
        <w:ind w:left="1418" w:hanging="567"/>
        <w:rPr>
          <w:b/>
          <w:szCs w:val="24"/>
          <w:lang w:eastAsia="en-US"/>
        </w:rPr>
      </w:pPr>
      <w:r w:rsidRPr="00DD0B46">
        <w:rPr>
          <w:szCs w:val="24"/>
          <w:lang w:eastAsia="en-US"/>
        </w:rPr>
        <w:t>c)</w:t>
      </w:r>
      <w:r w:rsidRPr="00DD0B46">
        <w:rPr>
          <w:szCs w:val="24"/>
          <w:lang w:eastAsia="en-US"/>
        </w:rPr>
        <w:tab/>
        <w:t>Puhdistaminen: vuotaneiden muovipellettien siivous välittömästi, jotta estetään joutuminen ympäristöön, viimeistään toiminnon päätyttyä, ja pellettien kerääminen tähän tarkoitukseen määrättyyn</w:t>
      </w:r>
      <w:r w:rsidRPr="00DD0B46">
        <w:rPr>
          <w:b/>
          <w:i/>
          <w:szCs w:val="24"/>
          <w:lang w:eastAsia="en-US"/>
        </w:rPr>
        <w:t>, vedenpitävään, tiiviiseen ja merkittyyn</w:t>
      </w:r>
      <w:r w:rsidRPr="00DD0B46">
        <w:rPr>
          <w:szCs w:val="24"/>
          <w:lang w:eastAsia="en-US"/>
        </w:rPr>
        <w:t xml:space="preserve"> säiliöön. Vuotaneet muovipelletit käytetään mahdollisuuksien mukaan uudelleen raaka-aineena haaskauksen vähentämiseksi. Jos vuotaneita muovipellettejä ei voida käyttää uudelleen raaka-aineina, ne otetaan talteen ja hävitetään jätelainsäädännön mukaisesti,</w:t>
      </w:r>
      <w:r w:rsidRPr="00DD0B46">
        <w:rPr>
          <w:b/>
          <w:i/>
          <w:szCs w:val="24"/>
          <w:lang w:eastAsia="en-US"/>
        </w:rPr>
        <w:t xml:space="preserve"> samoin kuin vahingoittuneet säiliöt</w:t>
      </w:r>
      <w:r w:rsidR="00F76DA5" w:rsidRPr="00DD0B46">
        <w:rPr>
          <w:b/>
          <w:i/>
          <w:szCs w:val="24"/>
          <w:lang w:eastAsia="en-US"/>
        </w:rPr>
        <w:t>.</w:t>
      </w:r>
      <w:r w:rsidR="00F76DA5" w:rsidRPr="00DD0B46">
        <w:rPr>
          <w:b/>
          <w:szCs w:val="24"/>
          <w:lang w:eastAsia="en-US"/>
        </w:rPr>
        <w:t xml:space="preserve"> [tark. 85]</w:t>
      </w:r>
    </w:p>
    <w:p w14:paraId="2D9E2223" w14:textId="77777777" w:rsidR="00F23A3F" w:rsidRPr="00DD0B46" w:rsidRDefault="00F23A3F" w:rsidP="00F76DA5">
      <w:pPr>
        <w:spacing w:before="120" w:after="120" w:line="360" w:lineRule="auto"/>
        <w:ind w:left="851"/>
        <w:rPr>
          <w:szCs w:val="24"/>
          <w:lang w:eastAsia="en-US"/>
        </w:rPr>
      </w:pPr>
      <w:r w:rsidRPr="00DD0B46">
        <w:rPr>
          <w:b/>
          <w:i/>
          <w:szCs w:val="24"/>
          <w:lang w:eastAsia="en-US"/>
        </w:rPr>
        <w:t>Tässä alakohdassa tarkoitettujen toimenpiteiden toteuttamista koskevia poikkeuksia voidaan myöntää talouden toimijoille, jos ne pystyvät asianmukaisesti osoittamaan toimivaltaisille viranomaisille, että tällaiset poikkeukset ovat perusteltuja, ottaen huomioon laitoksen luonne ja koko sekä sen toiminnan laajuus.</w:t>
      </w:r>
    </w:p>
    <w:p w14:paraId="26906A2A" w14:textId="77777777" w:rsidR="00F23A3F" w:rsidRPr="00DD0B46" w:rsidRDefault="00F23A3F" w:rsidP="00F76DA5">
      <w:pPr>
        <w:spacing w:before="120" w:after="120" w:line="360" w:lineRule="auto"/>
        <w:ind w:left="851"/>
        <w:rPr>
          <w:b/>
          <w:szCs w:val="24"/>
          <w:lang w:eastAsia="en-US"/>
        </w:rPr>
      </w:pPr>
      <w:r w:rsidRPr="00DD0B46">
        <w:rPr>
          <w:b/>
          <w:i/>
          <w:szCs w:val="24"/>
          <w:lang w:eastAsia="en-US"/>
        </w:rPr>
        <w:t>Talouden toimijoiden, jotka ovat mikroyrityksiä, on harkittava ainakin tässä alakohdassa esitettyjä seikkoja siten, että otetaan huomioon laitoksen luonne ja koko sekä sen toiminnan laajuus.</w:t>
      </w:r>
      <w:r w:rsidR="00F76DA5" w:rsidRPr="00DD0B46">
        <w:rPr>
          <w:b/>
          <w:szCs w:val="24"/>
          <w:lang w:eastAsia="en-US"/>
        </w:rPr>
        <w:t xml:space="preserve"> [tark. 86]</w:t>
      </w:r>
    </w:p>
    <w:p w14:paraId="0D4591BF" w14:textId="77777777" w:rsidR="00F23A3F" w:rsidRPr="00DD0B46" w:rsidRDefault="00F23A3F" w:rsidP="00F23A3F">
      <w:pPr>
        <w:spacing w:before="120" w:after="120" w:line="360" w:lineRule="auto"/>
        <w:ind w:left="850" w:hanging="850"/>
        <w:rPr>
          <w:b/>
          <w:szCs w:val="24"/>
          <w:lang w:eastAsia="en-US"/>
        </w:rPr>
      </w:pPr>
      <w:r w:rsidRPr="00DD0B46">
        <w:rPr>
          <w:szCs w:val="24"/>
          <w:lang w:eastAsia="en-US"/>
        </w:rPr>
        <w:lastRenderedPageBreak/>
        <w:t>9)</w:t>
      </w:r>
      <w:r w:rsidRPr="00DD0B46">
        <w:rPr>
          <w:szCs w:val="24"/>
          <w:lang w:eastAsia="en-US"/>
        </w:rPr>
        <w:tab/>
        <w:t xml:space="preserve">edellä 1–8 kohdassa esitettyjen seikkojen lisäksi talouden toimijoiden, jotka </w:t>
      </w:r>
      <w:r w:rsidRPr="00DD0B46">
        <w:rPr>
          <w:strike/>
          <w:szCs w:val="24"/>
          <w:lang w:eastAsia="en-US"/>
        </w:rPr>
        <w:t xml:space="preserve">ovat keskisuuria tai suuria yrityksiä ja joiden laitoksissa on edellisenä kalenterivuonna käsitelty yli 1 000 tonnia </w:t>
      </w:r>
      <w:proofErr w:type="spellStart"/>
      <w:r w:rsidRPr="00DD0B46">
        <w:rPr>
          <w:strike/>
          <w:szCs w:val="24"/>
          <w:lang w:eastAsia="en-US"/>
        </w:rPr>
        <w:t>muovipellettejä</w:t>
      </w:r>
      <w:r w:rsidRPr="00DD0B46">
        <w:rPr>
          <w:b/>
          <w:i/>
          <w:szCs w:val="24"/>
          <w:lang w:eastAsia="en-US"/>
        </w:rPr>
        <w:t>eivät</w:t>
      </w:r>
      <w:proofErr w:type="spellEnd"/>
      <w:r w:rsidRPr="00DD0B46">
        <w:rPr>
          <w:b/>
          <w:i/>
          <w:szCs w:val="24"/>
          <w:lang w:eastAsia="en-US"/>
        </w:rPr>
        <w:t xml:space="preserve"> ole mikroyrityksiä</w:t>
      </w:r>
      <w:r w:rsidRPr="00DD0B46">
        <w:rPr>
          <w:szCs w:val="24"/>
          <w:lang w:eastAsia="en-US"/>
        </w:rPr>
        <w:t>, on toteutettava seuraavat toimet:</w:t>
      </w:r>
      <w:r w:rsidR="00F76DA5" w:rsidRPr="00DD0B46">
        <w:rPr>
          <w:b/>
          <w:szCs w:val="24"/>
          <w:lang w:eastAsia="en-US"/>
        </w:rPr>
        <w:t xml:space="preserve"> [tark. 87]</w:t>
      </w:r>
    </w:p>
    <w:p w14:paraId="40F5009D" w14:textId="77777777" w:rsidR="00F23A3F" w:rsidRPr="00DD0B46" w:rsidRDefault="00F23A3F" w:rsidP="00F76DA5">
      <w:pPr>
        <w:spacing w:before="120" w:after="120" w:line="360" w:lineRule="auto"/>
        <w:ind w:left="1418" w:hanging="567"/>
        <w:rPr>
          <w:szCs w:val="24"/>
          <w:lang w:eastAsia="en-US"/>
        </w:rPr>
      </w:pPr>
      <w:r w:rsidRPr="00DD0B46">
        <w:rPr>
          <w:szCs w:val="24"/>
          <w:lang w:eastAsia="en-US"/>
        </w:rPr>
        <w:t>a)</w:t>
      </w:r>
      <w:r w:rsidRPr="00DD0B46">
        <w:rPr>
          <w:szCs w:val="24"/>
          <w:lang w:eastAsia="en-US"/>
        </w:rPr>
        <w:tab/>
        <w:t>kuvaus seikoista, joita olisi tarkasteltava johdon virallisissa kokouksissa vähintään kerran vuodessa, mukaan lukien mahdollisen hävikin arvioitu määrä ja syyt; käytössä olevat estämiseen, hillitsemiseen ja puhdistukseen käytettävät laitteet ja/tai menettelyt ja niiden tehokkuus;</w:t>
      </w:r>
    </w:p>
    <w:p w14:paraId="122551AB" w14:textId="77777777" w:rsidR="00F23A3F" w:rsidRPr="00DD0B46" w:rsidRDefault="00F23A3F" w:rsidP="00F76DA5">
      <w:pPr>
        <w:spacing w:before="120" w:after="120" w:line="360" w:lineRule="auto"/>
        <w:ind w:left="1418" w:hanging="567"/>
        <w:rPr>
          <w:szCs w:val="24"/>
          <w:lang w:eastAsia="en-US"/>
        </w:rPr>
      </w:pPr>
      <w:r w:rsidRPr="00DD0B46">
        <w:rPr>
          <w:szCs w:val="24"/>
          <w:lang w:eastAsia="en-US"/>
        </w:rPr>
        <w:t>b)</w:t>
      </w:r>
      <w:r w:rsidRPr="00DD0B46">
        <w:rPr>
          <w:szCs w:val="24"/>
          <w:lang w:eastAsia="en-US"/>
        </w:rPr>
        <w:tab/>
        <w:t>työntekijöiden erityistehtäviin ja vastuualueisiin perustuva valistus- ja koulutusohjelma, jossa käsitellään estämistä, eristämistä ja puhdistamista, laitteiden asennusta, käyttöä ja huoltoa, toteuttamismenettelyjä sekä pellettihävikin seurantaa ja raportointia;</w:t>
      </w:r>
    </w:p>
    <w:p w14:paraId="3CBABD4D" w14:textId="77777777" w:rsidR="00F23A3F" w:rsidRPr="00DD0B46" w:rsidRDefault="00F23A3F" w:rsidP="00F23A3F">
      <w:pPr>
        <w:spacing w:before="120" w:after="120" w:line="360" w:lineRule="auto"/>
        <w:ind w:left="1416" w:hanging="566"/>
        <w:rPr>
          <w:szCs w:val="24"/>
          <w:lang w:eastAsia="en-US"/>
        </w:rPr>
      </w:pPr>
      <w:r w:rsidRPr="00DD0B46">
        <w:rPr>
          <w:szCs w:val="24"/>
          <w:lang w:eastAsia="en-US"/>
        </w:rPr>
        <w:t>c)</w:t>
      </w:r>
      <w:r w:rsidRPr="00DD0B46">
        <w:rPr>
          <w:szCs w:val="24"/>
          <w:lang w:eastAsia="en-US"/>
        </w:rPr>
        <w:tab/>
        <w:t>menettelyt, joilla kuljettajille, toimittajille ja alihankkijoille tiedotetaan asiaankuuluvista menettelyistä vuotojen ja hävikkien estämiseksi, eristämiseksi ja puhdistamiseksi.</w:t>
      </w:r>
    </w:p>
    <w:p w14:paraId="62FD04F1" w14:textId="77777777" w:rsidR="00F23A3F" w:rsidRPr="00DD0B46" w:rsidRDefault="00F23A3F" w:rsidP="00F76DA5">
      <w:pPr>
        <w:spacing w:before="120" w:after="120" w:line="360" w:lineRule="auto"/>
        <w:ind w:left="1418" w:hanging="567"/>
        <w:rPr>
          <w:szCs w:val="24"/>
          <w:lang w:eastAsia="en-US"/>
        </w:rPr>
        <w:sectPr w:rsidR="00F23A3F" w:rsidRPr="00DD0B46">
          <w:pgSz w:w="11909" w:h="16834"/>
          <w:pgMar w:top="1134" w:right="1417" w:bottom="1417" w:left="1417" w:header="1134" w:footer="567" w:gutter="0"/>
          <w:cols w:space="720"/>
        </w:sectPr>
      </w:pPr>
    </w:p>
    <w:p w14:paraId="1FB386D1" w14:textId="77777777" w:rsidR="00F23A3F" w:rsidRPr="00DD0B46" w:rsidRDefault="00F23A3F" w:rsidP="00F23A3F">
      <w:pPr>
        <w:spacing w:before="120" w:after="120" w:line="360" w:lineRule="auto"/>
        <w:jc w:val="center"/>
        <w:rPr>
          <w:lang w:eastAsia="en-US"/>
        </w:rPr>
      </w:pPr>
      <w:r w:rsidRPr="00DD0B46">
        <w:rPr>
          <w:lang w:eastAsia="en-US"/>
        </w:rPr>
        <w:lastRenderedPageBreak/>
        <w:t>LIITE II</w:t>
      </w:r>
    </w:p>
    <w:p w14:paraId="4547BDAB" w14:textId="77777777" w:rsidR="00F23A3F" w:rsidRPr="00DD0B46" w:rsidRDefault="00F23A3F" w:rsidP="00F23A3F">
      <w:pPr>
        <w:spacing w:before="120" w:after="120" w:line="360" w:lineRule="auto"/>
        <w:rPr>
          <w:szCs w:val="24"/>
          <w:lang w:eastAsia="en-US"/>
        </w:rPr>
      </w:pPr>
      <w:r w:rsidRPr="00DD0B46">
        <w:rPr>
          <w:szCs w:val="24"/>
          <w:lang w:eastAsia="en-US"/>
        </w:rPr>
        <w:t>LOMAKE OMALLE ILMOITUKSELLE VAATIMUSTENMUKAISUUDESTA</w:t>
      </w:r>
    </w:p>
    <w:p w14:paraId="6C44165F" w14:textId="77777777" w:rsidR="00F23A3F" w:rsidRPr="00DD0B46" w:rsidRDefault="00F23A3F" w:rsidP="00F23A3F">
      <w:pPr>
        <w:spacing w:before="120" w:after="120" w:line="360" w:lineRule="auto"/>
        <w:rPr>
          <w:szCs w:val="24"/>
          <w:lang w:eastAsia="en-US"/>
        </w:rPr>
      </w:pPr>
      <w:r w:rsidRPr="00DD0B46">
        <w:rPr>
          <w:szCs w:val="24"/>
          <w:lang w:eastAsia="en-US"/>
        </w:rPr>
        <w:t>............................................................... ............................................................... ......... (talouden toimijan nimi ja osoite)</w:t>
      </w:r>
    </w:p>
    <w:p w14:paraId="0B1B1EC5" w14:textId="77777777" w:rsidR="00F23A3F" w:rsidRPr="00DD0B46" w:rsidRDefault="00F23A3F" w:rsidP="00F23A3F">
      <w:pPr>
        <w:spacing w:before="120" w:after="120" w:line="360" w:lineRule="auto"/>
        <w:rPr>
          <w:szCs w:val="24"/>
          <w:lang w:eastAsia="en-US"/>
        </w:rPr>
      </w:pPr>
      <w:r w:rsidRPr="00DD0B46">
        <w:rPr>
          <w:szCs w:val="24"/>
          <w:lang w:eastAsia="en-US"/>
        </w:rPr>
        <w:t>Vakuuttaa yksinomaisella vastuullaan, että muovipellettien käsittely laitoksessa, joka sijaitsee osoitteessa ........................................... ja jonka rekisterinumero (jos tiedossa) on ................, täyttää kaikki muovipellettihävikin estämisestä mikromuovisaasteen vähentämiseksi [...] annetun Euroopan parlamentin ja neuvoston asetuksen (EU) [...] vaatimukset.</w:t>
      </w:r>
    </w:p>
    <w:p w14:paraId="2A78208B" w14:textId="77777777" w:rsidR="00F23A3F" w:rsidRPr="00DD0B46" w:rsidRDefault="00F23A3F" w:rsidP="00F23A3F">
      <w:pPr>
        <w:spacing w:before="120" w:after="120" w:line="360" w:lineRule="auto"/>
        <w:rPr>
          <w:szCs w:val="24"/>
          <w:lang w:eastAsia="en-US"/>
        </w:rPr>
      </w:pPr>
      <w:r w:rsidRPr="00DD0B46">
        <w:rPr>
          <w:szCs w:val="24"/>
          <w:lang w:eastAsia="en-US"/>
        </w:rPr>
        <w:t>Allekirjoittamalla tämän ilmoituksen vakuutan, että liitteenä oleva riskinarviointi, joka on tehty ........... (päivämäärä), on pantu täytäntöön.</w:t>
      </w:r>
    </w:p>
    <w:p w14:paraId="5D853814" w14:textId="77777777" w:rsidR="00F23A3F" w:rsidRPr="00DD0B46" w:rsidRDefault="00F23A3F" w:rsidP="00F23A3F">
      <w:pPr>
        <w:spacing w:before="120" w:after="120" w:line="360" w:lineRule="auto"/>
        <w:rPr>
          <w:szCs w:val="24"/>
          <w:lang w:eastAsia="en-US"/>
        </w:rPr>
      </w:pPr>
      <w:r w:rsidRPr="00DD0B46">
        <w:rPr>
          <w:szCs w:val="24"/>
          <w:lang w:eastAsia="en-US"/>
        </w:rPr>
        <w:t>Tehty</w:t>
      </w:r>
      <w:proofErr w:type="gramStart"/>
      <w:r w:rsidRPr="00DD0B46">
        <w:rPr>
          <w:szCs w:val="24"/>
          <w:lang w:eastAsia="en-US"/>
        </w:rPr>
        <w:t xml:space="preserve"> ....</w:t>
      </w:r>
      <w:proofErr w:type="gramEnd"/>
      <w:r w:rsidRPr="00DD0B46">
        <w:rPr>
          <w:szCs w:val="24"/>
          <w:lang w:eastAsia="en-US"/>
        </w:rPr>
        <w:t>. (paikka) …/…/</w:t>
      </w:r>
      <w:proofErr w:type="gramStart"/>
      <w:r w:rsidRPr="00DD0B46">
        <w:rPr>
          <w:szCs w:val="24"/>
          <w:lang w:eastAsia="en-US"/>
        </w:rPr>
        <w:t>20..</w:t>
      </w:r>
      <w:proofErr w:type="gramEnd"/>
      <w:r w:rsidRPr="00DD0B46">
        <w:rPr>
          <w:szCs w:val="24"/>
          <w:lang w:eastAsia="en-US"/>
        </w:rPr>
        <w:t xml:space="preserve"> (päivämäärä)</w:t>
      </w:r>
    </w:p>
    <w:p w14:paraId="5AC55153" w14:textId="77777777" w:rsidR="00F23A3F" w:rsidRPr="00DD0B46" w:rsidRDefault="00F23A3F" w:rsidP="00F23A3F">
      <w:pPr>
        <w:spacing w:before="120" w:after="120" w:line="360" w:lineRule="auto"/>
        <w:rPr>
          <w:szCs w:val="24"/>
          <w:lang w:eastAsia="en-US"/>
        </w:rPr>
      </w:pPr>
      <w:r w:rsidRPr="00DD0B46">
        <w:rPr>
          <w:szCs w:val="24"/>
          <w:lang w:eastAsia="en-US"/>
        </w:rPr>
        <w:t>Allekirjoitus</w:t>
      </w:r>
    </w:p>
    <w:p w14:paraId="5ECDB2DE" w14:textId="77777777" w:rsidR="00F23A3F" w:rsidRPr="00DD0B46" w:rsidRDefault="00F23A3F" w:rsidP="00F23A3F">
      <w:pPr>
        <w:spacing w:before="120" w:after="120" w:line="360" w:lineRule="auto"/>
        <w:rPr>
          <w:szCs w:val="24"/>
          <w:lang w:eastAsia="en-US"/>
        </w:rPr>
        <w:sectPr w:rsidR="00F23A3F" w:rsidRPr="00DD0B46">
          <w:pgSz w:w="11909" w:h="16834"/>
          <w:pgMar w:top="1134" w:right="1417" w:bottom="1417" w:left="1417" w:header="1134" w:footer="567" w:gutter="0"/>
          <w:cols w:space="720"/>
        </w:sectPr>
      </w:pPr>
    </w:p>
    <w:p w14:paraId="1453E710" w14:textId="77777777" w:rsidR="00F23A3F" w:rsidRPr="00DD0B46" w:rsidRDefault="00F23A3F" w:rsidP="00F23A3F">
      <w:pPr>
        <w:spacing w:before="120" w:after="120" w:line="360" w:lineRule="auto"/>
        <w:jc w:val="center"/>
        <w:rPr>
          <w:lang w:eastAsia="en-US"/>
        </w:rPr>
      </w:pPr>
      <w:r w:rsidRPr="00DD0B46">
        <w:rPr>
          <w:lang w:eastAsia="en-US"/>
        </w:rPr>
        <w:lastRenderedPageBreak/>
        <w:t>LIITE III</w:t>
      </w:r>
    </w:p>
    <w:p w14:paraId="71D40050" w14:textId="77777777" w:rsidR="00F23A3F" w:rsidRPr="00DD0B46" w:rsidRDefault="00F23A3F" w:rsidP="00F23A3F">
      <w:pPr>
        <w:spacing w:before="120" w:after="120" w:line="360" w:lineRule="auto"/>
        <w:rPr>
          <w:szCs w:val="24"/>
          <w:lang w:eastAsia="en-US"/>
        </w:rPr>
      </w:pPr>
      <w:r w:rsidRPr="00DD0B46">
        <w:rPr>
          <w:szCs w:val="24"/>
          <w:lang w:eastAsia="en-US"/>
        </w:rPr>
        <w:t xml:space="preserve">TOIMET, JOTKA </w:t>
      </w:r>
      <w:proofErr w:type="gramStart"/>
      <w:r w:rsidRPr="00DD0B46">
        <w:rPr>
          <w:szCs w:val="24"/>
          <w:lang w:eastAsia="en-US"/>
        </w:rPr>
        <w:t>EU:N</w:t>
      </w:r>
      <w:proofErr w:type="gramEnd"/>
      <w:r w:rsidRPr="00DD0B46">
        <w:rPr>
          <w:szCs w:val="24"/>
          <w:lang w:eastAsia="en-US"/>
        </w:rPr>
        <w:t xml:space="preserve"> LIIKENTEENHARJOITTAJIEN JA EU:N ULKOPUOLISTEN LIIKENTEENHARJOITTAJIEN ON TOTEUTETTAVA</w:t>
      </w:r>
    </w:p>
    <w:p w14:paraId="6D1D0368" w14:textId="77777777" w:rsidR="00F23A3F" w:rsidRPr="00DD0B46" w:rsidRDefault="00F23A3F" w:rsidP="00F23A3F">
      <w:pPr>
        <w:spacing w:before="120" w:after="120" w:line="360" w:lineRule="auto"/>
        <w:rPr>
          <w:szCs w:val="24"/>
          <w:lang w:eastAsia="en-US"/>
        </w:rPr>
      </w:pPr>
      <w:r w:rsidRPr="00DD0B46">
        <w:rPr>
          <w:szCs w:val="24"/>
          <w:lang w:eastAsia="en-US"/>
        </w:rPr>
        <w:t>Toimenpiteet, jotka EU:n liikenteenharjoittajien ja EU:n ulkopuolisten liikenteenharjoittajien on toteutettava, ja käyttöön otettava laitteisto:</w:t>
      </w:r>
    </w:p>
    <w:p w14:paraId="0D18A0D9" w14:textId="68E3A239" w:rsidR="00F23A3F" w:rsidRPr="00DD0B46" w:rsidRDefault="00F23A3F" w:rsidP="00F23A3F">
      <w:pPr>
        <w:spacing w:before="120" w:after="120" w:line="360" w:lineRule="auto"/>
        <w:ind w:left="850" w:hanging="850"/>
        <w:rPr>
          <w:b/>
          <w:szCs w:val="24"/>
          <w:lang w:eastAsia="en-US"/>
        </w:rPr>
      </w:pPr>
      <w:r w:rsidRPr="00DD0B46">
        <w:rPr>
          <w:szCs w:val="24"/>
          <w:lang w:eastAsia="en-US"/>
        </w:rPr>
        <w:t>1)</w:t>
      </w:r>
      <w:r w:rsidRPr="00DD0B46">
        <w:rPr>
          <w:szCs w:val="24"/>
          <w:lang w:eastAsia="en-US"/>
        </w:rPr>
        <w:tab/>
        <w:t xml:space="preserve">Estäminen: tarkastetaan lastauksen ja purkamisen aikana ja sen jälkeen, että pelletit poistetaan asianmukaisesti kuljetusvälineen ulkopuolelta ennen lastaus-/purkamispaikalta poistumista; </w:t>
      </w:r>
      <w:r w:rsidRPr="00DD0B46">
        <w:rPr>
          <w:strike/>
          <w:szCs w:val="24"/>
          <w:lang w:eastAsia="en-US"/>
        </w:rPr>
        <w:t xml:space="preserve">tiedotetaan </w:t>
      </w:r>
      <w:proofErr w:type="spellStart"/>
      <w:r w:rsidRPr="00DD0B46">
        <w:rPr>
          <w:strike/>
          <w:szCs w:val="24"/>
          <w:lang w:eastAsia="en-US"/>
        </w:rPr>
        <w:t>selkeästi</w:t>
      </w:r>
      <w:r w:rsidRPr="00DD0B46">
        <w:rPr>
          <w:b/>
          <w:i/>
          <w:szCs w:val="24"/>
          <w:lang w:eastAsia="en-US"/>
        </w:rPr>
        <w:t>selkeät</w:t>
      </w:r>
      <w:proofErr w:type="spellEnd"/>
      <w:r w:rsidRPr="00DD0B46">
        <w:rPr>
          <w:b/>
          <w:i/>
          <w:szCs w:val="24"/>
          <w:lang w:eastAsia="en-US"/>
        </w:rPr>
        <w:t xml:space="preserve"> ja näkyvät merkinnät turvallista</w:t>
      </w:r>
      <w:r w:rsidRPr="00DD0B46">
        <w:rPr>
          <w:szCs w:val="24"/>
          <w:lang w:eastAsia="en-US"/>
        </w:rPr>
        <w:t xml:space="preserve"> lastinkäsittelyä</w:t>
      </w:r>
      <w:r w:rsidRPr="00DD0B46">
        <w:rPr>
          <w:b/>
          <w:i/>
          <w:szCs w:val="24"/>
          <w:lang w:eastAsia="en-US"/>
        </w:rPr>
        <w:t xml:space="preserve"> ja varastointia</w:t>
      </w:r>
      <w:r w:rsidRPr="00DD0B46">
        <w:rPr>
          <w:szCs w:val="24"/>
          <w:lang w:eastAsia="en-US"/>
        </w:rPr>
        <w:t xml:space="preserve"> koskevista vaatimuksista; estetään pellettien vuotaminen, myös kuljetuksen aikana, esimerkiksi varmistamalla, että kuljetusväline ja -säiliöt ovat teknisesti soveltuvia ja tarvittaessa asianmukaisesti </w:t>
      </w:r>
      <w:r w:rsidRPr="00DD0B46">
        <w:rPr>
          <w:b/>
          <w:i/>
          <w:szCs w:val="24"/>
          <w:lang w:eastAsia="en-US"/>
        </w:rPr>
        <w:t xml:space="preserve">vedenpitäviä ja </w:t>
      </w:r>
      <w:r w:rsidRPr="00DD0B46">
        <w:rPr>
          <w:szCs w:val="24"/>
          <w:lang w:eastAsia="en-US"/>
        </w:rPr>
        <w:t>tiivistettyjä</w:t>
      </w:r>
      <w:r w:rsidRPr="00DD0B46">
        <w:rPr>
          <w:b/>
          <w:i/>
          <w:szCs w:val="24"/>
          <w:lang w:eastAsia="en-US"/>
        </w:rPr>
        <w:t xml:space="preserve"> repäisyn- ja iskunkestäviä pakkauksia, jotka eivät hajoa vesiympäristöissä; käytössä on vuotoalustat ja laitteet vuotojen keräämistä varten</w:t>
      </w:r>
      <w:r w:rsidRPr="00DD0B46">
        <w:rPr>
          <w:szCs w:val="24"/>
          <w:lang w:eastAsia="en-US"/>
        </w:rPr>
        <w:t>; varmistetaan, että esim. haarukkatrukeissa/hydraulisissa laitteissa käytetään suojia pakkausten lävistymisen estämiseksi; puhdistetaan säännöllisesti</w:t>
      </w:r>
      <w:r w:rsidRPr="00DD0B46">
        <w:rPr>
          <w:b/>
          <w:i/>
          <w:szCs w:val="24"/>
          <w:lang w:eastAsia="en-US"/>
        </w:rPr>
        <w:t>, ovatko</w:t>
      </w:r>
      <w:r w:rsidRPr="00DD0B46">
        <w:rPr>
          <w:szCs w:val="24"/>
          <w:lang w:eastAsia="en-US"/>
        </w:rPr>
        <w:t xml:space="preserve"> lastaustilat</w:t>
      </w:r>
      <w:r w:rsidRPr="00DD0B46">
        <w:rPr>
          <w:strike/>
          <w:szCs w:val="24"/>
          <w:lang w:eastAsia="en-US"/>
        </w:rPr>
        <w:t xml:space="preserve"> ja</w:t>
      </w:r>
      <w:r w:rsidRPr="00DD0B46">
        <w:rPr>
          <w:b/>
          <w:i/>
          <w:szCs w:val="24"/>
          <w:lang w:eastAsia="en-US"/>
        </w:rPr>
        <w:t>,</w:t>
      </w:r>
      <w:r w:rsidRPr="00DD0B46">
        <w:rPr>
          <w:szCs w:val="24"/>
          <w:lang w:eastAsia="en-US"/>
        </w:rPr>
        <w:t xml:space="preserve"> säiliöt</w:t>
      </w:r>
      <w:r w:rsidRPr="00DD0B46">
        <w:rPr>
          <w:b/>
          <w:i/>
          <w:szCs w:val="24"/>
          <w:lang w:eastAsia="en-US"/>
        </w:rPr>
        <w:t xml:space="preserve"> ja perävaunut asianmukaisessa kunnossa</w:t>
      </w:r>
      <w:r w:rsidRPr="00DD0B46">
        <w:rPr>
          <w:szCs w:val="24"/>
          <w:lang w:eastAsia="en-US"/>
        </w:rPr>
        <w:t xml:space="preserve"> pellettivuodoista aiheutuvan hävikin</w:t>
      </w:r>
      <w:r w:rsidRPr="00DD0B46">
        <w:rPr>
          <w:b/>
          <w:i/>
          <w:szCs w:val="24"/>
          <w:lang w:eastAsia="en-US"/>
        </w:rPr>
        <w:t xml:space="preserve"> eristämiseksi ja</w:t>
      </w:r>
      <w:r w:rsidRPr="00DD0B46">
        <w:rPr>
          <w:szCs w:val="24"/>
          <w:lang w:eastAsia="en-US"/>
        </w:rPr>
        <w:t xml:space="preserve"> minimoimiseksi; tarkastetaan silmämääräisesti lastaustilojen aukot ja eheys ennen matkaa ja mahdollisuuksien mukaan sen aikana, myös multimodaaliterminaaleissa, rautatieterminaaleissa sekä sisävesi- ja merisatamissa.</w:t>
      </w:r>
      <w:r w:rsidR="00F76DA5" w:rsidRPr="00DD0B46">
        <w:rPr>
          <w:b/>
          <w:szCs w:val="24"/>
          <w:lang w:eastAsia="en-US"/>
        </w:rPr>
        <w:t xml:space="preserve"> [tark. 88]</w:t>
      </w:r>
    </w:p>
    <w:p w14:paraId="04DF6640" w14:textId="77777777" w:rsidR="00F23A3F" w:rsidRPr="00DD0B46" w:rsidRDefault="00F76DA5" w:rsidP="00DD0B46">
      <w:pPr>
        <w:spacing w:before="120" w:after="120" w:line="360" w:lineRule="auto"/>
        <w:ind w:left="850" w:hanging="850"/>
        <w:rPr>
          <w:szCs w:val="24"/>
          <w:lang w:eastAsia="en-US"/>
        </w:rPr>
      </w:pPr>
      <w:r w:rsidRPr="00DD0B46">
        <w:rPr>
          <w:b/>
          <w:i/>
          <w:szCs w:val="24"/>
          <w:lang w:eastAsia="en-US"/>
        </w:rPr>
        <w:t>1 a)</w:t>
      </w:r>
      <w:r w:rsidRPr="00DD0B46">
        <w:rPr>
          <w:b/>
          <w:i/>
          <w:szCs w:val="24"/>
          <w:lang w:eastAsia="en-US"/>
        </w:rPr>
        <w:tab/>
      </w:r>
      <w:r w:rsidR="00F23A3F" w:rsidRPr="00DD0B46">
        <w:rPr>
          <w:b/>
          <w:i/>
          <w:szCs w:val="24"/>
          <w:lang w:eastAsia="en-US"/>
        </w:rPr>
        <w:t>Toteutettavat lisätoimenpiteet ja erityisesti meri- ja sisävesiliikenteeseen sovellettavat laitteet:</w:t>
      </w:r>
    </w:p>
    <w:p w14:paraId="09624852" w14:textId="77777777" w:rsidR="00F23A3F" w:rsidRPr="00DD0B46" w:rsidRDefault="00F23A3F" w:rsidP="00F76DA5">
      <w:pPr>
        <w:spacing w:before="120" w:after="120" w:line="360" w:lineRule="auto"/>
        <w:ind w:left="1418" w:hanging="567"/>
        <w:rPr>
          <w:szCs w:val="24"/>
          <w:lang w:eastAsia="en-US"/>
        </w:rPr>
      </w:pPr>
      <w:r w:rsidRPr="00DD0B46">
        <w:rPr>
          <w:b/>
          <w:i/>
          <w:szCs w:val="24"/>
          <w:lang w:eastAsia="en-US"/>
        </w:rPr>
        <w:t>a)</w:t>
      </w:r>
      <w:r w:rsidRPr="00DD0B46">
        <w:rPr>
          <w:szCs w:val="24"/>
          <w:lang w:eastAsia="en-US"/>
        </w:rPr>
        <w:tab/>
      </w:r>
      <w:r w:rsidRPr="00DD0B46">
        <w:rPr>
          <w:b/>
          <w:i/>
          <w:szCs w:val="24"/>
          <w:lang w:eastAsia="en-US"/>
        </w:rPr>
        <w:t>muovipellettejä sisältävät säiliöt merkitään selkeästi;</w:t>
      </w:r>
    </w:p>
    <w:p w14:paraId="1A7D2591" w14:textId="77777777" w:rsidR="00F23A3F" w:rsidRPr="00DD0B46" w:rsidRDefault="00F23A3F" w:rsidP="00F76DA5">
      <w:pPr>
        <w:spacing w:before="120" w:after="120" w:line="360" w:lineRule="auto"/>
        <w:ind w:left="1418" w:hanging="567"/>
        <w:rPr>
          <w:szCs w:val="24"/>
          <w:lang w:eastAsia="en-US"/>
        </w:rPr>
      </w:pPr>
      <w:r w:rsidRPr="00DD0B46">
        <w:rPr>
          <w:b/>
          <w:i/>
          <w:szCs w:val="24"/>
          <w:lang w:eastAsia="en-US"/>
        </w:rPr>
        <w:t>b)</w:t>
      </w:r>
      <w:r w:rsidRPr="00DD0B46">
        <w:rPr>
          <w:szCs w:val="24"/>
          <w:lang w:eastAsia="en-US"/>
        </w:rPr>
        <w:tab/>
      </w:r>
      <w:r w:rsidRPr="00DD0B46">
        <w:rPr>
          <w:b/>
          <w:i/>
          <w:szCs w:val="24"/>
          <w:lang w:eastAsia="en-US"/>
        </w:rPr>
        <w:t>pelletit varastoidaan hyväkuntoisissa säiliöissä ja vältetään ulkonemia, jotka voivat repiä säkkejä ja laatikoita, ja säiliöitä säilytetään ruumassa kannen sijaan;</w:t>
      </w:r>
    </w:p>
    <w:p w14:paraId="4E16F2DB" w14:textId="77777777" w:rsidR="00F23A3F" w:rsidRPr="00DD0B46" w:rsidRDefault="00F23A3F" w:rsidP="00F76DA5">
      <w:pPr>
        <w:spacing w:before="120" w:after="120" w:line="360" w:lineRule="auto"/>
        <w:ind w:left="1418" w:hanging="567"/>
        <w:rPr>
          <w:b/>
          <w:szCs w:val="24"/>
          <w:lang w:eastAsia="en-US"/>
        </w:rPr>
      </w:pPr>
      <w:r w:rsidRPr="00DD0B46">
        <w:rPr>
          <w:b/>
          <w:i/>
          <w:szCs w:val="24"/>
          <w:lang w:eastAsia="en-US"/>
        </w:rPr>
        <w:t>c)</w:t>
      </w:r>
      <w:r w:rsidRPr="00DD0B46">
        <w:rPr>
          <w:szCs w:val="24"/>
          <w:lang w:eastAsia="en-US"/>
        </w:rPr>
        <w:tab/>
      </w:r>
      <w:r w:rsidRPr="00DD0B46">
        <w:rPr>
          <w:b/>
          <w:i/>
          <w:szCs w:val="24"/>
          <w:lang w:eastAsia="en-US"/>
        </w:rPr>
        <w:t xml:space="preserve">muovipelletit on eristettävä ja siivottava ja niiden hävikkiä veteen vältettävä, kun puhdistetaan </w:t>
      </w:r>
      <w:proofErr w:type="spellStart"/>
      <w:r w:rsidRPr="00DD0B46">
        <w:rPr>
          <w:b/>
          <w:i/>
          <w:szCs w:val="24"/>
          <w:lang w:eastAsia="en-US"/>
        </w:rPr>
        <w:t>alukseennousualuetta</w:t>
      </w:r>
      <w:proofErr w:type="spellEnd"/>
      <w:r w:rsidRPr="00DD0B46">
        <w:rPr>
          <w:b/>
          <w:i/>
          <w:szCs w:val="24"/>
          <w:lang w:eastAsia="en-US"/>
        </w:rPr>
        <w:t>, kantta tai ruumaa tai kuljetuskontin sisäpuolta.</w:t>
      </w:r>
      <w:r w:rsidR="00F76DA5" w:rsidRPr="00DD0B46">
        <w:rPr>
          <w:b/>
          <w:szCs w:val="24"/>
          <w:lang w:eastAsia="en-US"/>
        </w:rPr>
        <w:t xml:space="preserve"> [tark. 89]</w:t>
      </w:r>
    </w:p>
    <w:p w14:paraId="616FAAD3" w14:textId="7B915843" w:rsidR="00F23A3F" w:rsidRPr="00DD0B46" w:rsidRDefault="00F23A3F" w:rsidP="00F23A3F">
      <w:pPr>
        <w:spacing w:before="120" w:after="120" w:line="360" w:lineRule="auto"/>
        <w:ind w:left="850" w:hanging="850"/>
        <w:rPr>
          <w:b/>
          <w:szCs w:val="24"/>
          <w:lang w:eastAsia="en-US"/>
        </w:rPr>
      </w:pPr>
      <w:r w:rsidRPr="00DD0B46">
        <w:rPr>
          <w:szCs w:val="24"/>
          <w:lang w:eastAsia="en-US"/>
        </w:rPr>
        <w:t>2)</w:t>
      </w:r>
      <w:r w:rsidRPr="00DD0B46">
        <w:rPr>
          <w:szCs w:val="24"/>
          <w:lang w:eastAsia="en-US"/>
        </w:rPr>
        <w:tab/>
        <w:t>Eristäminen ja puhdistaminen: mahdollisuuksien mukaan</w:t>
      </w:r>
      <w:r w:rsidRPr="00DD0B46">
        <w:rPr>
          <w:b/>
          <w:i/>
          <w:szCs w:val="24"/>
          <w:lang w:eastAsia="en-US"/>
        </w:rPr>
        <w:t xml:space="preserve"> korvataan tai</w:t>
      </w:r>
      <w:r w:rsidRPr="00DD0B46">
        <w:rPr>
          <w:szCs w:val="24"/>
          <w:lang w:eastAsia="en-US"/>
        </w:rPr>
        <w:t xml:space="preserve"> korjataan vahingoittuneet pakkaukset (esim. käyttämällä puomeja, sulkuja tai teippiä) ja eristetään jäljellä olevat pelletit </w:t>
      </w:r>
      <w:r w:rsidRPr="00DD0B46">
        <w:rPr>
          <w:b/>
          <w:i/>
          <w:szCs w:val="24"/>
          <w:lang w:eastAsia="en-US"/>
        </w:rPr>
        <w:t xml:space="preserve">säiliöön tai </w:t>
      </w:r>
      <w:r w:rsidRPr="00DD0B46">
        <w:rPr>
          <w:szCs w:val="24"/>
          <w:lang w:eastAsia="en-US"/>
        </w:rPr>
        <w:t xml:space="preserve">lastitilaan; kerätään vuotaneet pelletit </w:t>
      </w:r>
      <w:r w:rsidRPr="00DD0B46">
        <w:rPr>
          <w:strike/>
          <w:szCs w:val="24"/>
          <w:lang w:eastAsia="en-US"/>
        </w:rPr>
        <w:lastRenderedPageBreak/>
        <w:t xml:space="preserve">suljettaviin säiliöihin tai säkkeihin </w:t>
      </w:r>
      <w:r w:rsidRPr="00DD0B46">
        <w:rPr>
          <w:szCs w:val="24"/>
          <w:lang w:eastAsia="en-US"/>
        </w:rPr>
        <w:t>asianmukaista käsittelyä varten</w:t>
      </w:r>
      <w:r w:rsidRPr="00DD0B46">
        <w:rPr>
          <w:b/>
          <w:i/>
          <w:szCs w:val="24"/>
          <w:lang w:eastAsia="en-US"/>
        </w:rPr>
        <w:t xml:space="preserve"> suljettaviin, vedenpitäviin säiliöihin, jotka ovat merkittyjä ja tiiviitä</w:t>
      </w:r>
      <w:r w:rsidRPr="00DD0B46">
        <w:rPr>
          <w:szCs w:val="24"/>
          <w:lang w:eastAsia="en-US"/>
        </w:rPr>
        <w:t>; jos pellettejä kuljetetaan irtotavaratankeissa, siilotankin miesluukku/kartio avataan vasta sen jälkeen, kun</w:t>
      </w:r>
      <w:r w:rsidRPr="00DD0B46">
        <w:rPr>
          <w:b/>
          <w:i/>
          <w:szCs w:val="24"/>
          <w:lang w:eastAsia="en-US"/>
        </w:rPr>
        <w:t xml:space="preserve"> asianmukaiset vuotoalustat ja laitteet vuotojen keräämistä varten on otettu käyttöön ja</w:t>
      </w:r>
      <w:r w:rsidRPr="00DD0B46">
        <w:rPr>
          <w:szCs w:val="24"/>
          <w:lang w:eastAsia="en-US"/>
        </w:rPr>
        <w:t xml:space="preserve"> tankki on saapunut puhdistuspaikalle; vaihdetaan säiliön sisävuoraus ainoastaan sopivilla ja ei-julkisilla alueilla, joissa vuodot voidaan eristää; ilmoitetaan </w:t>
      </w:r>
      <w:r w:rsidRPr="00DD0B46">
        <w:rPr>
          <w:b/>
          <w:i/>
          <w:szCs w:val="24"/>
          <w:lang w:eastAsia="en-US"/>
        </w:rPr>
        <w:t xml:space="preserve">välittömästi </w:t>
      </w:r>
      <w:r w:rsidRPr="00DD0B46">
        <w:rPr>
          <w:szCs w:val="24"/>
          <w:lang w:eastAsia="en-US"/>
        </w:rPr>
        <w:t>tapahtumasta tapauksen mukaan valmius- tai ympäristöalan kansainvälisille ja kansallisille viranomaisille kyseisessä jäsenvaltiossa.</w:t>
      </w:r>
      <w:r w:rsidR="00F76DA5" w:rsidRPr="00DD0B46">
        <w:rPr>
          <w:b/>
          <w:szCs w:val="24"/>
          <w:lang w:eastAsia="en-US"/>
        </w:rPr>
        <w:t xml:space="preserve"> [tark. 90]</w:t>
      </w:r>
    </w:p>
    <w:p w14:paraId="13F956BE" w14:textId="11F404CB" w:rsidR="00F23A3F" w:rsidRPr="00DD0B46" w:rsidRDefault="00F23A3F" w:rsidP="00F23A3F">
      <w:pPr>
        <w:spacing w:before="120" w:after="120" w:line="360" w:lineRule="auto"/>
        <w:ind w:left="850" w:hanging="850"/>
        <w:rPr>
          <w:b/>
          <w:szCs w:val="24"/>
          <w:lang w:eastAsia="en-US"/>
        </w:rPr>
      </w:pPr>
      <w:r w:rsidRPr="00DD0B46">
        <w:rPr>
          <w:szCs w:val="24"/>
          <w:lang w:eastAsia="en-US"/>
        </w:rPr>
        <w:t>3)</w:t>
      </w:r>
      <w:r w:rsidRPr="00DD0B46">
        <w:rPr>
          <w:szCs w:val="24"/>
          <w:lang w:eastAsia="en-US"/>
        </w:rPr>
        <w:tab/>
        <w:t xml:space="preserve">Mukana pidettävät varusteet: ainakin yksi kannettava </w:t>
      </w:r>
      <w:r w:rsidRPr="00DD0B46">
        <w:rPr>
          <w:strike/>
          <w:szCs w:val="24"/>
          <w:lang w:eastAsia="en-US"/>
        </w:rPr>
        <w:t>valaisinlaite</w:t>
      </w:r>
      <w:r w:rsidRPr="00DD0B46">
        <w:rPr>
          <w:b/>
          <w:i/>
          <w:szCs w:val="24"/>
          <w:lang w:eastAsia="en-US"/>
        </w:rPr>
        <w:t>valaisin</w:t>
      </w:r>
      <w:r w:rsidRPr="00DD0B46">
        <w:rPr>
          <w:szCs w:val="24"/>
          <w:lang w:eastAsia="en-US"/>
        </w:rPr>
        <w:t>, käsityökalut (esim. luudat, rikkalapiot ja harjat, saavit, korjausteipit); suljetut keräyssäiliöt / vahvistetut keräyssäkit.</w:t>
      </w:r>
      <w:r w:rsidR="00F76DA5" w:rsidRPr="00DD0B46">
        <w:rPr>
          <w:b/>
          <w:szCs w:val="24"/>
          <w:lang w:eastAsia="en-US"/>
        </w:rPr>
        <w:t xml:space="preserve"> [tark. 91]</w:t>
      </w:r>
    </w:p>
    <w:p w14:paraId="5F8174B0" w14:textId="77777777" w:rsidR="00F23A3F" w:rsidRPr="00DD0B46" w:rsidRDefault="00F76DA5" w:rsidP="00DD0B46">
      <w:pPr>
        <w:spacing w:before="120" w:after="120" w:line="360" w:lineRule="auto"/>
        <w:ind w:left="850" w:hanging="850"/>
        <w:rPr>
          <w:szCs w:val="24"/>
          <w:lang w:eastAsia="en-US"/>
        </w:rPr>
      </w:pPr>
      <w:r w:rsidRPr="00DD0B46">
        <w:rPr>
          <w:b/>
          <w:i/>
          <w:szCs w:val="24"/>
          <w:lang w:eastAsia="en-US"/>
        </w:rPr>
        <w:t>3 a)</w:t>
      </w:r>
      <w:r w:rsidRPr="00DD0B46">
        <w:rPr>
          <w:b/>
          <w:i/>
          <w:szCs w:val="24"/>
          <w:lang w:eastAsia="en-US"/>
        </w:rPr>
        <w:tab/>
      </w:r>
      <w:r w:rsidR="00F23A3F" w:rsidRPr="00DD0B46">
        <w:rPr>
          <w:b/>
          <w:i/>
          <w:szCs w:val="24"/>
          <w:lang w:eastAsia="en-US"/>
        </w:rPr>
        <w:t>Koulutus: työntekijöiden erityistehtäviin ja vastuualueisiin perustuva valistus- ja koulutusohjelma, jossa käsitellään muovipellettihävikin estämistä, eristämistä ja puhdistamista, laitteiden asennusta, käyttöä ja huoltoa, toteuttamismenettelyjä sekä pellettihävikin seurantaa ja raportointia.</w:t>
      </w:r>
      <w:r w:rsidRPr="00DD0B46">
        <w:rPr>
          <w:b/>
          <w:szCs w:val="24"/>
          <w:lang w:eastAsia="en-US"/>
        </w:rPr>
        <w:t xml:space="preserve"> [tark. 92]</w:t>
      </w:r>
      <w:r w:rsidR="00F23A3F" w:rsidRPr="00DD0B46">
        <w:rPr>
          <w:b/>
          <w:i/>
          <w:szCs w:val="24"/>
          <w:lang w:eastAsia="en-US"/>
        </w:rPr>
        <w:t xml:space="preserve"> </w:t>
      </w:r>
    </w:p>
    <w:p w14:paraId="04667096" w14:textId="77777777" w:rsidR="00F23A3F" w:rsidRPr="00DD0B46" w:rsidRDefault="00F23A3F" w:rsidP="00F23A3F">
      <w:pPr>
        <w:spacing w:before="120" w:after="120" w:line="360" w:lineRule="auto"/>
        <w:rPr>
          <w:szCs w:val="24"/>
          <w:lang w:eastAsia="en-US"/>
        </w:rPr>
        <w:sectPr w:rsidR="00F23A3F" w:rsidRPr="00DD0B46">
          <w:pgSz w:w="11909" w:h="16834"/>
          <w:pgMar w:top="1134" w:right="1417" w:bottom="1417" w:left="1417" w:header="1134" w:footer="567" w:gutter="0"/>
          <w:cols w:space="720"/>
        </w:sectPr>
      </w:pPr>
    </w:p>
    <w:p w14:paraId="68F9EC80" w14:textId="77777777" w:rsidR="00F23A3F" w:rsidRPr="00DD0B46" w:rsidRDefault="00F23A3F" w:rsidP="00F23A3F">
      <w:pPr>
        <w:spacing w:before="120" w:after="120" w:line="360" w:lineRule="auto"/>
        <w:rPr>
          <w:szCs w:val="24"/>
          <w:lang w:eastAsia="en-US"/>
        </w:rPr>
      </w:pPr>
    </w:p>
    <w:p w14:paraId="56F2EBAD" w14:textId="77777777" w:rsidR="00F23A3F" w:rsidRPr="00DD0B46" w:rsidRDefault="00F23A3F" w:rsidP="00F23A3F">
      <w:pPr>
        <w:spacing w:before="120" w:after="120" w:line="360" w:lineRule="auto"/>
        <w:jc w:val="center"/>
        <w:rPr>
          <w:lang w:eastAsia="en-US"/>
        </w:rPr>
      </w:pPr>
      <w:r w:rsidRPr="00DD0B46">
        <w:rPr>
          <w:lang w:eastAsia="en-US"/>
        </w:rPr>
        <w:t>LIITE IV</w:t>
      </w:r>
    </w:p>
    <w:p w14:paraId="40482B62" w14:textId="77777777" w:rsidR="00F23A3F" w:rsidRPr="00DD0B46" w:rsidRDefault="00F23A3F" w:rsidP="00F23A3F">
      <w:pPr>
        <w:spacing w:before="120" w:after="120" w:line="360" w:lineRule="auto"/>
        <w:rPr>
          <w:szCs w:val="24"/>
          <w:lang w:eastAsia="en-US"/>
        </w:rPr>
      </w:pPr>
      <w:r w:rsidRPr="00DD0B46">
        <w:rPr>
          <w:szCs w:val="24"/>
          <w:lang w:eastAsia="en-US"/>
        </w:rPr>
        <w:t>LOMAKE VAATIMUSTENMUKAISUUSTODISTUKSELLE</w:t>
      </w:r>
    </w:p>
    <w:p w14:paraId="2BB518C8" w14:textId="77777777" w:rsidR="00F23A3F" w:rsidRPr="00DD0B46" w:rsidRDefault="00F23A3F" w:rsidP="00F23A3F">
      <w:pPr>
        <w:spacing w:before="120" w:after="120" w:line="360" w:lineRule="auto"/>
        <w:rPr>
          <w:szCs w:val="24"/>
          <w:lang w:eastAsia="en-US"/>
        </w:rPr>
      </w:pPr>
      <w:r w:rsidRPr="00DD0B46">
        <w:rPr>
          <w:szCs w:val="24"/>
          <w:lang w:eastAsia="en-US"/>
        </w:rPr>
        <w:t>............................................................... ............................................................... ......... (nimi),</w:t>
      </w:r>
    </w:p>
    <w:p w14:paraId="5D8483C0" w14:textId="77777777" w:rsidR="00F23A3F" w:rsidRPr="00DD0B46" w:rsidRDefault="00F23A3F" w:rsidP="00F23A3F">
      <w:pPr>
        <w:spacing w:before="120" w:after="120" w:line="360" w:lineRule="auto"/>
        <w:rPr>
          <w:szCs w:val="24"/>
          <w:lang w:eastAsia="en-US"/>
        </w:rPr>
      </w:pPr>
      <w:r w:rsidRPr="00DD0B46">
        <w:rPr>
          <w:szCs w:val="24"/>
          <w:lang w:eastAsia="en-US"/>
        </w:rPr>
        <w:t>jonka rekisterinumero on ..................................................................................... ja</w:t>
      </w:r>
    </w:p>
    <w:p w14:paraId="3FBF4773" w14:textId="77777777" w:rsidR="00F23A3F" w:rsidRPr="00DD0B46" w:rsidRDefault="00F23A3F" w:rsidP="00F23A3F">
      <w:pPr>
        <w:spacing w:before="120" w:after="120" w:line="360" w:lineRule="auto"/>
        <w:rPr>
          <w:szCs w:val="24"/>
          <w:lang w:eastAsia="en-US"/>
        </w:rPr>
      </w:pPr>
      <w:r w:rsidRPr="00DD0B46">
        <w:rPr>
          <w:szCs w:val="24"/>
          <w:lang w:eastAsia="en-US"/>
        </w:rPr>
        <w:t xml:space="preserve">joka on akkreditoitu </w:t>
      </w:r>
      <w:proofErr w:type="gramStart"/>
      <w:r w:rsidRPr="00DD0B46">
        <w:rPr>
          <w:szCs w:val="24"/>
          <w:lang w:eastAsia="en-US"/>
        </w:rPr>
        <w:t>pätevyysalueelle  . . .</w:t>
      </w:r>
      <w:proofErr w:type="gramEnd"/>
      <w:r w:rsidRPr="00DD0B46">
        <w:rPr>
          <w:szCs w:val="24"/>
          <w:lang w:eastAsia="en-US"/>
        </w:rPr>
        <w:t xml:space="preserve"> . . . . . . . . . . . . . . . . . . . . . . . . . . . . . . . . . . . . . . . . . . . . . . . . . . . . . . . . . . . . . . . . . . . . . . . . . . . . . . . . . (NACE-koodi),</w:t>
      </w:r>
    </w:p>
    <w:p w14:paraId="2824D36E" w14:textId="77777777" w:rsidR="00F23A3F" w:rsidRPr="00DD0B46" w:rsidRDefault="00F23A3F" w:rsidP="00F23A3F">
      <w:pPr>
        <w:spacing w:before="120" w:after="120" w:line="360" w:lineRule="auto"/>
        <w:rPr>
          <w:szCs w:val="24"/>
          <w:lang w:eastAsia="en-US"/>
        </w:rPr>
      </w:pPr>
      <w:r w:rsidRPr="00DD0B46">
        <w:rPr>
          <w:szCs w:val="24"/>
          <w:lang w:eastAsia="en-US"/>
        </w:rPr>
        <w:t>ilmoittaa tarkastettuaan talouden toimijan ..................... (nimi) laitoksen, joka sijaitsee osoitteessa ..................................................................................... ja jonka rekisterinumero (jos tiedossa) on .....................................................................................,</w:t>
      </w:r>
    </w:p>
    <w:p w14:paraId="27CFF5D5" w14:textId="77777777" w:rsidR="00F23A3F" w:rsidRPr="00DD0B46" w:rsidRDefault="00F23A3F" w:rsidP="00F23A3F">
      <w:pPr>
        <w:spacing w:before="120" w:after="120" w:line="360" w:lineRule="auto"/>
        <w:rPr>
          <w:szCs w:val="24"/>
          <w:lang w:eastAsia="en-US"/>
        </w:rPr>
      </w:pPr>
      <w:r w:rsidRPr="00DD0B46">
        <w:rPr>
          <w:szCs w:val="24"/>
          <w:lang w:eastAsia="en-US"/>
        </w:rPr>
        <w:t>että laitos täyttää kaikki muovipellettihävikin estämisestä mikromuovisaasteen vähentämiseksi [...] annetun Euroopan parlamentin ja neuvoston asetuksen (EU) [...] vaatimukset.</w:t>
      </w:r>
    </w:p>
    <w:p w14:paraId="7016C22B" w14:textId="77777777" w:rsidR="00F23A3F" w:rsidRPr="00DD0B46" w:rsidRDefault="00F23A3F" w:rsidP="00F23A3F">
      <w:pPr>
        <w:spacing w:before="120" w:after="120" w:line="360" w:lineRule="auto"/>
        <w:rPr>
          <w:szCs w:val="24"/>
          <w:lang w:eastAsia="en-US"/>
        </w:rPr>
      </w:pPr>
      <w:r w:rsidRPr="00DD0B46">
        <w:rPr>
          <w:szCs w:val="24"/>
          <w:lang w:eastAsia="en-US"/>
        </w:rPr>
        <w:t>Allekirjoittamalla tämän ilmoituksen vakuutan, että</w:t>
      </w:r>
    </w:p>
    <w:p w14:paraId="3423EB00"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w:t>
      </w:r>
      <w:r w:rsidRPr="00DD0B46">
        <w:rPr>
          <w:szCs w:val="24"/>
          <w:lang w:eastAsia="en-US"/>
        </w:rPr>
        <w:tab/>
        <w:t>todentaminen on suoritettu täysin asetuksen (EU) [...] vaatimusten mukaisesti, mukaan lukien paikalla tehtävät tarkastukset, jotka on suoritettu …</w:t>
      </w:r>
      <w:proofErr w:type="gramStart"/>
      <w:r w:rsidRPr="00DD0B46">
        <w:rPr>
          <w:szCs w:val="24"/>
          <w:lang w:eastAsia="en-US"/>
        </w:rPr>
        <w:t>…….</w:t>
      </w:r>
      <w:proofErr w:type="gramEnd"/>
      <w:r w:rsidRPr="00DD0B46">
        <w:rPr>
          <w:szCs w:val="24"/>
          <w:lang w:eastAsia="en-US"/>
        </w:rPr>
        <w:t>.  (päivämäärät),</w:t>
      </w:r>
    </w:p>
    <w:p w14:paraId="60FB30BF" w14:textId="77777777" w:rsidR="00F23A3F" w:rsidRPr="00DD0B46" w:rsidRDefault="00F23A3F" w:rsidP="00F23A3F">
      <w:pPr>
        <w:spacing w:before="120" w:after="120" w:line="360" w:lineRule="auto"/>
        <w:ind w:left="850" w:hanging="850"/>
        <w:rPr>
          <w:szCs w:val="24"/>
          <w:lang w:eastAsia="en-US"/>
        </w:rPr>
      </w:pPr>
      <w:r w:rsidRPr="00DD0B46">
        <w:rPr>
          <w:szCs w:val="24"/>
          <w:lang w:eastAsia="en-US"/>
        </w:rPr>
        <w:t>-</w:t>
      </w:r>
      <w:r w:rsidRPr="00DD0B46">
        <w:rPr>
          <w:szCs w:val="24"/>
          <w:lang w:eastAsia="en-US"/>
        </w:rPr>
        <w:tab/>
        <w:t>todentamisen tulos vahvistaa, ettei ole näyttöä siitä, että asetuksessa (EU) [...] säädettyjä sovellettavia lakisääteisiä vaatimuksia ei ole noudatettu.</w:t>
      </w:r>
    </w:p>
    <w:p w14:paraId="1F89EFBF" w14:textId="77777777" w:rsidR="00F23A3F" w:rsidRPr="00DD0B46" w:rsidRDefault="00F23A3F" w:rsidP="00F23A3F">
      <w:pPr>
        <w:spacing w:before="120" w:after="120" w:line="360" w:lineRule="auto"/>
        <w:rPr>
          <w:szCs w:val="24"/>
          <w:lang w:eastAsia="en-US"/>
        </w:rPr>
      </w:pPr>
      <w:r w:rsidRPr="00DD0B46">
        <w:rPr>
          <w:szCs w:val="24"/>
          <w:lang w:eastAsia="en-US"/>
        </w:rPr>
        <w:t xml:space="preserve">Tehty </w:t>
      </w:r>
      <w:proofErr w:type="gramStart"/>
      <w:r w:rsidRPr="00DD0B46">
        <w:rPr>
          <w:szCs w:val="24"/>
          <w:lang w:eastAsia="en-US"/>
        </w:rPr>
        <w:t xml:space="preserve"> ....</w:t>
      </w:r>
      <w:proofErr w:type="gramEnd"/>
      <w:r w:rsidRPr="00DD0B46">
        <w:rPr>
          <w:szCs w:val="24"/>
          <w:lang w:eastAsia="en-US"/>
        </w:rPr>
        <w:t>. (paikka) …/…/</w:t>
      </w:r>
      <w:proofErr w:type="gramStart"/>
      <w:r w:rsidRPr="00DD0B46">
        <w:rPr>
          <w:szCs w:val="24"/>
          <w:lang w:eastAsia="en-US"/>
        </w:rPr>
        <w:t>20..</w:t>
      </w:r>
      <w:proofErr w:type="gramEnd"/>
      <w:r w:rsidRPr="00DD0B46">
        <w:rPr>
          <w:szCs w:val="24"/>
          <w:lang w:eastAsia="en-US"/>
        </w:rPr>
        <w:t xml:space="preserve"> (päivämäärä)</w:t>
      </w:r>
    </w:p>
    <w:p w14:paraId="09BF3C7F" w14:textId="77777777" w:rsidR="00F23A3F" w:rsidRPr="00DD0B46" w:rsidRDefault="00F23A3F" w:rsidP="00F23A3F">
      <w:pPr>
        <w:spacing w:before="120" w:after="120" w:line="360" w:lineRule="auto"/>
        <w:rPr>
          <w:szCs w:val="24"/>
          <w:lang w:eastAsia="en-US"/>
        </w:rPr>
      </w:pPr>
      <w:r w:rsidRPr="00DD0B46">
        <w:rPr>
          <w:szCs w:val="24"/>
          <w:lang w:eastAsia="en-US"/>
        </w:rPr>
        <w:t>Allekirjoitus</w:t>
      </w:r>
    </w:p>
    <w:p w14:paraId="088079E7" w14:textId="77777777" w:rsidR="00F23A3F" w:rsidRPr="00DD0B46" w:rsidRDefault="00F23A3F" w:rsidP="00F23A3F">
      <w:pPr>
        <w:spacing w:before="120" w:after="120" w:line="360" w:lineRule="auto"/>
        <w:rPr>
          <w:szCs w:val="24"/>
          <w:lang w:eastAsia="en-US"/>
        </w:rPr>
        <w:sectPr w:rsidR="00F23A3F" w:rsidRPr="00DD0B46">
          <w:pgSz w:w="11909" w:h="16834"/>
          <w:pgMar w:top="1134" w:right="1417" w:bottom="1417" w:left="1417" w:header="1134" w:footer="567" w:gutter="0"/>
          <w:cols w:space="720"/>
        </w:sectPr>
      </w:pPr>
    </w:p>
    <w:p w14:paraId="43D15B60" w14:textId="77777777" w:rsidR="00F23A3F" w:rsidRPr="00DD0B46" w:rsidRDefault="00F23A3F" w:rsidP="00F23A3F">
      <w:pPr>
        <w:spacing w:before="120" w:after="120" w:line="360" w:lineRule="auto"/>
        <w:rPr>
          <w:szCs w:val="24"/>
          <w:lang w:eastAsia="en-US"/>
        </w:rPr>
      </w:pPr>
    </w:p>
    <w:p w14:paraId="51AB3E27" w14:textId="77777777" w:rsidR="00F23A3F" w:rsidRPr="00DD0B46" w:rsidRDefault="00F23A3F" w:rsidP="00F23A3F">
      <w:pPr>
        <w:spacing w:before="120" w:after="120" w:line="360" w:lineRule="auto"/>
        <w:jc w:val="center"/>
        <w:rPr>
          <w:lang w:eastAsia="en-US"/>
        </w:rPr>
      </w:pPr>
      <w:r w:rsidRPr="00DD0B46">
        <w:rPr>
          <w:b/>
          <w:i/>
          <w:lang w:eastAsia="en-US"/>
        </w:rPr>
        <w:t>Liite IV</w:t>
      </w:r>
      <w:r w:rsidR="004B7493" w:rsidRPr="00DD0B46">
        <w:rPr>
          <w:b/>
          <w:i/>
          <w:lang w:eastAsia="en-US"/>
        </w:rPr>
        <w:t xml:space="preserve"> </w:t>
      </w:r>
      <w:r w:rsidRPr="00DD0B46">
        <w:rPr>
          <w:b/>
          <w:i/>
          <w:lang w:eastAsia="en-US"/>
        </w:rPr>
        <w:t>a</w:t>
      </w:r>
      <w:r w:rsidRPr="00DD0B46">
        <w:rPr>
          <w:lang w:eastAsia="en-US"/>
        </w:rPr>
        <w:br/>
      </w:r>
      <w:r w:rsidRPr="00DD0B46">
        <w:rPr>
          <w:b/>
          <w:i/>
          <w:lang w:eastAsia="en-US"/>
        </w:rPr>
        <w:t>HÄVIKIN JÄLJITYSLOMAKE</w:t>
      </w:r>
    </w:p>
    <w:p w14:paraId="317C3490" w14:textId="77777777" w:rsidR="00F23A3F" w:rsidRPr="00DD0B46" w:rsidRDefault="00F23A3F" w:rsidP="00F23A3F">
      <w:pPr>
        <w:spacing w:before="120" w:after="120" w:line="360" w:lineRule="auto"/>
        <w:rPr>
          <w:szCs w:val="24"/>
          <w:lang w:eastAsia="en-US"/>
        </w:rPr>
      </w:pPr>
      <w:r w:rsidRPr="00DD0B46">
        <w:rPr>
          <w:b/>
          <w:i/>
          <w:szCs w:val="24"/>
          <w:lang w:eastAsia="en-US"/>
        </w:rPr>
        <w:t>Vaaratilanteen tapahtumapaikka: [Tekstikenttä]</w:t>
      </w:r>
    </w:p>
    <w:p w14:paraId="04F93C5A" w14:textId="77777777" w:rsidR="00F23A3F" w:rsidRPr="00DD0B46" w:rsidRDefault="00F23A3F" w:rsidP="00F23A3F">
      <w:pPr>
        <w:spacing w:before="120" w:after="120" w:line="360" w:lineRule="auto"/>
        <w:rPr>
          <w:szCs w:val="24"/>
          <w:lang w:eastAsia="en-US"/>
        </w:rPr>
      </w:pPr>
      <w:r w:rsidRPr="00DD0B46">
        <w:rPr>
          <w:b/>
          <w:i/>
          <w:szCs w:val="24"/>
          <w:lang w:eastAsia="en-US"/>
        </w:rPr>
        <w:t>Pellettihävikin jäljityslomake</w:t>
      </w:r>
    </w:p>
    <w:p w14:paraId="688CF979" w14:textId="77777777" w:rsidR="00F23A3F" w:rsidRPr="00DD0B46" w:rsidRDefault="00F23A3F" w:rsidP="00F23A3F">
      <w:pPr>
        <w:spacing w:before="120" w:after="120" w:line="360" w:lineRule="auto"/>
        <w:rPr>
          <w:szCs w:val="24"/>
          <w:lang w:eastAsia="en-US"/>
        </w:rPr>
      </w:pPr>
      <w:r w:rsidRPr="00DD0B46">
        <w:rPr>
          <w:b/>
          <w:i/>
          <w:szCs w:val="24"/>
          <w:lang w:eastAsia="en-US"/>
        </w:rPr>
        <w:t>Vaaratilanteen tapahtumapäivä: [päivämäärä]</w:t>
      </w:r>
    </w:p>
    <w:p w14:paraId="034B7A51" w14:textId="77777777" w:rsidR="00F23A3F" w:rsidRPr="00DD0B46" w:rsidRDefault="00F23A3F" w:rsidP="00F23A3F">
      <w:pPr>
        <w:spacing w:before="120" w:after="120" w:line="360" w:lineRule="auto"/>
        <w:rPr>
          <w:szCs w:val="24"/>
          <w:lang w:eastAsia="en-US"/>
        </w:rPr>
      </w:pPr>
      <w:r w:rsidRPr="00DD0B46">
        <w:rPr>
          <w:b/>
          <w:i/>
          <w:szCs w:val="24"/>
          <w:lang w:eastAsia="en-US"/>
        </w:rPr>
        <w:t>Vaaratilanteen tapahtuma-aika: [kellonaika]</w:t>
      </w:r>
    </w:p>
    <w:p w14:paraId="01A0235C" w14:textId="77777777" w:rsidR="00F23A3F" w:rsidRPr="00DD0B46" w:rsidRDefault="00F23A3F" w:rsidP="00F23A3F">
      <w:pPr>
        <w:spacing w:before="120" w:after="120" w:line="360" w:lineRule="auto"/>
        <w:rPr>
          <w:szCs w:val="24"/>
          <w:lang w:eastAsia="en-US"/>
        </w:rPr>
      </w:pPr>
      <w:r w:rsidRPr="00DD0B46">
        <w:rPr>
          <w:b/>
          <w:i/>
          <w:szCs w:val="24"/>
          <w:lang w:eastAsia="en-US"/>
        </w:rPr>
        <w:t>Hävikin tapahtumapaikka:</w:t>
      </w:r>
    </w:p>
    <w:p w14:paraId="77794129" w14:textId="77777777" w:rsidR="00F23A3F" w:rsidRPr="00DD0B46" w:rsidRDefault="00F23A3F" w:rsidP="00F23A3F">
      <w:pPr>
        <w:spacing w:before="120" w:after="120" w:line="360" w:lineRule="auto"/>
        <w:rPr>
          <w:szCs w:val="24"/>
          <w:lang w:eastAsia="en-US"/>
        </w:rPr>
      </w:pPr>
      <w:proofErr w:type="gramStart"/>
      <w:r w:rsidRPr="00DD0B46">
        <w:rPr>
          <w:b/>
          <w:i/>
          <w:szCs w:val="24"/>
          <w:lang w:eastAsia="en-US"/>
        </w:rPr>
        <w:t>[ ]</w:t>
      </w:r>
      <w:proofErr w:type="gramEnd"/>
      <w:r w:rsidRPr="00DD0B46">
        <w:rPr>
          <w:b/>
          <w:i/>
          <w:szCs w:val="24"/>
          <w:lang w:eastAsia="en-US"/>
        </w:rPr>
        <w:t xml:space="preserve"> Tuotantoalue</w:t>
      </w:r>
    </w:p>
    <w:p w14:paraId="01C5B056" w14:textId="77777777" w:rsidR="00F23A3F" w:rsidRPr="00DD0B46" w:rsidRDefault="00F23A3F" w:rsidP="00F23A3F">
      <w:pPr>
        <w:spacing w:before="120" w:after="120" w:line="360" w:lineRule="auto"/>
        <w:rPr>
          <w:szCs w:val="24"/>
          <w:lang w:eastAsia="en-US"/>
        </w:rPr>
      </w:pPr>
      <w:proofErr w:type="gramStart"/>
      <w:r w:rsidRPr="00DD0B46">
        <w:rPr>
          <w:b/>
          <w:i/>
          <w:szCs w:val="24"/>
          <w:lang w:eastAsia="en-US"/>
        </w:rPr>
        <w:t>[ ]</w:t>
      </w:r>
      <w:proofErr w:type="gramEnd"/>
      <w:r w:rsidRPr="00DD0B46">
        <w:rPr>
          <w:b/>
          <w:i/>
          <w:szCs w:val="24"/>
          <w:lang w:eastAsia="en-US"/>
        </w:rPr>
        <w:t xml:space="preserve"> Varastointialue</w:t>
      </w:r>
    </w:p>
    <w:p w14:paraId="180A9003" w14:textId="77777777" w:rsidR="00F23A3F" w:rsidRPr="00DD0B46" w:rsidRDefault="00F23A3F" w:rsidP="00F23A3F">
      <w:pPr>
        <w:spacing w:before="120" w:after="120" w:line="360" w:lineRule="auto"/>
        <w:rPr>
          <w:szCs w:val="24"/>
          <w:lang w:eastAsia="en-US"/>
        </w:rPr>
      </w:pPr>
      <w:proofErr w:type="gramStart"/>
      <w:r w:rsidRPr="00DD0B46">
        <w:rPr>
          <w:b/>
          <w:i/>
          <w:szCs w:val="24"/>
          <w:lang w:eastAsia="en-US"/>
        </w:rPr>
        <w:t>[ ]</w:t>
      </w:r>
      <w:proofErr w:type="gramEnd"/>
      <w:r w:rsidRPr="00DD0B46">
        <w:rPr>
          <w:b/>
          <w:i/>
          <w:szCs w:val="24"/>
          <w:lang w:eastAsia="en-US"/>
        </w:rPr>
        <w:t xml:space="preserve"> Valmistusalue</w:t>
      </w:r>
    </w:p>
    <w:p w14:paraId="6843827B" w14:textId="77777777" w:rsidR="00F23A3F" w:rsidRPr="00DD0B46" w:rsidRDefault="00F23A3F" w:rsidP="00F23A3F">
      <w:pPr>
        <w:spacing w:before="120" w:after="120" w:line="360" w:lineRule="auto"/>
        <w:rPr>
          <w:szCs w:val="24"/>
          <w:lang w:eastAsia="en-US"/>
        </w:rPr>
      </w:pPr>
      <w:proofErr w:type="gramStart"/>
      <w:r w:rsidRPr="00DD0B46">
        <w:rPr>
          <w:b/>
          <w:i/>
          <w:szCs w:val="24"/>
          <w:lang w:eastAsia="en-US"/>
        </w:rPr>
        <w:t>[ ]</w:t>
      </w:r>
      <w:proofErr w:type="gramEnd"/>
      <w:r w:rsidRPr="00DD0B46">
        <w:rPr>
          <w:b/>
          <w:i/>
          <w:szCs w:val="24"/>
          <w:lang w:eastAsia="en-US"/>
        </w:rPr>
        <w:t xml:space="preserve"> Kuljetus</w:t>
      </w:r>
    </w:p>
    <w:p w14:paraId="00F18CCB" w14:textId="77777777" w:rsidR="00F23A3F" w:rsidRPr="00DD0B46" w:rsidRDefault="00F23A3F" w:rsidP="00F23A3F">
      <w:pPr>
        <w:spacing w:before="120" w:after="120" w:line="360" w:lineRule="auto"/>
        <w:rPr>
          <w:szCs w:val="24"/>
          <w:lang w:eastAsia="en-US"/>
        </w:rPr>
      </w:pPr>
      <w:r w:rsidRPr="00DD0B46">
        <w:rPr>
          <w:b/>
          <w:i/>
          <w:szCs w:val="24"/>
          <w:lang w:eastAsia="en-US"/>
        </w:rPr>
        <w:t>Pellettihävikin kuvaus:</w:t>
      </w:r>
    </w:p>
    <w:p w14:paraId="4DB2EEA2" w14:textId="77777777" w:rsidR="00F23A3F" w:rsidRPr="00DD0B46" w:rsidRDefault="00F23A3F" w:rsidP="00F23A3F">
      <w:pPr>
        <w:spacing w:before="120" w:after="120" w:line="360" w:lineRule="auto"/>
        <w:rPr>
          <w:szCs w:val="24"/>
          <w:lang w:eastAsia="en-US"/>
        </w:rPr>
      </w:pPr>
      <w:r w:rsidRPr="00DD0B46">
        <w:rPr>
          <w:b/>
          <w:i/>
          <w:szCs w:val="24"/>
          <w:lang w:eastAsia="en-US"/>
        </w:rPr>
        <w:t>[Tekstikenttä]</w:t>
      </w:r>
    </w:p>
    <w:p w14:paraId="6479A11B" w14:textId="77777777" w:rsidR="00F23A3F" w:rsidRPr="00DD0B46" w:rsidRDefault="00F23A3F" w:rsidP="00F23A3F">
      <w:pPr>
        <w:spacing w:before="120" w:after="120" w:line="360" w:lineRule="auto"/>
        <w:rPr>
          <w:szCs w:val="24"/>
          <w:lang w:eastAsia="en-US"/>
        </w:rPr>
      </w:pPr>
      <w:r w:rsidRPr="00DD0B46">
        <w:rPr>
          <w:b/>
          <w:i/>
          <w:szCs w:val="24"/>
          <w:lang w:eastAsia="en-US"/>
        </w:rPr>
        <w:t>Hävinneiden pellettien arvioitu määrä:</w:t>
      </w:r>
    </w:p>
    <w:p w14:paraId="29266F76" w14:textId="77777777" w:rsidR="00F23A3F" w:rsidRPr="00DD0B46" w:rsidRDefault="00F23A3F" w:rsidP="00F23A3F">
      <w:pPr>
        <w:spacing w:before="120" w:after="120" w:line="360" w:lineRule="auto"/>
        <w:rPr>
          <w:szCs w:val="24"/>
          <w:lang w:eastAsia="en-US"/>
        </w:rPr>
      </w:pPr>
      <w:r w:rsidRPr="00DD0B46">
        <w:rPr>
          <w:b/>
          <w:i/>
          <w:szCs w:val="24"/>
          <w:lang w:eastAsia="en-US"/>
        </w:rPr>
        <w:t>[Tekstikenttä]</w:t>
      </w:r>
    </w:p>
    <w:p w14:paraId="428ED5DD" w14:textId="77777777" w:rsidR="00F23A3F" w:rsidRPr="00DD0B46" w:rsidRDefault="00F23A3F" w:rsidP="00F23A3F">
      <w:pPr>
        <w:spacing w:before="120" w:after="120" w:line="360" w:lineRule="auto"/>
        <w:rPr>
          <w:szCs w:val="24"/>
          <w:lang w:eastAsia="en-US"/>
        </w:rPr>
      </w:pPr>
      <w:r w:rsidRPr="00DD0B46">
        <w:rPr>
          <w:b/>
          <w:i/>
          <w:szCs w:val="24"/>
          <w:lang w:eastAsia="en-US"/>
        </w:rPr>
        <w:t>[Tekstikenttä – hävinneiden pellettien arvioitu määrä 13 artiklassa tarkoitetun standardoidun menetelmän perusteella]</w:t>
      </w:r>
    </w:p>
    <w:p w14:paraId="7CAF4A83" w14:textId="77777777" w:rsidR="00F23A3F" w:rsidRPr="00DD0B46" w:rsidRDefault="00F23A3F" w:rsidP="00F23A3F">
      <w:pPr>
        <w:spacing w:before="120" w:after="120" w:line="360" w:lineRule="auto"/>
        <w:rPr>
          <w:szCs w:val="24"/>
          <w:lang w:eastAsia="en-US"/>
        </w:rPr>
      </w:pPr>
      <w:r w:rsidRPr="00DD0B46">
        <w:rPr>
          <w:b/>
          <w:i/>
          <w:szCs w:val="24"/>
          <w:lang w:eastAsia="en-US"/>
        </w:rPr>
        <w:t>Hävikin syy:</w:t>
      </w:r>
    </w:p>
    <w:p w14:paraId="6BCA6B83" w14:textId="77777777" w:rsidR="00F23A3F" w:rsidRPr="00DD0B46" w:rsidRDefault="00F23A3F" w:rsidP="00F23A3F">
      <w:pPr>
        <w:spacing w:before="120" w:after="120" w:line="360" w:lineRule="auto"/>
        <w:rPr>
          <w:szCs w:val="24"/>
          <w:lang w:eastAsia="en-US"/>
        </w:rPr>
      </w:pPr>
      <w:proofErr w:type="gramStart"/>
      <w:r w:rsidRPr="00DD0B46">
        <w:rPr>
          <w:b/>
          <w:i/>
          <w:szCs w:val="24"/>
          <w:lang w:eastAsia="en-US"/>
        </w:rPr>
        <w:t>[ ]</w:t>
      </w:r>
      <w:proofErr w:type="gramEnd"/>
      <w:r w:rsidRPr="00DD0B46">
        <w:rPr>
          <w:b/>
          <w:i/>
          <w:szCs w:val="24"/>
          <w:lang w:eastAsia="en-US"/>
        </w:rPr>
        <w:t xml:space="preserve"> Laitteiston toimintahäiriö</w:t>
      </w:r>
    </w:p>
    <w:p w14:paraId="4F8B7E65" w14:textId="77777777" w:rsidR="00F23A3F" w:rsidRPr="00DD0B46" w:rsidRDefault="00F23A3F" w:rsidP="00F23A3F">
      <w:pPr>
        <w:spacing w:before="120" w:after="120" w:line="360" w:lineRule="auto"/>
        <w:rPr>
          <w:szCs w:val="24"/>
          <w:lang w:eastAsia="en-US"/>
        </w:rPr>
      </w:pPr>
      <w:proofErr w:type="gramStart"/>
      <w:r w:rsidRPr="00DD0B46">
        <w:rPr>
          <w:b/>
          <w:i/>
          <w:szCs w:val="24"/>
          <w:lang w:eastAsia="en-US"/>
        </w:rPr>
        <w:t>[ ]</w:t>
      </w:r>
      <w:proofErr w:type="gramEnd"/>
      <w:r w:rsidRPr="00DD0B46">
        <w:rPr>
          <w:b/>
          <w:i/>
          <w:szCs w:val="24"/>
          <w:lang w:eastAsia="en-US"/>
        </w:rPr>
        <w:t xml:space="preserve"> Inhimillinen virhe</w:t>
      </w:r>
    </w:p>
    <w:p w14:paraId="357CC1A2" w14:textId="77777777" w:rsidR="00F23A3F" w:rsidRPr="00DD0B46" w:rsidRDefault="00F23A3F" w:rsidP="00F23A3F">
      <w:pPr>
        <w:spacing w:before="120" w:after="120" w:line="360" w:lineRule="auto"/>
        <w:rPr>
          <w:szCs w:val="24"/>
          <w:lang w:eastAsia="en-US"/>
        </w:rPr>
      </w:pPr>
      <w:proofErr w:type="gramStart"/>
      <w:r w:rsidRPr="00DD0B46">
        <w:rPr>
          <w:b/>
          <w:i/>
          <w:szCs w:val="24"/>
          <w:lang w:eastAsia="en-US"/>
        </w:rPr>
        <w:t>[ ]</w:t>
      </w:r>
      <w:proofErr w:type="gramEnd"/>
      <w:r w:rsidRPr="00DD0B46">
        <w:rPr>
          <w:b/>
          <w:i/>
          <w:szCs w:val="24"/>
          <w:lang w:eastAsia="en-US"/>
        </w:rPr>
        <w:t xml:space="preserve"> Ympäristö- tai säätekijät (täsmennetään): [Tekstikenttä]</w:t>
      </w:r>
    </w:p>
    <w:p w14:paraId="0E1D2EA2" w14:textId="77777777" w:rsidR="00F23A3F" w:rsidRPr="00DD0B46" w:rsidRDefault="00F23A3F" w:rsidP="00F23A3F">
      <w:pPr>
        <w:spacing w:before="120" w:after="120" w:line="360" w:lineRule="auto"/>
        <w:rPr>
          <w:szCs w:val="24"/>
          <w:lang w:eastAsia="en-US"/>
        </w:rPr>
      </w:pPr>
      <w:proofErr w:type="gramStart"/>
      <w:r w:rsidRPr="00DD0B46">
        <w:rPr>
          <w:b/>
          <w:i/>
          <w:szCs w:val="24"/>
          <w:lang w:eastAsia="en-US"/>
        </w:rPr>
        <w:t>[ ]</w:t>
      </w:r>
      <w:proofErr w:type="gramEnd"/>
      <w:r w:rsidRPr="00DD0B46">
        <w:rPr>
          <w:b/>
          <w:i/>
          <w:szCs w:val="24"/>
          <w:lang w:eastAsia="en-US"/>
        </w:rPr>
        <w:t xml:space="preserve"> Muu (täsmennetään): [Tekstikenttä]</w:t>
      </w:r>
    </w:p>
    <w:p w14:paraId="1092BAF8" w14:textId="77777777" w:rsidR="00F23A3F" w:rsidRPr="00DD0B46" w:rsidRDefault="00F23A3F" w:rsidP="00F23A3F">
      <w:pPr>
        <w:spacing w:before="120" w:after="120" w:line="360" w:lineRule="auto"/>
        <w:rPr>
          <w:szCs w:val="24"/>
          <w:lang w:eastAsia="en-US"/>
        </w:rPr>
      </w:pPr>
      <w:r w:rsidRPr="00DD0B46">
        <w:rPr>
          <w:b/>
          <w:i/>
          <w:szCs w:val="24"/>
          <w:lang w:eastAsia="en-US"/>
        </w:rPr>
        <w:t>Välittömästi toteutetut toimenpiteet:</w:t>
      </w:r>
    </w:p>
    <w:p w14:paraId="681B85D2" w14:textId="77777777" w:rsidR="00F23A3F" w:rsidRPr="00DD0B46" w:rsidRDefault="00F23A3F" w:rsidP="00F23A3F">
      <w:pPr>
        <w:spacing w:before="120" w:after="120" w:line="360" w:lineRule="auto"/>
        <w:rPr>
          <w:szCs w:val="24"/>
          <w:lang w:eastAsia="en-US"/>
        </w:rPr>
      </w:pPr>
      <w:r w:rsidRPr="00DD0B46">
        <w:rPr>
          <w:b/>
          <w:i/>
          <w:szCs w:val="24"/>
          <w:lang w:eastAsia="en-US"/>
        </w:rPr>
        <w:t>[Tekstikenttä]</w:t>
      </w:r>
    </w:p>
    <w:p w14:paraId="02E9BF4E" w14:textId="77777777" w:rsidR="00F23A3F" w:rsidRPr="00DD0B46" w:rsidRDefault="00F23A3F" w:rsidP="00F23A3F">
      <w:pPr>
        <w:spacing w:before="120" w:after="120" w:line="360" w:lineRule="auto"/>
        <w:rPr>
          <w:szCs w:val="24"/>
          <w:lang w:eastAsia="en-US"/>
        </w:rPr>
      </w:pPr>
      <w:r w:rsidRPr="00DD0B46">
        <w:rPr>
          <w:b/>
          <w:i/>
          <w:szCs w:val="24"/>
          <w:lang w:eastAsia="en-US"/>
        </w:rPr>
        <w:t>Puhdistustoimenpiteet:</w:t>
      </w:r>
    </w:p>
    <w:p w14:paraId="5C5CCA08" w14:textId="77777777" w:rsidR="00F23A3F" w:rsidRPr="00DD0B46" w:rsidRDefault="00F23A3F" w:rsidP="00F23A3F">
      <w:pPr>
        <w:spacing w:before="120" w:after="120" w:line="360" w:lineRule="auto"/>
        <w:rPr>
          <w:szCs w:val="24"/>
          <w:lang w:eastAsia="en-US"/>
        </w:rPr>
      </w:pPr>
      <w:proofErr w:type="gramStart"/>
      <w:r w:rsidRPr="00DD0B46">
        <w:rPr>
          <w:b/>
          <w:i/>
          <w:szCs w:val="24"/>
          <w:lang w:eastAsia="en-US"/>
        </w:rPr>
        <w:t>[ ]</w:t>
      </w:r>
      <w:proofErr w:type="gramEnd"/>
      <w:r w:rsidRPr="00DD0B46">
        <w:rPr>
          <w:b/>
          <w:i/>
          <w:szCs w:val="24"/>
          <w:lang w:eastAsia="en-US"/>
        </w:rPr>
        <w:t xml:space="preserve"> Lakaiseminen</w:t>
      </w:r>
    </w:p>
    <w:p w14:paraId="6EBF85AC" w14:textId="77777777" w:rsidR="00F23A3F" w:rsidRPr="00DD0B46" w:rsidRDefault="00F23A3F" w:rsidP="00F23A3F">
      <w:pPr>
        <w:spacing w:before="120" w:after="120" w:line="360" w:lineRule="auto"/>
        <w:rPr>
          <w:szCs w:val="24"/>
          <w:lang w:eastAsia="en-US"/>
        </w:rPr>
      </w:pPr>
      <w:proofErr w:type="gramStart"/>
      <w:r w:rsidRPr="00DD0B46">
        <w:rPr>
          <w:b/>
          <w:i/>
          <w:szCs w:val="24"/>
          <w:lang w:eastAsia="en-US"/>
        </w:rPr>
        <w:lastRenderedPageBreak/>
        <w:t>[ ]</w:t>
      </w:r>
      <w:proofErr w:type="gramEnd"/>
      <w:r w:rsidRPr="00DD0B46">
        <w:rPr>
          <w:b/>
          <w:i/>
          <w:szCs w:val="24"/>
          <w:lang w:eastAsia="en-US"/>
        </w:rPr>
        <w:t xml:space="preserve"> Imurointi</w:t>
      </w:r>
    </w:p>
    <w:p w14:paraId="4478167D" w14:textId="77777777" w:rsidR="00F23A3F" w:rsidRPr="00DD0B46" w:rsidRDefault="00F23A3F" w:rsidP="00F23A3F">
      <w:pPr>
        <w:spacing w:before="120" w:after="120" w:line="360" w:lineRule="auto"/>
        <w:rPr>
          <w:szCs w:val="24"/>
          <w:lang w:eastAsia="en-US"/>
        </w:rPr>
      </w:pPr>
      <w:proofErr w:type="gramStart"/>
      <w:r w:rsidRPr="00DD0B46">
        <w:rPr>
          <w:b/>
          <w:i/>
          <w:szCs w:val="24"/>
          <w:lang w:eastAsia="en-US"/>
        </w:rPr>
        <w:t>[ ]</w:t>
      </w:r>
      <w:proofErr w:type="gramEnd"/>
      <w:r w:rsidRPr="00DD0B46">
        <w:rPr>
          <w:b/>
          <w:i/>
          <w:szCs w:val="24"/>
          <w:lang w:eastAsia="en-US"/>
        </w:rPr>
        <w:t xml:space="preserve"> Imeytysmateriaalit</w:t>
      </w:r>
    </w:p>
    <w:p w14:paraId="4E038EC1" w14:textId="77777777" w:rsidR="00F23A3F" w:rsidRPr="00DD0B46" w:rsidRDefault="00F23A3F" w:rsidP="00F23A3F">
      <w:pPr>
        <w:spacing w:before="120" w:after="120" w:line="360" w:lineRule="auto"/>
        <w:rPr>
          <w:szCs w:val="24"/>
          <w:lang w:eastAsia="en-US"/>
        </w:rPr>
      </w:pPr>
      <w:proofErr w:type="gramStart"/>
      <w:r w:rsidRPr="00DD0B46">
        <w:rPr>
          <w:b/>
          <w:i/>
          <w:szCs w:val="24"/>
          <w:lang w:eastAsia="en-US"/>
        </w:rPr>
        <w:t>[ ]</w:t>
      </w:r>
      <w:proofErr w:type="gramEnd"/>
      <w:r w:rsidRPr="00DD0B46">
        <w:rPr>
          <w:b/>
          <w:i/>
          <w:szCs w:val="24"/>
          <w:lang w:eastAsia="en-US"/>
        </w:rPr>
        <w:t xml:space="preserve"> Eristäminen</w:t>
      </w:r>
    </w:p>
    <w:p w14:paraId="798857AE" w14:textId="77777777" w:rsidR="00F23A3F" w:rsidRPr="00DD0B46" w:rsidRDefault="00F23A3F" w:rsidP="00F23A3F">
      <w:pPr>
        <w:spacing w:before="120" w:after="120" w:line="360" w:lineRule="auto"/>
        <w:rPr>
          <w:szCs w:val="24"/>
          <w:lang w:eastAsia="en-US"/>
        </w:rPr>
      </w:pPr>
      <w:proofErr w:type="gramStart"/>
      <w:r w:rsidRPr="00DD0B46">
        <w:rPr>
          <w:b/>
          <w:i/>
          <w:szCs w:val="24"/>
          <w:lang w:eastAsia="en-US"/>
        </w:rPr>
        <w:t>[ ]</w:t>
      </w:r>
      <w:proofErr w:type="gramEnd"/>
      <w:r w:rsidRPr="00DD0B46">
        <w:rPr>
          <w:b/>
          <w:i/>
          <w:szCs w:val="24"/>
          <w:lang w:eastAsia="en-US"/>
        </w:rPr>
        <w:t xml:space="preserve"> Hävittäminen</w:t>
      </w:r>
    </w:p>
    <w:p w14:paraId="7E9898AE" w14:textId="77777777" w:rsidR="00F23A3F" w:rsidRPr="00DD0B46" w:rsidRDefault="00F23A3F" w:rsidP="00F23A3F">
      <w:pPr>
        <w:spacing w:before="120" w:after="120" w:line="360" w:lineRule="auto"/>
        <w:rPr>
          <w:szCs w:val="24"/>
          <w:lang w:eastAsia="en-US"/>
        </w:rPr>
      </w:pPr>
      <w:r w:rsidRPr="00DD0B46">
        <w:rPr>
          <w:b/>
          <w:i/>
          <w:szCs w:val="24"/>
          <w:lang w:eastAsia="en-US"/>
        </w:rPr>
        <w:t>Ympäristövaikutusten arviointi:</w:t>
      </w:r>
    </w:p>
    <w:p w14:paraId="3F264FC2" w14:textId="77777777" w:rsidR="00F23A3F" w:rsidRPr="00DD0B46" w:rsidRDefault="00F23A3F" w:rsidP="00F23A3F">
      <w:pPr>
        <w:spacing w:before="120" w:after="120" w:line="360" w:lineRule="auto"/>
        <w:rPr>
          <w:szCs w:val="24"/>
          <w:lang w:eastAsia="en-US"/>
        </w:rPr>
      </w:pPr>
      <w:proofErr w:type="gramStart"/>
      <w:r w:rsidRPr="00DD0B46">
        <w:rPr>
          <w:b/>
          <w:i/>
          <w:szCs w:val="24"/>
          <w:lang w:eastAsia="en-US"/>
        </w:rPr>
        <w:t>[ ]</w:t>
      </w:r>
      <w:proofErr w:type="gramEnd"/>
      <w:r w:rsidRPr="00DD0B46">
        <w:rPr>
          <w:b/>
          <w:i/>
          <w:szCs w:val="24"/>
          <w:lang w:eastAsia="en-US"/>
        </w:rPr>
        <w:t xml:space="preserve"> Maaperän pilaantuminen</w:t>
      </w:r>
    </w:p>
    <w:p w14:paraId="3BCEABC1" w14:textId="77777777" w:rsidR="00F23A3F" w:rsidRPr="00DD0B46" w:rsidRDefault="00F23A3F" w:rsidP="00F23A3F">
      <w:pPr>
        <w:spacing w:before="120" w:after="120" w:line="360" w:lineRule="auto"/>
        <w:rPr>
          <w:szCs w:val="24"/>
          <w:lang w:eastAsia="en-US"/>
        </w:rPr>
      </w:pPr>
      <w:proofErr w:type="gramStart"/>
      <w:r w:rsidRPr="00DD0B46">
        <w:rPr>
          <w:b/>
          <w:i/>
          <w:szCs w:val="24"/>
          <w:lang w:eastAsia="en-US"/>
        </w:rPr>
        <w:t>[ ]</w:t>
      </w:r>
      <w:proofErr w:type="gramEnd"/>
      <w:r w:rsidRPr="00DD0B46">
        <w:rPr>
          <w:b/>
          <w:i/>
          <w:szCs w:val="24"/>
          <w:lang w:eastAsia="en-US"/>
        </w:rPr>
        <w:t xml:space="preserve"> Veden pilaantuminen</w:t>
      </w:r>
    </w:p>
    <w:p w14:paraId="029FE2A2" w14:textId="77777777" w:rsidR="00F23A3F" w:rsidRPr="00DD0B46" w:rsidRDefault="00F23A3F" w:rsidP="00F23A3F">
      <w:pPr>
        <w:spacing w:before="120" w:after="120" w:line="360" w:lineRule="auto"/>
        <w:rPr>
          <w:szCs w:val="24"/>
          <w:lang w:eastAsia="en-US"/>
        </w:rPr>
      </w:pPr>
      <w:proofErr w:type="gramStart"/>
      <w:r w:rsidRPr="00DD0B46">
        <w:rPr>
          <w:b/>
          <w:i/>
          <w:szCs w:val="24"/>
          <w:lang w:eastAsia="en-US"/>
        </w:rPr>
        <w:t>[ ]</w:t>
      </w:r>
      <w:proofErr w:type="gramEnd"/>
      <w:r w:rsidRPr="00DD0B46">
        <w:rPr>
          <w:b/>
          <w:i/>
          <w:szCs w:val="24"/>
          <w:lang w:eastAsia="en-US"/>
        </w:rPr>
        <w:t xml:space="preserve"> Ilmanlaadun heikkeneminen</w:t>
      </w:r>
    </w:p>
    <w:p w14:paraId="4AC61A52" w14:textId="77777777" w:rsidR="00F23A3F" w:rsidRPr="00DD0B46" w:rsidRDefault="00F23A3F" w:rsidP="00F23A3F">
      <w:pPr>
        <w:spacing w:before="120" w:after="120" w:line="360" w:lineRule="auto"/>
        <w:rPr>
          <w:szCs w:val="24"/>
          <w:lang w:eastAsia="en-US"/>
        </w:rPr>
      </w:pPr>
      <w:proofErr w:type="gramStart"/>
      <w:r w:rsidRPr="00DD0B46">
        <w:rPr>
          <w:b/>
          <w:i/>
          <w:szCs w:val="24"/>
          <w:lang w:eastAsia="en-US"/>
        </w:rPr>
        <w:t>[ ]</w:t>
      </w:r>
      <w:proofErr w:type="gramEnd"/>
      <w:r w:rsidRPr="00DD0B46">
        <w:rPr>
          <w:b/>
          <w:i/>
          <w:szCs w:val="24"/>
          <w:lang w:eastAsia="en-US"/>
        </w:rPr>
        <w:t xml:space="preserve"> Vaikutus luonnonvaraisiin eläimiin ja kasveihin</w:t>
      </w:r>
    </w:p>
    <w:p w14:paraId="2CECA1D8" w14:textId="77777777" w:rsidR="00F23A3F" w:rsidRPr="00DD0B46" w:rsidRDefault="00F23A3F" w:rsidP="00F23A3F">
      <w:pPr>
        <w:spacing w:before="120" w:after="120" w:line="360" w:lineRule="auto"/>
        <w:rPr>
          <w:szCs w:val="24"/>
          <w:lang w:eastAsia="en-US"/>
        </w:rPr>
      </w:pPr>
      <w:r w:rsidRPr="00DD0B46">
        <w:rPr>
          <w:b/>
          <w:i/>
          <w:szCs w:val="24"/>
          <w:lang w:eastAsia="en-US"/>
        </w:rPr>
        <w:t>Todistajien tiedot (tarvittaessa):</w:t>
      </w:r>
    </w:p>
    <w:p w14:paraId="0D09B516" w14:textId="77777777" w:rsidR="00F23A3F" w:rsidRPr="00DD0B46" w:rsidRDefault="00F23A3F" w:rsidP="00F23A3F">
      <w:pPr>
        <w:spacing w:before="120" w:after="120" w:line="360" w:lineRule="auto"/>
        <w:rPr>
          <w:szCs w:val="24"/>
          <w:lang w:eastAsia="en-US"/>
        </w:rPr>
      </w:pPr>
      <w:r w:rsidRPr="00DD0B46">
        <w:rPr>
          <w:b/>
          <w:i/>
          <w:szCs w:val="24"/>
          <w:lang w:eastAsia="en-US"/>
        </w:rPr>
        <w:t>Nimi: [Tekstikenttä]</w:t>
      </w:r>
    </w:p>
    <w:p w14:paraId="4874C9C2" w14:textId="77777777" w:rsidR="00F23A3F" w:rsidRPr="00DD0B46" w:rsidRDefault="00F23A3F" w:rsidP="00F23A3F">
      <w:pPr>
        <w:spacing w:before="120" w:after="120" w:line="360" w:lineRule="auto"/>
        <w:rPr>
          <w:szCs w:val="24"/>
          <w:lang w:eastAsia="en-US"/>
        </w:rPr>
      </w:pPr>
      <w:r w:rsidRPr="00DD0B46">
        <w:rPr>
          <w:b/>
          <w:i/>
          <w:szCs w:val="24"/>
          <w:lang w:eastAsia="en-US"/>
        </w:rPr>
        <w:t>Puhelinnumero: [Tekstikenttä]</w:t>
      </w:r>
    </w:p>
    <w:p w14:paraId="436CFD3B" w14:textId="77777777" w:rsidR="00F23A3F" w:rsidRPr="00DD0B46" w:rsidRDefault="00F23A3F" w:rsidP="00F23A3F">
      <w:pPr>
        <w:spacing w:before="120" w:after="120" w:line="360" w:lineRule="auto"/>
        <w:rPr>
          <w:szCs w:val="24"/>
          <w:lang w:eastAsia="en-US"/>
        </w:rPr>
      </w:pPr>
      <w:r w:rsidRPr="00DD0B46">
        <w:rPr>
          <w:b/>
          <w:i/>
          <w:szCs w:val="24"/>
          <w:lang w:eastAsia="en-US"/>
        </w:rPr>
        <w:t>Sähköpostiosoite: [Tekstikenttä]</w:t>
      </w:r>
    </w:p>
    <w:p w14:paraId="473B8D89" w14:textId="77777777" w:rsidR="00F23A3F" w:rsidRPr="00DD0B46" w:rsidRDefault="00F23A3F" w:rsidP="00F23A3F">
      <w:pPr>
        <w:spacing w:before="120" w:after="120" w:line="360" w:lineRule="auto"/>
        <w:rPr>
          <w:szCs w:val="24"/>
          <w:lang w:eastAsia="en-US"/>
        </w:rPr>
      </w:pPr>
      <w:r w:rsidRPr="00DD0B46">
        <w:rPr>
          <w:b/>
          <w:i/>
          <w:szCs w:val="24"/>
          <w:lang w:eastAsia="en-US"/>
        </w:rPr>
        <w:t>Ilmoittava henkilö:</w:t>
      </w:r>
    </w:p>
    <w:p w14:paraId="52B19716" w14:textId="77777777" w:rsidR="00F23A3F" w:rsidRPr="00DD0B46" w:rsidRDefault="00F23A3F" w:rsidP="00F23A3F">
      <w:pPr>
        <w:spacing w:before="120" w:after="120" w:line="360" w:lineRule="auto"/>
        <w:rPr>
          <w:szCs w:val="24"/>
          <w:lang w:eastAsia="en-US"/>
        </w:rPr>
      </w:pPr>
      <w:r w:rsidRPr="00DD0B46">
        <w:rPr>
          <w:b/>
          <w:i/>
          <w:szCs w:val="24"/>
          <w:lang w:eastAsia="en-US"/>
        </w:rPr>
        <w:t>Nimi: [Tekstikenttä]</w:t>
      </w:r>
    </w:p>
    <w:p w14:paraId="01FE0A6D" w14:textId="77777777" w:rsidR="00F23A3F" w:rsidRPr="00DD0B46" w:rsidRDefault="00F23A3F" w:rsidP="00F23A3F">
      <w:pPr>
        <w:spacing w:before="120" w:after="120" w:line="360" w:lineRule="auto"/>
        <w:rPr>
          <w:szCs w:val="24"/>
          <w:lang w:eastAsia="en-US"/>
        </w:rPr>
      </w:pPr>
      <w:r w:rsidRPr="00DD0B46">
        <w:rPr>
          <w:b/>
          <w:i/>
          <w:szCs w:val="24"/>
          <w:lang w:eastAsia="en-US"/>
        </w:rPr>
        <w:t>Tehtävänimike: [Tekstikenttä]</w:t>
      </w:r>
    </w:p>
    <w:p w14:paraId="09E2AC80" w14:textId="77777777" w:rsidR="00F23A3F" w:rsidRPr="00DD0B46" w:rsidRDefault="00F23A3F" w:rsidP="00F23A3F">
      <w:pPr>
        <w:spacing w:before="120" w:after="120" w:line="360" w:lineRule="auto"/>
        <w:rPr>
          <w:szCs w:val="24"/>
          <w:lang w:eastAsia="en-US"/>
        </w:rPr>
      </w:pPr>
      <w:r w:rsidRPr="00DD0B46">
        <w:rPr>
          <w:b/>
          <w:i/>
          <w:szCs w:val="24"/>
          <w:lang w:eastAsia="en-US"/>
        </w:rPr>
        <w:t>Puhelinnumero: [Tekstikenttä]</w:t>
      </w:r>
    </w:p>
    <w:p w14:paraId="5800671E" w14:textId="77777777" w:rsidR="00F23A3F" w:rsidRPr="00DD0B46" w:rsidRDefault="00F23A3F" w:rsidP="00F23A3F">
      <w:pPr>
        <w:spacing w:before="120" w:after="120" w:line="360" w:lineRule="auto"/>
        <w:rPr>
          <w:szCs w:val="24"/>
          <w:lang w:eastAsia="en-US"/>
        </w:rPr>
      </w:pPr>
      <w:r w:rsidRPr="00DD0B46">
        <w:rPr>
          <w:b/>
          <w:i/>
          <w:szCs w:val="24"/>
          <w:lang w:eastAsia="en-US"/>
        </w:rPr>
        <w:t>Sähköpostiosoite: [Tekstikenttä]</w:t>
      </w:r>
    </w:p>
    <w:p w14:paraId="2280D8B6" w14:textId="77777777" w:rsidR="00F23A3F" w:rsidRPr="00DD0B46" w:rsidRDefault="00F23A3F" w:rsidP="00F23A3F">
      <w:pPr>
        <w:spacing w:before="120" w:after="120" w:line="360" w:lineRule="auto"/>
        <w:rPr>
          <w:szCs w:val="24"/>
          <w:lang w:eastAsia="en-US"/>
        </w:rPr>
      </w:pPr>
      <w:r w:rsidRPr="00DD0B46">
        <w:rPr>
          <w:b/>
          <w:i/>
          <w:szCs w:val="24"/>
          <w:lang w:eastAsia="en-US"/>
        </w:rPr>
        <w:t>Liitteet (esim. valokuvat, raportit):</w:t>
      </w:r>
    </w:p>
    <w:p w14:paraId="44067B1C" w14:textId="77777777" w:rsidR="00F23A3F" w:rsidRPr="00DD0B46" w:rsidRDefault="00F23A3F" w:rsidP="00F23A3F">
      <w:pPr>
        <w:spacing w:before="120" w:after="120" w:line="360" w:lineRule="auto"/>
        <w:rPr>
          <w:szCs w:val="24"/>
          <w:lang w:eastAsia="en-US"/>
        </w:rPr>
      </w:pPr>
      <w:r w:rsidRPr="00DD0B46">
        <w:rPr>
          <w:b/>
          <w:i/>
          <w:szCs w:val="24"/>
          <w:lang w:eastAsia="en-US"/>
        </w:rPr>
        <w:t>[Tiedoston lataus]</w:t>
      </w:r>
    </w:p>
    <w:p w14:paraId="47ADB577" w14:textId="77777777" w:rsidR="00F23A3F" w:rsidRPr="00DD0B46" w:rsidRDefault="00F23A3F" w:rsidP="00F23A3F">
      <w:pPr>
        <w:spacing w:before="120" w:after="120" w:line="360" w:lineRule="auto"/>
        <w:rPr>
          <w:b/>
          <w:szCs w:val="24"/>
          <w:lang w:eastAsia="en-US"/>
        </w:rPr>
      </w:pPr>
      <w:r w:rsidRPr="00DD0B46">
        <w:rPr>
          <w:b/>
          <w:i/>
          <w:szCs w:val="24"/>
          <w:lang w:eastAsia="en-US"/>
        </w:rPr>
        <w:t>Lisähuomautukset: [Tekstikenttä]</w:t>
      </w:r>
      <w:r w:rsidR="004B7493" w:rsidRPr="00DD0B46">
        <w:rPr>
          <w:b/>
          <w:szCs w:val="24"/>
          <w:lang w:eastAsia="en-US"/>
        </w:rPr>
        <w:t xml:space="preserve"> [tark. 93]</w:t>
      </w:r>
    </w:p>
    <w:p w14:paraId="6E177D54" w14:textId="77777777" w:rsidR="00F23A3F" w:rsidRPr="00DD0B46" w:rsidRDefault="00F23A3F" w:rsidP="00F23A3F">
      <w:pPr>
        <w:spacing w:before="120" w:after="120" w:line="360" w:lineRule="auto"/>
        <w:rPr>
          <w:szCs w:val="24"/>
          <w:lang w:eastAsia="en-US"/>
        </w:rPr>
        <w:sectPr w:rsidR="00F23A3F" w:rsidRPr="00DD0B46">
          <w:pgSz w:w="11909" w:h="16834"/>
          <w:pgMar w:top="1134" w:right="1417" w:bottom="1417" w:left="1417" w:header="1134" w:footer="567" w:gutter="0"/>
          <w:cols w:space="720"/>
        </w:sectPr>
      </w:pPr>
    </w:p>
    <w:p w14:paraId="4A160BBB" w14:textId="59689C5D" w:rsidR="00F23A3F" w:rsidRPr="00DD0B46" w:rsidRDefault="00F23A3F" w:rsidP="00F23A3F">
      <w:pPr>
        <w:spacing w:before="120" w:after="120" w:line="360" w:lineRule="auto"/>
        <w:jc w:val="center"/>
        <w:rPr>
          <w:b/>
          <w:i/>
          <w:lang w:eastAsia="en-US"/>
        </w:rPr>
      </w:pPr>
      <w:r w:rsidRPr="00DD0B46">
        <w:rPr>
          <w:b/>
          <w:i/>
          <w:lang w:eastAsia="en-US"/>
        </w:rPr>
        <w:lastRenderedPageBreak/>
        <w:t>Liite IV</w:t>
      </w:r>
      <w:r w:rsidR="004B7493" w:rsidRPr="00DD0B46">
        <w:rPr>
          <w:b/>
          <w:i/>
          <w:lang w:eastAsia="en-US"/>
        </w:rPr>
        <w:t xml:space="preserve"> </w:t>
      </w:r>
      <w:r w:rsidRPr="00DD0B46">
        <w:rPr>
          <w:b/>
          <w:i/>
          <w:lang w:eastAsia="en-US"/>
        </w:rPr>
        <w:t>b</w:t>
      </w:r>
      <w:r w:rsidRPr="00DD0B46">
        <w:rPr>
          <w:lang w:eastAsia="en-US"/>
        </w:rPr>
        <w:br/>
      </w:r>
      <w:r w:rsidR="004B7493" w:rsidRPr="00DD0B46">
        <w:rPr>
          <w:b/>
          <w:i/>
          <w:szCs w:val="24"/>
          <w:lang w:eastAsia="en-US"/>
        </w:rPr>
        <w:t>Muovipellettejä koskevat merkinnät</w:t>
      </w:r>
    </w:p>
    <w:tbl>
      <w:tblPr>
        <w:tblW w:w="9785" w:type="dxa"/>
        <w:jc w:val="center"/>
        <w:tblLayout w:type="fixed"/>
        <w:tblCellMar>
          <w:left w:w="340" w:type="dxa"/>
          <w:right w:w="340" w:type="dxa"/>
        </w:tblCellMar>
        <w:tblLook w:val="04A0" w:firstRow="1" w:lastRow="0" w:firstColumn="1" w:lastColumn="0" w:noHBand="0" w:noVBand="1"/>
      </w:tblPr>
      <w:tblGrid>
        <w:gridCol w:w="4536"/>
        <w:gridCol w:w="5249"/>
      </w:tblGrid>
      <w:tr w:rsidR="00F23A3F" w:rsidRPr="00DD0B46" w14:paraId="68E9121D" w14:textId="77777777" w:rsidTr="00786C0F">
        <w:trPr>
          <w:jc w:val="center"/>
        </w:trPr>
        <w:tc>
          <w:tcPr>
            <w:tcW w:w="4536" w:type="dxa"/>
            <w:tcBorders>
              <w:top w:val="single" w:sz="4" w:space="0" w:color="auto"/>
              <w:left w:val="single" w:sz="4" w:space="0" w:color="auto"/>
              <w:bottom w:val="single" w:sz="4" w:space="0" w:color="auto"/>
              <w:right w:val="single" w:sz="4" w:space="0" w:color="auto"/>
            </w:tcBorders>
          </w:tcPr>
          <w:p w14:paraId="287F4CB7" w14:textId="77777777" w:rsidR="00F23A3F" w:rsidRPr="00DD0B46" w:rsidRDefault="00F23A3F" w:rsidP="00F23A3F">
            <w:pPr>
              <w:widowControl/>
              <w:spacing w:after="120"/>
              <w:rPr>
                <w:noProof/>
              </w:rPr>
            </w:pPr>
            <w:r w:rsidRPr="00DD0B46">
              <w:rPr>
                <w:b/>
                <w:i/>
              </w:rPr>
              <w:t>Kuvamerkki</w:t>
            </w:r>
          </w:p>
        </w:tc>
        <w:tc>
          <w:tcPr>
            <w:tcW w:w="5249" w:type="dxa"/>
            <w:tcBorders>
              <w:top w:val="single" w:sz="4" w:space="0" w:color="auto"/>
              <w:left w:val="single" w:sz="4" w:space="0" w:color="auto"/>
              <w:bottom w:val="single" w:sz="4" w:space="0" w:color="auto"/>
              <w:right w:val="single" w:sz="4" w:space="0" w:color="auto"/>
            </w:tcBorders>
          </w:tcPr>
          <w:p w14:paraId="36AEBF2E" w14:textId="77777777" w:rsidR="00F23A3F" w:rsidRPr="00DD0B46" w:rsidRDefault="00F23A3F" w:rsidP="00F23A3F">
            <w:pPr>
              <w:widowControl/>
              <w:spacing w:after="120"/>
              <w:rPr>
                <w:noProof/>
                <w:szCs w:val="24"/>
              </w:rPr>
            </w:pPr>
            <w:r w:rsidRPr="00DD0B46">
              <w:rPr>
                <w:noProof/>
                <w:lang w:val="pl-PL" w:eastAsia="pl-PL"/>
              </w:rPr>
              <w:drawing>
                <wp:inline distT="0" distB="0" distL="0" distR="0" wp14:anchorId="7CC48253" wp14:editId="19C8B659">
                  <wp:extent cx="1100138" cy="120718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stretch>
                            <a:fillRect/>
                          </a:stretch>
                        </pic:blipFill>
                        <pic:spPr>
                          <a:xfrm>
                            <a:off x="0" y="0"/>
                            <a:ext cx="1130735" cy="1240754"/>
                          </a:xfrm>
                          <a:prstGeom prst="rect">
                            <a:avLst/>
                          </a:prstGeom>
                        </pic:spPr>
                      </pic:pic>
                    </a:graphicData>
                  </a:graphic>
                </wp:inline>
              </w:drawing>
            </w:r>
          </w:p>
        </w:tc>
      </w:tr>
      <w:tr w:rsidR="00F23A3F" w:rsidRPr="00DD0B46" w14:paraId="20BF8196" w14:textId="77777777" w:rsidTr="00786C0F">
        <w:trPr>
          <w:jc w:val="center"/>
        </w:trPr>
        <w:tc>
          <w:tcPr>
            <w:tcW w:w="4536" w:type="dxa"/>
            <w:tcBorders>
              <w:top w:val="single" w:sz="4" w:space="0" w:color="auto"/>
              <w:left w:val="single" w:sz="4" w:space="0" w:color="auto"/>
              <w:bottom w:val="single" w:sz="4" w:space="0" w:color="auto"/>
              <w:right w:val="single" w:sz="4" w:space="0" w:color="auto"/>
            </w:tcBorders>
          </w:tcPr>
          <w:p w14:paraId="5068CA89" w14:textId="77777777" w:rsidR="00F23A3F" w:rsidRPr="00DD0B46" w:rsidRDefault="00F23A3F" w:rsidP="00F23A3F">
            <w:pPr>
              <w:widowControl/>
              <w:spacing w:after="120"/>
              <w:rPr>
                <w:noProof/>
              </w:rPr>
            </w:pPr>
            <w:r w:rsidRPr="00DD0B46">
              <w:rPr>
                <w:b/>
                <w:i/>
              </w:rPr>
              <w:t>Huomiosana</w:t>
            </w:r>
          </w:p>
        </w:tc>
        <w:tc>
          <w:tcPr>
            <w:tcW w:w="5249" w:type="dxa"/>
            <w:tcBorders>
              <w:top w:val="single" w:sz="4" w:space="0" w:color="auto"/>
              <w:left w:val="single" w:sz="4" w:space="0" w:color="auto"/>
              <w:bottom w:val="single" w:sz="4" w:space="0" w:color="auto"/>
              <w:right w:val="single" w:sz="4" w:space="0" w:color="auto"/>
            </w:tcBorders>
          </w:tcPr>
          <w:p w14:paraId="5F2EC81A" w14:textId="77777777" w:rsidR="00F23A3F" w:rsidRPr="00DD0B46" w:rsidRDefault="00F23A3F" w:rsidP="00F23A3F">
            <w:pPr>
              <w:widowControl/>
              <w:spacing w:after="120"/>
              <w:rPr>
                <w:noProof/>
                <w:szCs w:val="24"/>
              </w:rPr>
            </w:pPr>
            <w:r w:rsidRPr="00DD0B46">
              <w:rPr>
                <w:b/>
                <w:i/>
              </w:rPr>
              <w:t>Vaara</w:t>
            </w:r>
          </w:p>
        </w:tc>
      </w:tr>
      <w:tr w:rsidR="00F23A3F" w:rsidRPr="00DD0B46" w14:paraId="15683F33" w14:textId="77777777" w:rsidTr="00786C0F">
        <w:trPr>
          <w:jc w:val="center"/>
        </w:trPr>
        <w:tc>
          <w:tcPr>
            <w:tcW w:w="4536" w:type="dxa"/>
            <w:tcBorders>
              <w:top w:val="single" w:sz="4" w:space="0" w:color="auto"/>
              <w:left w:val="single" w:sz="4" w:space="0" w:color="auto"/>
              <w:bottom w:val="single" w:sz="4" w:space="0" w:color="auto"/>
              <w:right w:val="single" w:sz="4" w:space="0" w:color="auto"/>
            </w:tcBorders>
          </w:tcPr>
          <w:p w14:paraId="6DDB1FCC" w14:textId="77777777" w:rsidR="00F23A3F" w:rsidRPr="00DD0B46" w:rsidRDefault="00F23A3F" w:rsidP="00F23A3F">
            <w:pPr>
              <w:widowControl/>
              <w:spacing w:after="120"/>
              <w:rPr>
                <w:noProof/>
              </w:rPr>
            </w:pPr>
            <w:r w:rsidRPr="00DD0B46">
              <w:rPr>
                <w:b/>
                <w:i/>
              </w:rPr>
              <w:t>Vaaralauseke</w:t>
            </w:r>
          </w:p>
        </w:tc>
        <w:tc>
          <w:tcPr>
            <w:tcW w:w="5249" w:type="dxa"/>
            <w:tcBorders>
              <w:top w:val="single" w:sz="4" w:space="0" w:color="auto"/>
              <w:left w:val="single" w:sz="4" w:space="0" w:color="auto"/>
              <w:bottom w:val="single" w:sz="4" w:space="0" w:color="auto"/>
              <w:right w:val="single" w:sz="4" w:space="0" w:color="auto"/>
            </w:tcBorders>
          </w:tcPr>
          <w:p w14:paraId="0A5FB9D1" w14:textId="77777777" w:rsidR="00F23A3F" w:rsidRPr="00DD0B46" w:rsidRDefault="00F23A3F" w:rsidP="00F23A3F">
            <w:pPr>
              <w:widowControl/>
              <w:spacing w:after="120"/>
              <w:rPr>
                <w:noProof/>
              </w:rPr>
            </w:pPr>
            <w:r w:rsidRPr="00DD0B46">
              <w:rPr>
                <w:b/>
                <w:i/>
              </w:rPr>
              <w:t>Haitallinen ympäristölle.</w:t>
            </w:r>
          </w:p>
        </w:tc>
      </w:tr>
      <w:tr w:rsidR="00F23A3F" w:rsidRPr="00DD0B46" w14:paraId="78CFE496" w14:textId="77777777" w:rsidTr="00786C0F">
        <w:trPr>
          <w:jc w:val="center"/>
        </w:trPr>
        <w:tc>
          <w:tcPr>
            <w:tcW w:w="4536" w:type="dxa"/>
            <w:tcBorders>
              <w:top w:val="single" w:sz="4" w:space="0" w:color="auto"/>
              <w:left w:val="single" w:sz="4" w:space="0" w:color="auto"/>
              <w:bottom w:val="single" w:sz="4" w:space="0" w:color="auto"/>
              <w:right w:val="single" w:sz="4" w:space="0" w:color="auto"/>
            </w:tcBorders>
          </w:tcPr>
          <w:p w14:paraId="5B4D4AD0" w14:textId="77777777" w:rsidR="00F23A3F" w:rsidRPr="00DD0B46" w:rsidRDefault="00F23A3F" w:rsidP="00F23A3F">
            <w:pPr>
              <w:widowControl/>
              <w:spacing w:after="120"/>
              <w:rPr>
                <w:b/>
                <w:i/>
              </w:rPr>
            </w:pPr>
            <w:r w:rsidRPr="00DD0B46">
              <w:rPr>
                <w:b/>
                <w:i/>
              </w:rPr>
              <w:t>Turvalauseke – Ennaltaehkäisy</w:t>
            </w:r>
          </w:p>
        </w:tc>
        <w:tc>
          <w:tcPr>
            <w:tcW w:w="5249" w:type="dxa"/>
            <w:tcBorders>
              <w:top w:val="single" w:sz="4" w:space="0" w:color="auto"/>
              <w:left w:val="single" w:sz="4" w:space="0" w:color="auto"/>
              <w:bottom w:val="single" w:sz="4" w:space="0" w:color="auto"/>
              <w:right w:val="single" w:sz="4" w:space="0" w:color="auto"/>
            </w:tcBorders>
          </w:tcPr>
          <w:p w14:paraId="3F3BEBBF" w14:textId="77777777" w:rsidR="00F23A3F" w:rsidRPr="00DD0B46" w:rsidRDefault="00F23A3F" w:rsidP="00F23A3F">
            <w:pPr>
              <w:widowControl/>
              <w:spacing w:after="120"/>
              <w:rPr>
                <w:b/>
                <w:i/>
              </w:rPr>
            </w:pPr>
            <w:r w:rsidRPr="00DD0B46">
              <w:rPr>
                <w:b/>
                <w:i/>
              </w:rPr>
              <w:t>Vältettävä päästämistä ympäristöön.</w:t>
            </w:r>
          </w:p>
        </w:tc>
      </w:tr>
      <w:tr w:rsidR="00F23A3F" w:rsidRPr="00DD0B46" w14:paraId="232A5610" w14:textId="77777777" w:rsidTr="00786C0F">
        <w:trPr>
          <w:jc w:val="center"/>
        </w:trPr>
        <w:tc>
          <w:tcPr>
            <w:tcW w:w="4536" w:type="dxa"/>
            <w:tcBorders>
              <w:top w:val="single" w:sz="4" w:space="0" w:color="auto"/>
              <w:left w:val="single" w:sz="4" w:space="0" w:color="auto"/>
              <w:bottom w:val="single" w:sz="4" w:space="0" w:color="auto"/>
              <w:right w:val="single" w:sz="4" w:space="0" w:color="auto"/>
            </w:tcBorders>
          </w:tcPr>
          <w:p w14:paraId="5A814567" w14:textId="77777777" w:rsidR="00F23A3F" w:rsidRPr="00DD0B46" w:rsidRDefault="00F23A3F" w:rsidP="00F23A3F">
            <w:pPr>
              <w:widowControl/>
              <w:spacing w:after="120"/>
              <w:rPr>
                <w:noProof/>
              </w:rPr>
            </w:pPr>
            <w:r w:rsidRPr="00DD0B46">
              <w:rPr>
                <w:b/>
                <w:i/>
              </w:rPr>
              <w:t>Turvalauseke – Korjaavat toimenpiteet</w:t>
            </w:r>
          </w:p>
        </w:tc>
        <w:tc>
          <w:tcPr>
            <w:tcW w:w="5249" w:type="dxa"/>
            <w:tcBorders>
              <w:top w:val="single" w:sz="4" w:space="0" w:color="auto"/>
              <w:left w:val="single" w:sz="4" w:space="0" w:color="auto"/>
              <w:bottom w:val="single" w:sz="4" w:space="0" w:color="auto"/>
              <w:right w:val="single" w:sz="4" w:space="0" w:color="auto"/>
            </w:tcBorders>
          </w:tcPr>
          <w:p w14:paraId="2C506473" w14:textId="77777777" w:rsidR="00F23A3F" w:rsidRPr="00DD0B46" w:rsidRDefault="00F23A3F" w:rsidP="00F23A3F">
            <w:pPr>
              <w:widowControl/>
              <w:spacing w:after="120"/>
              <w:rPr>
                <w:noProof/>
              </w:rPr>
            </w:pPr>
            <w:r w:rsidRPr="00DD0B46">
              <w:rPr>
                <w:b/>
                <w:i/>
              </w:rPr>
              <w:t>Vuodot on kerättävä.</w:t>
            </w:r>
          </w:p>
        </w:tc>
      </w:tr>
      <w:tr w:rsidR="00F23A3F" w:rsidRPr="00DD0B46" w14:paraId="40F0F6C4" w14:textId="77777777" w:rsidTr="00786C0F">
        <w:trPr>
          <w:jc w:val="center"/>
        </w:trPr>
        <w:tc>
          <w:tcPr>
            <w:tcW w:w="4536" w:type="dxa"/>
            <w:tcBorders>
              <w:top w:val="single" w:sz="4" w:space="0" w:color="auto"/>
              <w:left w:val="single" w:sz="4" w:space="0" w:color="auto"/>
              <w:bottom w:val="single" w:sz="4" w:space="0" w:color="auto"/>
              <w:right w:val="single" w:sz="4" w:space="0" w:color="auto"/>
            </w:tcBorders>
          </w:tcPr>
          <w:p w14:paraId="2A3465D3" w14:textId="77777777" w:rsidR="00F23A3F" w:rsidRPr="00DD0B46" w:rsidRDefault="00F23A3F" w:rsidP="00F23A3F">
            <w:pPr>
              <w:widowControl/>
              <w:spacing w:after="120"/>
              <w:rPr>
                <w:noProof/>
              </w:rPr>
            </w:pPr>
            <w:r w:rsidRPr="00DD0B46">
              <w:rPr>
                <w:b/>
                <w:i/>
              </w:rPr>
              <w:t>Turvalauseke – Jätteiden käsittely</w:t>
            </w:r>
          </w:p>
        </w:tc>
        <w:tc>
          <w:tcPr>
            <w:tcW w:w="5249" w:type="dxa"/>
            <w:tcBorders>
              <w:top w:val="single" w:sz="4" w:space="0" w:color="auto"/>
              <w:left w:val="single" w:sz="4" w:space="0" w:color="auto"/>
              <w:bottom w:val="single" w:sz="4" w:space="0" w:color="auto"/>
              <w:right w:val="single" w:sz="4" w:space="0" w:color="auto"/>
            </w:tcBorders>
          </w:tcPr>
          <w:p w14:paraId="37332A77" w14:textId="77777777" w:rsidR="00F23A3F" w:rsidRPr="00DD0B46" w:rsidRDefault="00F23A3F" w:rsidP="00F23A3F">
            <w:pPr>
              <w:widowControl/>
              <w:spacing w:after="120"/>
              <w:rPr>
                <w:noProof/>
              </w:rPr>
            </w:pPr>
            <w:proofErr w:type="spellStart"/>
            <w:r w:rsidRPr="00DD0B46">
              <w:rPr>
                <w:b/>
                <w:i/>
              </w:rPr>
              <w:t>Uudelleenkäytetään</w:t>
            </w:r>
            <w:proofErr w:type="spellEnd"/>
            <w:r w:rsidRPr="00DD0B46">
              <w:rPr>
                <w:b/>
                <w:i/>
              </w:rPr>
              <w:t xml:space="preserve"> raaka-aineena, kierrätetään tai hävitetään</w:t>
            </w:r>
          </w:p>
        </w:tc>
      </w:tr>
      <w:tr w:rsidR="00F23A3F" w:rsidRPr="00DD0B46" w14:paraId="5BB5D06F" w14:textId="77777777" w:rsidTr="00786C0F">
        <w:trPr>
          <w:jc w:val="center"/>
        </w:trPr>
        <w:tc>
          <w:tcPr>
            <w:tcW w:w="4536" w:type="dxa"/>
            <w:tcBorders>
              <w:top w:val="single" w:sz="4" w:space="0" w:color="auto"/>
              <w:left w:val="single" w:sz="4" w:space="0" w:color="auto"/>
              <w:bottom w:val="single" w:sz="4" w:space="0" w:color="auto"/>
              <w:right w:val="single" w:sz="4" w:space="0" w:color="auto"/>
            </w:tcBorders>
          </w:tcPr>
          <w:p w14:paraId="77378761" w14:textId="77777777" w:rsidR="00F23A3F" w:rsidRPr="00DD0B46" w:rsidRDefault="00F23A3F" w:rsidP="00F23A3F">
            <w:pPr>
              <w:widowControl/>
              <w:spacing w:after="120"/>
              <w:rPr>
                <w:noProof/>
                <w:lang w:eastAsia="en-IE"/>
              </w:rPr>
            </w:pPr>
          </w:p>
        </w:tc>
        <w:tc>
          <w:tcPr>
            <w:tcW w:w="5249" w:type="dxa"/>
            <w:tcBorders>
              <w:top w:val="single" w:sz="4" w:space="0" w:color="auto"/>
              <w:left w:val="single" w:sz="4" w:space="0" w:color="auto"/>
              <w:bottom w:val="single" w:sz="4" w:space="0" w:color="auto"/>
              <w:right w:val="single" w:sz="4" w:space="0" w:color="auto"/>
            </w:tcBorders>
          </w:tcPr>
          <w:p w14:paraId="28518DB3" w14:textId="77777777" w:rsidR="00F23A3F" w:rsidRPr="00DD0B46" w:rsidRDefault="00F23A3F" w:rsidP="00F23A3F">
            <w:pPr>
              <w:widowControl/>
              <w:spacing w:after="120"/>
              <w:jc w:val="center"/>
              <w:rPr>
                <w:i/>
                <w:noProof/>
                <w:szCs w:val="24"/>
              </w:rPr>
            </w:pPr>
            <w:r w:rsidRPr="00DD0B46">
              <w:rPr>
                <w:b/>
                <w:i/>
              </w:rPr>
              <w:t>... paikallisten / alueellisten / kansallisten / kansainvälisten määräysten mukaisesti (täsmennettävä).</w:t>
            </w:r>
          </w:p>
        </w:tc>
      </w:tr>
    </w:tbl>
    <w:p w14:paraId="4260AF68" w14:textId="6B4004D8" w:rsidR="00E365E1" w:rsidRPr="006712EC" w:rsidRDefault="00F23A3F" w:rsidP="009515D3">
      <w:pPr>
        <w:widowControl/>
        <w:spacing w:before="120" w:after="120" w:line="360" w:lineRule="auto"/>
        <w:jc w:val="right"/>
      </w:pPr>
      <w:r w:rsidRPr="00DD0B46">
        <w:rPr>
          <w:b/>
          <w:szCs w:val="24"/>
          <w:lang w:eastAsia="en-US"/>
        </w:rPr>
        <w:t>[Tark. 94]</w:t>
      </w:r>
      <w:bookmarkStart w:id="9" w:name="TextBodyEnd"/>
      <w:bookmarkEnd w:id="9"/>
    </w:p>
    <w:sectPr w:rsidR="00E365E1" w:rsidRPr="006712EC" w:rsidSect="006712E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590FBA" w14:textId="77777777" w:rsidR="00A97AA8" w:rsidRPr="006712EC" w:rsidRDefault="00A97AA8">
      <w:r w:rsidRPr="006712EC">
        <w:separator/>
      </w:r>
    </w:p>
  </w:endnote>
  <w:endnote w:type="continuationSeparator" w:id="0">
    <w:p w14:paraId="45281CD8" w14:textId="77777777" w:rsidR="00A97AA8" w:rsidRPr="006712EC" w:rsidRDefault="00A97AA8">
      <w:r w:rsidRPr="006712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AFF79" w14:textId="77777777" w:rsidR="00A97AA8" w:rsidRDefault="00A97AA8">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5645B" w14:textId="77777777" w:rsidR="00A97AA8" w:rsidRDefault="00A97AA8">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2931B6" w14:textId="77777777" w:rsidR="00A97AA8" w:rsidRPr="006712EC" w:rsidRDefault="00A97AA8">
      <w:r w:rsidRPr="006712EC">
        <w:separator/>
      </w:r>
    </w:p>
  </w:footnote>
  <w:footnote w:type="continuationSeparator" w:id="0">
    <w:p w14:paraId="44A127A6" w14:textId="77777777" w:rsidR="00A97AA8" w:rsidRPr="006712EC" w:rsidRDefault="00A97AA8">
      <w:r w:rsidRPr="006712EC">
        <w:continuationSeparator/>
      </w:r>
    </w:p>
  </w:footnote>
  <w:footnote w:id="1">
    <w:p w14:paraId="4C515088" w14:textId="1D43739B" w:rsidR="00A97AA8" w:rsidRPr="006712EC" w:rsidRDefault="00A97AA8" w:rsidP="006712EC">
      <w:pPr>
        <w:pStyle w:val="FootnoteText"/>
        <w:ind w:left="567" w:hanging="567"/>
        <w:rPr>
          <w:sz w:val="24"/>
          <w:lang w:val="fi-FI"/>
        </w:rPr>
      </w:pPr>
      <w:r w:rsidRPr="006712EC">
        <w:rPr>
          <w:rStyle w:val="FootnoteReference"/>
          <w:sz w:val="24"/>
          <w:lang w:val="fi-FI"/>
        </w:rPr>
        <w:footnoteRef/>
      </w:r>
      <w:r w:rsidRPr="006712EC">
        <w:rPr>
          <w:snapToGrid w:val="0"/>
          <w:sz w:val="24"/>
          <w:lang w:val="fi-FI"/>
        </w:rPr>
        <w:t xml:space="preserve"> </w:t>
      </w:r>
      <w:r w:rsidRPr="006712EC">
        <w:rPr>
          <w:snapToGrid w:val="0"/>
          <w:sz w:val="24"/>
          <w:lang w:val="fi-FI"/>
        </w:rPr>
        <w:tab/>
        <w:t>E</w:t>
      </w:r>
      <w:r>
        <w:rPr>
          <w:snapToGrid w:val="0"/>
          <w:sz w:val="24"/>
          <w:lang w:val="fi-FI"/>
        </w:rPr>
        <w:t xml:space="preserve">UVL </w:t>
      </w:r>
      <w:r w:rsidRPr="00393D53">
        <w:rPr>
          <w:snapToGrid w:val="0"/>
          <w:sz w:val="24"/>
          <w:lang w:val="fi-FI"/>
        </w:rPr>
        <w:t>C, C/2024/2487, 23.4.2024, ELI: http://data.europa.eu/eli/C/2024/2487/oj</w:t>
      </w:r>
      <w:r w:rsidRPr="006712EC">
        <w:rPr>
          <w:snapToGrid w:val="0"/>
          <w:sz w:val="24"/>
          <w:lang w:val="fi-FI"/>
        </w:rPr>
        <w:t>.</w:t>
      </w:r>
    </w:p>
  </w:footnote>
  <w:footnote w:id="2">
    <w:p w14:paraId="668B49F8" w14:textId="3FB6B04A" w:rsidR="00A97AA8" w:rsidRPr="006712EC" w:rsidRDefault="00A97AA8" w:rsidP="00506C36">
      <w:pPr>
        <w:pStyle w:val="FootnoteText"/>
        <w:ind w:left="567" w:hanging="567"/>
        <w:rPr>
          <w:sz w:val="24"/>
          <w:lang w:val="fi-FI"/>
        </w:rPr>
      </w:pPr>
      <w:r w:rsidRPr="006712EC">
        <w:rPr>
          <w:rStyle w:val="FootnoteReference"/>
          <w:sz w:val="24"/>
          <w:lang w:val="fi-FI"/>
        </w:rPr>
        <w:footnoteRef/>
      </w:r>
      <w:r w:rsidRPr="006712EC">
        <w:rPr>
          <w:snapToGrid w:val="0"/>
          <w:sz w:val="24"/>
          <w:lang w:val="fi-FI"/>
        </w:rPr>
        <w:t xml:space="preserve"> </w:t>
      </w:r>
      <w:r w:rsidRPr="006712EC">
        <w:rPr>
          <w:snapToGrid w:val="0"/>
          <w:sz w:val="24"/>
          <w:lang w:val="fi-FI"/>
        </w:rPr>
        <w:tab/>
        <w:t>E</w:t>
      </w:r>
      <w:r>
        <w:rPr>
          <w:snapToGrid w:val="0"/>
          <w:sz w:val="24"/>
          <w:lang w:val="fi-FI"/>
        </w:rPr>
        <w:t xml:space="preserve">UVL </w:t>
      </w:r>
      <w:r w:rsidRPr="00393D53">
        <w:rPr>
          <w:snapToGrid w:val="0"/>
          <w:sz w:val="24"/>
          <w:lang w:val="fi-FI"/>
        </w:rPr>
        <w:t>C, C/2024/3675, 26.6.2024, ELI: http://data.europa.eu/eli/C/2024/3675/oj</w:t>
      </w:r>
      <w:r w:rsidRPr="006712EC">
        <w:rPr>
          <w:snapToGrid w:val="0"/>
          <w:sz w:val="24"/>
          <w:lang w:val="fi-FI"/>
        </w:rPr>
        <w:t>.</w:t>
      </w:r>
    </w:p>
  </w:footnote>
  <w:footnote w:id="3">
    <w:p w14:paraId="08A1A3C3" w14:textId="77777777" w:rsidR="00A97AA8" w:rsidRDefault="00A97AA8" w:rsidP="00F23A3F">
      <w:pPr>
        <w:pStyle w:val="FootnoteTextForceStyle"/>
      </w:pPr>
      <w:r>
        <w:rPr>
          <w:vertAlign w:val="superscript"/>
        </w:rPr>
        <w:footnoteRef/>
      </w:r>
      <w:r>
        <w:tab/>
        <w:t xml:space="preserve">EUVL </w:t>
      </w:r>
      <w:proofErr w:type="gramStart"/>
      <w:r>
        <w:t>C ,</w:t>
      </w:r>
      <w:proofErr w:type="gramEnd"/>
      <w:r>
        <w:t xml:space="preserve"> , s. .</w:t>
      </w:r>
    </w:p>
  </w:footnote>
  <w:footnote w:id="4">
    <w:p w14:paraId="3C141C33" w14:textId="77777777" w:rsidR="00A97AA8" w:rsidRDefault="00A97AA8" w:rsidP="00F23A3F">
      <w:pPr>
        <w:pStyle w:val="FootnoteTextForceStyle"/>
      </w:pPr>
      <w:r>
        <w:rPr>
          <w:vertAlign w:val="superscript"/>
        </w:rPr>
        <w:footnoteRef/>
      </w:r>
      <w:r>
        <w:tab/>
        <w:t xml:space="preserve">EUVL </w:t>
      </w:r>
      <w:proofErr w:type="gramStart"/>
      <w:r>
        <w:t>C ,</w:t>
      </w:r>
      <w:proofErr w:type="gramEnd"/>
      <w:r>
        <w:t xml:space="preserve"> , s. .</w:t>
      </w:r>
    </w:p>
  </w:footnote>
  <w:footnote w:id="5">
    <w:p w14:paraId="6A8A9862" w14:textId="77777777" w:rsidR="00A97AA8" w:rsidRDefault="00A97AA8" w:rsidP="00F23A3F">
      <w:pPr>
        <w:pStyle w:val="FootnoteTextForceStyle"/>
      </w:pPr>
      <w:r>
        <w:rPr>
          <w:vertAlign w:val="superscript"/>
        </w:rPr>
        <w:footnoteRef/>
      </w:r>
      <w:r>
        <w:tab/>
      </w:r>
      <w:r>
        <w:rPr>
          <w:b/>
          <w:i/>
        </w:rPr>
        <w:t xml:space="preserve">”Plastic giants polluting through the back door: The case for a regulatory supply-chain approach to pellet pollution”, </w:t>
      </w:r>
      <w:proofErr w:type="spellStart"/>
      <w:r>
        <w:rPr>
          <w:b/>
          <w:i/>
        </w:rPr>
        <w:t>Surfrider</w:t>
      </w:r>
      <w:proofErr w:type="spellEnd"/>
      <w:r>
        <w:rPr>
          <w:b/>
          <w:i/>
        </w:rPr>
        <w:t xml:space="preserve"> Foundation Europe and Rethink Plastic, </w:t>
      </w:r>
      <w:proofErr w:type="spellStart"/>
      <w:r>
        <w:rPr>
          <w:b/>
          <w:i/>
        </w:rPr>
        <w:t>marraskuu</w:t>
      </w:r>
      <w:proofErr w:type="spellEnd"/>
      <w:r>
        <w:rPr>
          <w:b/>
          <w:i/>
        </w:rPr>
        <w:t xml:space="preserve"> 2020.</w:t>
      </w:r>
    </w:p>
  </w:footnote>
  <w:footnote w:id="6">
    <w:p w14:paraId="6204C8DB" w14:textId="77777777" w:rsidR="00A97AA8" w:rsidRDefault="00A97AA8" w:rsidP="00F23A3F">
      <w:pPr>
        <w:pStyle w:val="FootnoteTextForceStyle"/>
      </w:pPr>
      <w:r>
        <w:rPr>
          <w:vertAlign w:val="superscript"/>
        </w:rPr>
        <w:footnoteRef/>
      </w:r>
      <w:r>
        <w:tab/>
        <w:t xml:space="preserve">Scientific opinion on the environmental and health risks of </w:t>
      </w:r>
      <w:proofErr w:type="spellStart"/>
      <w:r>
        <w:t>microplastic</w:t>
      </w:r>
      <w:proofErr w:type="spellEnd"/>
      <w:r>
        <w:t xml:space="preserve"> pollution, </w:t>
      </w:r>
      <w:proofErr w:type="spellStart"/>
      <w:r>
        <w:t>huhtikuu</w:t>
      </w:r>
      <w:proofErr w:type="spellEnd"/>
      <w:r>
        <w:t xml:space="preserve"> 2019.</w:t>
      </w:r>
    </w:p>
  </w:footnote>
  <w:footnote w:id="7">
    <w:p w14:paraId="6C9A70EB" w14:textId="77777777" w:rsidR="00A97AA8" w:rsidRPr="00867019" w:rsidRDefault="00A97AA8" w:rsidP="00F23A3F">
      <w:pPr>
        <w:pStyle w:val="FootnoteTextForceStyle"/>
        <w:rPr>
          <w:lang w:val="pt-PT"/>
        </w:rPr>
      </w:pPr>
      <w:r>
        <w:rPr>
          <w:vertAlign w:val="superscript"/>
        </w:rPr>
        <w:footnoteRef/>
      </w:r>
      <w:r w:rsidRPr="00867019">
        <w:rPr>
          <w:lang w:val="pt-PT"/>
        </w:rPr>
        <w:tab/>
      </w:r>
      <w:proofErr w:type="gramStart"/>
      <w:r w:rsidRPr="00867019">
        <w:rPr>
          <w:lang w:val="pt-PT"/>
        </w:rPr>
        <w:t>COM(</w:t>
      </w:r>
      <w:proofErr w:type="gramEnd"/>
      <w:r w:rsidRPr="00867019">
        <w:rPr>
          <w:lang w:val="pt-PT"/>
        </w:rPr>
        <w:t>2018) 28 final.</w:t>
      </w:r>
    </w:p>
  </w:footnote>
  <w:footnote w:id="8">
    <w:p w14:paraId="7BEACEC5" w14:textId="77777777" w:rsidR="00A97AA8" w:rsidRPr="00867019" w:rsidRDefault="00A97AA8" w:rsidP="00F23A3F">
      <w:pPr>
        <w:pStyle w:val="FootnoteTextForceStyle"/>
        <w:rPr>
          <w:lang w:val="pt-PT"/>
        </w:rPr>
      </w:pPr>
      <w:r>
        <w:rPr>
          <w:vertAlign w:val="superscript"/>
        </w:rPr>
        <w:footnoteRef/>
      </w:r>
      <w:r w:rsidRPr="00867019">
        <w:rPr>
          <w:lang w:val="pt-PT"/>
        </w:rPr>
        <w:tab/>
      </w:r>
      <w:proofErr w:type="gramStart"/>
      <w:r w:rsidRPr="00867019">
        <w:rPr>
          <w:lang w:val="pt-PT"/>
        </w:rPr>
        <w:t>COM(</w:t>
      </w:r>
      <w:proofErr w:type="gramEnd"/>
      <w:r w:rsidRPr="00867019">
        <w:rPr>
          <w:lang w:val="pt-PT"/>
        </w:rPr>
        <w:t>2020)98 final, 2020.</w:t>
      </w:r>
    </w:p>
  </w:footnote>
  <w:footnote w:id="9">
    <w:p w14:paraId="7A0B4EE1" w14:textId="77777777" w:rsidR="00A97AA8" w:rsidRPr="00867019" w:rsidRDefault="00A97AA8" w:rsidP="00F23A3F">
      <w:pPr>
        <w:pStyle w:val="FootnoteTextForceStyle"/>
        <w:rPr>
          <w:lang w:val="pt-PT"/>
        </w:rPr>
      </w:pPr>
      <w:r>
        <w:rPr>
          <w:vertAlign w:val="superscript"/>
        </w:rPr>
        <w:footnoteRef/>
      </w:r>
      <w:r w:rsidRPr="00867019">
        <w:rPr>
          <w:lang w:val="pt-PT"/>
        </w:rPr>
        <w:tab/>
      </w:r>
      <w:proofErr w:type="gramStart"/>
      <w:r w:rsidRPr="00867019">
        <w:rPr>
          <w:lang w:val="pt-PT"/>
        </w:rPr>
        <w:t>COM(</w:t>
      </w:r>
      <w:proofErr w:type="gramEnd"/>
      <w:r w:rsidRPr="00867019">
        <w:rPr>
          <w:lang w:val="pt-PT"/>
        </w:rPr>
        <w:t>2021) 400 final.</w:t>
      </w:r>
    </w:p>
  </w:footnote>
  <w:footnote w:id="10">
    <w:p w14:paraId="1EDDFC8F" w14:textId="5A081530" w:rsidR="00A97AA8" w:rsidRPr="00867019" w:rsidRDefault="00A97AA8" w:rsidP="00F23A3F">
      <w:pPr>
        <w:pStyle w:val="FootnoteTextForceStyle"/>
        <w:rPr>
          <w:lang w:val="fi-FI"/>
        </w:rPr>
      </w:pPr>
      <w:r>
        <w:rPr>
          <w:vertAlign w:val="superscript"/>
        </w:rPr>
        <w:footnoteRef/>
      </w:r>
      <w:r w:rsidRPr="00867019">
        <w:rPr>
          <w:lang w:val="fi-FI"/>
        </w:rPr>
        <w:tab/>
        <w:t xml:space="preserve">Komission asetus (EU) 2023/2055, annettu 25 päivänä syyskuuta 2023, kemikaalien rekisteröinnistä, arvioinnista, lupamenettelyistä ja rajoituksista annetun Euroopan parlamentin ja neuvoston asetuksen (EY) </w:t>
      </w:r>
      <w:proofErr w:type="gramStart"/>
      <w:r w:rsidRPr="00867019">
        <w:rPr>
          <w:lang w:val="fi-FI"/>
        </w:rPr>
        <w:t>N:o</w:t>
      </w:r>
      <w:proofErr w:type="gramEnd"/>
      <w:r w:rsidRPr="00867019">
        <w:rPr>
          <w:lang w:val="fi-FI"/>
        </w:rPr>
        <w:t xml:space="preserve"> 1907/2006 (REACH) liitteen XVII muuttamisesta synteettisten polymeerimikrohiukkasten osalta (EUVL L 238, 2</w:t>
      </w:r>
      <w:r w:rsidR="0073333D">
        <w:rPr>
          <w:lang w:val="fi-FI"/>
        </w:rPr>
        <w:t>7</w:t>
      </w:r>
      <w:r w:rsidRPr="00867019">
        <w:rPr>
          <w:lang w:val="fi-FI"/>
        </w:rPr>
        <w:t>.</w:t>
      </w:r>
      <w:r w:rsidR="0073333D">
        <w:rPr>
          <w:lang w:val="fi-FI"/>
        </w:rPr>
        <w:t>9</w:t>
      </w:r>
      <w:r w:rsidRPr="00867019">
        <w:rPr>
          <w:lang w:val="fi-FI"/>
        </w:rPr>
        <w:t>.20</w:t>
      </w:r>
      <w:r w:rsidR="0073333D">
        <w:rPr>
          <w:lang w:val="fi-FI"/>
        </w:rPr>
        <w:t>23</w:t>
      </w:r>
      <w:r w:rsidRPr="00867019">
        <w:rPr>
          <w:lang w:val="fi-FI"/>
        </w:rPr>
        <w:t>, s. 67).</w:t>
      </w:r>
    </w:p>
  </w:footnote>
  <w:footnote w:id="11">
    <w:p w14:paraId="452EC64D" w14:textId="77777777" w:rsidR="00A97AA8" w:rsidRDefault="00A97AA8" w:rsidP="00F23A3F">
      <w:pPr>
        <w:pStyle w:val="FootnoteTextForceStyle"/>
      </w:pPr>
      <w:r>
        <w:rPr>
          <w:vertAlign w:val="superscript"/>
        </w:rPr>
        <w:footnoteRef/>
      </w:r>
      <w:r>
        <w:tab/>
        <w:t>OSPAR Recommendation 2021/06 on the reduction of plastic pellet loss into the marine environment</w:t>
      </w:r>
    </w:p>
  </w:footnote>
  <w:footnote w:id="12">
    <w:p w14:paraId="2E7A5556" w14:textId="77777777" w:rsidR="00A97AA8" w:rsidRPr="00867019" w:rsidRDefault="00A97AA8" w:rsidP="00F23A3F">
      <w:pPr>
        <w:pStyle w:val="FootnoteTextForceStyle"/>
        <w:rPr>
          <w:lang w:val="fi-FI"/>
        </w:rPr>
      </w:pPr>
      <w:r>
        <w:rPr>
          <w:vertAlign w:val="superscript"/>
        </w:rPr>
        <w:footnoteRef/>
      </w:r>
      <w:r w:rsidRPr="00867019">
        <w:rPr>
          <w:lang w:val="fi-FI"/>
        </w:rPr>
        <w:tab/>
        <w:t>UNEP, EU:n ilmoitus ennen hallitustenvälisen neuvottelukomitean toista istuntoa muovisaastetta koskevan oikeudellisesti sitovan kansainvälisen välineen kehittämiseksi, 2023.</w:t>
      </w:r>
    </w:p>
  </w:footnote>
  <w:footnote w:id="13">
    <w:p w14:paraId="26288428" w14:textId="77777777" w:rsidR="00A97AA8" w:rsidRPr="00867019" w:rsidRDefault="00A97AA8" w:rsidP="00F23A3F">
      <w:pPr>
        <w:pStyle w:val="FootnoteTextForceStyle"/>
        <w:rPr>
          <w:lang w:val="fi-FI"/>
        </w:rPr>
      </w:pPr>
      <w:r>
        <w:rPr>
          <w:vertAlign w:val="superscript"/>
        </w:rPr>
        <w:footnoteRef/>
      </w:r>
      <w:r w:rsidRPr="00867019">
        <w:rPr>
          <w:lang w:val="fi-FI"/>
        </w:rPr>
        <w:tab/>
        <w:t>Euroopan parlamentin ja neuvoston direktiivi 2008/98/EY, annettu 19 päivänä marraskuuta 2008, jätteistä ja tiettyjen direktiivien kumoamisesta (EUVL L 312, 22.11.2008, s. 3).</w:t>
      </w:r>
    </w:p>
  </w:footnote>
  <w:footnote w:id="14">
    <w:p w14:paraId="7B62CA0B" w14:textId="36371240" w:rsidR="00A97AA8" w:rsidRPr="00867019" w:rsidRDefault="00A97AA8" w:rsidP="00F23A3F">
      <w:pPr>
        <w:pStyle w:val="FootnoteTextForceStyle"/>
        <w:rPr>
          <w:lang w:val="fi-FI"/>
        </w:rPr>
      </w:pPr>
      <w:r>
        <w:rPr>
          <w:vertAlign w:val="superscript"/>
        </w:rPr>
        <w:footnoteRef/>
      </w:r>
      <w:r w:rsidRPr="00867019">
        <w:rPr>
          <w:lang w:val="fi-FI"/>
        </w:rPr>
        <w:tab/>
      </w:r>
      <w:r w:rsidRPr="00867019">
        <w:rPr>
          <w:b/>
          <w:i/>
          <w:lang w:val="fi-FI"/>
        </w:rPr>
        <w:t>Euroopan parlamentin ja neuvoston asetus (EU) 2024/</w:t>
      </w:r>
      <w:r>
        <w:rPr>
          <w:b/>
          <w:i/>
          <w:lang w:val="fi-FI"/>
        </w:rPr>
        <w:t>1991, annettu 24. kesäkuuta 2024,</w:t>
      </w:r>
      <w:r w:rsidRPr="00867019">
        <w:rPr>
          <w:b/>
          <w:i/>
          <w:lang w:val="fi-FI"/>
        </w:rPr>
        <w:t xml:space="preserve"> luonnon ennallistamisesta ja asetuksen (EU) 2022/869 muuttamisesta (EUVL L, </w:t>
      </w:r>
      <w:r w:rsidRPr="00393D53">
        <w:rPr>
          <w:b/>
          <w:i/>
          <w:lang w:val="fi-FI"/>
        </w:rPr>
        <w:t>2024/1991, 29.7.2024, ELI: http://data.europa.eu/eli/reg/2024/1991/oj</w:t>
      </w:r>
      <w:r w:rsidRPr="00867019">
        <w:rPr>
          <w:b/>
          <w:i/>
          <w:lang w:val="fi-FI"/>
        </w:rPr>
        <w:t xml:space="preserve">). </w:t>
      </w:r>
    </w:p>
  </w:footnote>
  <w:footnote w:id="15">
    <w:p w14:paraId="17EE0E32" w14:textId="77777777" w:rsidR="00A97AA8" w:rsidRPr="00867019" w:rsidRDefault="00A97AA8" w:rsidP="00F23A3F">
      <w:pPr>
        <w:pStyle w:val="FootnoteTextForceStyle"/>
        <w:rPr>
          <w:lang w:val="fi-FI"/>
        </w:rPr>
      </w:pPr>
      <w:r>
        <w:rPr>
          <w:vertAlign w:val="superscript"/>
        </w:rPr>
        <w:footnoteRef/>
      </w:r>
      <w:r w:rsidRPr="00867019">
        <w:rPr>
          <w:lang w:val="fi-FI"/>
        </w:rPr>
        <w:tab/>
        <w:t>Euroopan parlamentin ja neuvoston direktiivi 2010/75/EU, annettu 24 päivänä marraskuuta 2010, teollisuuden päästöistä (yhtenäistetty ympäristön pilaantumisen ehkäiseminen ja vähentäminen) (EUVL L 334, 17.12.2010, s. 17).</w:t>
      </w:r>
    </w:p>
  </w:footnote>
  <w:footnote w:id="16">
    <w:p w14:paraId="22A353EE" w14:textId="77777777" w:rsidR="00A97AA8" w:rsidRPr="00867019" w:rsidRDefault="00A97AA8" w:rsidP="00F23A3F">
      <w:pPr>
        <w:pStyle w:val="FootnoteTextForceStyle"/>
        <w:rPr>
          <w:lang w:val="fi-FI"/>
        </w:rPr>
      </w:pPr>
      <w:r>
        <w:rPr>
          <w:vertAlign w:val="superscript"/>
        </w:rPr>
        <w:footnoteRef/>
      </w:r>
      <w:r w:rsidRPr="00867019">
        <w:rPr>
          <w:lang w:val="fi-FI"/>
        </w:rPr>
        <w:tab/>
        <w:t>Neuvoston direktiivi 96/61/EY, annettu 24 päivänä syyskuuta 1996, ympäristön pilaantumisen ehkäisemisen ja vähentämisen yhtenäistämiseksi (EYVL L 257, 10.10.1996, s. 26).</w:t>
      </w:r>
    </w:p>
  </w:footnote>
  <w:footnote w:id="17">
    <w:p w14:paraId="6ED79B0A" w14:textId="77777777" w:rsidR="00A97AA8" w:rsidRPr="00867019" w:rsidRDefault="00A97AA8" w:rsidP="00F23A3F">
      <w:pPr>
        <w:pStyle w:val="FootnoteTextForceStyle"/>
        <w:rPr>
          <w:lang w:val="fi-FI"/>
        </w:rPr>
      </w:pPr>
      <w:r>
        <w:rPr>
          <w:vertAlign w:val="superscript"/>
        </w:rPr>
        <w:footnoteRef/>
      </w:r>
      <w:r w:rsidRPr="00867019">
        <w:rPr>
          <w:lang w:val="fi-FI"/>
        </w:rPr>
        <w:tab/>
        <w:t>https://eippcb.jrc.ec.europa.eu/sites/default/files/2019-11/pol_bref_0807.pdf</w:t>
      </w:r>
    </w:p>
  </w:footnote>
  <w:footnote w:id="18">
    <w:p w14:paraId="6063B6B5" w14:textId="77777777" w:rsidR="00A97AA8" w:rsidRPr="00867019" w:rsidRDefault="00A97AA8" w:rsidP="00F23A3F">
      <w:pPr>
        <w:pStyle w:val="FootnoteTextForceStyle"/>
        <w:rPr>
          <w:lang w:val="fi-FI"/>
        </w:rPr>
      </w:pPr>
      <w:r>
        <w:rPr>
          <w:vertAlign w:val="superscript"/>
        </w:rPr>
        <w:footnoteRef/>
      </w:r>
      <w:r w:rsidRPr="00867019">
        <w:rPr>
          <w:lang w:val="fi-FI"/>
        </w:rPr>
        <w:tab/>
        <w:t>Euroopan parlamentin ja neuvoston direktiivi 2008/56/EY, annettu 17 päivänä kesäkuuta 2008, yhteisön meriympäristöpolitiikan puitteista (meristrategiapuitedirektiivi) (EUVL L 164, 25.6.2008, s. 19).</w:t>
      </w:r>
    </w:p>
  </w:footnote>
  <w:footnote w:id="19">
    <w:p w14:paraId="6C652321" w14:textId="77777777" w:rsidR="00A97AA8" w:rsidRPr="00867019" w:rsidRDefault="00A97AA8" w:rsidP="00F23A3F">
      <w:pPr>
        <w:pStyle w:val="FootnoteTextForceStyle"/>
        <w:rPr>
          <w:lang w:val="fi-FI"/>
        </w:rPr>
      </w:pPr>
      <w:r>
        <w:rPr>
          <w:vertAlign w:val="superscript"/>
        </w:rPr>
        <w:footnoteRef/>
      </w:r>
      <w:r w:rsidRPr="00867019">
        <w:rPr>
          <w:lang w:val="fi-FI"/>
        </w:rPr>
        <w:tab/>
        <w:t xml:space="preserve">Euroopan parlamentin ja neuvoston asetus (EY) </w:t>
      </w:r>
      <w:proofErr w:type="gramStart"/>
      <w:r w:rsidRPr="00867019">
        <w:rPr>
          <w:lang w:val="fi-FI"/>
        </w:rPr>
        <w:t>N:o</w:t>
      </w:r>
      <w:proofErr w:type="gramEnd"/>
      <w:r w:rsidRPr="00867019">
        <w:rPr>
          <w:lang w:val="fi-FI"/>
        </w:rPr>
        <w:t xml:space="preserve"> 1221/2009, annettu 25 päivänä marraskuuta 2009, organisaatioiden vapaaehtoisesta osallistumisesta yhteisön ympäristöasioiden hallinta- ja auditointijärjestelmään (EMAS-järjestelmä) ja asetuksen (EY) N:o 761/2001 ja komission päätösten 2001/681/EY ja 2006/193/EY kumoamisesta (EUVL L 342, 22.12.2009, s. 1).</w:t>
      </w:r>
    </w:p>
  </w:footnote>
  <w:footnote w:id="20">
    <w:p w14:paraId="7F019FF9" w14:textId="79C3FF5B" w:rsidR="00A97AA8" w:rsidRPr="00867019" w:rsidRDefault="00A97AA8" w:rsidP="00F23A3F">
      <w:pPr>
        <w:pStyle w:val="FootnoteTextForceStyle"/>
        <w:rPr>
          <w:lang w:val="fi-FI"/>
        </w:rPr>
      </w:pPr>
      <w:r>
        <w:rPr>
          <w:vertAlign w:val="superscript"/>
        </w:rPr>
        <w:footnoteRef/>
      </w:r>
      <w:r w:rsidRPr="00867019">
        <w:rPr>
          <w:lang w:val="fi-FI"/>
        </w:rPr>
        <w:tab/>
        <w:t xml:space="preserve">Euroopan parlamentin ja neuvoston asetus (EU) </w:t>
      </w:r>
      <w:proofErr w:type="gramStart"/>
      <w:r w:rsidRPr="00867019">
        <w:rPr>
          <w:lang w:val="fi-FI"/>
        </w:rPr>
        <w:t>N:o</w:t>
      </w:r>
      <w:proofErr w:type="gramEnd"/>
      <w:r w:rsidRPr="00867019">
        <w:rPr>
          <w:lang w:val="fi-FI"/>
        </w:rPr>
        <w:t xml:space="preserve"> 1025/2012, annettu 25 päivänä lokakuuta 2012, eurooppalaisesta standardoinnista, neuvoston direktiivien 89/686/ETY ja 93/15/ETY sekä Euroopan parlamentin ja neuvoston direktiivien 94/9/EY, 94/25/EY, 95/16/EY, 97/23/EY, 98/34/EY, 2004/22/EY, 2007/23/EY, 2009/23/EY ja 2009/105/EY muuttamisesta ja neuvoston päätöksen 87/95/ETY ja Euroopan parlamentin ja neuvoston päätöksen N:o 1673/2006/EY kumoamisesta (EUVL L 316, 14.11.2012, s. 12).</w:t>
      </w:r>
    </w:p>
  </w:footnote>
  <w:footnote w:id="21">
    <w:p w14:paraId="7C62FE60" w14:textId="29FD61E7" w:rsidR="00A97AA8" w:rsidRPr="00867019" w:rsidRDefault="00A97AA8" w:rsidP="00F23A3F">
      <w:pPr>
        <w:pStyle w:val="FootnoteTextForceStyle"/>
        <w:rPr>
          <w:lang w:val="fi-FI"/>
        </w:rPr>
      </w:pPr>
      <w:r>
        <w:rPr>
          <w:vertAlign w:val="superscript"/>
        </w:rPr>
        <w:footnoteRef/>
      </w:r>
      <w:r w:rsidRPr="00867019">
        <w:rPr>
          <w:lang w:val="fi-FI"/>
        </w:rPr>
        <w:tab/>
        <w:t>EUVL C 326, 2</w:t>
      </w:r>
      <w:r w:rsidR="0073333D">
        <w:rPr>
          <w:lang w:val="fi-FI"/>
        </w:rPr>
        <w:t>6</w:t>
      </w:r>
      <w:r w:rsidRPr="00867019">
        <w:rPr>
          <w:lang w:val="fi-FI"/>
        </w:rPr>
        <w:t>.</w:t>
      </w:r>
      <w:r w:rsidR="0073333D">
        <w:rPr>
          <w:lang w:val="fi-FI"/>
        </w:rPr>
        <w:t>10</w:t>
      </w:r>
      <w:r w:rsidRPr="00867019">
        <w:rPr>
          <w:lang w:val="fi-FI"/>
        </w:rPr>
        <w:t>.20</w:t>
      </w:r>
      <w:r w:rsidR="0073333D">
        <w:rPr>
          <w:lang w:val="fi-FI"/>
        </w:rPr>
        <w:t>1</w:t>
      </w:r>
      <w:bookmarkStart w:id="8" w:name="_GoBack"/>
      <w:bookmarkEnd w:id="8"/>
      <w:r w:rsidRPr="00867019">
        <w:rPr>
          <w:lang w:val="fi-FI"/>
        </w:rPr>
        <w:t xml:space="preserve">2, s. 391–407. EUVL C 326, 26.10.2012, s. 391–407. </w:t>
      </w:r>
    </w:p>
  </w:footnote>
  <w:footnote w:id="22">
    <w:p w14:paraId="7CC5B0DE" w14:textId="77777777" w:rsidR="00A97AA8" w:rsidRPr="00867019" w:rsidRDefault="00A97AA8" w:rsidP="00F23A3F">
      <w:pPr>
        <w:pStyle w:val="FootnoteTextForceStyle"/>
        <w:rPr>
          <w:lang w:val="fi-FI"/>
        </w:rPr>
      </w:pPr>
      <w:r>
        <w:rPr>
          <w:vertAlign w:val="superscript"/>
        </w:rPr>
        <w:footnoteRef/>
      </w:r>
      <w:r w:rsidRPr="00867019">
        <w:rPr>
          <w:lang w:val="fi-FI"/>
        </w:rPr>
        <w:tab/>
        <w:t>https://unece.org/environment-policy/public-participation/aarhus-convention/text</w:t>
      </w:r>
    </w:p>
  </w:footnote>
  <w:footnote w:id="23">
    <w:p w14:paraId="471F2890" w14:textId="77777777" w:rsidR="00A97AA8" w:rsidRPr="00867019" w:rsidRDefault="00A97AA8" w:rsidP="00F23A3F">
      <w:pPr>
        <w:pStyle w:val="FootnoteTextForceStyle"/>
        <w:rPr>
          <w:lang w:val="fi-FI"/>
        </w:rPr>
      </w:pPr>
      <w:r>
        <w:rPr>
          <w:vertAlign w:val="superscript"/>
        </w:rPr>
        <w:footnoteRef/>
      </w:r>
      <w:r w:rsidRPr="00867019">
        <w:rPr>
          <w:lang w:val="fi-FI"/>
        </w:rPr>
        <w:tab/>
        <w:t>Euroopan parlamentin ja neuvoston direktiivi 2004/35/EY, annettu 21 päivänä huhtikuuta 2004, ympäristövastuusta ympäristövahinkojen ehkäisemisen ja korjaamisen osalta (EUVL L 143, 30.4.2004, s. 56).</w:t>
      </w:r>
    </w:p>
  </w:footnote>
  <w:footnote w:id="24">
    <w:p w14:paraId="1163F628" w14:textId="77777777" w:rsidR="00A97AA8" w:rsidRPr="00867019" w:rsidRDefault="00A97AA8" w:rsidP="00F23A3F">
      <w:pPr>
        <w:pStyle w:val="FootnoteTextForceStyle"/>
        <w:rPr>
          <w:lang w:val="fi-FI"/>
        </w:rPr>
      </w:pPr>
      <w:r>
        <w:rPr>
          <w:vertAlign w:val="superscript"/>
        </w:rPr>
        <w:footnoteRef/>
      </w:r>
      <w:r w:rsidRPr="00867019">
        <w:rPr>
          <w:lang w:val="fi-FI"/>
        </w:rPr>
        <w:tab/>
        <w:t>EUVL L 123, 12.5.2016, s. 1.</w:t>
      </w:r>
    </w:p>
  </w:footnote>
  <w:footnote w:id="25">
    <w:p w14:paraId="42E707D7" w14:textId="77777777" w:rsidR="00A97AA8" w:rsidRPr="00867019" w:rsidRDefault="00A97AA8" w:rsidP="00F23A3F">
      <w:pPr>
        <w:pStyle w:val="FootnoteTextForceStyle"/>
        <w:rPr>
          <w:lang w:val="fi-FI"/>
        </w:rPr>
      </w:pPr>
      <w:r>
        <w:rPr>
          <w:vertAlign w:val="superscript"/>
        </w:rPr>
        <w:footnoteRef/>
      </w:r>
      <w:r w:rsidRPr="00867019">
        <w:rPr>
          <w:lang w:val="fi-FI"/>
        </w:rPr>
        <w:tab/>
        <w:t>Komission suositus, annettu 6 päivänä toukokuuta 2003, mikroyritysten sekä pienten ja keskisuurten yritysten määritelmästä (EUVL L 124, 20.5.2003, s. 36).</w:t>
      </w:r>
    </w:p>
  </w:footnote>
  <w:footnote w:id="26">
    <w:p w14:paraId="34249C7F" w14:textId="77777777" w:rsidR="00A97AA8" w:rsidRPr="00867019" w:rsidRDefault="00A97AA8" w:rsidP="00F23A3F">
      <w:pPr>
        <w:pStyle w:val="FootnoteTextForceStyle"/>
        <w:rPr>
          <w:lang w:val="fi-FI"/>
        </w:rPr>
      </w:pPr>
      <w:r>
        <w:rPr>
          <w:vertAlign w:val="superscript"/>
        </w:rPr>
        <w:footnoteRef/>
      </w:r>
      <w:r w:rsidRPr="00867019">
        <w:rPr>
          <w:lang w:val="fi-FI"/>
        </w:rPr>
        <w:tab/>
        <w:t xml:space="preserve">Euroopan parlamentin ja neuvoston asetus (EY) </w:t>
      </w:r>
      <w:proofErr w:type="gramStart"/>
      <w:r w:rsidRPr="00867019">
        <w:rPr>
          <w:lang w:val="fi-FI"/>
        </w:rPr>
        <w:t>N:o</w:t>
      </w:r>
      <w:proofErr w:type="gramEnd"/>
      <w:r w:rsidRPr="00867019">
        <w:rPr>
          <w:lang w:val="fi-FI"/>
        </w:rPr>
        <w:t xml:space="preserve"> 765/2008, annettu 9 päivänä heinäkuuta 2008, tuotteiden kaupan pitämiseen liittyvää akkreditointia ja markkinavalvontaa koskevista vaatimuksista ja neuvoston asetuksen (ETY) N:o 339/93 kumoamisesta (EUVL L 218, 13.8.2008, s. 30).</w:t>
      </w:r>
    </w:p>
  </w:footnote>
  <w:footnote w:id="27">
    <w:p w14:paraId="7B94825C" w14:textId="77777777" w:rsidR="00A97AA8" w:rsidRPr="00867019" w:rsidRDefault="00A97AA8" w:rsidP="00F23A3F">
      <w:pPr>
        <w:pStyle w:val="FootnoteTextForceStyle"/>
        <w:rPr>
          <w:lang w:val="fi-FI"/>
        </w:rPr>
      </w:pPr>
      <w:r>
        <w:rPr>
          <w:vertAlign w:val="superscript"/>
        </w:rPr>
        <w:footnoteRef/>
      </w:r>
      <w:r w:rsidRPr="00867019">
        <w:rPr>
          <w:lang w:val="fi-FI"/>
        </w:rPr>
        <w:tab/>
      </w:r>
      <w:r w:rsidRPr="00867019">
        <w:rPr>
          <w:b/>
          <w:i/>
          <w:lang w:val="fi-FI"/>
        </w:rPr>
        <w:t xml:space="preserve">Euroopan parlamentin ja neuvoston asetus (EY) </w:t>
      </w:r>
      <w:proofErr w:type="gramStart"/>
      <w:r w:rsidRPr="00867019">
        <w:rPr>
          <w:b/>
          <w:i/>
          <w:lang w:val="fi-FI"/>
        </w:rPr>
        <w:t>N:o</w:t>
      </w:r>
      <w:proofErr w:type="gramEnd"/>
      <w:r w:rsidRPr="00867019">
        <w:rPr>
          <w:b/>
          <w:i/>
          <w:lang w:val="fi-FI"/>
        </w:rPr>
        <w:t xml:space="preserve"> 1272/2008, annettu 16 päivänä joulukuuta 2008, aineiden ja seosten luokituksesta, merkinnöistä ja pakkaamisesta sekä direktiivien 67/548/ETY ja 1999/45/EY muuttamisesta ja kumoamisesta ja asetuksen (EY) N:o 1907/2006 muuttamisesta (EUVL L 353, 31.12.2008, s. 1).</w:t>
      </w:r>
    </w:p>
  </w:footnote>
  <w:footnote w:id="28">
    <w:p w14:paraId="0B59F58B" w14:textId="77777777" w:rsidR="00A97AA8" w:rsidRPr="00867019" w:rsidRDefault="00A97AA8" w:rsidP="00F23A3F">
      <w:pPr>
        <w:pStyle w:val="FootnoteTextForceStyle"/>
        <w:rPr>
          <w:lang w:val="fi-FI"/>
        </w:rPr>
      </w:pPr>
      <w:r>
        <w:rPr>
          <w:vertAlign w:val="superscript"/>
        </w:rPr>
        <w:footnoteRef/>
      </w:r>
      <w:r w:rsidRPr="00867019">
        <w:rPr>
          <w:lang w:val="fi-FI"/>
        </w:rPr>
        <w:tab/>
        <w:t>Euroopan parlamentin ja neuvoston direktiivi 2008/99/EY, annettu 19 päivänä marraskuuta 2008, ympäristönsuojelusta rikosoikeudellisin keinoin (EUVL L 328, 6.12.2008, s. 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5A16B5"/>
    <w:multiLevelType w:val="hybridMultilevel"/>
    <w:tmpl w:val="5F3E24C8"/>
    <w:lvl w:ilvl="0" w:tplc="E446175C">
      <w:start w:val="4"/>
      <w:numFmt w:val="bullet"/>
      <w:lvlText w:val="–"/>
      <w:lvlJc w:val="left"/>
      <w:pPr>
        <w:ind w:left="720" w:hanging="360"/>
      </w:pPr>
      <w:rPr>
        <w:rFonts w:ascii="Times New Roman" w:eastAsia="Times New Roman" w:hAnsi="Times New Roman" w:cs="Times New Roman" w:hint="default"/>
      </w:rPr>
    </w:lvl>
    <w:lvl w:ilvl="1" w:tplc="629C5F60" w:tentative="1">
      <w:start w:val="1"/>
      <w:numFmt w:val="bullet"/>
      <w:lvlText w:val="o"/>
      <w:lvlJc w:val="left"/>
      <w:pPr>
        <w:ind w:left="1440" w:hanging="360"/>
      </w:pPr>
      <w:rPr>
        <w:rFonts w:ascii="Courier New" w:hAnsi="Courier New" w:cs="Courier New" w:hint="default"/>
      </w:rPr>
    </w:lvl>
    <w:lvl w:ilvl="2" w:tplc="3B606586" w:tentative="1">
      <w:start w:val="1"/>
      <w:numFmt w:val="bullet"/>
      <w:lvlText w:val=""/>
      <w:lvlJc w:val="left"/>
      <w:pPr>
        <w:ind w:left="2160" w:hanging="360"/>
      </w:pPr>
      <w:rPr>
        <w:rFonts w:ascii="Wingdings" w:hAnsi="Wingdings" w:hint="default"/>
      </w:rPr>
    </w:lvl>
    <w:lvl w:ilvl="3" w:tplc="34089266" w:tentative="1">
      <w:start w:val="1"/>
      <w:numFmt w:val="bullet"/>
      <w:lvlText w:val=""/>
      <w:lvlJc w:val="left"/>
      <w:pPr>
        <w:ind w:left="2880" w:hanging="360"/>
      </w:pPr>
      <w:rPr>
        <w:rFonts w:ascii="Symbol" w:hAnsi="Symbol" w:hint="default"/>
      </w:rPr>
    </w:lvl>
    <w:lvl w:ilvl="4" w:tplc="B9E8AA2E" w:tentative="1">
      <w:start w:val="1"/>
      <w:numFmt w:val="bullet"/>
      <w:lvlText w:val="o"/>
      <w:lvlJc w:val="left"/>
      <w:pPr>
        <w:ind w:left="3600" w:hanging="360"/>
      </w:pPr>
      <w:rPr>
        <w:rFonts w:ascii="Courier New" w:hAnsi="Courier New" w:cs="Courier New" w:hint="default"/>
      </w:rPr>
    </w:lvl>
    <w:lvl w:ilvl="5" w:tplc="343E90DC" w:tentative="1">
      <w:start w:val="1"/>
      <w:numFmt w:val="bullet"/>
      <w:lvlText w:val=""/>
      <w:lvlJc w:val="left"/>
      <w:pPr>
        <w:ind w:left="4320" w:hanging="360"/>
      </w:pPr>
      <w:rPr>
        <w:rFonts w:ascii="Wingdings" w:hAnsi="Wingdings" w:hint="default"/>
      </w:rPr>
    </w:lvl>
    <w:lvl w:ilvl="6" w:tplc="DE3A1284" w:tentative="1">
      <w:start w:val="1"/>
      <w:numFmt w:val="bullet"/>
      <w:lvlText w:val=""/>
      <w:lvlJc w:val="left"/>
      <w:pPr>
        <w:ind w:left="5040" w:hanging="360"/>
      </w:pPr>
      <w:rPr>
        <w:rFonts w:ascii="Symbol" w:hAnsi="Symbol" w:hint="default"/>
      </w:rPr>
    </w:lvl>
    <w:lvl w:ilvl="7" w:tplc="BE463E4C" w:tentative="1">
      <w:start w:val="1"/>
      <w:numFmt w:val="bullet"/>
      <w:lvlText w:val="o"/>
      <w:lvlJc w:val="left"/>
      <w:pPr>
        <w:ind w:left="5760" w:hanging="360"/>
      </w:pPr>
      <w:rPr>
        <w:rFonts w:ascii="Courier New" w:hAnsi="Courier New" w:cs="Courier New" w:hint="default"/>
      </w:rPr>
    </w:lvl>
    <w:lvl w:ilvl="8" w:tplc="56D81A28" w:tentative="1">
      <w:start w:val="1"/>
      <w:numFmt w:val="bullet"/>
      <w:lvlText w:val=""/>
      <w:lvlJc w:val="left"/>
      <w:pPr>
        <w:ind w:left="6480" w:hanging="360"/>
      </w:pPr>
      <w:rPr>
        <w:rFonts w:ascii="Wingdings" w:hAnsi="Wingdings" w:hint="default"/>
      </w:rPr>
    </w:lvl>
  </w:abstractNum>
  <w:abstractNum w:abstractNumId="13" w15:restartNumberingAfterBreak="0">
    <w:nsid w:val="4E320875"/>
    <w:multiLevelType w:val="hybridMultilevel"/>
    <w:tmpl w:val="5DAE50B8"/>
    <w:lvl w:ilvl="0" w:tplc="4E04708C">
      <w:start w:val="4"/>
      <w:numFmt w:val="bullet"/>
      <w:lvlText w:val="–"/>
      <w:lvlJc w:val="left"/>
      <w:pPr>
        <w:ind w:left="720" w:hanging="360"/>
      </w:pPr>
      <w:rPr>
        <w:rFonts w:ascii="Times New Roman" w:eastAsia="Times New Roman" w:hAnsi="Times New Roman" w:cs="Times New Roman" w:hint="default"/>
      </w:rPr>
    </w:lvl>
    <w:lvl w:ilvl="1" w:tplc="3CBC6F2A" w:tentative="1">
      <w:start w:val="1"/>
      <w:numFmt w:val="bullet"/>
      <w:lvlText w:val="o"/>
      <w:lvlJc w:val="left"/>
      <w:pPr>
        <w:ind w:left="1440" w:hanging="360"/>
      </w:pPr>
      <w:rPr>
        <w:rFonts w:ascii="Courier New" w:hAnsi="Courier New" w:cs="Courier New" w:hint="default"/>
      </w:rPr>
    </w:lvl>
    <w:lvl w:ilvl="2" w:tplc="2BBA0306" w:tentative="1">
      <w:start w:val="1"/>
      <w:numFmt w:val="bullet"/>
      <w:lvlText w:val=""/>
      <w:lvlJc w:val="left"/>
      <w:pPr>
        <w:ind w:left="2160" w:hanging="360"/>
      </w:pPr>
      <w:rPr>
        <w:rFonts w:ascii="Wingdings" w:hAnsi="Wingdings" w:hint="default"/>
      </w:rPr>
    </w:lvl>
    <w:lvl w:ilvl="3" w:tplc="36B42602" w:tentative="1">
      <w:start w:val="1"/>
      <w:numFmt w:val="bullet"/>
      <w:lvlText w:val=""/>
      <w:lvlJc w:val="left"/>
      <w:pPr>
        <w:ind w:left="2880" w:hanging="360"/>
      </w:pPr>
      <w:rPr>
        <w:rFonts w:ascii="Symbol" w:hAnsi="Symbol" w:hint="default"/>
      </w:rPr>
    </w:lvl>
    <w:lvl w:ilvl="4" w:tplc="6E6A4F12" w:tentative="1">
      <w:start w:val="1"/>
      <w:numFmt w:val="bullet"/>
      <w:lvlText w:val="o"/>
      <w:lvlJc w:val="left"/>
      <w:pPr>
        <w:ind w:left="3600" w:hanging="360"/>
      </w:pPr>
      <w:rPr>
        <w:rFonts w:ascii="Courier New" w:hAnsi="Courier New" w:cs="Courier New" w:hint="default"/>
      </w:rPr>
    </w:lvl>
    <w:lvl w:ilvl="5" w:tplc="CC0A46A6" w:tentative="1">
      <w:start w:val="1"/>
      <w:numFmt w:val="bullet"/>
      <w:lvlText w:val=""/>
      <w:lvlJc w:val="left"/>
      <w:pPr>
        <w:ind w:left="4320" w:hanging="360"/>
      </w:pPr>
      <w:rPr>
        <w:rFonts w:ascii="Wingdings" w:hAnsi="Wingdings" w:hint="default"/>
      </w:rPr>
    </w:lvl>
    <w:lvl w:ilvl="6" w:tplc="D63E8B7C" w:tentative="1">
      <w:start w:val="1"/>
      <w:numFmt w:val="bullet"/>
      <w:lvlText w:val=""/>
      <w:lvlJc w:val="left"/>
      <w:pPr>
        <w:ind w:left="5040" w:hanging="360"/>
      </w:pPr>
      <w:rPr>
        <w:rFonts w:ascii="Symbol" w:hAnsi="Symbol" w:hint="default"/>
      </w:rPr>
    </w:lvl>
    <w:lvl w:ilvl="7" w:tplc="B9FC8EF4" w:tentative="1">
      <w:start w:val="1"/>
      <w:numFmt w:val="bullet"/>
      <w:lvlText w:val="o"/>
      <w:lvlJc w:val="left"/>
      <w:pPr>
        <w:ind w:left="5760" w:hanging="360"/>
      </w:pPr>
      <w:rPr>
        <w:rFonts w:ascii="Courier New" w:hAnsi="Courier New" w:cs="Courier New" w:hint="default"/>
      </w:rPr>
    </w:lvl>
    <w:lvl w:ilvl="8" w:tplc="9BE8BA5A"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8/2024"/>
    <w:docVar w:name="dvlangue" w:val="FI"/>
    <w:docVar w:name="dvnumam" w:val="106"/>
    <w:docVar w:name="dvpe" w:val="757.117"/>
    <w:docVar w:name="dvrapporteur" w:val="Esittelijä: "/>
    <w:docVar w:name="dvstar" w:val="***I"/>
    <w:docVar w:name="dvtitre" w:val="Euroopan parlamentin lainsäädäntöpäätöslauselma xx. huhtikuuta 2024 ehdotuksesta Euroopan parlamentin ja neuvoston asetukseksi muovipellettihävikin estämisestä mikromuovisaasteen vähentämiseksi(COM(2023)0645 – C9-0378/2023 – 2023/0373(COD))"/>
  </w:docVars>
  <w:rsids>
    <w:rsidRoot w:val="00FC4E32"/>
    <w:rsid w:val="00002272"/>
    <w:rsid w:val="00064002"/>
    <w:rsid w:val="000677B9"/>
    <w:rsid w:val="000831BA"/>
    <w:rsid w:val="000A42CC"/>
    <w:rsid w:val="000D4D2C"/>
    <w:rsid w:val="000E7DD9"/>
    <w:rsid w:val="0010095E"/>
    <w:rsid w:val="00125B37"/>
    <w:rsid w:val="00187494"/>
    <w:rsid w:val="001D44EC"/>
    <w:rsid w:val="001F32AE"/>
    <w:rsid w:val="002767FF"/>
    <w:rsid w:val="002B18FE"/>
    <w:rsid w:val="002B5493"/>
    <w:rsid w:val="00343214"/>
    <w:rsid w:val="003507AB"/>
    <w:rsid w:val="00361C00"/>
    <w:rsid w:val="00371D5B"/>
    <w:rsid w:val="00393D53"/>
    <w:rsid w:val="00395FA1"/>
    <w:rsid w:val="003A0603"/>
    <w:rsid w:val="003E15D4"/>
    <w:rsid w:val="00411CCE"/>
    <w:rsid w:val="0041666E"/>
    <w:rsid w:val="00421060"/>
    <w:rsid w:val="00471C19"/>
    <w:rsid w:val="004867E3"/>
    <w:rsid w:val="00494A28"/>
    <w:rsid w:val="004B7493"/>
    <w:rsid w:val="004C0004"/>
    <w:rsid w:val="004C5D52"/>
    <w:rsid w:val="0050519A"/>
    <w:rsid w:val="00506C36"/>
    <w:rsid w:val="005072A1"/>
    <w:rsid w:val="00514517"/>
    <w:rsid w:val="00545827"/>
    <w:rsid w:val="00560270"/>
    <w:rsid w:val="005A5346"/>
    <w:rsid w:val="005C2568"/>
    <w:rsid w:val="006037C0"/>
    <w:rsid w:val="00637C90"/>
    <w:rsid w:val="006631B6"/>
    <w:rsid w:val="006712EC"/>
    <w:rsid w:val="00680577"/>
    <w:rsid w:val="006F74FA"/>
    <w:rsid w:val="00731ADD"/>
    <w:rsid w:val="0073333D"/>
    <w:rsid w:val="00734777"/>
    <w:rsid w:val="00747932"/>
    <w:rsid w:val="00751A4A"/>
    <w:rsid w:val="00756632"/>
    <w:rsid w:val="00762C74"/>
    <w:rsid w:val="00786C0F"/>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15D3"/>
    <w:rsid w:val="00981893"/>
    <w:rsid w:val="009F4F99"/>
    <w:rsid w:val="00A1687D"/>
    <w:rsid w:val="00A43E52"/>
    <w:rsid w:val="00A4678D"/>
    <w:rsid w:val="00A778C7"/>
    <w:rsid w:val="00A97AA8"/>
    <w:rsid w:val="00AB441E"/>
    <w:rsid w:val="00AB4FBA"/>
    <w:rsid w:val="00AB6293"/>
    <w:rsid w:val="00AE0928"/>
    <w:rsid w:val="00AF3B82"/>
    <w:rsid w:val="00B01B8F"/>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302"/>
    <w:rsid w:val="00DA7FCD"/>
    <w:rsid w:val="00DD0B46"/>
    <w:rsid w:val="00DF2BCC"/>
    <w:rsid w:val="00E365E1"/>
    <w:rsid w:val="00E820A4"/>
    <w:rsid w:val="00EB006A"/>
    <w:rsid w:val="00EB4772"/>
    <w:rsid w:val="00ED169E"/>
    <w:rsid w:val="00ED4235"/>
    <w:rsid w:val="00F04346"/>
    <w:rsid w:val="00F075DC"/>
    <w:rsid w:val="00F149E9"/>
    <w:rsid w:val="00F23A3F"/>
    <w:rsid w:val="00F473F9"/>
    <w:rsid w:val="00F5134D"/>
    <w:rsid w:val="00F74202"/>
    <w:rsid w:val="00F76DA5"/>
    <w:rsid w:val="00F87713"/>
    <w:rsid w:val="00FB4360"/>
    <w:rsid w:val="00FC4E32"/>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42CCE2"/>
  <w15:chartTrackingRefBased/>
  <w15:docId w15:val="{8744B0F6-C79C-4B5F-84CC-0F8133973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507AB"/>
    <w:rPr>
      <w:b/>
      <w:kern w:val="28"/>
      <w:sz w:val="28"/>
      <w:lang w:val="fr-FR" w:eastAsia="fr-FR"/>
    </w:rPr>
  </w:style>
  <w:style w:type="character" w:customStyle="1" w:styleId="Heading2Char">
    <w:name w:val="Heading 2 Char"/>
    <w:basedOn w:val="DefaultParagraphFont"/>
    <w:link w:val="Heading2"/>
    <w:semiHidden/>
    <w:rsid w:val="003507AB"/>
    <w:rPr>
      <w:sz w:val="24"/>
      <w:lang w:val="fr-FR" w:eastAsia="fr-FR"/>
    </w:rPr>
  </w:style>
  <w:style w:type="character" w:customStyle="1" w:styleId="Heading3Char">
    <w:name w:val="Heading 3 Char"/>
    <w:basedOn w:val="DefaultParagraphFont"/>
    <w:link w:val="Heading3"/>
    <w:semiHidden/>
    <w:rsid w:val="003507AB"/>
    <w:rPr>
      <w:rFonts w:ascii="Arial" w:hAnsi="Arial"/>
      <w:sz w:val="24"/>
      <w:lang w:val="fr-FR" w:eastAsia="fr-FR"/>
    </w:rPr>
  </w:style>
  <w:style w:type="character" w:customStyle="1" w:styleId="Heading4Char">
    <w:name w:val="Heading 4 Char"/>
    <w:basedOn w:val="DefaultParagraphFont"/>
    <w:link w:val="Heading4"/>
    <w:semiHidden/>
    <w:rsid w:val="003507AB"/>
    <w:rPr>
      <w:sz w:val="24"/>
      <w:lang w:val="en-US" w:eastAsia="fr-FR"/>
    </w:rPr>
  </w:style>
  <w:style w:type="character" w:customStyle="1" w:styleId="Heading5Char">
    <w:name w:val="Heading 5 Char"/>
    <w:basedOn w:val="DefaultParagraphFont"/>
    <w:link w:val="Heading5"/>
    <w:semiHidden/>
    <w:rsid w:val="003507AB"/>
    <w:rPr>
      <w:sz w:val="24"/>
      <w:lang w:val="en-US" w:eastAsia="fr-FR"/>
    </w:rPr>
  </w:style>
  <w:style w:type="character" w:customStyle="1" w:styleId="Heading6Char">
    <w:name w:val="Heading 6 Char"/>
    <w:basedOn w:val="DefaultParagraphFont"/>
    <w:link w:val="Heading6"/>
    <w:semiHidden/>
    <w:rsid w:val="003507AB"/>
    <w:rPr>
      <w:i/>
      <w:sz w:val="22"/>
      <w:lang w:val="fi-FI"/>
    </w:rPr>
  </w:style>
  <w:style w:type="character" w:customStyle="1" w:styleId="Heading7Char">
    <w:name w:val="Heading 7 Char"/>
    <w:basedOn w:val="DefaultParagraphFont"/>
    <w:link w:val="Heading7"/>
    <w:semiHidden/>
    <w:rsid w:val="003507AB"/>
    <w:rPr>
      <w:rFonts w:ascii="Arial" w:hAnsi="Arial"/>
      <w:sz w:val="24"/>
      <w:lang w:val="fi-FI"/>
    </w:rPr>
  </w:style>
  <w:style w:type="character" w:customStyle="1" w:styleId="Heading8Char">
    <w:name w:val="Heading 8 Char"/>
    <w:basedOn w:val="DefaultParagraphFont"/>
    <w:link w:val="Heading8"/>
    <w:semiHidden/>
    <w:rsid w:val="003507AB"/>
    <w:rPr>
      <w:rFonts w:ascii="Arial" w:hAnsi="Arial"/>
      <w:i/>
      <w:sz w:val="24"/>
      <w:lang w:val="fi-FI"/>
    </w:rPr>
  </w:style>
  <w:style w:type="character" w:customStyle="1" w:styleId="Heading9Char">
    <w:name w:val="Heading 9 Char"/>
    <w:basedOn w:val="DefaultParagraphFont"/>
    <w:link w:val="Heading9"/>
    <w:semiHidden/>
    <w:rsid w:val="003507AB"/>
    <w:rPr>
      <w:rFonts w:ascii="Arial" w:hAnsi="Arial"/>
      <w:b/>
      <w:i/>
      <w:sz w:val="18"/>
      <w:lang w:val="fi-FI"/>
    </w:rPr>
  </w:style>
  <w:style w:type="paragraph" w:styleId="TOCHeading">
    <w:name w:val="TOC Heading"/>
    <w:basedOn w:val="Normal"/>
    <w:next w:val="Normal"/>
    <w:unhideWhenUsed/>
    <w:qFormat/>
    <w:rsid w:val="003507AB"/>
    <w:pPr>
      <w:widowControl/>
      <w:spacing w:after="240"/>
    </w:pPr>
    <w:rPr>
      <w:lang w:val="en-GB"/>
    </w:rPr>
  </w:style>
  <w:style w:type="paragraph" w:customStyle="1" w:styleId="EPFooter2">
    <w:name w:val="EPFooter2"/>
    <w:basedOn w:val="Normal"/>
    <w:next w:val="Normal"/>
    <w:rsid w:val="003507A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507AB"/>
    <w:pPr>
      <w:keepNext/>
      <w:spacing w:after="240"/>
      <w:jc w:val="right"/>
    </w:pPr>
    <w:rPr>
      <w:rFonts w:ascii="Arial" w:hAnsi="Arial"/>
      <w:b/>
    </w:rPr>
  </w:style>
  <w:style w:type="paragraph" w:customStyle="1" w:styleId="Normal6a">
    <w:name w:val="Normal6a"/>
    <w:basedOn w:val="Normal"/>
    <w:rsid w:val="003507AB"/>
    <w:pPr>
      <w:spacing w:after="120"/>
    </w:pPr>
  </w:style>
  <w:style w:type="paragraph" w:customStyle="1" w:styleId="PageHeading">
    <w:name w:val="PageHeading"/>
    <w:basedOn w:val="Normal"/>
    <w:rsid w:val="003507AB"/>
    <w:pPr>
      <w:keepNext/>
      <w:spacing w:after="480"/>
      <w:jc w:val="center"/>
    </w:pPr>
    <w:rPr>
      <w:rFonts w:ascii="Arial" w:hAnsi="Arial" w:cs="Arial"/>
      <w:b/>
    </w:rPr>
  </w:style>
  <w:style w:type="paragraph" w:customStyle="1" w:styleId="NormalBold">
    <w:name w:val="NormalBold"/>
    <w:basedOn w:val="Normal"/>
    <w:link w:val="NormalBoldChar"/>
    <w:rsid w:val="003507AB"/>
    <w:rPr>
      <w:b/>
    </w:rPr>
  </w:style>
  <w:style w:type="character" w:customStyle="1" w:styleId="NormalBoldChar">
    <w:name w:val="NormalBold Char"/>
    <w:basedOn w:val="DefaultParagraphFont"/>
    <w:link w:val="NormalBold"/>
    <w:locked/>
    <w:rsid w:val="003507AB"/>
    <w:rPr>
      <w:b/>
      <w:sz w:val="24"/>
      <w:lang w:val="fi-FI"/>
    </w:rPr>
  </w:style>
  <w:style w:type="paragraph" w:customStyle="1" w:styleId="NormalBold12a">
    <w:name w:val="NormalBold12a"/>
    <w:basedOn w:val="Normal"/>
    <w:rsid w:val="003507AB"/>
    <w:pPr>
      <w:spacing w:after="240"/>
    </w:pPr>
    <w:rPr>
      <w:b/>
    </w:rPr>
  </w:style>
  <w:style w:type="paragraph" w:customStyle="1" w:styleId="AmJustText">
    <w:name w:val="AmJustText"/>
    <w:basedOn w:val="Normal"/>
    <w:rsid w:val="003507AB"/>
    <w:pPr>
      <w:spacing w:after="240"/>
    </w:pPr>
    <w:rPr>
      <w:i/>
    </w:rPr>
  </w:style>
  <w:style w:type="paragraph" w:customStyle="1" w:styleId="NormalHanging12a">
    <w:name w:val="NormalHanging12a"/>
    <w:basedOn w:val="Normal"/>
    <w:rsid w:val="003507AB"/>
    <w:pPr>
      <w:spacing w:after="240"/>
      <w:ind w:left="567" w:hanging="567"/>
    </w:pPr>
  </w:style>
  <w:style w:type="paragraph" w:customStyle="1" w:styleId="CoverNormal24a">
    <w:name w:val="CoverNormal24a"/>
    <w:basedOn w:val="Normal"/>
    <w:rsid w:val="003507AB"/>
    <w:pPr>
      <w:spacing w:after="480"/>
      <w:ind w:left="1417"/>
    </w:pPr>
  </w:style>
  <w:style w:type="paragraph" w:customStyle="1" w:styleId="CoverNormal">
    <w:name w:val="CoverNormal"/>
    <w:basedOn w:val="Normal"/>
    <w:rsid w:val="003507AB"/>
    <w:pPr>
      <w:ind w:left="1418"/>
    </w:pPr>
  </w:style>
  <w:style w:type="paragraph" w:customStyle="1" w:styleId="AmCrossRef">
    <w:name w:val="AmCrossRef"/>
    <w:basedOn w:val="Normal"/>
    <w:rsid w:val="003507AB"/>
    <w:pPr>
      <w:spacing w:before="240" w:after="240"/>
      <w:jc w:val="center"/>
    </w:pPr>
    <w:rPr>
      <w:i/>
    </w:rPr>
  </w:style>
  <w:style w:type="paragraph" w:customStyle="1" w:styleId="AmJustTitle">
    <w:name w:val="AmJustTitle"/>
    <w:basedOn w:val="Normal"/>
    <w:next w:val="AmJustText"/>
    <w:rsid w:val="003507AB"/>
    <w:pPr>
      <w:keepNext/>
      <w:spacing w:before="240" w:after="240"/>
      <w:jc w:val="center"/>
    </w:pPr>
    <w:rPr>
      <w:i/>
    </w:rPr>
  </w:style>
  <w:style w:type="paragraph" w:customStyle="1" w:styleId="CoverReference">
    <w:name w:val="CoverReference"/>
    <w:basedOn w:val="Normal"/>
    <w:rsid w:val="003507AB"/>
    <w:pPr>
      <w:spacing w:before="1080"/>
      <w:jc w:val="right"/>
    </w:pPr>
    <w:rPr>
      <w:rFonts w:ascii="Arial" w:hAnsi="Arial" w:cs="Arial"/>
      <w:b/>
    </w:rPr>
  </w:style>
  <w:style w:type="paragraph" w:customStyle="1" w:styleId="CoverDocType">
    <w:name w:val="CoverDocType"/>
    <w:basedOn w:val="Normal"/>
    <w:rsid w:val="003507AB"/>
    <w:pPr>
      <w:ind w:left="1418"/>
    </w:pPr>
    <w:rPr>
      <w:rFonts w:ascii="Arial" w:hAnsi="Arial"/>
      <w:b/>
      <w:sz w:val="48"/>
    </w:rPr>
  </w:style>
  <w:style w:type="paragraph" w:customStyle="1" w:styleId="CoverDocType24a">
    <w:name w:val="CoverDocType24a"/>
    <w:basedOn w:val="Normal"/>
    <w:rsid w:val="003507AB"/>
    <w:pPr>
      <w:spacing w:after="480"/>
      <w:ind w:left="1418"/>
    </w:pPr>
    <w:rPr>
      <w:rFonts w:ascii="Arial" w:hAnsi="Arial"/>
      <w:b/>
      <w:sz w:val="48"/>
    </w:rPr>
  </w:style>
  <w:style w:type="paragraph" w:customStyle="1" w:styleId="CoverDate">
    <w:name w:val="CoverDate"/>
    <w:basedOn w:val="Normal"/>
    <w:rsid w:val="003507AB"/>
    <w:pPr>
      <w:spacing w:before="240" w:after="1200"/>
    </w:pPr>
  </w:style>
  <w:style w:type="paragraph" w:styleId="Header">
    <w:name w:val="header"/>
    <w:basedOn w:val="Normal"/>
    <w:link w:val="HeaderChar"/>
    <w:rsid w:val="003507AB"/>
    <w:pPr>
      <w:tabs>
        <w:tab w:val="center" w:pos="4513"/>
        <w:tab w:val="right" w:pos="9026"/>
      </w:tabs>
    </w:pPr>
  </w:style>
  <w:style w:type="character" w:customStyle="1" w:styleId="HeaderChar">
    <w:name w:val="Header Char"/>
    <w:basedOn w:val="DefaultParagraphFont"/>
    <w:link w:val="Header"/>
    <w:rsid w:val="003507AB"/>
    <w:rPr>
      <w:sz w:val="24"/>
      <w:lang w:val="fi-FI"/>
    </w:rPr>
  </w:style>
  <w:style w:type="paragraph" w:customStyle="1" w:styleId="AmOrLang">
    <w:name w:val="AmOrLang"/>
    <w:basedOn w:val="Normal"/>
    <w:rsid w:val="003507AB"/>
    <w:pPr>
      <w:spacing w:before="240" w:after="240"/>
      <w:jc w:val="right"/>
    </w:pPr>
  </w:style>
  <w:style w:type="paragraph" w:customStyle="1" w:styleId="AmColumnHeading">
    <w:name w:val="AmColumnHeading"/>
    <w:basedOn w:val="Normal"/>
    <w:rsid w:val="003507AB"/>
    <w:pPr>
      <w:spacing w:after="240"/>
      <w:jc w:val="center"/>
    </w:pPr>
    <w:rPr>
      <w:i/>
    </w:rPr>
  </w:style>
  <w:style w:type="paragraph" w:customStyle="1" w:styleId="AmNumberTabs">
    <w:name w:val="AmNumberTabs"/>
    <w:basedOn w:val="Normal"/>
    <w:link w:val="AmNumberTabsChar"/>
    <w:rsid w:val="003507A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507AB"/>
    <w:pPr>
      <w:spacing w:before="240"/>
    </w:pPr>
    <w:rPr>
      <w:b/>
    </w:rPr>
  </w:style>
  <w:style w:type="paragraph" w:customStyle="1" w:styleId="EPBody">
    <w:name w:val="EPBody"/>
    <w:basedOn w:val="Normal"/>
    <w:rsid w:val="003507AB"/>
    <w:pPr>
      <w:jc w:val="center"/>
    </w:pPr>
    <w:rPr>
      <w:rFonts w:ascii="Arial" w:hAnsi="Arial" w:cs="Arial"/>
      <w:i/>
      <w:sz w:val="22"/>
      <w:szCs w:val="22"/>
    </w:rPr>
  </w:style>
  <w:style w:type="paragraph" w:customStyle="1" w:styleId="EPFooter">
    <w:name w:val="EPFooter"/>
    <w:basedOn w:val="Normal"/>
    <w:rsid w:val="003507AB"/>
    <w:pPr>
      <w:tabs>
        <w:tab w:val="center" w:pos="4535"/>
        <w:tab w:val="right" w:pos="9071"/>
      </w:tabs>
      <w:spacing w:before="240" w:after="240"/>
    </w:pPr>
    <w:rPr>
      <w:color w:val="010000"/>
      <w:sz w:val="22"/>
    </w:rPr>
  </w:style>
  <w:style w:type="paragraph" w:customStyle="1" w:styleId="EPComma">
    <w:name w:val="EPComma"/>
    <w:basedOn w:val="Normal"/>
    <w:rsid w:val="003507AB"/>
    <w:pPr>
      <w:spacing w:before="480" w:after="240"/>
    </w:pPr>
  </w:style>
  <w:style w:type="paragraph" w:customStyle="1" w:styleId="Lgendesigne">
    <w:name w:val="Légende signe"/>
    <w:basedOn w:val="Normal"/>
    <w:rsid w:val="003507AB"/>
    <w:pPr>
      <w:tabs>
        <w:tab w:val="right" w:pos="454"/>
        <w:tab w:val="left" w:pos="737"/>
      </w:tabs>
      <w:ind w:left="737" w:hanging="737"/>
    </w:pPr>
    <w:rPr>
      <w:snapToGrid w:val="0"/>
      <w:sz w:val="18"/>
      <w:lang w:eastAsia="en-US"/>
    </w:rPr>
  </w:style>
  <w:style w:type="paragraph" w:customStyle="1" w:styleId="Lgendetitre">
    <w:name w:val="Légende titre"/>
    <w:basedOn w:val="Normal"/>
    <w:rsid w:val="003507AB"/>
    <w:pPr>
      <w:spacing w:before="240" w:after="240"/>
    </w:pPr>
    <w:rPr>
      <w:b/>
      <w:i/>
      <w:snapToGrid w:val="0"/>
      <w:lang w:eastAsia="en-US"/>
    </w:rPr>
  </w:style>
  <w:style w:type="paragraph" w:customStyle="1" w:styleId="Lgendestandard">
    <w:name w:val="Légende standard"/>
    <w:basedOn w:val="Normal"/>
    <w:rsid w:val="003507AB"/>
    <w:rPr>
      <w:sz w:val="18"/>
    </w:rPr>
  </w:style>
  <w:style w:type="character" w:customStyle="1" w:styleId="Normal12Char">
    <w:name w:val="Normal12 Char"/>
    <w:basedOn w:val="DefaultParagraphFont"/>
    <w:link w:val="Normal12"/>
    <w:locked/>
    <w:rsid w:val="003507AB"/>
    <w:rPr>
      <w:noProof/>
      <w:sz w:val="24"/>
    </w:rPr>
  </w:style>
  <w:style w:type="paragraph" w:customStyle="1" w:styleId="Normal12">
    <w:name w:val="Normal12"/>
    <w:basedOn w:val="Normal"/>
    <w:link w:val="Normal12Char"/>
    <w:rsid w:val="003507AB"/>
    <w:pPr>
      <w:spacing w:after="240"/>
    </w:pPr>
    <w:rPr>
      <w:noProof/>
      <w:lang w:val="en-GB"/>
    </w:rPr>
  </w:style>
  <w:style w:type="character" w:customStyle="1" w:styleId="Normal6Char">
    <w:name w:val="Normal6 Char"/>
    <w:basedOn w:val="DefaultParagraphFont"/>
    <w:link w:val="Normal6"/>
    <w:locked/>
    <w:rsid w:val="003507AB"/>
    <w:rPr>
      <w:sz w:val="24"/>
      <w:lang w:val="fi-FI"/>
    </w:rPr>
  </w:style>
  <w:style w:type="paragraph" w:customStyle="1" w:styleId="Normal6">
    <w:name w:val="Normal6"/>
    <w:basedOn w:val="Normal"/>
    <w:link w:val="Normal6Char"/>
    <w:rsid w:val="003507AB"/>
    <w:pPr>
      <w:spacing w:after="120"/>
    </w:pPr>
  </w:style>
  <w:style w:type="paragraph" w:customStyle="1" w:styleId="Normal12Italic">
    <w:name w:val="Normal12Italic"/>
    <w:basedOn w:val="Normal12"/>
    <w:rsid w:val="003507AB"/>
    <w:rPr>
      <w:i/>
    </w:rPr>
  </w:style>
  <w:style w:type="paragraph" w:customStyle="1" w:styleId="EntPE">
    <w:name w:val="EntPE"/>
    <w:basedOn w:val="Normal12"/>
    <w:rsid w:val="003507AB"/>
    <w:pPr>
      <w:jc w:val="center"/>
    </w:pPr>
    <w:rPr>
      <w:noProof w:val="0"/>
      <w:sz w:val="56"/>
    </w:rPr>
  </w:style>
  <w:style w:type="paragraph" w:customStyle="1" w:styleId="AMNumberTabs0">
    <w:name w:val="AMNumberTabs"/>
    <w:basedOn w:val="Normal"/>
    <w:rsid w:val="003507A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507AB"/>
    <w:pPr>
      <w:spacing w:after="240"/>
      <w:jc w:val="center"/>
    </w:pPr>
    <w:rPr>
      <w:i/>
    </w:rPr>
  </w:style>
  <w:style w:type="paragraph" w:customStyle="1" w:styleId="Olang">
    <w:name w:val="Olang"/>
    <w:basedOn w:val="Normal"/>
    <w:rsid w:val="003507AB"/>
    <w:pPr>
      <w:spacing w:before="240" w:after="240"/>
      <w:jc w:val="right"/>
    </w:pPr>
    <w:rPr>
      <w:noProof/>
      <w:szCs w:val="24"/>
    </w:rPr>
  </w:style>
  <w:style w:type="paragraph" w:styleId="BalloonText">
    <w:name w:val="Balloon Text"/>
    <w:basedOn w:val="Normal"/>
    <w:link w:val="BalloonTextChar"/>
    <w:unhideWhenUsed/>
    <w:rsid w:val="003507AB"/>
    <w:rPr>
      <w:rFonts w:ascii="Segoe UI" w:hAnsi="Segoe UI" w:cs="Segoe UI"/>
      <w:sz w:val="18"/>
      <w:szCs w:val="18"/>
    </w:rPr>
  </w:style>
  <w:style w:type="character" w:customStyle="1" w:styleId="BalloonTextChar">
    <w:name w:val="Balloon Text Char"/>
    <w:basedOn w:val="DefaultParagraphFont"/>
    <w:link w:val="BalloonText"/>
    <w:rsid w:val="003507AB"/>
    <w:rPr>
      <w:rFonts w:ascii="Segoe UI" w:hAnsi="Segoe UI" w:cs="Segoe UI"/>
      <w:sz w:val="18"/>
      <w:szCs w:val="18"/>
      <w:lang w:val="fi-FI"/>
    </w:rPr>
  </w:style>
  <w:style w:type="character" w:styleId="CommentReference">
    <w:name w:val="annotation reference"/>
    <w:basedOn w:val="DefaultParagraphFont"/>
    <w:rsid w:val="003507AB"/>
    <w:rPr>
      <w:sz w:val="16"/>
      <w:szCs w:val="16"/>
    </w:rPr>
  </w:style>
  <w:style w:type="paragraph" w:styleId="CommentText">
    <w:name w:val="annotation text"/>
    <w:basedOn w:val="Normal"/>
    <w:link w:val="CommentTextChar"/>
    <w:rsid w:val="003507AB"/>
    <w:rPr>
      <w:sz w:val="20"/>
    </w:rPr>
  </w:style>
  <w:style w:type="character" w:customStyle="1" w:styleId="CommentTextChar">
    <w:name w:val="Comment Text Char"/>
    <w:basedOn w:val="DefaultParagraphFont"/>
    <w:link w:val="CommentText"/>
    <w:rsid w:val="003507AB"/>
    <w:rPr>
      <w:lang w:val="fi-FI"/>
    </w:rPr>
  </w:style>
  <w:style w:type="paragraph" w:styleId="CommentSubject">
    <w:name w:val="annotation subject"/>
    <w:basedOn w:val="CommentText"/>
    <w:next w:val="CommentText"/>
    <w:link w:val="CommentSubjectChar"/>
    <w:unhideWhenUsed/>
    <w:rsid w:val="003507AB"/>
    <w:rPr>
      <w:b/>
      <w:bCs/>
    </w:rPr>
  </w:style>
  <w:style w:type="character" w:customStyle="1" w:styleId="CommentSubjectChar">
    <w:name w:val="Comment Subject Char"/>
    <w:basedOn w:val="CommentTextChar"/>
    <w:link w:val="CommentSubject"/>
    <w:rsid w:val="003507AB"/>
    <w:rPr>
      <w:b/>
      <w:bCs/>
      <w:lang w:val="fi-FI"/>
    </w:rPr>
  </w:style>
  <w:style w:type="character" w:customStyle="1" w:styleId="AmNumberTabsChar">
    <w:name w:val="AmNumberTabs Char"/>
    <w:basedOn w:val="DefaultParagraphFont"/>
    <w:link w:val="AmNumberTabs"/>
    <w:rsid w:val="003507AB"/>
    <w:rPr>
      <w:b/>
      <w:sz w:val="24"/>
      <w:lang w:val="fi-FI"/>
    </w:rPr>
  </w:style>
  <w:style w:type="character" w:customStyle="1" w:styleId="NormalBold12bChar">
    <w:name w:val="NormalBold12b Char"/>
    <w:basedOn w:val="AmNumberTabsChar"/>
    <w:link w:val="NormalBold12b"/>
    <w:rsid w:val="003507AB"/>
    <w:rPr>
      <w:b/>
      <w:sz w:val="24"/>
      <w:lang w:val="fi-FI"/>
    </w:rPr>
  </w:style>
  <w:style w:type="character" w:customStyle="1" w:styleId="ListParagraphChar">
    <w:name w:val="List Paragraph Char"/>
    <w:link w:val="ListParagraph"/>
    <w:uiPriority w:val="34"/>
    <w:qFormat/>
    <w:locked/>
    <w:rsid w:val="003507AB"/>
  </w:style>
  <w:style w:type="paragraph" w:styleId="ListParagraph">
    <w:name w:val="List Paragraph"/>
    <w:basedOn w:val="Normal"/>
    <w:link w:val="ListParagraphChar"/>
    <w:uiPriority w:val="34"/>
    <w:qFormat/>
    <w:rsid w:val="003507AB"/>
    <w:pPr>
      <w:widowControl/>
      <w:overflowPunct w:val="0"/>
      <w:autoSpaceDE w:val="0"/>
      <w:autoSpaceDN w:val="0"/>
      <w:adjustRightInd w:val="0"/>
      <w:spacing w:line="288" w:lineRule="auto"/>
      <w:ind w:left="720"/>
      <w:contextualSpacing/>
      <w:jc w:val="both"/>
    </w:pPr>
    <w:rPr>
      <w:sz w:val="20"/>
      <w:lang w:val="en-GB"/>
    </w:rPr>
  </w:style>
  <w:style w:type="paragraph" w:customStyle="1" w:styleId="Normal24a">
    <w:name w:val="Normal24a"/>
    <w:basedOn w:val="Normal"/>
    <w:rsid w:val="003507AB"/>
    <w:pPr>
      <w:spacing w:after="480"/>
    </w:pPr>
  </w:style>
  <w:style w:type="paragraph" w:customStyle="1" w:styleId="NormalBoldCenter">
    <w:name w:val="NormalBoldCenter"/>
    <w:basedOn w:val="Normal"/>
    <w:rsid w:val="003507AB"/>
    <w:pPr>
      <w:jc w:val="center"/>
    </w:pPr>
    <w:rPr>
      <w:b/>
    </w:rPr>
  </w:style>
  <w:style w:type="paragraph" w:customStyle="1" w:styleId="Normal12a">
    <w:name w:val="Normal12a"/>
    <w:basedOn w:val="Normal"/>
    <w:rsid w:val="003507AB"/>
    <w:pPr>
      <w:spacing w:after="240"/>
    </w:pPr>
  </w:style>
  <w:style w:type="paragraph" w:customStyle="1" w:styleId="PageHeadingNotTOC">
    <w:name w:val="PageHeadingNotTOC"/>
    <w:basedOn w:val="Normal"/>
    <w:rsid w:val="003507AB"/>
    <w:pPr>
      <w:keepNext/>
      <w:spacing w:after="480"/>
      <w:jc w:val="center"/>
    </w:pPr>
    <w:rPr>
      <w:rFonts w:ascii="Arial" w:hAnsi="Arial" w:cs="Arial"/>
      <w:b/>
    </w:rPr>
  </w:style>
  <w:style w:type="paragraph" w:customStyle="1" w:styleId="AmHeadingPA">
    <w:name w:val="AmHeadingPA"/>
    <w:basedOn w:val="Normal"/>
    <w:next w:val="Normal"/>
    <w:rsid w:val="003507AB"/>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3507A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507AB"/>
    <w:pPr>
      <w:tabs>
        <w:tab w:val="center" w:pos="284"/>
        <w:tab w:val="left" w:pos="426"/>
      </w:tabs>
    </w:pPr>
    <w:rPr>
      <w:snapToGrid w:val="0"/>
      <w:lang w:eastAsia="en-US"/>
    </w:rPr>
  </w:style>
  <w:style w:type="paragraph" w:customStyle="1" w:styleId="RollCallVotes">
    <w:name w:val="RollCallVotes"/>
    <w:basedOn w:val="Normal"/>
    <w:rsid w:val="003507AB"/>
    <w:pPr>
      <w:spacing w:before="120" w:after="120"/>
      <w:jc w:val="center"/>
    </w:pPr>
    <w:rPr>
      <w:b/>
      <w:bCs/>
      <w:snapToGrid w:val="0"/>
      <w:sz w:val="16"/>
      <w:lang w:eastAsia="en-US"/>
    </w:rPr>
  </w:style>
  <w:style w:type="paragraph" w:customStyle="1" w:styleId="RollCallTable">
    <w:name w:val="RollCallTable"/>
    <w:basedOn w:val="Normal"/>
    <w:rsid w:val="003507AB"/>
    <w:pPr>
      <w:spacing w:before="120" w:after="120"/>
    </w:pPr>
    <w:rPr>
      <w:snapToGrid w:val="0"/>
      <w:sz w:val="16"/>
      <w:lang w:eastAsia="en-US"/>
    </w:rPr>
  </w:style>
  <w:style w:type="paragraph" w:styleId="Footer">
    <w:name w:val="footer"/>
    <w:basedOn w:val="Normal"/>
    <w:link w:val="FooterChar"/>
    <w:rsid w:val="003507AB"/>
    <w:pPr>
      <w:tabs>
        <w:tab w:val="center" w:pos="4513"/>
        <w:tab w:val="right" w:pos="9026"/>
      </w:tabs>
    </w:pPr>
  </w:style>
  <w:style w:type="character" w:customStyle="1" w:styleId="FooterChar">
    <w:name w:val="Footer Char"/>
    <w:basedOn w:val="DefaultParagraphFont"/>
    <w:link w:val="Footer"/>
    <w:rsid w:val="003507AB"/>
    <w:rPr>
      <w:sz w:val="24"/>
      <w:lang w:val="fi-FI"/>
    </w:rPr>
  </w:style>
  <w:style w:type="character" w:styleId="Hyperlink">
    <w:name w:val="Hyperlink"/>
    <w:basedOn w:val="DefaultParagraphFont"/>
    <w:rsid w:val="003507AB"/>
    <w:rPr>
      <w:color w:val="0563C1" w:themeColor="hyperlink"/>
      <w:u w:val="single"/>
    </w:rPr>
  </w:style>
  <w:style w:type="character" w:styleId="FollowedHyperlink">
    <w:name w:val="FollowedHyperlink"/>
    <w:basedOn w:val="DefaultParagraphFont"/>
    <w:rsid w:val="003507AB"/>
    <w:rPr>
      <w:color w:val="954F72" w:themeColor="followedHyperlink"/>
      <w:u w:val="single"/>
    </w:rPr>
  </w:style>
  <w:style w:type="paragraph" w:customStyle="1" w:styleId="FootnoteTextForceStyle">
    <w:name w:val="Footnote Text ForceStyle"/>
    <w:rsid w:val="00F23A3F"/>
    <w:pPr>
      <w:keepLines/>
      <w:widowControl w:val="0"/>
      <w:ind w:left="850" w:hanging="850"/>
    </w:pPr>
    <w:rPr>
      <w:sz w:val="24"/>
      <w:lang w:eastAsia="en-US"/>
    </w:rPr>
  </w:style>
  <w:style w:type="character" w:customStyle="1" w:styleId="Footer2">
    <w:name w:val="Footer2"/>
    <w:rsid w:val="00F23A3F"/>
    <w:rPr>
      <w:rFonts w:ascii="Arial" w:hAnsi="Arial"/>
      <w:b/>
      <w:sz w:val="48"/>
    </w:rPr>
  </w:style>
  <w:style w:type="paragraph" w:customStyle="1" w:styleId="Footer1">
    <w:name w:val="Footer1"/>
    <w:basedOn w:val="Normal"/>
    <w:rsid w:val="00F23A3F"/>
    <w:pPr>
      <w:widowControl/>
      <w:tabs>
        <w:tab w:val="center" w:pos="4150"/>
        <w:tab w:val="right" w:pos="8306"/>
        <w:tab w:val="right" w:pos="9638"/>
      </w:tabs>
      <w:spacing w:line="360" w:lineRule="auto"/>
    </w:pPr>
    <w:rPr>
      <w:szCs w:val="24"/>
      <w:lang w:val="en-GB" w:eastAsia="en-US"/>
    </w:rPr>
  </w:style>
  <w:style w:type="paragraph" w:styleId="Revision">
    <w:name w:val="Revision"/>
    <w:hidden/>
    <w:uiPriority w:val="99"/>
    <w:semiHidden/>
    <w:rsid w:val="00786C0F"/>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97067">
      <w:bodyDiv w:val="1"/>
      <w:marLeft w:val="0"/>
      <w:marRight w:val="0"/>
      <w:marTop w:val="0"/>
      <w:marBottom w:val="0"/>
      <w:divBdr>
        <w:top w:val="none" w:sz="0" w:space="0" w:color="auto"/>
        <w:left w:val="none" w:sz="0" w:space="0" w:color="auto"/>
        <w:bottom w:val="none" w:sz="0" w:space="0" w:color="auto"/>
        <w:right w:val="none" w:sz="0" w:space="0" w:color="auto"/>
      </w:divBdr>
    </w:div>
    <w:div w:id="41551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A8895-141F-4438-9F10-974C9141B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76</Pages>
  <Words>9128</Words>
  <Characters>78545</Characters>
  <Application>Microsoft Office Word</Application>
  <DocSecurity>0</DocSecurity>
  <Lines>654</Lines>
  <Paragraphs>174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BINKEVICIUTE Aurelija</cp:lastModifiedBy>
  <cp:revision>3</cp:revision>
  <cp:lastPrinted>2004-11-19T15:42:00Z</cp:lastPrinted>
  <dcterms:created xsi:type="dcterms:W3CDTF">2024-11-15T11:04:00Z</dcterms:created>
  <dcterms:modified xsi:type="dcterms:W3CDTF">2024-11-28T15:53:00Z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A9-0148/2024</vt:lpwstr>
  </property>
  <property fmtid="{D5CDD505-2E9C-101B-9397-08002B2CF9AE}" pid="4" name="&lt;Type&gt;">
    <vt:lpwstr>RR</vt:lpwstr>
  </property>
</Properties>
</file>