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7274" w14:paraId="4A8F9137" w14:textId="77777777" w:rsidTr="0010095E">
        <w:trPr>
          <w:trHeight w:hRule="exact" w:val="1418"/>
        </w:trPr>
        <w:tc>
          <w:tcPr>
            <w:tcW w:w="6804" w:type="dxa"/>
            <w:shd w:val="clear" w:color="auto" w:fill="auto"/>
            <w:vAlign w:val="center"/>
          </w:tcPr>
          <w:p w14:paraId="562C9B29" w14:textId="77777777" w:rsidR="00751A4A" w:rsidRPr="007E7274" w:rsidRDefault="006239DB" w:rsidP="0010095E">
            <w:pPr>
              <w:pStyle w:val="EPName"/>
            </w:pPr>
            <w:r w:rsidRPr="007E7274">
              <w:t>Evropski parlament</w:t>
            </w:r>
          </w:p>
          <w:p w14:paraId="08494712" w14:textId="77777777" w:rsidR="00751A4A" w:rsidRPr="007E7274" w:rsidRDefault="00817416" w:rsidP="00756632">
            <w:pPr>
              <w:pStyle w:val="EPTerm"/>
              <w:rPr>
                <w:rStyle w:val="HideTWBExt"/>
                <w:noProof w:val="0"/>
                <w:vanish w:val="0"/>
                <w:color w:val="auto"/>
              </w:rPr>
            </w:pPr>
            <w:r w:rsidRPr="007E7274">
              <w:t>2019-2024</w:t>
            </w:r>
          </w:p>
        </w:tc>
        <w:tc>
          <w:tcPr>
            <w:tcW w:w="2268" w:type="dxa"/>
            <w:shd w:val="clear" w:color="auto" w:fill="auto"/>
          </w:tcPr>
          <w:p w14:paraId="7E38227A" w14:textId="77777777" w:rsidR="00751A4A" w:rsidRPr="007E7274" w:rsidRDefault="00187494" w:rsidP="0010095E">
            <w:pPr>
              <w:pStyle w:val="EPLogo"/>
            </w:pPr>
            <w:r w:rsidRPr="007E7274">
              <w:rPr>
                <w:noProof/>
                <w:lang w:val="pl-PL" w:eastAsia="pl-PL"/>
              </w:rPr>
              <w:drawing>
                <wp:inline distT="0" distB="0" distL="0" distR="0" wp14:anchorId="2D167B87" wp14:editId="528DB7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C2BE3B" w14:textId="77777777" w:rsidR="00D058B8" w:rsidRPr="007E7274" w:rsidRDefault="00D058B8" w:rsidP="004C5D52">
      <w:pPr>
        <w:pStyle w:val="LineTop"/>
      </w:pPr>
    </w:p>
    <w:p w14:paraId="4A088957" w14:textId="77777777" w:rsidR="00680577" w:rsidRPr="007E7274" w:rsidRDefault="006239DB" w:rsidP="00680577">
      <w:pPr>
        <w:pStyle w:val="EPBodyTA1"/>
      </w:pPr>
      <w:r w:rsidRPr="007E7274">
        <w:t>SPREJETA BESEDILA</w:t>
      </w:r>
    </w:p>
    <w:p w14:paraId="4489B961" w14:textId="77777777" w:rsidR="00D058B8" w:rsidRPr="007E7274" w:rsidRDefault="00D058B8" w:rsidP="00D058B8">
      <w:pPr>
        <w:pStyle w:val="LineBottom"/>
      </w:pPr>
    </w:p>
    <w:p w14:paraId="72999D52" w14:textId="0BC712D1" w:rsidR="006239DB" w:rsidRPr="007E7274" w:rsidRDefault="006239DB" w:rsidP="006239DB">
      <w:pPr>
        <w:pStyle w:val="ATHeading1"/>
      </w:pPr>
      <w:bookmarkStart w:id="0" w:name="TANumber"/>
      <w:r w:rsidRPr="007E7274">
        <w:t>P9_TA(2024)</w:t>
      </w:r>
      <w:bookmarkEnd w:id="0"/>
      <w:r w:rsidR="00BE0E05">
        <w:t>0307</w:t>
      </w:r>
    </w:p>
    <w:p w14:paraId="0A353FE3" w14:textId="77777777" w:rsidR="006239DB" w:rsidRPr="007E7274" w:rsidRDefault="006239DB" w:rsidP="006239DB">
      <w:pPr>
        <w:pStyle w:val="ATHeading2"/>
      </w:pPr>
      <w:bookmarkStart w:id="1" w:name="title"/>
      <w:r w:rsidRPr="007E7274">
        <w:t>Preprečevanje izgube plastičnih peletov za zmanjšanje onesnaževanja z mikroplastiko</w:t>
      </w:r>
      <w:bookmarkEnd w:id="1"/>
    </w:p>
    <w:p w14:paraId="37E0ACED" w14:textId="77777777" w:rsidR="006239DB" w:rsidRPr="007E7274" w:rsidRDefault="006239DB" w:rsidP="006239DB">
      <w:pPr>
        <w:rPr>
          <w:i/>
          <w:vanish/>
        </w:rPr>
      </w:pPr>
      <w:r w:rsidRPr="007E7274">
        <w:rPr>
          <w:i/>
        </w:rPr>
        <w:fldChar w:fldCharType="begin"/>
      </w:r>
      <w:r w:rsidRPr="007E7274">
        <w:rPr>
          <w:i/>
        </w:rPr>
        <w:instrText xml:space="preserve"> TC"(</w:instrText>
      </w:r>
      <w:bookmarkStart w:id="2" w:name="DocNumber"/>
      <w:r w:rsidRPr="007E7274">
        <w:rPr>
          <w:i/>
        </w:rPr>
        <w:instrText>A9-0148/2024</w:instrText>
      </w:r>
      <w:bookmarkEnd w:id="2"/>
      <w:r w:rsidRPr="007E7274">
        <w:rPr>
          <w:i/>
        </w:rPr>
        <w:instrText xml:space="preserve"> - Poročevalec: João Albuquerque)"\l3 \n&gt; \* MERGEFORMAT </w:instrText>
      </w:r>
      <w:r w:rsidRPr="007E7274">
        <w:rPr>
          <w:i/>
        </w:rPr>
        <w:fldChar w:fldCharType="end"/>
      </w:r>
    </w:p>
    <w:p w14:paraId="4156C22F" w14:textId="77777777" w:rsidR="006239DB" w:rsidRPr="007E7274" w:rsidRDefault="006239DB" w:rsidP="006239DB">
      <w:pPr>
        <w:rPr>
          <w:vanish/>
        </w:rPr>
      </w:pPr>
      <w:bookmarkStart w:id="3" w:name="Commission"/>
      <w:r w:rsidRPr="007E7274">
        <w:rPr>
          <w:vanish/>
        </w:rPr>
        <w:t>Odbor za okolje, javno zdravje in varnost hrane</w:t>
      </w:r>
      <w:bookmarkEnd w:id="3"/>
    </w:p>
    <w:p w14:paraId="386466DB" w14:textId="77777777" w:rsidR="006239DB" w:rsidRPr="007E7274" w:rsidRDefault="006239DB" w:rsidP="006239DB">
      <w:pPr>
        <w:rPr>
          <w:vanish/>
        </w:rPr>
      </w:pPr>
      <w:bookmarkStart w:id="4" w:name="PE"/>
      <w:r w:rsidRPr="007E7274">
        <w:rPr>
          <w:vanish/>
        </w:rPr>
        <w:t>PE757.117</w:t>
      </w:r>
      <w:bookmarkEnd w:id="4"/>
    </w:p>
    <w:p w14:paraId="7ECABAF8" w14:textId="68BC858E" w:rsidR="006239DB" w:rsidRPr="007E7274" w:rsidRDefault="006239DB" w:rsidP="006239DB">
      <w:pPr>
        <w:pStyle w:val="ATHeading3"/>
      </w:pPr>
      <w:bookmarkStart w:id="5" w:name="Sujet"/>
      <w:r w:rsidRPr="007E7274">
        <w:t xml:space="preserve">Zakonodajna resolucija Evropskega parlamenta z dne </w:t>
      </w:r>
      <w:r w:rsidR="005017A2">
        <w:t xml:space="preserve">23. </w:t>
      </w:r>
      <w:r w:rsidR="004E6AAB">
        <w:t>aprila</w:t>
      </w:r>
      <w:r w:rsidRPr="007E7274">
        <w:t xml:space="preserve"> 2024 o predlogu uredbe Evropskega parlamenta in Sveta o preprečevanju izgube plastičnih peletov za zmanjšanje onesnaževanja z mikroplastiko</w:t>
      </w:r>
      <w:bookmarkEnd w:id="5"/>
      <w:r w:rsidRPr="007E7274">
        <w:t xml:space="preserve"> </w:t>
      </w:r>
      <w:bookmarkStart w:id="6" w:name="References"/>
      <w:r w:rsidRPr="007E7274">
        <w:t>(COM(2023)0645 – C9-0378/2023 – 2023/0373(COD))</w:t>
      </w:r>
      <w:bookmarkEnd w:id="6"/>
    </w:p>
    <w:p w14:paraId="6AC11BBD" w14:textId="77777777" w:rsidR="002E0CD6" w:rsidRPr="007E7274" w:rsidRDefault="002E0CD6" w:rsidP="002E0CD6">
      <w:pPr>
        <w:pStyle w:val="NormalBold"/>
      </w:pPr>
      <w:bookmarkStart w:id="7" w:name="TextBodyBegin"/>
      <w:bookmarkEnd w:id="7"/>
      <w:r w:rsidRPr="007E7274">
        <w:t>(Redni zakonodajni postopek: prva obravnava)</w:t>
      </w:r>
    </w:p>
    <w:p w14:paraId="0D51FEB9" w14:textId="77777777" w:rsidR="002E0CD6" w:rsidRPr="007E7274" w:rsidRDefault="002E0CD6" w:rsidP="002E0CD6">
      <w:pPr>
        <w:pStyle w:val="EPComma"/>
      </w:pPr>
      <w:r w:rsidRPr="007E7274">
        <w:rPr>
          <w:i/>
        </w:rPr>
        <w:t>Evropski parlament</w:t>
      </w:r>
      <w:r w:rsidRPr="007E7274">
        <w:t>,</w:t>
      </w:r>
    </w:p>
    <w:p w14:paraId="1DA5C99D" w14:textId="77777777" w:rsidR="002E0CD6" w:rsidRPr="007E7274" w:rsidRDefault="002E0CD6" w:rsidP="002E0CD6">
      <w:pPr>
        <w:pStyle w:val="NormalHanging12a"/>
      </w:pPr>
      <w:r w:rsidRPr="007E7274">
        <w:t>–</w:t>
      </w:r>
      <w:r w:rsidRPr="007E7274">
        <w:tab/>
        <w:t>ob upoštevanju predloga Komisije Evropskemu parlamentu in Svetu (COM(2023)0645),</w:t>
      </w:r>
    </w:p>
    <w:p w14:paraId="7C344DAB" w14:textId="77777777" w:rsidR="002E0CD6" w:rsidRPr="007E7274" w:rsidRDefault="002E0CD6" w:rsidP="002E0CD6">
      <w:pPr>
        <w:pStyle w:val="NormalHanging12a"/>
      </w:pPr>
      <w:r w:rsidRPr="007E7274">
        <w:t>–</w:t>
      </w:r>
      <w:r w:rsidRPr="007E7274">
        <w:tab/>
        <w:t>ob upoštevanju člena 294(2) in člena 192(1) Pogodbe o delovanju Evropske unije, na podlagi katerih je Komisija podala predlog Parlamentu (C9-0378/2023),</w:t>
      </w:r>
    </w:p>
    <w:p w14:paraId="7D949DD1" w14:textId="77777777" w:rsidR="002E0CD6" w:rsidRPr="007E7274" w:rsidRDefault="002E0CD6" w:rsidP="002E0CD6">
      <w:pPr>
        <w:pStyle w:val="NormalHanging12a"/>
      </w:pPr>
      <w:r w:rsidRPr="007E7274">
        <w:t>–</w:t>
      </w:r>
      <w:r w:rsidRPr="007E7274">
        <w:tab/>
        <w:t>ob upoštevanju člena 294(3) Pogodbe o delovanju Evropske unije,</w:t>
      </w:r>
    </w:p>
    <w:p w14:paraId="744D0B56" w14:textId="1D9AF055" w:rsidR="00862AAF" w:rsidRDefault="00862AAF" w:rsidP="002E0CD6">
      <w:pPr>
        <w:pStyle w:val="NormalHanging12a"/>
      </w:pPr>
      <w:r>
        <w:t>–</w:t>
      </w:r>
      <w:r>
        <w:tab/>
      </w:r>
      <w:r>
        <w:rPr>
          <w:noProof/>
          <w:szCs w:val="24"/>
        </w:rPr>
        <w:t xml:space="preserve">ob upoštevanju </w:t>
      </w:r>
      <w:r w:rsidRPr="00E73E2D">
        <w:rPr>
          <w:noProof/>
          <w:szCs w:val="24"/>
        </w:rPr>
        <w:t>obrazloženega mnenja</w:t>
      </w:r>
      <w:r>
        <w:rPr>
          <w:noProof/>
          <w:szCs w:val="24"/>
        </w:rPr>
        <w:t xml:space="preserve"> italijanske poslanske zbornice v </w:t>
      </w:r>
      <w:r w:rsidRPr="00E73E2D">
        <w:rPr>
          <w:noProof/>
          <w:szCs w:val="24"/>
        </w:rPr>
        <w:t>skladu s Protokolom št. 2 o uporabi načel subsidiarnos</w:t>
      </w:r>
      <w:r>
        <w:rPr>
          <w:noProof/>
          <w:szCs w:val="24"/>
        </w:rPr>
        <w:t xml:space="preserve">ti in sorazmernosti, v katerem </w:t>
      </w:r>
      <w:r w:rsidRPr="00E73E2D">
        <w:rPr>
          <w:noProof/>
          <w:szCs w:val="24"/>
        </w:rPr>
        <w:t>izjavlja, da osnutek zakonodajnega akta ni v skladu z načelom subsidiarnosti,</w:t>
      </w:r>
    </w:p>
    <w:p w14:paraId="49774F24" w14:textId="0C2EA3C2" w:rsidR="002E0CD6" w:rsidRPr="007E7274" w:rsidRDefault="002E0CD6" w:rsidP="002E0CD6">
      <w:pPr>
        <w:pStyle w:val="NormalHanging12a"/>
      </w:pPr>
      <w:r w:rsidRPr="007E7274">
        <w:t>–</w:t>
      </w:r>
      <w:r w:rsidRPr="007E7274">
        <w:tab/>
        <w:t>ob upoštevanju mnenja Evropskega ekonomsko-socialnega odbora z dne 14. februarja 2024</w:t>
      </w:r>
      <w:r w:rsidRPr="007E7274">
        <w:rPr>
          <w:rStyle w:val="FootnoteReference"/>
        </w:rPr>
        <w:footnoteReference w:id="1"/>
      </w:r>
      <w:r w:rsidRPr="007E7274">
        <w:t>,</w:t>
      </w:r>
    </w:p>
    <w:p w14:paraId="5F5BC263" w14:textId="4036621F" w:rsidR="00862AAF" w:rsidRPr="003E1B26" w:rsidRDefault="00862AAF" w:rsidP="00862AAF">
      <w:pPr>
        <w:pStyle w:val="NormalHanging12a"/>
      </w:pPr>
      <w:r w:rsidRPr="003E1B26">
        <w:t>–</w:t>
      </w:r>
      <w:r w:rsidRPr="003E1B26">
        <w:tab/>
        <w:t xml:space="preserve">ob upoštevanju mnenja Odbora regij z dne </w:t>
      </w:r>
      <w:r>
        <w:t>18. aprila 2024</w:t>
      </w:r>
      <w:r w:rsidRPr="003E1B26">
        <w:rPr>
          <w:rStyle w:val="FootnoteReference"/>
        </w:rPr>
        <w:footnoteReference w:id="2"/>
      </w:r>
      <w:r w:rsidRPr="003E1B26">
        <w:t>,</w:t>
      </w:r>
    </w:p>
    <w:p w14:paraId="59722826" w14:textId="77777777" w:rsidR="002E0CD6" w:rsidRPr="007E7274" w:rsidRDefault="002E0CD6" w:rsidP="002E0CD6">
      <w:pPr>
        <w:pStyle w:val="NormalHanging12a"/>
      </w:pPr>
      <w:r w:rsidRPr="007E7274">
        <w:t>–</w:t>
      </w:r>
      <w:r w:rsidRPr="007E7274">
        <w:tab/>
        <w:t>ob upoštevanju člena 59 Poslovnika,</w:t>
      </w:r>
    </w:p>
    <w:p w14:paraId="0B7B14B3" w14:textId="77777777" w:rsidR="002E0CD6" w:rsidRPr="007E7274" w:rsidRDefault="002E0CD6" w:rsidP="002E0CD6">
      <w:pPr>
        <w:pStyle w:val="NormalHanging12a"/>
      </w:pPr>
      <w:r w:rsidRPr="007E7274">
        <w:t>–</w:t>
      </w:r>
      <w:r w:rsidRPr="007E7274">
        <w:tab/>
        <w:t>ob upoštevanju mnenja Odbora za industrijo, raziskave in energetiko,</w:t>
      </w:r>
    </w:p>
    <w:p w14:paraId="0BD5BC45" w14:textId="77777777" w:rsidR="002E0CD6" w:rsidRPr="007E7274" w:rsidRDefault="002E0CD6" w:rsidP="002E0CD6">
      <w:pPr>
        <w:pStyle w:val="NormalHanging12a"/>
      </w:pPr>
      <w:r w:rsidRPr="007E7274">
        <w:t>–</w:t>
      </w:r>
      <w:r w:rsidRPr="007E7274">
        <w:tab/>
        <w:t xml:space="preserve">ob upoštevanju poročila Odbora za okolje, javno zdravje in varnost hrane </w:t>
      </w:r>
      <w:r w:rsidRPr="007E7274">
        <w:lastRenderedPageBreak/>
        <w:t>(A9</w:t>
      </w:r>
      <w:r w:rsidRPr="007E7274">
        <w:noBreakHyphen/>
        <w:t>0148/2024),</w:t>
      </w:r>
    </w:p>
    <w:p w14:paraId="21A4611C" w14:textId="77777777" w:rsidR="002E0CD6" w:rsidRPr="007E7274" w:rsidRDefault="002E0CD6" w:rsidP="002E0CD6">
      <w:pPr>
        <w:pStyle w:val="NormalHanging12a"/>
      </w:pPr>
      <w:r w:rsidRPr="007E7274">
        <w:t>1.</w:t>
      </w:r>
      <w:r w:rsidRPr="007E7274">
        <w:tab/>
        <w:t>sprejme stališče v prvi obravnavi, kakor je določeno v nadaljevanju;</w:t>
      </w:r>
    </w:p>
    <w:p w14:paraId="3A2E31EF" w14:textId="77777777" w:rsidR="002E0CD6" w:rsidRPr="007E7274" w:rsidRDefault="002E0CD6" w:rsidP="002E0CD6">
      <w:pPr>
        <w:pStyle w:val="NormalHanging12a"/>
      </w:pPr>
      <w:r w:rsidRPr="007E7274">
        <w:t>2.</w:t>
      </w:r>
      <w:r w:rsidRPr="007E7274">
        <w:tab/>
        <w:t>poziva Komisijo, naj mu zadevo ponovno predloži, če svoj predlog nadomesti, ga bistveno spremeni ali ga namerava bistveno spremeniti;</w:t>
      </w:r>
    </w:p>
    <w:p w14:paraId="193E7199" w14:textId="088231F0" w:rsidR="002E0CD6" w:rsidRPr="007E7274" w:rsidRDefault="002E0CD6" w:rsidP="002E0CD6">
      <w:pPr>
        <w:pStyle w:val="NormalHanging12a"/>
      </w:pPr>
      <w:r w:rsidRPr="007E7274">
        <w:t>3.</w:t>
      </w:r>
      <w:r w:rsidRPr="007E7274">
        <w:tab/>
        <w:t>naroči svoji predsednici, naj stališče Parlamenta posreduje Svetu</w:t>
      </w:r>
      <w:r w:rsidR="004E6AAB">
        <w:t>,</w:t>
      </w:r>
      <w:r w:rsidRPr="007E7274">
        <w:t xml:space="preserve"> Komisiji </w:t>
      </w:r>
      <w:r w:rsidR="004E6AAB">
        <w:t>in</w:t>
      </w:r>
      <w:r w:rsidR="004E6AAB" w:rsidRPr="007E7274">
        <w:t xml:space="preserve"> </w:t>
      </w:r>
      <w:r w:rsidRPr="007E7274">
        <w:t>nacionalnim parlamentom.</w:t>
      </w:r>
    </w:p>
    <w:p w14:paraId="5BC34DB6" w14:textId="77777777" w:rsidR="00F26239" w:rsidRDefault="00F26239" w:rsidP="00F26239">
      <w:pPr>
        <w:spacing w:after="240"/>
        <w:rPr>
          <w:b/>
        </w:rPr>
        <w:sectPr w:rsidR="00F26239" w:rsidSect="007E72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9E2CCCB" w14:textId="412A7666" w:rsidR="00F26239" w:rsidRPr="00D01CFB" w:rsidRDefault="00F26239" w:rsidP="00E90C2D">
      <w:pPr>
        <w:spacing w:after="240"/>
        <w:rPr>
          <w:b/>
        </w:rPr>
      </w:pPr>
      <w:r w:rsidRPr="00D01CFB">
        <w:rPr>
          <w:b/>
        </w:rPr>
        <w:lastRenderedPageBreak/>
        <w:t>P9_TC1-COD(202</w:t>
      </w:r>
      <w:r w:rsidR="00E90C2D">
        <w:rPr>
          <w:b/>
        </w:rPr>
        <w:t>3</w:t>
      </w:r>
      <w:r w:rsidRPr="00D01CFB">
        <w:rPr>
          <w:b/>
        </w:rPr>
        <w:t>)0</w:t>
      </w:r>
      <w:r>
        <w:rPr>
          <w:b/>
        </w:rPr>
        <w:t>373</w:t>
      </w:r>
    </w:p>
    <w:p w14:paraId="2553F174" w14:textId="12AF69B2" w:rsidR="00F26239" w:rsidRPr="00F26239" w:rsidRDefault="00F26239" w:rsidP="00F26239">
      <w:pPr>
        <w:pStyle w:val="AmNumberTabs"/>
        <w:keepNext/>
        <w:rPr>
          <w:szCs w:val="24"/>
          <w:lang w:eastAsia="en-US"/>
        </w:rPr>
      </w:pPr>
      <w:r w:rsidRPr="00D01CFB">
        <w:t>Stališče Evropskega parlamen</w:t>
      </w:r>
      <w:r>
        <w:t>ta, sprejeto v prvi obravnavi 23</w:t>
      </w:r>
      <w:r w:rsidRPr="00D01CFB">
        <w:t xml:space="preserve">. aprila 2024 z namenom sprejetja </w:t>
      </w:r>
      <w:r>
        <w:t>Uredbe</w:t>
      </w:r>
      <w:r w:rsidRPr="00D01CFB">
        <w:t xml:space="preserve"> (EU) 2024/... Evropskega parlamenta in Sveta </w:t>
      </w:r>
      <w:r w:rsidRPr="00F26239">
        <w:rPr>
          <w:szCs w:val="24"/>
          <w:lang w:eastAsia="en-US"/>
        </w:rPr>
        <w:t>o preprečevanju izgube plastičnih peletov za zmanjšanje onesnaževanja z mikroplastiko</w:t>
      </w:r>
    </w:p>
    <w:p w14:paraId="2062B580" w14:textId="77777777" w:rsidR="00F26239" w:rsidRPr="00F26239" w:rsidRDefault="00F26239" w:rsidP="00F26239">
      <w:pPr>
        <w:keepNext/>
        <w:spacing w:before="600" w:after="120" w:line="360" w:lineRule="auto"/>
        <w:rPr>
          <w:szCs w:val="24"/>
          <w:lang w:eastAsia="en-US"/>
        </w:rPr>
      </w:pPr>
      <w:r w:rsidRPr="00F26239">
        <w:rPr>
          <w:szCs w:val="24"/>
          <w:lang w:eastAsia="en-US"/>
        </w:rPr>
        <w:t>EVROPSKI PARLAMENT IN SVET EVROPSKE UNIJE STA –</w:t>
      </w:r>
    </w:p>
    <w:p w14:paraId="05D9B87C" w14:textId="77777777" w:rsidR="00F26239" w:rsidRPr="00F26239" w:rsidRDefault="00F26239" w:rsidP="00F26239">
      <w:pPr>
        <w:spacing w:before="120" w:after="120" w:line="360" w:lineRule="auto"/>
        <w:rPr>
          <w:lang w:eastAsia="en-US"/>
        </w:rPr>
      </w:pPr>
      <w:r w:rsidRPr="00F26239">
        <w:rPr>
          <w:lang w:eastAsia="en-US"/>
        </w:rPr>
        <w:t>ob upoštevanju Pogodbe o delovanju Evropske unije in zlasti člena 192(1) Pogodbe,</w:t>
      </w:r>
    </w:p>
    <w:p w14:paraId="0C871D61" w14:textId="77777777" w:rsidR="00F26239" w:rsidRPr="00F26239" w:rsidRDefault="00F26239" w:rsidP="00F26239">
      <w:pPr>
        <w:spacing w:before="120" w:after="120" w:line="360" w:lineRule="auto"/>
        <w:rPr>
          <w:lang w:eastAsia="en-US"/>
        </w:rPr>
      </w:pPr>
      <w:r w:rsidRPr="00F26239">
        <w:rPr>
          <w:lang w:eastAsia="en-US"/>
        </w:rPr>
        <w:t>ob upoštevanju predloga Evropske komisije,</w:t>
      </w:r>
    </w:p>
    <w:p w14:paraId="367ECBC9" w14:textId="77777777" w:rsidR="00F26239" w:rsidRPr="00F26239" w:rsidRDefault="00F26239" w:rsidP="00F26239">
      <w:pPr>
        <w:spacing w:before="120" w:after="120" w:line="360" w:lineRule="auto"/>
        <w:rPr>
          <w:lang w:eastAsia="en-US"/>
        </w:rPr>
      </w:pPr>
      <w:r w:rsidRPr="00F26239">
        <w:rPr>
          <w:lang w:eastAsia="en-US"/>
        </w:rPr>
        <w:t>po posredovanju osnutka zakonodajnega akta nacionalnim parlamentom,</w:t>
      </w:r>
    </w:p>
    <w:p w14:paraId="395CA4AD" w14:textId="77777777" w:rsidR="00F26239" w:rsidRPr="00F26239" w:rsidRDefault="00F26239" w:rsidP="00F26239">
      <w:pPr>
        <w:spacing w:before="120" w:after="120" w:line="360" w:lineRule="auto"/>
        <w:rPr>
          <w:lang w:eastAsia="en-US"/>
        </w:rPr>
      </w:pPr>
      <w:r w:rsidRPr="00F26239">
        <w:rPr>
          <w:lang w:eastAsia="en-US"/>
        </w:rPr>
        <w:t>ob upoštevanju mnenja Evropskega ekonomsko-socialnega odbora</w:t>
      </w:r>
      <w:r w:rsidRPr="00F26239">
        <w:rPr>
          <w:vertAlign w:val="superscript"/>
          <w:lang w:eastAsia="en-US"/>
        </w:rPr>
        <w:footnoteReference w:id="3"/>
      </w:r>
      <w:r w:rsidRPr="00F26239">
        <w:rPr>
          <w:lang w:eastAsia="en-US"/>
        </w:rPr>
        <w:t>,</w:t>
      </w:r>
    </w:p>
    <w:p w14:paraId="322665B4" w14:textId="77777777" w:rsidR="00F26239" w:rsidRPr="00F26239" w:rsidRDefault="00F26239" w:rsidP="00F26239">
      <w:pPr>
        <w:spacing w:before="120" w:after="120" w:line="360" w:lineRule="auto"/>
        <w:rPr>
          <w:lang w:eastAsia="en-US"/>
        </w:rPr>
      </w:pPr>
      <w:r w:rsidRPr="00F26239">
        <w:rPr>
          <w:lang w:eastAsia="en-US"/>
        </w:rPr>
        <w:t>ob upoštevanju mnenja Odbora regij</w:t>
      </w:r>
      <w:r w:rsidRPr="00F26239">
        <w:rPr>
          <w:vertAlign w:val="superscript"/>
          <w:lang w:eastAsia="en-US"/>
        </w:rPr>
        <w:footnoteReference w:id="4"/>
      </w:r>
      <w:r w:rsidRPr="00F26239">
        <w:rPr>
          <w:lang w:eastAsia="en-US"/>
        </w:rPr>
        <w:t>,</w:t>
      </w:r>
    </w:p>
    <w:p w14:paraId="0618709A" w14:textId="77777777" w:rsidR="00F26239" w:rsidRPr="00F26239" w:rsidRDefault="00F26239" w:rsidP="00F26239">
      <w:pPr>
        <w:spacing w:before="120" w:after="120" w:line="360" w:lineRule="auto"/>
        <w:rPr>
          <w:lang w:eastAsia="en-US"/>
        </w:rPr>
      </w:pPr>
      <w:r w:rsidRPr="00F26239">
        <w:rPr>
          <w:lang w:eastAsia="en-US"/>
        </w:rPr>
        <w:t>v skladu z rednim zakonodajnim postopkom,</w:t>
      </w:r>
    </w:p>
    <w:p w14:paraId="131127D5" w14:textId="77777777" w:rsidR="00E64FF0" w:rsidRDefault="00E64FF0">
      <w:pPr>
        <w:widowControl/>
        <w:rPr>
          <w:lang w:eastAsia="en-US"/>
        </w:rPr>
      </w:pPr>
      <w:r>
        <w:rPr>
          <w:lang w:eastAsia="en-US"/>
        </w:rPr>
        <w:br w:type="page"/>
      </w:r>
    </w:p>
    <w:p w14:paraId="72A47EFC" w14:textId="7C959F67" w:rsidR="00F26239" w:rsidRPr="00F26239" w:rsidRDefault="00F26239" w:rsidP="00F26239">
      <w:pPr>
        <w:spacing w:before="120" w:after="120" w:line="360" w:lineRule="auto"/>
        <w:rPr>
          <w:lang w:eastAsia="en-US"/>
        </w:rPr>
      </w:pPr>
      <w:r w:rsidRPr="00F26239">
        <w:rPr>
          <w:lang w:eastAsia="en-US"/>
        </w:rPr>
        <w:lastRenderedPageBreak/>
        <w:t>ob upoštevanju naslednjega:</w:t>
      </w:r>
    </w:p>
    <w:p w14:paraId="2BA88ED9" w14:textId="0A6E4D61" w:rsidR="00F26239" w:rsidRPr="00E64FF0" w:rsidRDefault="00F26239" w:rsidP="00F26239">
      <w:pPr>
        <w:spacing w:before="120" w:after="120" w:line="360" w:lineRule="auto"/>
        <w:ind w:left="850" w:hanging="850"/>
        <w:rPr>
          <w:b/>
          <w:szCs w:val="24"/>
          <w:lang w:eastAsia="en-US"/>
        </w:rPr>
      </w:pPr>
      <w:r w:rsidRPr="00F26239">
        <w:rPr>
          <w:szCs w:val="24"/>
          <w:lang w:eastAsia="en-US"/>
        </w:rPr>
        <w:t>(1)</w:t>
      </w:r>
      <w:r w:rsidRPr="00F26239">
        <w:rPr>
          <w:szCs w:val="24"/>
          <w:lang w:eastAsia="en-US"/>
        </w:rPr>
        <w:tab/>
        <w:t xml:space="preserve">Mikroplastika je vseprisotna, obstojna in se širi prek meja. </w:t>
      </w:r>
      <w:r w:rsidRPr="00F26239">
        <w:rPr>
          <w:strike/>
          <w:szCs w:val="24"/>
          <w:lang w:eastAsia="en-US"/>
        </w:rPr>
        <w:t xml:space="preserve">Je </w:t>
      </w:r>
      <w:r w:rsidRPr="00F26239">
        <w:rPr>
          <w:szCs w:val="24"/>
          <w:lang w:eastAsia="en-US"/>
        </w:rPr>
        <w:t>Škodljiva</w:t>
      </w:r>
      <w:r w:rsidRPr="00F26239">
        <w:rPr>
          <w:b/>
          <w:i/>
          <w:szCs w:val="24"/>
          <w:lang w:eastAsia="en-US"/>
        </w:rPr>
        <w:t xml:space="preserve"> je</w:t>
      </w:r>
      <w:r w:rsidRPr="00F26239">
        <w:rPr>
          <w:szCs w:val="24"/>
          <w:lang w:eastAsia="en-US"/>
        </w:rPr>
        <w:t xml:space="preserve"> za okolje in</w:t>
      </w:r>
      <w:r w:rsidRPr="00F26239">
        <w:rPr>
          <w:strike/>
          <w:szCs w:val="24"/>
          <w:lang w:eastAsia="en-US"/>
        </w:rPr>
        <w:t xml:space="preserve"> potencialno škodljiva</w:t>
      </w:r>
      <w:r w:rsidRPr="00F26239">
        <w:rPr>
          <w:szCs w:val="24"/>
          <w:lang w:eastAsia="en-US"/>
        </w:rPr>
        <w:t xml:space="preserve"> za zdravje ljudi</w:t>
      </w:r>
      <w:r w:rsidRPr="00F26239">
        <w:rPr>
          <w:b/>
          <w:i/>
          <w:szCs w:val="24"/>
          <w:lang w:eastAsia="en-US"/>
        </w:rPr>
        <w:t>, zlasti ker vsebuje škodljive kemične aditive in druge snovi, ki vzbujajo zaskrbljenost, dodane v fazi proizvodnje in predelave, kot so ftalati, bisfenol A ali zaviralci gorenja</w:t>
      </w:r>
      <w:r w:rsidRPr="00F26239">
        <w:rPr>
          <w:szCs w:val="24"/>
          <w:vertAlign w:val="superscript"/>
          <w:lang w:eastAsia="en-US"/>
        </w:rPr>
        <w:footnoteReference w:id="5"/>
      </w:r>
      <w:r w:rsidRPr="00F26239">
        <w:rPr>
          <w:szCs w:val="24"/>
          <w:lang w:eastAsia="en-US"/>
        </w:rPr>
        <w:t>. Zlahka se prenaša po zraku in celinskih površinskih vodah ter z oceanskimi tokovi, njena mobilnost pa je oteževalni dejavnik. Najti jo je mogoče v tleh (vključno s kmetijskimi zemljišči), jezerih, rekah, ustjih rek, na plažah, v lagunah, morjih, oceanih in oddaljenih, nekoč nedotaknjenih regijah, njena prisotnost v tleh pa</w:t>
      </w:r>
      <w:r w:rsidRPr="00F26239">
        <w:rPr>
          <w:strike/>
          <w:szCs w:val="24"/>
          <w:lang w:eastAsia="en-US"/>
        </w:rPr>
        <w:t xml:space="preserve"> lahko</w:t>
      </w:r>
      <w:r w:rsidRPr="00F26239">
        <w:rPr>
          <w:szCs w:val="24"/>
          <w:lang w:eastAsia="en-US"/>
        </w:rPr>
        <w:t xml:space="preserve"> vpliva na lastnosti tal in povzroča spremembe tal, ki negativno vplivajo na rast nekaterih rastlin. Vplivi mikroplastike na morsko okolje so obširno dokumentirani. Ko mikroplastika pride v morsko okolje, jo je skoraj nemogoče zbrati, znano pa je, da jo uživajo številni organizmi in živali ter da povzroča škodo biotski raznovrstnosti in ekosistemom. Obstojnost plastičnih peletov v vodnem okolju se lahko meri več desetletij ali dlje, morske živali, zlasti morske ptice in morske želve, ki jih zaužijejo, pa lahko utrpijo telesne poškodbe ali poginejo. Mikroplastika prispeva tudi k podnebnim spremembam kot dodaten vir emisij toplogrednih plinov in povzroča pritisk na ekosisteme. Možnost mikroplastike, da deluje kot prenašalec adsorbiranih strupenih snovi ali patogenih mikroorganizmov, je ključni del težave. Ljudje so izpostavljeni mikroplastiki prek zraka in z uživanjem hrane. Vse večja ozaveščenost glede prisotnosti mikroplastike v prehranski verigi lahko spodkoplje zaupanje potrošnikov in ima gospodarske posledice. Na območjih, ki jih prizadenejo izpusti, lahko to povzroči negativne gospodarske učinke na dejavnosti, kot sta gospodarski ribolov in kmetijstvo, pa tudi rekreacija in turizem.</w:t>
      </w:r>
      <w:r w:rsidR="00E64FF0">
        <w:rPr>
          <w:b/>
          <w:szCs w:val="24"/>
          <w:lang w:eastAsia="en-US"/>
        </w:rPr>
        <w:t xml:space="preserve"> [Sprememba 1]</w:t>
      </w:r>
    </w:p>
    <w:p w14:paraId="58BCFE54" w14:textId="77777777" w:rsidR="00E64FF0" w:rsidRDefault="00E64FF0">
      <w:pPr>
        <w:widowControl/>
        <w:rPr>
          <w:szCs w:val="24"/>
          <w:lang w:eastAsia="en-US"/>
        </w:rPr>
      </w:pPr>
      <w:r>
        <w:rPr>
          <w:szCs w:val="24"/>
          <w:lang w:eastAsia="en-US"/>
        </w:rPr>
        <w:br w:type="page"/>
      </w:r>
    </w:p>
    <w:p w14:paraId="7C7CD3B3" w14:textId="1431E222"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(2)</w:t>
      </w:r>
      <w:r w:rsidRPr="00F26239">
        <w:rPr>
          <w:szCs w:val="24"/>
          <w:lang w:eastAsia="en-US"/>
        </w:rPr>
        <w:tab/>
        <w:t>Skupina glavnih znanstvenih svetovalcev Komisije je v svojem mnenju o okoljskih in zdravstvenih tveganjih onesnaževanja z mikroplastiko navedla, da obstajajo pomembni razlogi za zaskrbljenost in sprejetje previdnostnih ukrepov</w:t>
      </w:r>
      <w:r w:rsidRPr="00F26239">
        <w:rPr>
          <w:szCs w:val="24"/>
          <w:vertAlign w:val="superscript"/>
          <w:lang w:eastAsia="en-US"/>
        </w:rPr>
        <w:footnoteReference w:id="6"/>
      </w:r>
      <w:r w:rsidRPr="00F26239">
        <w:rPr>
          <w:szCs w:val="24"/>
          <w:lang w:eastAsia="en-US"/>
        </w:rPr>
        <w:t>.</w:t>
      </w:r>
    </w:p>
    <w:p w14:paraId="5BD2750F"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(3)</w:t>
      </w:r>
      <w:r w:rsidRPr="00F26239">
        <w:rPr>
          <w:szCs w:val="24"/>
          <w:lang w:eastAsia="en-US"/>
        </w:rPr>
        <w:tab/>
        <w:t>Izguba plastičnih peletov je tretji največji vir mikroplastike, ki je nenamerno izpuščena v okolje v Uniji, in posledica slabih praks ravnanja v vseh fazah dobavne verige, vključno s proizvodnjo, predelavo, distribucijo, prevozom, tudi po morju, in drugimi logističnimi dejavnostmi. Zato je pristop na podlagi dobavne verige bistven za zagotovitev, da se preprečevanju izgube zavežejo vsi gospodarski akterji, ki so vključeni v ravnanje s plastičnimi peleti. Evropska industrija, ki proizvaja plastiko, je od leta 2015 postopoma sprejela mednarodni program Operation Clean Sweep® (OCS) kot prostovoljno zavezo. V okviru tega programa vsako podjetje, ki izdeluje pelete ali ravna z njimi, priznava pomen ustvarjanja ničelne izgube peletov in se zavzema za sprejemanje dobrih praks. Čeprav podpisniki OCS take prakse na splošno dobro razumejo, se te še ne izvajajo v celoti. Industrija plastike še vedno slabo izvaja program.</w:t>
      </w:r>
    </w:p>
    <w:p w14:paraId="70EFC692" w14:textId="77777777" w:rsidR="00E64FF0" w:rsidRDefault="00E64FF0">
      <w:pPr>
        <w:widowControl/>
        <w:rPr>
          <w:szCs w:val="24"/>
          <w:lang w:eastAsia="en-US"/>
        </w:rPr>
      </w:pPr>
      <w:r>
        <w:rPr>
          <w:szCs w:val="24"/>
          <w:lang w:eastAsia="en-US"/>
        </w:rPr>
        <w:br w:type="page"/>
      </w:r>
    </w:p>
    <w:p w14:paraId="33E1A42E" w14:textId="205AEAB2" w:rsidR="00F26239" w:rsidRPr="00E64FF0" w:rsidRDefault="00F26239" w:rsidP="00F26239">
      <w:pPr>
        <w:spacing w:before="120" w:after="120" w:line="360" w:lineRule="auto"/>
        <w:ind w:left="850" w:hanging="850"/>
        <w:rPr>
          <w:b/>
          <w:szCs w:val="24"/>
          <w:lang w:eastAsia="en-US"/>
        </w:rPr>
      </w:pPr>
      <w:r w:rsidRPr="00F26239">
        <w:rPr>
          <w:szCs w:val="24"/>
          <w:lang w:eastAsia="en-US"/>
        </w:rPr>
        <w:lastRenderedPageBreak/>
        <w:t>(4)</w:t>
      </w:r>
      <w:r w:rsidRPr="00F26239">
        <w:rPr>
          <w:szCs w:val="24"/>
          <w:lang w:eastAsia="en-US"/>
        </w:rPr>
        <w:tab/>
        <w:t>Vplivi onesnaževanja z mikroplastiko na okolje in</w:t>
      </w:r>
      <w:r w:rsidRPr="00F26239">
        <w:rPr>
          <w:strike/>
          <w:szCs w:val="24"/>
          <w:lang w:eastAsia="en-US"/>
        </w:rPr>
        <w:t xml:space="preserve"> po možnosti</w:t>
      </w:r>
      <w:r w:rsidRPr="00F26239">
        <w:rPr>
          <w:szCs w:val="24"/>
          <w:lang w:eastAsia="en-US"/>
        </w:rPr>
        <w:t xml:space="preserve"> na zdravje ljudi vzbujajo pomisleke v večini predelov sveta. Nekatere države članice so sprejele ali predlagale namenske ukrepe. Vendar bi </w:t>
      </w:r>
      <w:r w:rsidRPr="00F26239">
        <w:rPr>
          <w:b/>
          <w:i/>
          <w:szCs w:val="24"/>
          <w:lang w:eastAsia="en-US"/>
        </w:rPr>
        <w:t xml:space="preserve">lahko </w:t>
      </w:r>
      <w:r w:rsidRPr="00F26239">
        <w:rPr>
          <w:szCs w:val="24"/>
          <w:lang w:eastAsia="en-US"/>
        </w:rPr>
        <w:t>raznovrstne nacionalne omejitve</w:t>
      </w:r>
      <w:r w:rsidRPr="00F26239">
        <w:rPr>
          <w:strike/>
          <w:szCs w:val="24"/>
          <w:lang w:eastAsia="en-US"/>
        </w:rPr>
        <w:t xml:space="preserve"> lahko</w:t>
      </w:r>
      <w:r w:rsidRPr="00F26239">
        <w:rPr>
          <w:szCs w:val="24"/>
          <w:lang w:eastAsia="en-US"/>
        </w:rPr>
        <w:t xml:space="preserve"> ovirale delovanje notranjega trga.</w:t>
      </w:r>
      <w:r w:rsidR="00E64FF0">
        <w:rPr>
          <w:b/>
          <w:szCs w:val="24"/>
          <w:lang w:eastAsia="en-US"/>
        </w:rPr>
        <w:t xml:space="preserve"> [Sprememba 2]</w:t>
      </w:r>
    </w:p>
    <w:p w14:paraId="7264497B"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(5)</w:t>
      </w:r>
      <w:r w:rsidRPr="00F26239">
        <w:rPr>
          <w:szCs w:val="24"/>
          <w:lang w:eastAsia="en-US"/>
        </w:rPr>
        <w:tab/>
        <w:t>Da bi se Komisija spoprijela z onesnaževanjem s plastiko, je januarja 2018 sprejela sporočilo Evropska strategija za plastiko v krožnem gospodarstvu</w:t>
      </w:r>
      <w:r w:rsidRPr="00F26239">
        <w:rPr>
          <w:szCs w:val="24"/>
          <w:vertAlign w:val="superscript"/>
          <w:lang w:eastAsia="en-US"/>
        </w:rPr>
        <w:footnoteReference w:id="7"/>
      </w:r>
      <w:r w:rsidRPr="00F26239">
        <w:rPr>
          <w:szCs w:val="24"/>
          <w:lang w:eastAsia="en-US"/>
        </w:rPr>
        <w:t>, v katerem je potrdila tveganja, ki jih povzroča mikroplastika, in pozvala k sprejetju inovativnih rešitev, usmerjenih v različne vire mikroplastike. Ta zaveza je bila obnovljena s sprejetjem evropskega zelenega dogovora decembra 2019, novega akcijskega načrta za krožno gospodarstvo</w:t>
      </w:r>
      <w:r w:rsidRPr="00F26239">
        <w:rPr>
          <w:szCs w:val="24"/>
          <w:vertAlign w:val="superscript"/>
          <w:lang w:eastAsia="en-US"/>
        </w:rPr>
        <w:footnoteReference w:id="8"/>
      </w:r>
      <w:r w:rsidRPr="00F26239">
        <w:rPr>
          <w:szCs w:val="24"/>
          <w:lang w:eastAsia="en-US"/>
        </w:rPr>
        <w:t xml:space="preserve"> marca 2020 ter akcijskega načrta za ničelno onesnaževanje zraka, vode in tal</w:t>
      </w:r>
      <w:r w:rsidRPr="00F26239">
        <w:rPr>
          <w:szCs w:val="24"/>
          <w:vertAlign w:val="superscript"/>
          <w:lang w:eastAsia="en-US"/>
        </w:rPr>
        <w:footnoteReference w:id="9"/>
      </w:r>
      <w:r w:rsidRPr="00F26239">
        <w:rPr>
          <w:szCs w:val="24"/>
          <w:lang w:eastAsia="en-US"/>
        </w:rPr>
        <w:t xml:space="preserve"> maja 2021. Slednji med svojimi cilji za leto 2030 vključuje 30-odstotno zmanjšanje količine mikroplastike, izpuščene v okolje.</w:t>
      </w:r>
    </w:p>
    <w:p w14:paraId="0C63EC8C"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(6)</w:t>
      </w:r>
      <w:r w:rsidRPr="00F26239">
        <w:rPr>
          <w:szCs w:val="24"/>
          <w:lang w:eastAsia="en-US"/>
        </w:rPr>
        <w:tab/>
        <w:t>Uredba Komisije (EU) 2023/2055</w:t>
      </w:r>
      <w:r w:rsidRPr="00F26239">
        <w:rPr>
          <w:szCs w:val="24"/>
          <w:vertAlign w:val="superscript"/>
          <w:lang w:eastAsia="en-US"/>
        </w:rPr>
        <w:footnoteReference w:id="10"/>
      </w:r>
      <w:r w:rsidRPr="00F26239">
        <w:rPr>
          <w:szCs w:val="24"/>
          <w:lang w:eastAsia="en-US"/>
        </w:rPr>
        <w:t xml:space="preserve"> rešuje problem onesnaževanja z mikroplastiko z uvedbo omejitve za dajanje v promet mikroplastike, ki je namerno dodana v izdelke (v nadaljnjem besedilu: omejitev), saj uporaba sintetičnih polimernih mikrodelcev kot takih ali namerno prisotnih v izdelkih povzroča precejšnje onesnaževanje z mikroplastiko, onesnaževanje pa pomeni nesprejemljivo tveganje za okolje.</w:t>
      </w:r>
    </w:p>
    <w:p w14:paraId="0EF75684" w14:textId="77777777" w:rsidR="00E64FF0" w:rsidRDefault="00E64FF0">
      <w:pPr>
        <w:widowControl/>
        <w:rPr>
          <w:szCs w:val="24"/>
          <w:lang w:eastAsia="en-US"/>
        </w:rPr>
      </w:pPr>
      <w:r>
        <w:rPr>
          <w:szCs w:val="24"/>
          <w:lang w:eastAsia="en-US"/>
        </w:rPr>
        <w:br w:type="page"/>
      </w:r>
    </w:p>
    <w:p w14:paraId="707669E2" w14:textId="7EF5F3E5" w:rsidR="00F26239" w:rsidRPr="00E64FF0" w:rsidRDefault="00F26239" w:rsidP="00F26239">
      <w:pPr>
        <w:spacing w:before="120" w:after="120" w:line="360" w:lineRule="auto"/>
        <w:ind w:left="850" w:hanging="850"/>
        <w:rPr>
          <w:b/>
          <w:szCs w:val="24"/>
          <w:lang w:eastAsia="en-US"/>
        </w:rPr>
      </w:pPr>
      <w:r w:rsidRPr="00F26239">
        <w:rPr>
          <w:szCs w:val="24"/>
          <w:lang w:eastAsia="en-US"/>
        </w:rPr>
        <w:lastRenderedPageBreak/>
        <w:t>(7)</w:t>
      </w:r>
      <w:r w:rsidRPr="00F26239">
        <w:rPr>
          <w:szCs w:val="24"/>
          <w:lang w:eastAsia="en-US"/>
        </w:rPr>
        <w:tab/>
        <w:t>Leta 2021 so pogodbenice Konvencije o varstvu morskega okolja severovzhodnega Atlantika (OSPAR) sprejele nezavezujoče Priporočilo 2021/06</w:t>
      </w:r>
      <w:r w:rsidRPr="00F26239">
        <w:rPr>
          <w:szCs w:val="24"/>
          <w:vertAlign w:val="superscript"/>
          <w:lang w:eastAsia="en-US"/>
        </w:rPr>
        <w:footnoteReference w:id="11"/>
      </w:r>
      <w:r w:rsidRPr="00F26239">
        <w:rPr>
          <w:szCs w:val="24"/>
          <w:lang w:eastAsia="en-US"/>
        </w:rPr>
        <w:t xml:space="preserve"> o zmanjšanju izgube plastičnih peletov v morsko okolje s spodbujanjem pravočasnega razvoja in izvajanja učinkovitih in doslednih standardov za preprečevanje izgube peletov in shem certificiranja za celotno dobavno verigo plastike. Mednarodna pomorska organizacija preučuje ukrepe za zmanjšanje tveganja, povezanega s prevozom plastičnih peletov po morju</w:t>
      </w:r>
      <w:r w:rsidRPr="00F26239">
        <w:rPr>
          <w:b/>
          <w:i/>
          <w:szCs w:val="24"/>
          <w:lang w:eastAsia="en-US"/>
        </w:rPr>
        <w:t>, s tovrstnim prevozom je namreč povezano znatno tveganje katastrofalnega onesnaženja</w:t>
      </w:r>
      <w:r w:rsidRPr="00F26239">
        <w:rPr>
          <w:szCs w:val="24"/>
          <w:lang w:eastAsia="en-US"/>
        </w:rPr>
        <w:t>.</w:t>
      </w:r>
      <w:r w:rsidRPr="00F26239">
        <w:rPr>
          <w:b/>
          <w:i/>
          <w:szCs w:val="24"/>
          <w:lang w:eastAsia="en-US"/>
        </w:rPr>
        <w:t xml:space="preserve"> V zvezi s tem bi morala Unija pozorno spremljati razvoj dogodkov na ravni IMO in imeti vodilno vlogo pri zagotavljanju visoke ravni varstva okolja v zvezi s tem vprašanjem.</w:t>
      </w:r>
      <w:r w:rsidR="00E64FF0">
        <w:rPr>
          <w:b/>
          <w:szCs w:val="24"/>
          <w:lang w:eastAsia="en-US"/>
        </w:rPr>
        <w:t xml:space="preserve"> [Sprememba 3]</w:t>
      </w:r>
    </w:p>
    <w:p w14:paraId="09C8F7B2" w14:textId="14A05788" w:rsidR="00F26239" w:rsidRPr="00E64FF0" w:rsidRDefault="00F26239" w:rsidP="00F26239">
      <w:pPr>
        <w:spacing w:before="120" w:after="120" w:line="360" w:lineRule="auto"/>
        <w:ind w:left="850" w:hanging="850"/>
        <w:rPr>
          <w:b/>
          <w:szCs w:val="24"/>
          <w:lang w:eastAsia="en-US"/>
        </w:rPr>
      </w:pPr>
      <w:r w:rsidRPr="00F26239">
        <w:rPr>
          <w:b/>
          <w:i/>
          <w:szCs w:val="24"/>
          <w:lang w:eastAsia="en-US"/>
        </w:rPr>
        <w:t>(7a)</w:t>
      </w:r>
      <w:r w:rsidRPr="00F26239">
        <w:rPr>
          <w:szCs w:val="24"/>
          <w:lang w:eastAsia="en-US"/>
        </w:rPr>
        <w:tab/>
      </w:r>
      <w:r w:rsidRPr="00F26239">
        <w:rPr>
          <w:b/>
          <w:i/>
          <w:szCs w:val="24"/>
          <w:lang w:eastAsia="en-US"/>
        </w:rPr>
        <w:t>V Uniji je bilo evidentiranih več nesreč, pri katerih je prišlo do razsutja in izgube plastičnih peletov s čezmejnimi učinki, kar kaže, da so nujno potrebni ambiciozni in celostni ukrepi za znatno zmanjšanje tveganja onesnaženja s plastičnimi peleti, hkrati pa je treba okrepiti zmogljivosti odzivanja na razsutja plastičnih peletov po vseh ozemljih in vodah Unije.</w:t>
      </w:r>
      <w:r w:rsidR="00E64FF0">
        <w:rPr>
          <w:b/>
          <w:szCs w:val="24"/>
          <w:lang w:eastAsia="en-US"/>
        </w:rPr>
        <w:t xml:space="preserve"> [Sprememba 4]</w:t>
      </w:r>
    </w:p>
    <w:p w14:paraId="4DED9659" w14:textId="77777777" w:rsidR="00E64FF0" w:rsidRDefault="00E64FF0">
      <w:pPr>
        <w:widowControl/>
        <w:rPr>
          <w:b/>
          <w:i/>
          <w:szCs w:val="24"/>
          <w:lang w:eastAsia="en-US"/>
        </w:rPr>
      </w:pPr>
      <w:r>
        <w:rPr>
          <w:b/>
          <w:i/>
          <w:szCs w:val="24"/>
          <w:lang w:eastAsia="en-US"/>
        </w:rPr>
        <w:br w:type="page"/>
      </w:r>
    </w:p>
    <w:p w14:paraId="7DD30D0D" w14:textId="0BAEFF5A" w:rsidR="00F26239" w:rsidRPr="00E64FF0" w:rsidRDefault="00F26239" w:rsidP="00F26239">
      <w:pPr>
        <w:spacing w:before="120" w:after="120" w:line="360" w:lineRule="auto"/>
        <w:ind w:left="850" w:hanging="850"/>
        <w:rPr>
          <w:b/>
          <w:szCs w:val="24"/>
          <w:lang w:eastAsia="en-US"/>
        </w:rPr>
      </w:pPr>
      <w:r w:rsidRPr="00F26239">
        <w:rPr>
          <w:b/>
          <w:i/>
          <w:szCs w:val="24"/>
          <w:lang w:eastAsia="en-US"/>
        </w:rPr>
        <w:lastRenderedPageBreak/>
        <w:t>(7b)</w:t>
      </w:r>
      <w:r w:rsidRPr="00F26239">
        <w:rPr>
          <w:szCs w:val="24"/>
          <w:lang w:eastAsia="en-US"/>
        </w:rPr>
        <w:tab/>
      </w:r>
      <w:r w:rsidRPr="00F26239">
        <w:rPr>
          <w:b/>
          <w:i/>
          <w:szCs w:val="24"/>
          <w:lang w:eastAsia="en-US"/>
        </w:rPr>
        <w:t>Skoraj 90 % svetovnega blaga, vključno s plastičnimi peleti, se prevaža po morju. Vendar lahko slabe prakse ravnanja z njimi ali pomanjkanje nadzora nad nekaterimi rutinskimi dejavnostmi, kot je čiščenje ladijskih trupov ali zabojnikov, povzročijo uhajanje in razsutje teh peletov v morje. Poleg tega se je poročalo o številnih pomorskih nesrečah, pri katerih so bili razsuti peleti, kar pomeni, da pri pomorskem prevozu obstaja veliko tveganje onesnaženja s plastičnimi peleti. Posledice take izgube peletov so katastrofalne za morske in obalne ekosisteme ter vrste, ki v njih živijo, zaradi izjemne mobilnosti plastičnih peletov pa so otežene učinkovite dejavnosti omejitve širjenja in čiščenja. Ravnanje s temi peleti je na mednarodni ravni urejeno s konvencijo o varnih kontejnerjih iz leta 1972 in dopolnjeno z okrožnico pododbora za prevoz tovora in kontejnerjev iz leta 2023 o obveznosti poročanja o izgubljenih kontejnerjih, pri čemer pa ne zagotavljata jamstev, potrebnih za preprečevanje onesnaževanja s plastičnimi peleti. Vključitev pomorskega prevoza v področje uporabe te uredbe in določbe v zvezi z ravnanjem s plastičnimi peleti, za katere je značilen ta način prevoza, je zato bistvenega pomena, če naj se dosežejo cilji te uredbe.</w:t>
      </w:r>
      <w:r w:rsidR="00E64FF0">
        <w:rPr>
          <w:b/>
          <w:szCs w:val="24"/>
          <w:lang w:eastAsia="en-US"/>
        </w:rPr>
        <w:t xml:space="preserve"> [Sprememba 5]</w:t>
      </w:r>
    </w:p>
    <w:p w14:paraId="56C08E03" w14:textId="77777777" w:rsidR="00E64FF0" w:rsidRDefault="00E64FF0">
      <w:pPr>
        <w:widowControl/>
        <w:rPr>
          <w:szCs w:val="24"/>
          <w:lang w:eastAsia="en-US"/>
        </w:rPr>
      </w:pPr>
      <w:r>
        <w:rPr>
          <w:szCs w:val="24"/>
          <w:lang w:eastAsia="en-US"/>
        </w:rPr>
        <w:br w:type="page"/>
      </w:r>
    </w:p>
    <w:p w14:paraId="24A89E11" w14:textId="2EADA5DB"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(8)</w:t>
      </w:r>
      <w:r w:rsidRPr="00F26239">
        <w:rPr>
          <w:szCs w:val="24"/>
          <w:lang w:eastAsia="en-US"/>
        </w:rPr>
        <w:tab/>
        <w:t>Unija in države članice so v predlogu Unije za Program Združenih narodov za okolje pred drugim zasedanjem medvladnega pogajalskega odbora o mednarodnem pravno zavezujočem instrumentu o onesnaževanju s plastiko (INC-2)</w:t>
      </w:r>
      <w:r w:rsidRPr="00F26239">
        <w:rPr>
          <w:szCs w:val="24"/>
          <w:vertAlign w:val="superscript"/>
          <w:lang w:eastAsia="en-US"/>
        </w:rPr>
        <w:footnoteReference w:id="12"/>
      </w:r>
      <w:r w:rsidRPr="00F26239">
        <w:rPr>
          <w:szCs w:val="24"/>
          <w:lang w:eastAsia="en-US"/>
        </w:rPr>
        <w:t xml:space="preserve"> poudarile, da je treba v prihodnosti uvesti instrument, ki bo vključeval ukrepe za zmanjšanje nenamernih izpustov mikroplastike.</w:t>
      </w:r>
    </w:p>
    <w:p w14:paraId="73C4ACD8" w14:textId="3B560186" w:rsidR="00F26239" w:rsidRPr="00E64FF0" w:rsidRDefault="00F26239" w:rsidP="00F26239">
      <w:pPr>
        <w:spacing w:before="120" w:after="120" w:line="360" w:lineRule="auto"/>
        <w:ind w:left="850" w:hanging="850"/>
        <w:rPr>
          <w:b/>
          <w:szCs w:val="24"/>
          <w:lang w:eastAsia="en-US"/>
        </w:rPr>
      </w:pPr>
      <w:r w:rsidRPr="00F26239">
        <w:rPr>
          <w:szCs w:val="24"/>
          <w:lang w:eastAsia="en-US"/>
        </w:rPr>
        <w:t>(9)</w:t>
      </w:r>
      <w:r w:rsidRPr="00F26239">
        <w:rPr>
          <w:szCs w:val="24"/>
          <w:lang w:eastAsia="en-US"/>
        </w:rPr>
        <w:tab/>
        <w:t xml:space="preserve">Kljub zakonodaji Unije o preprečevanju odpadkov, onesnaževanju, morskih odpadkih in kemikalijah ni posebnih predpisov Unije, ki bi preprečevali izgubo peletov kot vir onesnaževanja z mikroplastiko </w:t>
      </w:r>
      <w:r w:rsidRPr="00F26239">
        <w:rPr>
          <w:strike/>
          <w:szCs w:val="24"/>
          <w:lang w:eastAsia="en-US"/>
        </w:rPr>
        <w:t>v celotni dobavni verigi</w:t>
      </w:r>
      <w:r w:rsidRPr="00F26239">
        <w:rPr>
          <w:b/>
          <w:i/>
          <w:szCs w:val="24"/>
          <w:lang w:eastAsia="en-US"/>
        </w:rPr>
        <w:t>vzdolž celotne dobavne verige</w:t>
      </w:r>
      <w:r w:rsidRPr="00F26239">
        <w:rPr>
          <w:szCs w:val="24"/>
          <w:lang w:eastAsia="en-US"/>
        </w:rPr>
        <w:t>. Direktiva 2008/98/ES Evropskega parlamenta in Sveta</w:t>
      </w:r>
      <w:r w:rsidRPr="00F26239">
        <w:rPr>
          <w:szCs w:val="24"/>
          <w:vertAlign w:val="superscript"/>
          <w:lang w:eastAsia="en-US"/>
        </w:rPr>
        <w:footnoteReference w:id="13"/>
      </w:r>
      <w:r w:rsidRPr="00F26239">
        <w:rPr>
          <w:szCs w:val="24"/>
          <w:lang w:eastAsia="en-US"/>
        </w:rPr>
        <w:t xml:space="preserve"> določa osnovna načela za ravnanje z odpadki in uvaja splošne obveznosti za države članice glede sprejemanja ukrepov za preprečevanje nastajanja odpadkov. Te splošne obveznosti bi bilo treba dopolniti z obravnavo določenih vidikov in zahtev za skrbno ravnanje s plastičnimi peleti, s čimer bi se preprečilo, da bi </w:t>
      </w:r>
      <w:r w:rsidRPr="00F26239">
        <w:rPr>
          <w:strike/>
          <w:szCs w:val="24"/>
          <w:lang w:eastAsia="en-US"/>
        </w:rPr>
        <w:t>postali odpadek</w:t>
      </w:r>
      <w:r w:rsidRPr="00F26239">
        <w:rPr>
          <w:b/>
          <w:i/>
          <w:szCs w:val="24"/>
          <w:lang w:eastAsia="en-US"/>
        </w:rPr>
        <w:t>ušli v okolje</w:t>
      </w:r>
      <w:r w:rsidRPr="00F26239">
        <w:rPr>
          <w:szCs w:val="24"/>
          <w:lang w:eastAsia="en-US"/>
        </w:rPr>
        <w:t>.</w:t>
      </w:r>
      <w:r w:rsidR="00E64FF0">
        <w:rPr>
          <w:b/>
          <w:szCs w:val="24"/>
          <w:lang w:eastAsia="en-US"/>
        </w:rPr>
        <w:t xml:space="preserve"> [Sprememba 6]</w:t>
      </w:r>
    </w:p>
    <w:p w14:paraId="1FD13BF4" w14:textId="77777777" w:rsidR="00E64FF0" w:rsidRDefault="00E64FF0">
      <w:pPr>
        <w:widowControl/>
        <w:rPr>
          <w:b/>
          <w:i/>
          <w:szCs w:val="24"/>
          <w:lang w:eastAsia="en-US"/>
        </w:rPr>
      </w:pPr>
      <w:r>
        <w:rPr>
          <w:b/>
          <w:i/>
          <w:szCs w:val="24"/>
          <w:lang w:eastAsia="en-US"/>
        </w:rPr>
        <w:br w:type="page"/>
      </w:r>
    </w:p>
    <w:p w14:paraId="5B27BCEC" w14:textId="0FC88E5A" w:rsidR="00F26239" w:rsidRPr="00E64FF0" w:rsidRDefault="00F26239" w:rsidP="00E64FF0">
      <w:pPr>
        <w:spacing w:before="120" w:after="120" w:line="360" w:lineRule="auto"/>
        <w:ind w:left="850" w:hanging="850"/>
        <w:rPr>
          <w:b/>
          <w:szCs w:val="24"/>
          <w:lang w:eastAsia="en-US"/>
        </w:rPr>
      </w:pPr>
      <w:r w:rsidRPr="00F26239">
        <w:rPr>
          <w:b/>
          <w:i/>
          <w:szCs w:val="24"/>
          <w:lang w:eastAsia="en-US"/>
        </w:rPr>
        <w:lastRenderedPageBreak/>
        <w:t>(9a)</w:t>
      </w:r>
      <w:r w:rsidRPr="00F26239">
        <w:rPr>
          <w:szCs w:val="24"/>
          <w:lang w:eastAsia="en-US"/>
        </w:rPr>
        <w:tab/>
      </w:r>
      <w:r w:rsidRPr="00F26239">
        <w:rPr>
          <w:b/>
          <w:i/>
          <w:szCs w:val="24"/>
          <w:lang w:eastAsia="en-US"/>
        </w:rPr>
        <w:t>Ta uredba določa ukrepe za preprečevanje in omejitev širjenja onesnaževanja s plastičnimi peleti in čiščenje po takem onesnaževanju, do katerega bo prišlo po začetku veljavnosti te uredbe, ne določa pa ukrepov za obravnavanje že obstoječega onesnaževanja. Če naj se do leta 2030 doseže cilj 30-odstotnega zmanjšanja onesnaževanja v skladu s cilji iz Uredbe (EU) 2024/</w:t>
      </w:r>
      <w:r w:rsidR="00E64FF0">
        <w:rPr>
          <w:b/>
          <w:i/>
          <w:szCs w:val="24"/>
          <w:lang w:eastAsia="en-US"/>
        </w:rPr>
        <w:t>1991</w:t>
      </w:r>
      <w:r w:rsidRPr="00F26239">
        <w:rPr>
          <w:b/>
          <w:i/>
          <w:szCs w:val="24"/>
          <w:lang w:eastAsia="en-US"/>
        </w:rPr>
        <w:t xml:space="preserve"> Evropskega parlamenta in Sveta</w:t>
      </w:r>
      <w:r w:rsidRPr="00F26239">
        <w:rPr>
          <w:szCs w:val="24"/>
          <w:vertAlign w:val="superscript"/>
          <w:lang w:eastAsia="en-US"/>
        </w:rPr>
        <w:footnoteReference w:id="14"/>
      </w:r>
      <w:r w:rsidRPr="00F26239">
        <w:rPr>
          <w:b/>
          <w:i/>
          <w:szCs w:val="24"/>
          <w:lang w:eastAsia="en-US"/>
        </w:rPr>
        <w:t xml:space="preserve"> in cilji zelenega dogovora, je bistvenega pomena očistiti tla, reke in potoke ter obnoviti degradirane kopenske, morske, obalne in priobalne ekosisteme. Komisija bi morala razviti sklop ukrepov za kartiranje in očiščenje teh že onesnaženih območij ter jih izvajati bodisi v okviru evropske strategije za odpravo onesnaževanja z mikroplastiko bodisi s podpornimi in spremljevalnimi ukrepi za države članice. V širšem smislu bi morala biti Unija vključena v spodbujanje rešitev vzdolž celotne vrednostne verige in te rešitve vključiti v tekoča pogajanja o pripravi mednarodne pogodbe o onesnaževanju s plastiko, pa tudi v prihajajoče 81. zasedanje Odbora organizacije IMO za varstvo morskega okolja (IMO MEPC).</w:t>
      </w:r>
      <w:r w:rsidR="00E64FF0">
        <w:rPr>
          <w:b/>
          <w:szCs w:val="24"/>
          <w:lang w:eastAsia="en-US"/>
        </w:rPr>
        <w:t xml:space="preserve"> [Sprememba 7]</w:t>
      </w:r>
    </w:p>
    <w:p w14:paraId="499F8120" w14:textId="77777777" w:rsidR="00E64FF0" w:rsidRDefault="00E64FF0">
      <w:pPr>
        <w:widowControl/>
        <w:rPr>
          <w:szCs w:val="24"/>
          <w:lang w:eastAsia="en-US"/>
        </w:rPr>
      </w:pPr>
      <w:r>
        <w:rPr>
          <w:szCs w:val="24"/>
          <w:lang w:eastAsia="en-US"/>
        </w:rPr>
        <w:br w:type="page"/>
      </w:r>
    </w:p>
    <w:p w14:paraId="1E879DA7" w14:textId="38F5D2A9"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(10)</w:t>
      </w:r>
      <w:r w:rsidRPr="00F26239">
        <w:rPr>
          <w:szCs w:val="24"/>
          <w:lang w:eastAsia="en-US"/>
        </w:rPr>
        <w:tab/>
        <w:t>Čeprav proizvodnja polimernih materialov v industrijskem obsegu sodi na področje uporabe Direktive 2010/75/EU Evropskega parlamenta in Sveta</w:t>
      </w:r>
      <w:r w:rsidRPr="00F26239">
        <w:rPr>
          <w:szCs w:val="24"/>
          <w:vertAlign w:val="superscript"/>
          <w:lang w:eastAsia="en-US"/>
        </w:rPr>
        <w:footnoteReference w:id="15"/>
      </w:r>
      <w:r w:rsidRPr="00F26239">
        <w:rPr>
          <w:szCs w:val="24"/>
          <w:lang w:eastAsia="en-US"/>
        </w:rPr>
        <w:t>, navedena direktiva ne vključuje drugih dejavnosti, kot so predelava, prevoz ali skladiščenje peletov, ki jih običajno izvajajo mala in srednja podjetja. Poleg tega referenčni dokument o najboljših razpoložljivih tehnikah v proizvodnji polimerov iz avgusta 2007</w:t>
      </w:r>
      <w:r w:rsidRPr="00F26239">
        <w:rPr>
          <w:szCs w:val="24"/>
          <w:vertAlign w:val="superscript"/>
          <w:lang w:eastAsia="en-US"/>
        </w:rPr>
        <w:footnoteReference w:id="16"/>
      </w:r>
      <w:r w:rsidRPr="00F26239">
        <w:rPr>
          <w:szCs w:val="24"/>
          <w:lang w:eastAsia="en-US"/>
        </w:rPr>
        <w:t>, ki je bil pripravljen v skladu z Direktivo Sveta 96/61/ES</w:t>
      </w:r>
      <w:r w:rsidRPr="00F26239">
        <w:rPr>
          <w:szCs w:val="24"/>
          <w:vertAlign w:val="superscript"/>
          <w:lang w:eastAsia="en-US"/>
        </w:rPr>
        <w:footnoteReference w:id="17"/>
      </w:r>
      <w:r w:rsidRPr="00F26239">
        <w:rPr>
          <w:szCs w:val="24"/>
          <w:lang w:eastAsia="en-US"/>
        </w:rPr>
        <w:t xml:space="preserve"> o celovitem preprečevanju in nadzorovanju onesnaževanja, ne obravnava samega vprašanja izgube peletov.</w:t>
      </w:r>
    </w:p>
    <w:p w14:paraId="53B7C311"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(11)</w:t>
      </w:r>
      <w:r w:rsidRPr="00F26239">
        <w:rPr>
          <w:szCs w:val="24"/>
          <w:lang w:eastAsia="en-US"/>
        </w:rPr>
        <w:tab/>
        <w:t>Direktiva 2008/56/ES Evropskega parlamenta in Sveta</w:t>
      </w:r>
      <w:r w:rsidRPr="00F26239">
        <w:rPr>
          <w:szCs w:val="24"/>
          <w:vertAlign w:val="superscript"/>
          <w:lang w:eastAsia="en-US"/>
        </w:rPr>
        <w:footnoteReference w:id="18"/>
      </w:r>
      <w:r w:rsidRPr="00F26239">
        <w:rPr>
          <w:szCs w:val="24"/>
          <w:lang w:eastAsia="en-US"/>
        </w:rPr>
        <w:t xml:space="preserve"> obravnava spremljanje in ocenjevanje vplivov mikroodpadkov, vključno z mikroplastiko, na obalno in morsko okolje. V pripravi je posodobitev prvih smernic za spremljanje morskih odpadkov, da bi se uskladile metodologije, vključno s spremljanjem prisotnosti in porazdelitve plastičnih peletov ob obali. Vendar Direktiva 2008/56/ES ne vključuje posebnih zahtev glede preprečevanja ali zmanjševanja izgube peletov pri viru.</w:t>
      </w:r>
    </w:p>
    <w:p w14:paraId="5D23108D" w14:textId="77777777" w:rsidR="00E64FF0" w:rsidRDefault="00E64FF0">
      <w:pPr>
        <w:widowControl/>
        <w:rPr>
          <w:szCs w:val="24"/>
          <w:lang w:eastAsia="en-US"/>
        </w:rPr>
      </w:pPr>
      <w:r>
        <w:rPr>
          <w:szCs w:val="24"/>
          <w:lang w:eastAsia="en-US"/>
        </w:rPr>
        <w:br w:type="page"/>
      </w:r>
    </w:p>
    <w:p w14:paraId="4BC3543E" w14:textId="753B16B6"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(12)</w:t>
      </w:r>
      <w:r w:rsidRPr="00F26239">
        <w:rPr>
          <w:szCs w:val="24"/>
          <w:lang w:eastAsia="en-US"/>
        </w:rPr>
        <w:tab/>
        <w:t xml:space="preserve">Uredba Komisije (EU) 2023/2055 obravnava izgubo sintetičnih polimernih mikrodelcev za uporabo v industrijskih obratih, tj. plastičnih peletov, kot izpuste, ki jih je mogoče preprečiti. Za te izpuste je uvedena zahteva </w:t>
      </w:r>
      <w:r w:rsidRPr="00F26239">
        <w:rPr>
          <w:strike/>
          <w:szCs w:val="24"/>
          <w:lang w:eastAsia="en-US"/>
        </w:rPr>
        <w:t>glede letnega poročanja</w:t>
      </w:r>
      <w:r w:rsidRPr="00F26239">
        <w:rPr>
          <w:b/>
          <w:i/>
          <w:szCs w:val="24"/>
          <w:lang w:eastAsia="en-US"/>
        </w:rPr>
        <w:t>za letno poročanje</w:t>
      </w:r>
      <w:r w:rsidRPr="00F26239">
        <w:rPr>
          <w:szCs w:val="24"/>
          <w:lang w:eastAsia="en-US"/>
        </w:rPr>
        <w:t xml:space="preserve"> o ocenjeni količini mikroplastike, izpuščene v okolje. </w:t>
      </w:r>
      <w:r w:rsidRPr="00F26239">
        <w:rPr>
          <w:strike/>
          <w:szCs w:val="24"/>
          <w:lang w:eastAsia="en-US"/>
        </w:rPr>
        <w:t>Čeprav</w:t>
      </w:r>
      <w:r w:rsidRPr="00F26239">
        <w:rPr>
          <w:b/>
          <w:i/>
          <w:szCs w:val="24"/>
          <w:lang w:eastAsia="en-US"/>
        </w:rPr>
        <w:t>Vendar</w:t>
      </w:r>
      <w:r w:rsidRPr="00F26239">
        <w:rPr>
          <w:szCs w:val="24"/>
          <w:lang w:eastAsia="en-US"/>
        </w:rPr>
        <w:t xml:space="preserve"> ta zahteva</w:t>
      </w:r>
      <w:r w:rsidRPr="00F26239">
        <w:rPr>
          <w:b/>
          <w:i/>
          <w:szCs w:val="24"/>
          <w:lang w:eastAsia="en-US"/>
        </w:rPr>
        <w:t xml:space="preserve"> za poročanje</w:t>
      </w:r>
      <w:r w:rsidRPr="00F26239">
        <w:rPr>
          <w:szCs w:val="24"/>
          <w:lang w:eastAsia="en-US"/>
        </w:rPr>
        <w:t xml:space="preserve"> ne vsebuje metodologije za ocenjevanje izgube</w:t>
      </w:r>
      <w:r w:rsidRPr="00F26239">
        <w:rPr>
          <w:strike/>
          <w:szCs w:val="24"/>
          <w:lang w:eastAsia="en-US"/>
        </w:rPr>
        <w:t>, bo prispevala k povečanju količin</w:t>
      </w:r>
      <w:r w:rsidRPr="00F26239">
        <w:rPr>
          <w:b/>
          <w:i/>
          <w:szCs w:val="24"/>
          <w:lang w:eastAsia="en-US"/>
        </w:rPr>
        <w:t xml:space="preserve"> in predvideva le letne ocene. S to zahtevo se bo sicer povečala količina</w:t>
      </w:r>
      <w:r w:rsidRPr="00F26239">
        <w:rPr>
          <w:szCs w:val="24"/>
          <w:lang w:eastAsia="en-US"/>
        </w:rPr>
        <w:t xml:space="preserve"> informacij o izgubi peletov in </w:t>
      </w:r>
      <w:r w:rsidRPr="00F26239">
        <w:rPr>
          <w:strike/>
          <w:szCs w:val="24"/>
          <w:lang w:eastAsia="en-US"/>
        </w:rPr>
        <w:t>izboljšanju kakovosti zbranih</w:t>
      </w:r>
      <w:r w:rsidRPr="00F26239">
        <w:rPr>
          <w:b/>
          <w:i/>
          <w:szCs w:val="24"/>
          <w:lang w:eastAsia="en-US"/>
        </w:rPr>
        <w:t>izboljšala kakovost</w:t>
      </w:r>
      <w:r w:rsidRPr="00F26239">
        <w:rPr>
          <w:szCs w:val="24"/>
          <w:lang w:eastAsia="en-US"/>
        </w:rPr>
        <w:t xml:space="preserve"> informacij</w:t>
      </w:r>
      <w:r w:rsidRPr="00F26239">
        <w:rPr>
          <w:b/>
          <w:i/>
          <w:szCs w:val="24"/>
          <w:lang w:eastAsia="en-US"/>
        </w:rPr>
        <w:t>, zbranih</w:t>
      </w:r>
      <w:r w:rsidRPr="00F26239">
        <w:rPr>
          <w:szCs w:val="24"/>
          <w:lang w:eastAsia="en-US"/>
        </w:rPr>
        <w:t xml:space="preserve"> za ocenjevanje tveganj, ki jih bo ta mikroplastika povzročala v prihodnosti</w:t>
      </w:r>
      <w:r w:rsidRPr="00F26239">
        <w:rPr>
          <w:b/>
          <w:i/>
          <w:szCs w:val="24"/>
          <w:lang w:eastAsia="en-US"/>
        </w:rPr>
        <w:t>, a ne zadostuje, da bi dobili pregled nad specifično naravo izgube in njenimi vzroki</w:t>
      </w:r>
      <w:r w:rsidRPr="00F26239">
        <w:rPr>
          <w:szCs w:val="24"/>
          <w:lang w:eastAsia="en-US"/>
        </w:rPr>
        <w:t>.</w:t>
      </w:r>
      <w:r w:rsidR="00F60B45">
        <w:rPr>
          <w:b/>
          <w:szCs w:val="24"/>
          <w:lang w:eastAsia="en-US"/>
        </w:rPr>
        <w:t xml:space="preserve"> [Sprememba 8]</w:t>
      </w:r>
    </w:p>
    <w:p w14:paraId="1F83AC09"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(13)</w:t>
      </w:r>
      <w:r w:rsidRPr="00F26239">
        <w:rPr>
          <w:szCs w:val="24"/>
          <w:lang w:eastAsia="en-US"/>
        </w:rPr>
        <w:tab/>
        <w:t>Da bi se zagotovilo varno in odgovorno ravnanje s plastičnimi peleti v vseh fazah dobavne verige ter s tem preprečila izguba v okolje, je treba določiti zahteve za ravnanje s plastičnimi peleti v celotni dobavni verigi, ki vključuje: proizvodnjo, pripravo matičnih zmesi in dodajanje aditivov, pretvorbo, ravnanje z odpadki, vključno z recikliranjem, distribucijo, ponovno pakiranje, prevoz, skladiščenje in čiščenje cistern na čistilnih postajah.</w:t>
      </w:r>
    </w:p>
    <w:p w14:paraId="74ECD763" w14:textId="77777777" w:rsidR="00E64FF0" w:rsidRDefault="00E64FF0">
      <w:pPr>
        <w:widowControl/>
        <w:rPr>
          <w:szCs w:val="24"/>
          <w:lang w:eastAsia="en-US"/>
        </w:rPr>
      </w:pPr>
      <w:r>
        <w:rPr>
          <w:szCs w:val="24"/>
          <w:lang w:eastAsia="en-US"/>
        </w:rPr>
        <w:br w:type="page"/>
      </w:r>
    </w:p>
    <w:p w14:paraId="196BA31F" w14:textId="253ECA8A"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(14)</w:t>
      </w:r>
      <w:r w:rsidRPr="00F26239">
        <w:rPr>
          <w:szCs w:val="24"/>
          <w:lang w:eastAsia="en-US"/>
        </w:rPr>
        <w:tab/>
        <w:t>V teh zahtevah bi bilo treba upoštevati mednarodno priporočene dobre prakse ravnanja in obstoječe zahteve za ravnanje s plastičnimi peleti, ki jih je določila industrija v Uniji.</w:t>
      </w:r>
    </w:p>
    <w:p w14:paraId="515DAB89" w14:textId="01BE9E56" w:rsidR="00F26239" w:rsidRPr="00F60B45" w:rsidRDefault="00F26239" w:rsidP="00F26239">
      <w:pPr>
        <w:spacing w:before="120" w:after="120" w:line="360" w:lineRule="auto"/>
        <w:ind w:left="850" w:hanging="850"/>
        <w:rPr>
          <w:b/>
          <w:szCs w:val="24"/>
          <w:lang w:eastAsia="en-US"/>
        </w:rPr>
      </w:pPr>
      <w:r w:rsidRPr="00F26239">
        <w:rPr>
          <w:szCs w:val="24"/>
          <w:lang w:eastAsia="en-US"/>
        </w:rPr>
        <w:t>(15)</w:t>
      </w:r>
      <w:r w:rsidRPr="00F26239">
        <w:rPr>
          <w:szCs w:val="24"/>
          <w:lang w:eastAsia="en-US"/>
        </w:rPr>
        <w:tab/>
        <w:t xml:space="preserve">Gospodarski subjekti, prevozniki iz EU in prevozniki iz držav nečlanic EU bi morali zahteve za ravnanje s plastičnimi peleti izvajati po prednostnem vrstnem redu ukrepov, pri čemer je najpomembnejši cilj preprečiti izpust peletov v okolje. Zato bi bilo treba najprej preprečiti </w:t>
      </w:r>
      <w:r w:rsidRPr="00F26239">
        <w:rPr>
          <w:strike/>
          <w:szCs w:val="24"/>
          <w:lang w:eastAsia="en-US"/>
        </w:rPr>
        <w:t>razlitje</w:t>
      </w:r>
      <w:r w:rsidRPr="00F26239">
        <w:rPr>
          <w:b/>
          <w:i/>
          <w:szCs w:val="24"/>
          <w:lang w:eastAsia="en-US"/>
        </w:rPr>
        <w:t>razsutje</w:t>
      </w:r>
      <w:r w:rsidRPr="00F26239">
        <w:rPr>
          <w:szCs w:val="24"/>
          <w:lang w:eastAsia="en-US"/>
        </w:rPr>
        <w:t xml:space="preserve"> plastičnih peletov iz</w:t>
      </w:r>
      <w:r w:rsidRPr="00F26239">
        <w:rPr>
          <w:strike/>
          <w:szCs w:val="24"/>
          <w:lang w:eastAsia="en-US"/>
        </w:rPr>
        <w:t xml:space="preserve"> primarnega načina</w:t>
      </w:r>
      <w:r w:rsidRPr="00F26239">
        <w:rPr>
          <w:szCs w:val="24"/>
          <w:lang w:eastAsia="en-US"/>
        </w:rPr>
        <w:t xml:space="preserve"> zadrževanja med rutinskim ravnanjem in tako zmanjšati tveganje </w:t>
      </w:r>
      <w:r w:rsidRPr="00F26239">
        <w:rPr>
          <w:strike/>
          <w:szCs w:val="24"/>
          <w:lang w:eastAsia="en-US"/>
        </w:rPr>
        <w:t>razlitja</w:t>
      </w:r>
      <w:r w:rsidRPr="00F26239">
        <w:rPr>
          <w:b/>
          <w:i/>
          <w:szCs w:val="24"/>
          <w:lang w:eastAsia="en-US"/>
        </w:rPr>
        <w:t>razsutja</w:t>
      </w:r>
      <w:r w:rsidRPr="00F26239">
        <w:rPr>
          <w:szCs w:val="24"/>
          <w:lang w:eastAsia="en-US"/>
        </w:rPr>
        <w:t xml:space="preserve"> na najnižjo možno raven, vključno s preprečevanjem kakršnega koli nepotrebnega ravnanja (na primer z zmanjšanjem števila pretovornih mest) in z </w:t>
      </w:r>
      <w:r w:rsidRPr="00F26239">
        <w:rPr>
          <w:b/>
          <w:i/>
          <w:szCs w:val="24"/>
          <w:lang w:eastAsia="en-US"/>
        </w:rPr>
        <w:t xml:space="preserve">označitvijo vseh posod za skladiščenje in prevoz, ki vsebujejo plastične pelete, in z </w:t>
      </w:r>
      <w:r w:rsidRPr="00F26239">
        <w:rPr>
          <w:szCs w:val="24"/>
          <w:lang w:eastAsia="en-US"/>
        </w:rPr>
        <w:t>uporabo</w:t>
      </w:r>
      <w:r w:rsidRPr="00F26239">
        <w:rPr>
          <w:b/>
          <w:i/>
          <w:szCs w:val="24"/>
          <w:lang w:eastAsia="en-US"/>
        </w:rPr>
        <w:t xml:space="preserve"> ustrezne</w:t>
      </w:r>
      <w:r w:rsidRPr="00F26239">
        <w:rPr>
          <w:szCs w:val="24"/>
          <w:lang w:eastAsia="en-US"/>
        </w:rPr>
        <w:t xml:space="preserve"> embalaže</w:t>
      </w:r>
      <w:r w:rsidRPr="00F26239">
        <w:rPr>
          <w:strike/>
          <w:szCs w:val="24"/>
          <w:lang w:eastAsia="en-US"/>
        </w:rPr>
        <w:t>, odporne proti predrtju</w:t>
      </w:r>
      <w:r w:rsidRPr="00F26239">
        <w:rPr>
          <w:szCs w:val="24"/>
          <w:lang w:eastAsia="en-US"/>
        </w:rPr>
        <w:t xml:space="preserve">, čemur sledita </w:t>
      </w:r>
      <w:r w:rsidRPr="00F26239">
        <w:rPr>
          <w:strike/>
          <w:szCs w:val="24"/>
          <w:lang w:eastAsia="en-US"/>
        </w:rPr>
        <w:t>zadrževanje razlitih</w:t>
      </w:r>
      <w:r w:rsidRPr="00F26239">
        <w:rPr>
          <w:b/>
          <w:i/>
          <w:szCs w:val="24"/>
          <w:lang w:eastAsia="en-US"/>
        </w:rPr>
        <w:t>omejitev širjenja razsutih</w:t>
      </w:r>
      <w:r w:rsidRPr="00F26239">
        <w:rPr>
          <w:szCs w:val="24"/>
          <w:lang w:eastAsia="en-US"/>
        </w:rPr>
        <w:t xml:space="preserve"> peletov, da se prepreči njihova izguba v okolje, in nazadnje še čiščenje po </w:t>
      </w:r>
      <w:r w:rsidRPr="00F26239">
        <w:rPr>
          <w:strike/>
          <w:szCs w:val="24"/>
          <w:lang w:eastAsia="en-US"/>
        </w:rPr>
        <w:t>razlitju</w:t>
      </w:r>
      <w:r w:rsidRPr="00F26239">
        <w:rPr>
          <w:b/>
          <w:i/>
          <w:szCs w:val="24"/>
          <w:lang w:eastAsia="en-US"/>
        </w:rPr>
        <w:t>razsutju</w:t>
      </w:r>
      <w:r w:rsidRPr="00F26239">
        <w:rPr>
          <w:szCs w:val="24"/>
          <w:lang w:eastAsia="en-US"/>
        </w:rPr>
        <w:t xml:space="preserve"> ali izgubi.</w:t>
      </w:r>
      <w:r w:rsidR="00F60B45">
        <w:rPr>
          <w:b/>
          <w:szCs w:val="24"/>
          <w:lang w:eastAsia="en-US"/>
        </w:rPr>
        <w:t xml:space="preserve"> [Sprememba 9]</w:t>
      </w:r>
    </w:p>
    <w:p w14:paraId="262581A5" w14:textId="77777777" w:rsidR="00E64FF0" w:rsidRDefault="00E64FF0">
      <w:pPr>
        <w:widowControl/>
        <w:rPr>
          <w:szCs w:val="24"/>
          <w:lang w:eastAsia="en-US"/>
        </w:rPr>
      </w:pPr>
      <w:r>
        <w:rPr>
          <w:szCs w:val="24"/>
          <w:lang w:eastAsia="en-US"/>
        </w:rPr>
        <w:br w:type="page"/>
      </w:r>
    </w:p>
    <w:p w14:paraId="118A875B" w14:textId="04CECDFD"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(16)</w:t>
      </w:r>
      <w:r w:rsidRPr="00F26239">
        <w:rPr>
          <w:szCs w:val="24"/>
          <w:lang w:eastAsia="en-US"/>
        </w:rPr>
        <w:tab/>
        <w:t xml:space="preserve">Čeprav je cilj </w:t>
      </w:r>
      <w:r w:rsidRPr="00F26239">
        <w:rPr>
          <w:strike/>
          <w:szCs w:val="24"/>
          <w:lang w:eastAsia="en-US"/>
        </w:rPr>
        <w:t>preprečiti</w:t>
      </w:r>
      <w:r w:rsidRPr="00F26239">
        <w:rPr>
          <w:b/>
          <w:i/>
          <w:szCs w:val="24"/>
          <w:lang w:eastAsia="en-US"/>
        </w:rPr>
        <w:t>doseči ničelno</w:t>
      </w:r>
      <w:r w:rsidRPr="00F26239">
        <w:rPr>
          <w:szCs w:val="24"/>
          <w:lang w:eastAsia="en-US"/>
        </w:rPr>
        <w:t xml:space="preserve"> izgubo plastičnih peletov v okolje pri vseh gospodarskih subjektih, </w:t>
      </w:r>
      <w:r w:rsidRPr="00F26239">
        <w:rPr>
          <w:strike/>
          <w:szCs w:val="24"/>
          <w:lang w:eastAsia="en-US"/>
        </w:rPr>
        <w:t xml:space="preserve">prevoznikih iz EU in prevoznikih iz držav nečlanic EU, </w:t>
      </w:r>
      <w:r w:rsidRPr="00F26239">
        <w:rPr>
          <w:szCs w:val="24"/>
          <w:lang w:eastAsia="en-US"/>
        </w:rPr>
        <w:t xml:space="preserve">bi bilo treba prilagoditi obveznosti za </w:t>
      </w:r>
      <w:r w:rsidRPr="00F26239">
        <w:rPr>
          <w:strike/>
          <w:szCs w:val="24"/>
          <w:lang w:eastAsia="en-US"/>
        </w:rPr>
        <w:t>mikro, mala in srednja</w:t>
      </w:r>
      <w:r w:rsidRPr="00F26239">
        <w:rPr>
          <w:b/>
          <w:i/>
          <w:szCs w:val="24"/>
          <w:lang w:eastAsia="en-US"/>
        </w:rPr>
        <w:t>mikropodjetja ter</w:t>
      </w:r>
      <w:r w:rsidRPr="00F26239">
        <w:rPr>
          <w:szCs w:val="24"/>
          <w:lang w:eastAsia="en-US"/>
        </w:rPr>
        <w:t xml:space="preserve"> podjetja</w:t>
      </w:r>
      <w:r w:rsidRPr="00F26239">
        <w:rPr>
          <w:b/>
          <w:i/>
          <w:szCs w:val="24"/>
          <w:lang w:eastAsia="en-US"/>
        </w:rPr>
        <w:t>, ki letno ravnajo z manj kot 1000 tonami plastičnih peletov</w:t>
      </w:r>
      <w:r w:rsidRPr="00F26239">
        <w:rPr>
          <w:szCs w:val="24"/>
          <w:lang w:eastAsia="en-US"/>
        </w:rPr>
        <w:t>, da se zmanjša njihovo breme.</w:t>
      </w:r>
      <w:r w:rsidR="00F60B45">
        <w:rPr>
          <w:b/>
          <w:szCs w:val="24"/>
          <w:lang w:eastAsia="en-US"/>
        </w:rPr>
        <w:t xml:space="preserve"> [Sprememba 10]</w:t>
      </w:r>
    </w:p>
    <w:p w14:paraId="0A7766B5"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(17)</w:t>
      </w:r>
      <w:r w:rsidRPr="00F26239">
        <w:rPr>
          <w:szCs w:val="24"/>
          <w:lang w:eastAsia="en-US"/>
        </w:rPr>
        <w:tab/>
        <w:t>Registracija obratov, ki ravnajo s plastičnimi peleti, in prevoznikov, ki jih prevažajo, je potrebna zaradi sledljivosti plastičnih peletov, s katerimi se ravna in ki se prevažajo v vsaki državi članici, ter zaradi učinkovitih preverjanj skladnosti s predpisi, ki jih izvajajo pristojni organi.</w:t>
      </w:r>
    </w:p>
    <w:p w14:paraId="21ABED85" w14:textId="3BA2CE1E" w:rsidR="00F26239" w:rsidRPr="00F60B45" w:rsidRDefault="00F26239" w:rsidP="00F26239">
      <w:pPr>
        <w:spacing w:before="120" w:after="120" w:line="360" w:lineRule="auto"/>
        <w:ind w:left="850" w:hanging="850"/>
        <w:rPr>
          <w:b/>
          <w:szCs w:val="24"/>
          <w:lang w:eastAsia="en-US"/>
        </w:rPr>
      </w:pPr>
      <w:r w:rsidRPr="00F26239">
        <w:rPr>
          <w:szCs w:val="24"/>
          <w:lang w:eastAsia="en-US"/>
        </w:rPr>
        <w:t>(18)</w:t>
      </w:r>
      <w:r w:rsidRPr="00F26239">
        <w:rPr>
          <w:szCs w:val="24"/>
          <w:lang w:eastAsia="en-US"/>
        </w:rPr>
        <w:tab/>
        <w:t>Da bi preprečili izgubo plastičnih peletov</w:t>
      </w:r>
      <w:r w:rsidRPr="00F26239">
        <w:rPr>
          <w:b/>
          <w:i/>
          <w:szCs w:val="24"/>
          <w:lang w:eastAsia="en-US"/>
        </w:rPr>
        <w:t xml:space="preserve"> in dosegli njihovo ničelno izgubo</w:t>
      </w:r>
      <w:r w:rsidRPr="00F26239">
        <w:rPr>
          <w:szCs w:val="24"/>
          <w:lang w:eastAsia="en-US"/>
        </w:rPr>
        <w:t xml:space="preserve">, morajo gospodarski subjekti pripraviti, izvajati in stalno posodabljati načrt ocene tveganja, v katerem opredelijo možnosti </w:t>
      </w:r>
      <w:r w:rsidRPr="00F26239">
        <w:rPr>
          <w:strike/>
          <w:szCs w:val="24"/>
          <w:lang w:eastAsia="en-US"/>
        </w:rPr>
        <w:t>razlitja</w:t>
      </w:r>
      <w:r w:rsidRPr="00F26239">
        <w:rPr>
          <w:b/>
          <w:i/>
          <w:szCs w:val="24"/>
          <w:lang w:eastAsia="en-US"/>
        </w:rPr>
        <w:t>razsutja</w:t>
      </w:r>
      <w:r w:rsidRPr="00F26239">
        <w:rPr>
          <w:szCs w:val="24"/>
          <w:lang w:eastAsia="en-US"/>
        </w:rPr>
        <w:t xml:space="preserve"> in izgube ter dokumentirajo zlasti posebno opremo in postopke za preprečevanje in </w:t>
      </w:r>
      <w:r w:rsidRPr="00F26239">
        <w:rPr>
          <w:strike/>
          <w:szCs w:val="24"/>
          <w:lang w:eastAsia="en-US"/>
        </w:rPr>
        <w:t>zadrževanje</w:t>
      </w:r>
      <w:r w:rsidRPr="00F26239">
        <w:rPr>
          <w:b/>
          <w:i/>
          <w:szCs w:val="24"/>
          <w:lang w:eastAsia="en-US"/>
        </w:rPr>
        <w:t>omejitev</w:t>
      </w:r>
      <w:r w:rsidRPr="00F26239">
        <w:rPr>
          <w:szCs w:val="24"/>
          <w:lang w:eastAsia="en-US"/>
        </w:rPr>
        <w:t xml:space="preserve"> izgube peletov ter čiščenje po taki izgubi, pri čemer upoštevajo velikost obrata in obseg dejavnosti.</w:t>
      </w:r>
      <w:r w:rsidR="00F60B45">
        <w:rPr>
          <w:b/>
          <w:szCs w:val="24"/>
          <w:lang w:eastAsia="en-US"/>
        </w:rPr>
        <w:t xml:space="preserve"> [Sprememba 11]</w:t>
      </w:r>
    </w:p>
    <w:p w14:paraId="6C3EB240" w14:textId="77777777" w:rsidR="00E64FF0" w:rsidRDefault="00E64FF0">
      <w:pPr>
        <w:widowControl/>
        <w:rPr>
          <w:szCs w:val="24"/>
          <w:lang w:eastAsia="en-US"/>
        </w:rPr>
      </w:pPr>
      <w:r>
        <w:rPr>
          <w:szCs w:val="24"/>
          <w:lang w:eastAsia="en-US"/>
        </w:rPr>
        <w:br w:type="page"/>
      </w:r>
    </w:p>
    <w:p w14:paraId="5BC3D0E5" w14:textId="07EB62EC"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(19)</w:t>
      </w:r>
      <w:r w:rsidRPr="00F26239">
        <w:rPr>
          <w:szCs w:val="24"/>
          <w:lang w:eastAsia="en-US"/>
        </w:rPr>
        <w:tab/>
        <w:t>Da bi lahko pristojni organi preverili skladnost z zahtevami načrta ocene tveganja, jim morajo gospodarski subjekti predložiti načrt ocene tveganja, ki so jo izvedli, skupaj z lastno izjavo o skladnosti.</w:t>
      </w:r>
    </w:p>
    <w:p w14:paraId="0231C945" w14:textId="21A9CA87" w:rsidR="00F26239" w:rsidRPr="00F60B45" w:rsidRDefault="00F26239" w:rsidP="00F26239">
      <w:pPr>
        <w:spacing w:before="120" w:after="120" w:line="360" w:lineRule="auto"/>
        <w:ind w:left="850" w:hanging="850"/>
        <w:rPr>
          <w:b/>
          <w:szCs w:val="24"/>
          <w:lang w:eastAsia="en-US"/>
        </w:rPr>
      </w:pPr>
      <w:r w:rsidRPr="00F26239">
        <w:rPr>
          <w:szCs w:val="24"/>
          <w:lang w:eastAsia="en-US"/>
        </w:rPr>
        <w:t>(20)</w:t>
      </w:r>
      <w:r w:rsidRPr="00F26239">
        <w:rPr>
          <w:szCs w:val="24"/>
          <w:lang w:eastAsia="en-US"/>
        </w:rPr>
        <w:tab/>
        <w:t xml:space="preserve">Gospodarski subjekti bi morali </w:t>
      </w:r>
      <w:r w:rsidRPr="00F26239">
        <w:rPr>
          <w:strike/>
          <w:szCs w:val="24"/>
          <w:lang w:eastAsia="en-US"/>
        </w:rPr>
        <w:t>imeti možnost izbire posebne opreme</w:t>
      </w:r>
      <w:r w:rsidRPr="00F26239">
        <w:rPr>
          <w:b/>
          <w:i/>
          <w:szCs w:val="24"/>
          <w:lang w:eastAsia="en-US"/>
        </w:rPr>
        <w:t>zagotoviti posebno opremo</w:t>
      </w:r>
      <w:r w:rsidRPr="00F26239">
        <w:rPr>
          <w:szCs w:val="24"/>
          <w:lang w:eastAsia="en-US"/>
        </w:rPr>
        <w:t>, ki jo je treba namestiti</w:t>
      </w:r>
      <w:r w:rsidRPr="00F26239">
        <w:rPr>
          <w:b/>
          <w:i/>
          <w:szCs w:val="24"/>
          <w:lang w:eastAsia="en-US"/>
        </w:rPr>
        <w:t>, ali postopke, ki jih</w:t>
      </w:r>
      <w:r w:rsidRPr="00F26239">
        <w:rPr>
          <w:strike/>
          <w:szCs w:val="24"/>
          <w:lang w:eastAsia="en-US"/>
        </w:rPr>
        <w:t xml:space="preserve"> ali postopka, ki ga</w:t>
      </w:r>
      <w:r w:rsidRPr="00F26239">
        <w:rPr>
          <w:szCs w:val="24"/>
          <w:lang w:eastAsia="en-US"/>
        </w:rPr>
        <w:t xml:space="preserve"> je treba izvesti. Kljub temu bi morali imeti pristojni organi med preverjanjem skladnosti možnost, da od gospodarskih subjektov zahtevajo spremembo načrta ocene tveganja, vključno s tem, da v določenem časovnem okviru izvedejo katerega koli od ukrepov iz te uredbe, da se zagotovi ustrezno izpolnjevanje zahtev iz te uredbe.</w:t>
      </w:r>
      <w:r w:rsidRPr="00F26239">
        <w:rPr>
          <w:b/>
          <w:i/>
          <w:szCs w:val="24"/>
          <w:lang w:eastAsia="en-US"/>
        </w:rPr>
        <w:t xml:space="preserve"> Gospodarski subjekti bi morali imeti možnost biti izvzeti iz namestitve nekaterih vrst opreme ali sprejetja nekaterih ukrepov, kadar lahko taka izvzetja ustrezno utemeljijo pristojnim organom, pri čemer se upoštevajo narava in velikost obrata ter obseg njegovih dejavnosti. Mikropodjetja bi morala razmisliti vsaj o uvedbi posebne opreme, ki jo je treba namestiti, ali postopkov, ki jih je treba izvesti, pri čemer se upoštevajo narava in velikost obrata ter obseg njegovih dejavnosti.</w:t>
      </w:r>
      <w:r w:rsidR="00F60B45">
        <w:rPr>
          <w:b/>
          <w:szCs w:val="24"/>
          <w:lang w:eastAsia="en-US"/>
        </w:rPr>
        <w:t xml:space="preserve"> [Sprememba 12]</w:t>
      </w:r>
    </w:p>
    <w:p w14:paraId="6094B9FE" w14:textId="77777777" w:rsidR="00E64FF0" w:rsidRDefault="00E64FF0">
      <w:pPr>
        <w:widowControl/>
        <w:rPr>
          <w:szCs w:val="24"/>
          <w:lang w:eastAsia="en-US"/>
        </w:rPr>
      </w:pPr>
      <w:r>
        <w:rPr>
          <w:szCs w:val="24"/>
          <w:lang w:eastAsia="en-US"/>
        </w:rPr>
        <w:br w:type="page"/>
      </w:r>
    </w:p>
    <w:p w14:paraId="4B031B01" w14:textId="3C493C22"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(21)</w:t>
      </w:r>
      <w:r w:rsidRPr="00F26239">
        <w:rPr>
          <w:szCs w:val="24"/>
          <w:lang w:eastAsia="en-US"/>
        </w:rPr>
        <w:tab/>
        <w:t>Da bi ocenili ustreznost načrta ocene tveganja, ki se izvaja za vsak obrat, bi morali gospodarski subjekti voditi evidenco predvidene količine peletov, ki se vsako leto izpusti v okolje, skupaj s skupno količino, s katero se ravna. Za zmanjšanje bremena za gospodarske subjekte se lahko informacije o predvidenih izpuščenih količinah uporabijo v okviru obveznosti poročanja a podlagi Uredbe Komisije (EU) 2023/2055.</w:t>
      </w:r>
    </w:p>
    <w:p w14:paraId="512FE562"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(22)</w:t>
      </w:r>
      <w:r w:rsidRPr="00F26239">
        <w:rPr>
          <w:szCs w:val="24"/>
          <w:lang w:eastAsia="en-US"/>
        </w:rPr>
        <w:tab/>
        <w:t>Od prevoznikov se zaradi narave njihove dejavnosti ne bi smelo zahtevati, da izvajajo načrt ocene tveganja. Namesto tega bi morali sprejeti konkretne ukrepe, namenjene preprečevanju, zadrževanju in odpravljanju razlitja in izgube. Te ukrepe bi morali preverjati pristojni organi, predvsem med samim prevozom.</w:t>
      </w:r>
    </w:p>
    <w:p w14:paraId="372FE478" w14:textId="77777777" w:rsidR="00E64FF0" w:rsidRDefault="00E64FF0">
      <w:pPr>
        <w:widowControl/>
        <w:rPr>
          <w:szCs w:val="24"/>
          <w:lang w:eastAsia="en-US"/>
        </w:rPr>
      </w:pPr>
      <w:r>
        <w:rPr>
          <w:szCs w:val="24"/>
          <w:lang w:eastAsia="en-US"/>
        </w:rPr>
        <w:br w:type="page"/>
      </w:r>
    </w:p>
    <w:p w14:paraId="357FC049" w14:textId="72294CF1"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(23)</w:t>
      </w:r>
      <w:r w:rsidRPr="00F26239">
        <w:rPr>
          <w:szCs w:val="24"/>
          <w:lang w:eastAsia="en-US"/>
        </w:rPr>
        <w:tab/>
        <w:t>Za uspešno izvajanje ukrepov, potrebnih za preprečevanje izgube plastičnih peletov</w:t>
      </w:r>
      <w:r w:rsidRPr="00F26239">
        <w:rPr>
          <w:b/>
          <w:i/>
          <w:szCs w:val="24"/>
          <w:lang w:eastAsia="en-US"/>
        </w:rPr>
        <w:t xml:space="preserve"> in dosego njihove ničelne izgube</w:t>
      </w:r>
      <w:r w:rsidRPr="00F26239">
        <w:rPr>
          <w:szCs w:val="24"/>
          <w:lang w:eastAsia="en-US"/>
        </w:rPr>
        <w:t>, sta potrebna popolno sodelovanje in zavezanost osebja, zaposlenega pri gospodarskih subjektih, prevoznikih iz EU in prevoznikih iz držav nečlanic EU. Gospodarski subjekti in prevozniki iz EU bi morali usposabljati svoje osebje v skladu s posebnimi nalogami in odgovornostmi, da bi se seznanili z opremo ter izvajanjem postopkov, potrebnih za zagotavljanje skladnosti z zahtevami iz te uredbe, in usposobili za njihovo uporabo. Gospodarski subjekti in prevozniki iz EU bi morali tudi spremljati ustrezne ukrepe in voditi evidenco o takih ukrepih za izvajanje zahtev iz te uredbe, na primer nameščanje novih lovilnih naprav. Po potrebi bi morali sprejeti korektivne ukrepe, vključno z izboljšanjem obstoječe opreme in postopkov.</w:t>
      </w:r>
      <w:r w:rsidR="00F60B45">
        <w:rPr>
          <w:b/>
          <w:szCs w:val="24"/>
          <w:lang w:eastAsia="en-US"/>
        </w:rPr>
        <w:t xml:space="preserve"> [Sprememba 13]</w:t>
      </w:r>
    </w:p>
    <w:p w14:paraId="55BA2F09" w14:textId="77777777" w:rsidR="00E64FF0" w:rsidRDefault="00E64FF0">
      <w:pPr>
        <w:widowControl/>
        <w:rPr>
          <w:szCs w:val="24"/>
          <w:lang w:eastAsia="en-US"/>
        </w:rPr>
      </w:pPr>
      <w:r>
        <w:rPr>
          <w:szCs w:val="24"/>
          <w:lang w:eastAsia="en-US"/>
        </w:rPr>
        <w:br w:type="page"/>
      </w:r>
    </w:p>
    <w:p w14:paraId="010088A4" w14:textId="0DC59E73"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(24)</w:t>
      </w:r>
      <w:r w:rsidRPr="00F26239">
        <w:rPr>
          <w:szCs w:val="24"/>
          <w:lang w:eastAsia="en-US"/>
        </w:rPr>
        <w:tab/>
      </w:r>
      <w:r w:rsidRPr="00F26239">
        <w:rPr>
          <w:b/>
          <w:i/>
          <w:szCs w:val="24"/>
          <w:lang w:eastAsia="en-US"/>
        </w:rPr>
        <w:t xml:space="preserve">Mala, </w:t>
      </w:r>
      <w:r w:rsidRPr="00F26239">
        <w:rPr>
          <w:szCs w:val="24"/>
          <w:lang w:eastAsia="en-US"/>
        </w:rPr>
        <w:t xml:space="preserve">srednja in velika podjetja, ki upravljajo obrate, v katerih se ravna s plastičnimi peleti v količinah, večjih od </w:t>
      </w:r>
      <w:r w:rsidRPr="00F26239">
        <w:rPr>
          <w:strike/>
          <w:szCs w:val="24"/>
          <w:lang w:eastAsia="en-US"/>
        </w:rPr>
        <w:t>1 000</w:t>
      </w:r>
      <w:r w:rsidRPr="00F26239">
        <w:rPr>
          <w:b/>
          <w:i/>
          <w:szCs w:val="24"/>
          <w:lang w:eastAsia="en-US"/>
        </w:rPr>
        <w:t>1000</w:t>
      </w:r>
      <w:r w:rsidRPr="00F26239">
        <w:rPr>
          <w:szCs w:val="24"/>
          <w:lang w:eastAsia="en-US"/>
        </w:rPr>
        <w:t xml:space="preserve"> ton, lahko povzročijo večje tveganje izgube peletov v okolje. Zato bi bilo treba od teh podjetij zahtevati, da za vsak obrat izvajajo dodatne ukrepe, kot sta izvedba letne notranje ocene in sprejetje </w:t>
      </w:r>
      <w:r w:rsidRPr="00F26239">
        <w:rPr>
          <w:b/>
          <w:i/>
          <w:szCs w:val="24"/>
          <w:lang w:eastAsia="en-US"/>
        </w:rPr>
        <w:t xml:space="preserve">obveznega </w:t>
      </w:r>
      <w:r w:rsidRPr="00F26239">
        <w:rPr>
          <w:szCs w:val="24"/>
          <w:lang w:eastAsia="en-US"/>
        </w:rPr>
        <w:t xml:space="preserve">programa usposabljanja, ki obravnava </w:t>
      </w:r>
      <w:r w:rsidRPr="00F26239">
        <w:rPr>
          <w:strike/>
          <w:szCs w:val="24"/>
          <w:lang w:eastAsia="en-US"/>
        </w:rPr>
        <w:t>posebne potrebe in načine usposabljanja</w:t>
      </w:r>
      <w:r w:rsidRPr="00F26239">
        <w:rPr>
          <w:b/>
          <w:i/>
          <w:szCs w:val="24"/>
          <w:lang w:eastAsia="en-US"/>
        </w:rPr>
        <w:t>posebna vprašanja o preprečevanju, praksah, zaščiti delavcev, tehnologijah čiščenja, uporabi in vzdrževanju opreme, izvajanju postopkov ter spremljanju izgube plastičnih peletov in poročanju o njej</w:t>
      </w:r>
      <w:r w:rsidRPr="00F26239">
        <w:rPr>
          <w:szCs w:val="24"/>
          <w:lang w:eastAsia="en-US"/>
        </w:rPr>
        <w:t>. Poleg tega bi bilo treba skladnost teh podjetij z zahtevami iz te uredbe dokazati s pridobitvijo in podaljšanjem veljavnosti certifikata, ki ga izdajo certifikacijski organi. Ti certifikacijski organi so lahko akreditirani organi za ugotavljanje skladnosti ali okoljski preveritelji, ki imajo licenco za opravljanje preverjanja in potrjevanja v skladu z Uredbo (ES) št. 1221/2009 Evropskega parlamenta in Sveta</w:t>
      </w:r>
      <w:r w:rsidRPr="00F26239">
        <w:rPr>
          <w:szCs w:val="24"/>
          <w:vertAlign w:val="superscript"/>
          <w:lang w:eastAsia="en-US"/>
        </w:rPr>
        <w:footnoteReference w:id="19"/>
      </w:r>
      <w:r w:rsidRPr="00F26239">
        <w:rPr>
          <w:szCs w:val="24"/>
          <w:lang w:eastAsia="en-US"/>
        </w:rPr>
        <w:t xml:space="preserve"> o prostovoljnem sodelovanju organizacij v sistemu Skupnosti za okoljsko ravnanje in presojo (EMAS). Certifikat bi moral imeti enotno obliko, da se zagotovijo enotne informacije.</w:t>
      </w:r>
      <w:r w:rsidRPr="00F26239">
        <w:rPr>
          <w:b/>
          <w:i/>
          <w:szCs w:val="24"/>
          <w:lang w:eastAsia="en-US"/>
        </w:rPr>
        <w:t xml:space="preserve"> Mala podjetja, ki upravljajo obrate, v katerih se ravna s plastičnimi peleti v količinah, manjših od 1000 ton, bi morala biti certifikat dolžna pridobiti le enkrat. Tak certifikat bi moral veljati pet let, nato pa bi morala vsakih pet let priglasiti posodobitev svojega načrta ocene tveganja in lastno izjavo o skladnosti.</w:t>
      </w:r>
      <w:r w:rsidR="00F60B45">
        <w:rPr>
          <w:b/>
          <w:szCs w:val="24"/>
          <w:lang w:eastAsia="en-US"/>
        </w:rPr>
        <w:t xml:space="preserve"> [Sprememba 14]</w:t>
      </w:r>
    </w:p>
    <w:p w14:paraId="63CC6261" w14:textId="77777777" w:rsidR="00E64FF0" w:rsidRDefault="00E64FF0">
      <w:pPr>
        <w:widowControl/>
        <w:rPr>
          <w:szCs w:val="24"/>
          <w:lang w:eastAsia="en-US"/>
        </w:rPr>
      </w:pPr>
      <w:r>
        <w:rPr>
          <w:szCs w:val="24"/>
          <w:lang w:eastAsia="en-US"/>
        </w:rPr>
        <w:br w:type="page"/>
      </w:r>
    </w:p>
    <w:p w14:paraId="0C86A012" w14:textId="365F1969"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(25)</w:t>
      </w:r>
      <w:r w:rsidRPr="00F26239">
        <w:rPr>
          <w:szCs w:val="24"/>
          <w:lang w:eastAsia="en-US"/>
        </w:rPr>
        <w:tab/>
        <w:t>Od</w:t>
      </w:r>
      <w:r w:rsidRPr="00F26239">
        <w:rPr>
          <w:strike/>
          <w:szCs w:val="24"/>
          <w:lang w:eastAsia="en-US"/>
        </w:rPr>
        <w:t xml:space="preserve"> mikro in</w:t>
      </w:r>
      <w:r w:rsidRPr="00F26239">
        <w:rPr>
          <w:szCs w:val="24"/>
          <w:lang w:eastAsia="en-US"/>
        </w:rPr>
        <w:t xml:space="preserve"> malih</w:t>
      </w:r>
      <w:r w:rsidRPr="00F26239">
        <w:rPr>
          <w:strike/>
          <w:szCs w:val="24"/>
          <w:lang w:eastAsia="en-US"/>
        </w:rPr>
        <w:t xml:space="preserve"> podjetij ter</w:t>
      </w:r>
      <w:r w:rsidRPr="00F26239">
        <w:rPr>
          <w:b/>
          <w:i/>
          <w:szCs w:val="24"/>
          <w:lang w:eastAsia="en-US"/>
        </w:rPr>
        <w:t>,</w:t>
      </w:r>
      <w:r w:rsidRPr="00F26239">
        <w:rPr>
          <w:szCs w:val="24"/>
          <w:lang w:eastAsia="en-US"/>
        </w:rPr>
        <w:t xml:space="preserve"> srednjih in velikih podjetij, ki upravljajo obrate, v katerih se ravna s plastičnimi peleti v količinah, manjših od </w:t>
      </w:r>
      <w:r w:rsidRPr="00F26239">
        <w:rPr>
          <w:strike/>
          <w:szCs w:val="24"/>
          <w:lang w:eastAsia="en-US"/>
        </w:rPr>
        <w:t>1 000 ton,</w:t>
      </w:r>
      <w:r w:rsidRPr="00F26239">
        <w:rPr>
          <w:b/>
          <w:i/>
          <w:szCs w:val="24"/>
          <w:lang w:eastAsia="en-US"/>
        </w:rPr>
        <w:t>1000 ton, ter od mikropodjetij</w:t>
      </w:r>
      <w:r w:rsidRPr="00F26239">
        <w:rPr>
          <w:szCs w:val="24"/>
          <w:lang w:eastAsia="en-US"/>
        </w:rPr>
        <w:t xml:space="preserve"> bi bilo treba zahtevati lastno izjavo o skladnosti. Prav tako bi jim bilo treba omogočiti dovolj časa, da dokažejo svojo skladnost.</w:t>
      </w:r>
      <w:r w:rsidR="00F60B45">
        <w:rPr>
          <w:b/>
          <w:szCs w:val="24"/>
          <w:lang w:eastAsia="en-US"/>
        </w:rPr>
        <w:t xml:space="preserve"> [Sprememba 15]</w:t>
      </w:r>
    </w:p>
    <w:p w14:paraId="23B797A0"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(26)</w:t>
      </w:r>
      <w:r w:rsidRPr="00F26239">
        <w:rPr>
          <w:szCs w:val="24"/>
          <w:lang w:eastAsia="en-US"/>
        </w:rPr>
        <w:tab/>
        <w:t>Da bi pristojni organi lahko učinkoviteje preverjali skladnost v skladu s to uredbo, bi jih morali certifikacijski organi uradno obvestiti o rezultatih svojih ocen. Certifikati ne bi smeli vplivati na ocenjevanje skladnosti, ki ga opravijo pristojni organi.</w:t>
      </w:r>
    </w:p>
    <w:p w14:paraId="5540A63C"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(27)</w:t>
      </w:r>
      <w:r w:rsidRPr="00F26239">
        <w:rPr>
          <w:szCs w:val="24"/>
          <w:lang w:eastAsia="en-US"/>
        </w:rPr>
        <w:tab/>
        <w:t>Da bi se gospodarski subjekti registrirali v sistemu EMAS, morajo upoštevati okoljsko zakonodajo, vključno s to uredbo. Zato bi bilo treba šteti, da gospodarski subjekti, ki so registrirani v sistemu EMAS, izpolnjujejo zahteve iz te uredbe, če okoljski preveritelj potrdi, da so zahteve iz te uredbe vključene v njihov sistem okoljskega upravljanja in se izvajajo. Ti gospodarski subjekti bi morali biti zato izvzeti iz obveznosti certificiranja in uradnega obveščanja o podaljšanju veljavnosti lastnih izjav ter ocen tveganja pristojnim organom.</w:t>
      </w:r>
    </w:p>
    <w:p w14:paraId="65C6748F" w14:textId="77777777" w:rsidR="00E64FF0" w:rsidRDefault="00E64FF0">
      <w:pPr>
        <w:widowControl/>
        <w:rPr>
          <w:szCs w:val="24"/>
          <w:lang w:eastAsia="en-US"/>
        </w:rPr>
      </w:pPr>
      <w:r>
        <w:rPr>
          <w:szCs w:val="24"/>
          <w:lang w:eastAsia="en-US"/>
        </w:rPr>
        <w:br w:type="page"/>
      </w:r>
    </w:p>
    <w:p w14:paraId="2C362A78" w14:textId="32E712BC"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(28)</w:t>
      </w:r>
      <w:r w:rsidRPr="00F26239">
        <w:rPr>
          <w:szCs w:val="24"/>
          <w:lang w:eastAsia="en-US"/>
        </w:rPr>
        <w:tab/>
        <w:t>Pristojni organi bi morali preverjati, ali gospodarski subjekti, prevozniki iz EU in prevozniki iz držav nečlanic EU, izpolnjujejo obveznosti iz te uredbe, pri čemer se po potrebi oprejo na ugotovitve, predložene v okviru certificiranja ali v obliki lastne izjave, na podlagi okoljskih inšpekcijskih pregledov ali drugih ukrepov preverjanja v okviru pristopa, ki temelji na tveganju. Inšpekcijske preglede bi bilo treba po možnosti uskladiti s pregledi, ki jih zahteva druga zakonodaja Unije. Pristojni organi bi morali Komisiji zagotoviti informacije o izvajanju te uredbe.</w:t>
      </w:r>
    </w:p>
    <w:p w14:paraId="35081782"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(29)</w:t>
      </w:r>
      <w:r w:rsidRPr="00F26239">
        <w:rPr>
          <w:szCs w:val="24"/>
          <w:lang w:eastAsia="en-US"/>
        </w:rPr>
        <w:tab/>
        <w:t>Gospodarski subjekti, prevozniki iz EU in prevozniki iz držav nečlanic EU bi morali sprejeti potrebne ukrepe za ponovno vzpostavitev skladnosti, da bi čim bolj zmanjšali posledice morebitne izgube. Zahtevani korektivni ukrepi bi morali biti sorazmerni z ugotovljeno kršitvijo in njenimi pričakovanimi škodljivimi učinki na okolje. Kadar pristojni organi ugotovijo kršitev te uredbe, bi morali o ugotovljeni kršitvi uradno obvestiti gospodarski subjekt, prevoznika iz EU ali prevoznika iz države nečlanice EU in zahtevati sprejetje korektivnih ukrepov za ponovno vzpostavitev skladnosti.</w:t>
      </w:r>
    </w:p>
    <w:p w14:paraId="0B0A5798" w14:textId="77777777" w:rsidR="00E64FF0" w:rsidRDefault="00E64FF0">
      <w:pPr>
        <w:widowControl/>
        <w:rPr>
          <w:szCs w:val="24"/>
          <w:lang w:eastAsia="en-US"/>
        </w:rPr>
      </w:pPr>
      <w:r>
        <w:rPr>
          <w:szCs w:val="24"/>
          <w:lang w:eastAsia="en-US"/>
        </w:rPr>
        <w:br w:type="page"/>
      </w:r>
    </w:p>
    <w:p w14:paraId="127AAEDF" w14:textId="09728FFB"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(30)</w:t>
      </w:r>
      <w:r w:rsidRPr="00F26239">
        <w:rPr>
          <w:szCs w:val="24"/>
          <w:lang w:eastAsia="en-US"/>
        </w:rPr>
        <w:tab/>
        <w:t>Pristojni organi bi morali imeti minimalni nabor inšpekcijskih in izvršilnih pooblastil, da bi zagotovili skladnost s to uredbo, hitreje in učinkoviteje sodelovali med seboj ter odvračali gospodarske subjekte, prevoznike iz EU in prevoznike iz držav nečlanic EU od kršitev te uredbe. Ta pooblastila bi morala zadostovati za učinkovito obravnavanje izzivov pri izvrševanju ter za preprečevanje, da bi gospodarski subjekti, ki ne izpolnjujejo zahtev, izkoristili vrzeli v sistemu izvrševanja s premestitvijo v države članice, katerih pristojni organi so morda manj usposobljeni za boj proti nezakonitim praksam.</w:t>
      </w:r>
    </w:p>
    <w:p w14:paraId="07934FEC"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(31)</w:t>
      </w:r>
      <w:r w:rsidRPr="00F26239">
        <w:rPr>
          <w:szCs w:val="24"/>
          <w:lang w:eastAsia="en-US"/>
        </w:rPr>
        <w:tab/>
        <w:t>Pristojni organi bi morali imeti možnost, da vsa dejstva in okoliščine primera uporabijo kot dokaze za namene svojega pregleda.</w:t>
      </w:r>
    </w:p>
    <w:p w14:paraId="7218787B" w14:textId="77777777" w:rsidR="00E64FF0" w:rsidRDefault="00E64FF0">
      <w:pPr>
        <w:widowControl/>
        <w:rPr>
          <w:szCs w:val="24"/>
          <w:lang w:eastAsia="en-US"/>
        </w:rPr>
      </w:pPr>
      <w:r>
        <w:rPr>
          <w:szCs w:val="24"/>
          <w:lang w:eastAsia="en-US"/>
        </w:rPr>
        <w:br w:type="page"/>
      </w:r>
    </w:p>
    <w:p w14:paraId="396DB8F9" w14:textId="73A2EB7A"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(32)</w:t>
      </w:r>
      <w:r w:rsidRPr="00F26239">
        <w:rPr>
          <w:szCs w:val="24"/>
          <w:lang w:eastAsia="en-US"/>
        </w:rPr>
        <w:tab/>
      </w:r>
      <w:r w:rsidRPr="00F26239">
        <w:rPr>
          <w:b/>
          <w:i/>
          <w:szCs w:val="24"/>
          <w:lang w:eastAsia="en-US"/>
        </w:rPr>
        <w:t xml:space="preserve">Ker so </w:t>
      </w:r>
      <w:r w:rsidRPr="00F26239">
        <w:rPr>
          <w:szCs w:val="24"/>
          <w:lang w:eastAsia="en-US"/>
        </w:rPr>
        <w:t>mikro</w:t>
      </w:r>
      <w:r w:rsidRPr="00F26239">
        <w:rPr>
          <w:b/>
          <w:i/>
          <w:szCs w:val="24"/>
          <w:lang w:eastAsia="en-US"/>
        </w:rPr>
        <w:t>-</w:t>
      </w:r>
      <w:r w:rsidRPr="00F26239">
        <w:rPr>
          <w:szCs w:val="24"/>
          <w:lang w:eastAsia="en-US"/>
        </w:rPr>
        <w:t xml:space="preserve">, mala in srednja podjetja (MSP) </w:t>
      </w:r>
      <w:r w:rsidRPr="00F26239">
        <w:rPr>
          <w:strike/>
          <w:szCs w:val="24"/>
          <w:lang w:eastAsia="en-US"/>
        </w:rPr>
        <w:t>v dobavni verigi</w:t>
      </w:r>
      <w:r w:rsidRPr="00F26239">
        <w:rPr>
          <w:b/>
          <w:i/>
          <w:szCs w:val="24"/>
          <w:lang w:eastAsia="en-US"/>
        </w:rPr>
        <w:t>pomemben del dobavne verige</w:t>
      </w:r>
      <w:r w:rsidRPr="00F26239">
        <w:rPr>
          <w:szCs w:val="24"/>
          <w:lang w:eastAsia="en-US"/>
        </w:rPr>
        <w:t xml:space="preserve"> peletov</w:t>
      </w:r>
      <w:r w:rsidRPr="00F26239">
        <w:rPr>
          <w:b/>
          <w:i/>
          <w:szCs w:val="24"/>
          <w:lang w:eastAsia="en-US"/>
        </w:rPr>
        <w:t>,</w:t>
      </w:r>
      <w:r w:rsidRPr="00F26239">
        <w:rPr>
          <w:szCs w:val="24"/>
          <w:lang w:eastAsia="en-US"/>
        </w:rPr>
        <w:t xml:space="preserve"> bi morala izpolnjevati ustrezne obveznosti iz te uredbe, </w:t>
      </w:r>
      <w:r w:rsidRPr="00F26239">
        <w:rPr>
          <w:strike/>
          <w:szCs w:val="24"/>
          <w:lang w:eastAsia="en-US"/>
        </w:rPr>
        <w:t>vendar bi se</w:t>
      </w:r>
      <w:r w:rsidRPr="00F26239">
        <w:rPr>
          <w:b/>
          <w:i/>
          <w:szCs w:val="24"/>
          <w:lang w:eastAsia="en-US"/>
        </w:rPr>
        <w:t>pri čemer je treba upoštevati različne morebitne izzive, povezane s to skladnostjo, in stroške, ki so</w:t>
      </w:r>
      <w:r w:rsidRPr="00F26239">
        <w:rPr>
          <w:szCs w:val="24"/>
          <w:lang w:eastAsia="en-US"/>
        </w:rPr>
        <w:t xml:space="preserve"> lahko</w:t>
      </w:r>
      <w:r w:rsidRPr="00F26239">
        <w:rPr>
          <w:strike/>
          <w:szCs w:val="24"/>
          <w:lang w:eastAsia="en-US"/>
        </w:rPr>
        <w:t xml:space="preserve"> pri izpolnjevanju nekaterih obveznosti soočila s</w:t>
      </w:r>
      <w:r w:rsidRPr="00F26239">
        <w:rPr>
          <w:szCs w:val="24"/>
          <w:lang w:eastAsia="en-US"/>
        </w:rPr>
        <w:t xml:space="preserve"> sorazmerno </w:t>
      </w:r>
      <w:r w:rsidRPr="00F26239">
        <w:rPr>
          <w:strike/>
          <w:szCs w:val="24"/>
          <w:lang w:eastAsia="en-US"/>
        </w:rPr>
        <w:t>višjimi stroški in težavami</w:t>
      </w:r>
      <w:r w:rsidRPr="00F26239">
        <w:rPr>
          <w:b/>
          <w:i/>
          <w:szCs w:val="24"/>
          <w:lang w:eastAsia="en-US"/>
        </w:rPr>
        <w:t>višji</w:t>
      </w:r>
      <w:r w:rsidRPr="00F26239">
        <w:rPr>
          <w:szCs w:val="24"/>
          <w:lang w:eastAsia="en-US"/>
        </w:rPr>
        <w:t xml:space="preserve">. Komisija </w:t>
      </w:r>
      <w:r w:rsidRPr="00F26239">
        <w:rPr>
          <w:b/>
          <w:i/>
          <w:szCs w:val="24"/>
          <w:lang w:eastAsia="en-US"/>
        </w:rPr>
        <w:t>in pristojni organi bi morali</w:t>
      </w:r>
      <w:r w:rsidRPr="00F26239">
        <w:rPr>
          <w:strike/>
          <w:szCs w:val="24"/>
          <w:lang w:eastAsia="en-US"/>
        </w:rPr>
        <w:t>bi morala</w:t>
      </w:r>
      <w:r w:rsidRPr="00F26239">
        <w:rPr>
          <w:szCs w:val="24"/>
          <w:lang w:eastAsia="en-US"/>
        </w:rPr>
        <w:t xml:space="preserve"> gospodarske subjekte in prevoznike še bolj ozaveščati o nujnosti preprečevanja izgube peletov. Poleg tega bi </w:t>
      </w:r>
      <w:r w:rsidRPr="00F26239">
        <w:rPr>
          <w:strike/>
          <w:szCs w:val="24"/>
          <w:lang w:eastAsia="en-US"/>
        </w:rPr>
        <w:t>morala</w:t>
      </w:r>
      <w:r w:rsidRPr="00F26239">
        <w:rPr>
          <w:b/>
          <w:i/>
          <w:szCs w:val="24"/>
          <w:lang w:eastAsia="en-US"/>
        </w:rPr>
        <w:t>morali Komisija in pristojni organi v posvetovanju z vsemi ustreznimi deležniki</w:t>
      </w:r>
      <w:r w:rsidRPr="00F26239">
        <w:rPr>
          <w:szCs w:val="24"/>
          <w:lang w:eastAsia="en-US"/>
        </w:rPr>
        <w:t xml:space="preserve"> pripraviti gradivo za usposabljanje, ki bi </w:t>
      </w:r>
      <w:r w:rsidRPr="00F26239">
        <w:rPr>
          <w:strike/>
          <w:szCs w:val="24"/>
          <w:lang w:eastAsia="en-US"/>
        </w:rPr>
        <w:t>jim</w:t>
      </w:r>
      <w:r w:rsidRPr="00F26239">
        <w:rPr>
          <w:b/>
          <w:i/>
          <w:szCs w:val="24"/>
          <w:lang w:eastAsia="en-US"/>
        </w:rPr>
        <w:t>gospodarskim subjektom in prevoznikom</w:t>
      </w:r>
      <w:r w:rsidRPr="00F26239">
        <w:rPr>
          <w:szCs w:val="24"/>
          <w:lang w:eastAsia="en-US"/>
        </w:rPr>
        <w:t xml:space="preserve"> pomagalo pri izpolnjevanju njihovih obveznosti, zlasti v zvezi z zahtevami glede ocenjevanja tveganja</w:t>
      </w:r>
      <w:r w:rsidRPr="00F26239">
        <w:rPr>
          <w:b/>
          <w:i/>
          <w:szCs w:val="24"/>
          <w:lang w:eastAsia="en-US"/>
        </w:rPr>
        <w:t>. Pri tem bi morali upoštevati nezavezujoče priporočilo, ki so ga sprejele pogodbenice Konvencije o varstvu morskega okolja severovzhodnega Atlantika (OSPAR)</w:t>
      </w:r>
      <w:r w:rsidRPr="00F26239">
        <w:rPr>
          <w:szCs w:val="24"/>
          <w:lang w:eastAsia="en-US"/>
        </w:rPr>
        <w:t xml:space="preserve">. Države članice bi morale zagotoviti dostop do informacij in pomoči v zvezi z izpolnjevanjem obveznosti in zahtev glede ocenjevanja tveganja. Pomoč držav članic bi lahko vključevala tehnično </w:t>
      </w:r>
      <w:r w:rsidRPr="00F26239">
        <w:rPr>
          <w:strike/>
          <w:szCs w:val="24"/>
          <w:lang w:eastAsia="en-US"/>
        </w:rPr>
        <w:t xml:space="preserve">in finančno </w:t>
      </w:r>
      <w:r w:rsidRPr="00F26239">
        <w:rPr>
          <w:szCs w:val="24"/>
          <w:lang w:eastAsia="en-US"/>
        </w:rPr>
        <w:t xml:space="preserve">podporo </w:t>
      </w:r>
      <w:r w:rsidRPr="00F26239">
        <w:rPr>
          <w:strike/>
          <w:szCs w:val="24"/>
          <w:lang w:eastAsia="en-US"/>
        </w:rPr>
        <w:t>ter</w:t>
      </w:r>
      <w:r w:rsidRPr="00F26239">
        <w:rPr>
          <w:b/>
          <w:i/>
          <w:szCs w:val="24"/>
          <w:lang w:eastAsia="en-US"/>
        </w:rPr>
        <w:t>in</w:t>
      </w:r>
      <w:r w:rsidRPr="00F26239">
        <w:rPr>
          <w:szCs w:val="24"/>
          <w:lang w:eastAsia="en-US"/>
        </w:rPr>
        <w:t xml:space="preserve"> specializirano usposabljanje za </w:t>
      </w:r>
      <w:r w:rsidRPr="00F26239">
        <w:rPr>
          <w:strike/>
          <w:szCs w:val="24"/>
          <w:lang w:eastAsia="en-US"/>
        </w:rPr>
        <w:t>MSP</w:t>
      </w:r>
      <w:r w:rsidRPr="00F26239">
        <w:rPr>
          <w:b/>
          <w:i/>
          <w:szCs w:val="24"/>
          <w:lang w:eastAsia="en-US"/>
        </w:rPr>
        <w:t>vse osebje, ki ravna s plastičnimi peleti, ter finančno podporo in dostop do financiranja za mikro- in mala podjetja ter obrate, ki v manjših količinah ravnajo s plastičnimi peleti</w:t>
      </w:r>
      <w:r w:rsidRPr="00F26239">
        <w:rPr>
          <w:szCs w:val="24"/>
          <w:lang w:eastAsia="en-US"/>
        </w:rPr>
        <w:t>. Ukrepi držav članic bi morali biti sprejeti ob upoštevanju veljavnih pravil o državni pomoči.</w:t>
      </w:r>
      <w:r w:rsidR="00F60B45">
        <w:rPr>
          <w:b/>
          <w:szCs w:val="24"/>
          <w:lang w:eastAsia="en-US"/>
        </w:rPr>
        <w:t xml:space="preserve"> [Sprememba 16]</w:t>
      </w:r>
    </w:p>
    <w:p w14:paraId="49AE52F9" w14:textId="77777777" w:rsidR="00E64FF0" w:rsidRDefault="00E64FF0">
      <w:pPr>
        <w:widowControl/>
        <w:rPr>
          <w:szCs w:val="24"/>
          <w:lang w:eastAsia="en-US"/>
        </w:rPr>
      </w:pPr>
      <w:r>
        <w:rPr>
          <w:szCs w:val="24"/>
          <w:lang w:eastAsia="en-US"/>
        </w:rPr>
        <w:br w:type="page"/>
      </w:r>
    </w:p>
    <w:p w14:paraId="415DF0B0" w14:textId="74395090"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(33)</w:t>
      </w:r>
      <w:r w:rsidRPr="00F26239">
        <w:rPr>
          <w:szCs w:val="24"/>
          <w:lang w:eastAsia="en-US"/>
        </w:rPr>
        <w:tab/>
        <w:t>Da bi se zagotovila skupna podlaga za ocenjevanje izgube plastičnih peletov v okolje, je potrebna standardizirana metodologija, določena v harmoniziranem standardu, ki se sprejme v skladu z Uredbo (EU) št. 1025/2012 Evropskega parlamenta in Sveta</w:t>
      </w:r>
      <w:r w:rsidRPr="00F26239">
        <w:rPr>
          <w:szCs w:val="24"/>
          <w:vertAlign w:val="superscript"/>
          <w:lang w:eastAsia="en-US"/>
        </w:rPr>
        <w:footnoteReference w:id="20"/>
      </w:r>
      <w:r w:rsidRPr="00F26239">
        <w:rPr>
          <w:szCs w:val="24"/>
          <w:lang w:eastAsia="en-US"/>
        </w:rPr>
        <w:t>.</w:t>
      </w:r>
      <w:r w:rsidRPr="00F26239">
        <w:rPr>
          <w:b/>
          <w:i/>
          <w:szCs w:val="24"/>
          <w:lang w:eastAsia="en-US"/>
        </w:rPr>
        <w:t xml:space="preserve"> Dokler ta standardizirana metodologija ni sprejeta, bi morali gospodarski subjekti navesti metodologijo, ki jo uporabljajo pri poročanju o izgubi plastičnih peletov.</w:t>
      </w:r>
      <w:r w:rsidR="00F60B45">
        <w:rPr>
          <w:b/>
          <w:szCs w:val="24"/>
          <w:lang w:eastAsia="en-US"/>
        </w:rPr>
        <w:t xml:space="preserve"> [Sprememba 17]</w:t>
      </w:r>
    </w:p>
    <w:p w14:paraId="4BE76DAC"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(34)</w:t>
      </w:r>
      <w:r w:rsidRPr="00F26239">
        <w:rPr>
          <w:szCs w:val="24"/>
          <w:lang w:eastAsia="en-US"/>
        </w:rPr>
        <w:tab/>
        <w:t>Uredba (EU) št. 1025/2012 določa postopek za nasprotovanje harmoniziranim standardom, kadar navedeni standardi ne izpolnjujejo zahtev iz te uredbe v celoti.</w:t>
      </w:r>
    </w:p>
    <w:p w14:paraId="0867423E"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(35)</w:t>
      </w:r>
      <w:r w:rsidRPr="00F26239">
        <w:rPr>
          <w:szCs w:val="24"/>
          <w:lang w:eastAsia="en-US"/>
        </w:rPr>
        <w:tab/>
        <w:t>Za zagotovitev, da se cilji te uredbe dosežejo in da se zahteve učinkovito izvršujejo, bi morale države članice imenovati svoje pristojne organe, odgovorne za uporabo in izvrševanje te uredbe. V primeru več kot enega imenovanega pristojnega organa na ozemlju držav članic in za zagotovitev učinkovitega izvajanja nalog pristojnih organov bi morale države članice zagotoviti tesno sodelovanje med vsemi imenovanimi pristojnimi organi.</w:t>
      </w:r>
    </w:p>
    <w:p w14:paraId="29B6709E" w14:textId="77777777" w:rsidR="00E64FF0" w:rsidRDefault="00E64FF0">
      <w:pPr>
        <w:widowControl/>
        <w:rPr>
          <w:szCs w:val="24"/>
          <w:lang w:eastAsia="en-US"/>
        </w:rPr>
      </w:pPr>
      <w:r>
        <w:rPr>
          <w:szCs w:val="24"/>
          <w:lang w:eastAsia="en-US"/>
        </w:rPr>
        <w:br w:type="page"/>
      </w:r>
    </w:p>
    <w:p w14:paraId="7C65076E" w14:textId="3FB1F951"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(36)</w:t>
      </w:r>
      <w:r w:rsidRPr="00F26239">
        <w:rPr>
          <w:szCs w:val="24"/>
          <w:lang w:eastAsia="en-US"/>
        </w:rPr>
        <w:tab/>
        <w:t>Za zagotovitev skladnosti bi morali tudi pristojni organi izvajati potrebne ukrepe, tudi inšpekcijske preglede in zaslišanja, če razpolagajo z ustreznimi informacijami in na podlagi takih informacij, vključno z utemeljenimi pritožbami, ki jih vložijo tretje osebe. Tretje osebe, ki vložijo pritožbo, bi morale biti zmožne dokazati zadosten interes ali zatrjevati kršitev določene pravice.</w:t>
      </w:r>
    </w:p>
    <w:p w14:paraId="4ADB0F08"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(37)</w:t>
      </w:r>
      <w:r w:rsidRPr="00F26239">
        <w:rPr>
          <w:szCs w:val="24"/>
          <w:lang w:eastAsia="en-US"/>
        </w:rPr>
        <w:tab/>
        <w:t>Države članice bi morale zagotoviti, da so za vse ukrepe, ki jih njihovi pristojni organi sprejmejo na podlagi te uredbe, na voljo učinkovita pravna sredstva v skladu s členom 47 Listine Evropske unije o temeljnih pravicah</w:t>
      </w:r>
      <w:r w:rsidRPr="00F26239">
        <w:rPr>
          <w:szCs w:val="24"/>
          <w:vertAlign w:val="superscript"/>
          <w:lang w:eastAsia="en-US"/>
        </w:rPr>
        <w:footnoteReference w:id="21"/>
      </w:r>
      <w:r w:rsidRPr="00F26239">
        <w:rPr>
          <w:szCs w:val="24"/>
          <w:lang w:eastAsia="en-US"/>
        </w:rPr>
        <w:t>. Glede na ustaljeno sodno prakso Sodišča Evropske unije morajo sodišča držav članic zagotoviti sodno varstvo pravic, ki jih imajo posamezniki na podlagi prava Unije. Poleg tega člen 19(1) Pogodbe o Evropski uniji državam članicam nalaga, da vzpostavijo pravna sredstva, ki so potrebna za zagotovitev učinkovitega pravnega varstva na področjih, ki jih ureja pravo Unije. V tem smislu bi morale države članice zagotoviti, da se javnosti, vključno s fizičnimi ali pravnimi osebami, v skladu s to uredbo zagotovi dostop do pravnega varstva v skladu z obveznostmi, ki so jih države članice sprejele kot pogodbenice Konvencije Ekonomske komisije ZN za Evropo (UN/ECE) o dostopu do informacij, udeležbi javnosti pri odločanju in dostopu do pravnega varstva v okoljskih zadevah z dne 25. junija 1998 (Aarhuška konvencija)</w:t>
      </w:r>
      <w:r w:rsidRPr="00F26239">
        <w:rPr>
          <w:szCs w:val="24"/>
          <w:vertAlign w:val="superscript"/>
          <w:lang w:eastAsia="en-US"/>
        </w:rPr>
        <w:footnoteReference w:id="22"/>
      </w:r>
      <w:r w:rsidRPr="00F26239">
        <w:rPr>
          <w:szCs w:val="24"/>
          <w:lang w:eastAsia="en-US"/>
        </w:rPr>
        <w:t>.</w:t>
      </w:r>
    </w:p>
    <w:p w14:paraId="631F5EAB" w14:textId="77777777" w:rsidR="00E64FF0" w:rsidRDefault="00E64FF0">
      <w:pPr>
        <w:widowControl/>
        <w:rPr>
          <w:szCs w:val="24"/>
          <w:lang w:eastAsia="en-US"/>
        </w:rPr>
      </w:pPr>
      <w:r>
        <w:rPr>
          <w:szCs w:val="24"/>
          <w:lang w:eastAsia="en-US"/>
        </w:rPr>
        <w:br w:type="page"/>
      </w:r>
    </w:p>
    <w:p w14:paraId="50DC7A5A" w14:textId="79683E76"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(38)</w:t>
      </w:r>
      <w:r w:rsidRPr="00F26239">
        <w:rPr>
          <w:szCs w:val="24"/>
          <w:lang w:eastAsia="en-US"/>
        </w:rPr>
        <w:tab/>
        <w:t>Za zagotovitev učinkovitega odvračanja gospodarskih subjektov od neizpolnjevanja zahtev iz te uredbe bi morale države članice določiti pravila o kaznih, ki se uporabljajo za kršitve te uredbe, in zagotoviti izvajanje teh pravil. Predvidene kazni bi morale biti učinkovite, sorazmerne in odvračilne. Da bi olajšali doslednejšo uporabo kazni, je treba določiti skupna merila za določitev vrst in ravni kazni, ki se naložijo v primeru kršitve. Ta merila bi morala med drugim vključevati naravo in resnost kršitve ter gospodarske koristi, ki izhajajo iz kršitve, za zagotovitev, da se odgovornim osebam te koristi odvzamejo.</w:t>
      </w:r>
      <w:r w:rsidRPr="00F26239">
        <w:rPr>
          <w:b/>
          <w:i/>
          <w:szCs w:val="24"/>
          <w:lang w:eastAsia="en-US"/>
        </w:rPr>
        <w:t xml:space="preserve"> Države članice bi morale stremeti k temu, da se prihodki od kazni ali njihova denarna protivrednost uporabijo za podporo projektom, namenjenim čiščenju območij, onesnaženih s plastiko, in preprečevanju onesnaževanja s plastičnimi peleti.</w:t>
      </w:r>
      <w:r w:rsidR="00F60B45">
        <w:rPr>
          <w:b/>
          <w:szCs w:val="24"/>
          <w:lang w:eastAsia="en-US"/>
        </w:rPr>
        <w:t xml:space="preserve"> [Sprememba 18]</w:t>
      </w:r>
    </w:p>
    <w:p w14:paraId="4EEE7218" w14:textId="77777777" w:rsidR="00E64FF0" w:rsidRDefault="00E64FF0">
      <w:pPr>
        <w:widowControl/>
        <w:rPr>
          <w:szCs w:val="24"/>
          <w:lang w:eastAsia="en-US"/>
        </w:rPr>
      </w:pPr>
      <w:r>
        <w:rPr>
          <w:szCs w:val="24"/>
          <w:lang w:eastAsia="en-US"/>
        </w:rPr>
        <w:br w:type="page"/>
      </w:r>
    </w:p>
    <w:p w14:paraId="354E9D5F" w14:textId="71D75D65"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(39)</w:t>
      </w:r>
      <w:r w:rsidRPr="00F26239">
        <w:rPr>
          <w:szCs w:val="24"/>
          <w:lang w:eastAsia="en-US"/>
        </w:rPr>
        <w:tab/>
        <w:t xml:space="preserve">Države članice bi morale pri določanju kazni in ukrepov za kršitve predvideti, da bi morala višina kazni glede na resnost kršitve gospodarskemu subjektu, prevoznikom iz EU ter prevoznikom iz držav nečlanic EU, ki ne izpolnjujejo zahtev, dejansko odvzeti gospodarsko korist, ki izhaja iz neizpolnjevanja zahtev na podlagi te uredbe, med drugim v primerih ponavljajočih se kršitev. Resnost kršitve bi morala biti glavno merilo za ukrepe, ki jih sprejmejo izvršilni organi. V primeru kršitve, ki jo stori pravna oseba, bi moral najvišji znesek glob predstavljati vsaj </w:t>
      </w:r>
      <w:r w:rsidRPr="00F26239">
        <w:rPr>
          <w:strike/>
          <w:szCs w:val="24"/>
          <w:lang w:eastAsia="en-US"/>
        </w:rPr>
        <w:t>4</w:t>
      </w:r>
      <w:r w:rsidRPr="00F26239">
        <w:rPr>
          <w:b/>
          <w:i/>
          <w:szCs w:val="24"/>
          <w:lang w:eastAsia="en-US"/>
        </w:rPr>
        <w:t>3</w:t>
      </w:r>
      <w:r w:rsidRPr="00F26239">
        <w:rPr>
          <w:szCs w:val="24"/>
          <w:lang w:eastAsia="en-US"/>
        </w:rPr>
        <w:t xml:space="preserve"> % gospodarskega letnega prometa v </w:t>
      </w:r>
      <w:r w:rsidRPr="00F26239">
        <w:rPr>
          <w:strike/>
          <w:szCs w:val="24"/>
          <w:lang w:eastAsia="en-US"/>
        </w:rPr>
        <w:t>zadevni državi članici</w:t>
      </w:r>
      <w:r w:rsidRPr="00F26239">
        <w:rPr>
          <w:b/>
          <w:i/>
          <w:szCs w:val="24"/>
          <w:lang w:eastAsia="en-US"/>
        </w:rPr>
        <w:t>Uniji</w:t>
      </w:r>
      <w:r w:rsidRPr="00F26239">
        <w:rPr>
          <w:szCs w:val="24"/>
          <w:lang w:eastAsia="en-US"/>
        </w:rPr>
        <w:t>.</w:t>
      </w:r>
      <w:r w:rsidR="00F60B45">
        <w:rPr>
          <w:b/>
          <w:szCs w:val="24"/>
          <w:lang w:eastAsia="en-US"/>
        </w:rPr>
        <w:t xml:space="preserve"> [Sprememba 19]</w:t>
      </w:r>
    </w:p>
    <w:p w14:paraId="7506ED7C" w14:textId="77777777" w:rsidR="00E64FF0" w:rsidRDefault="00E64FF0">
      <w:pPr>
        <w:widowControl/>
        <w:rPr>
          <w:szCs w:val="24"/>
          <w:lang w:eastAsia="en-US"/>
        </w:rPr>
      </w:pPr>
      <w:r>
        <w:rPr>
          <w:szCs w:val="24"/>
          <w:lang w:eastAsia="en-US"/>
        </w:rPr>
        <w:br w:type="page"/>
      </w:r>
    </w:p>
    <w:p w14:paraId="23F814B7" w14:textId="2C9BEE04"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(40)</w:t>
      </w:r>
      <w:r w:rsidRPr="00F26239">
        <w:rPr>
          <w:szCs w:val="24"/>
          <w:lang w:eastAsia="en-US"/>
        </w:rPr>
        <w:tab/>
        <w:t>Kadar je bila zaradi kršitve te uredbe povzročena škoda zdravju ljudi, bi morale države članice zagotoviti, da lahko posamezniki, ki so utrpeli škodo, od ustreznih fizičnih ali pravnih oseb in po potrebi ustreznih pristojnih organov, odgovornih za kršitev, zahtevajo in prejmejo odškodnino za navedeno škodo. Taki predpisi o odškodnini prispevajo k uresničevanju ciljev ohranjanja, varstva in izboljšanja kakovosti okolja in varovanja človekovega zdravja, kot je določeno v členu 191 Pogodbe o delovanju Evropske unije. Prav tako podpirajo pravico do življenja, osebne celovitosti in varovanja zdravja iz členov 2, 3 in 35 Listine Evropske unije o temeljnih pravicah ter pravico do učinkovitega pravnega sredstva iz člena 47 Listine. Poleg tega Direktiva 2004/35/ES Evropskega parlamenta in Sveta</w:t>
      </w:r>
      <w:r w:rsidRPr="00F26239">
        <w:rPr>
          <w:szCs w:val="24"/>
          <w:vertAlign w:val="superscript"/>
          <w:lang w:eastAsia="en-US"/>
        </w:rPr>
        <w:footnoteReference w:id="23"/>
      </w:r>
      <w:r w:rsidRPr="00F26239">
        <w:rPr>
          <w:szCs w:val="24"/>
          <w:lang w:eastAsia="en-US"/>
        </w:rPr>
        <w:t xml:space="preserve"> zasebnim strankam ne daje pravice do odškodnine zaradi okoljske škode ali neposredne nevarnosti take škode.</w:t>
      </w:r>
    </w:p>
    <w:p w14:paraId="77DA41C9" w14:textId="77777777" w:rsidR="00E64FF0" w:rsidRDefault="00E64FF0">
      <w:pPr>
        <w:widowControl/>
        <w:rPr>
          <w:szCs w:val="24"/>
          <w:lang w:eastAsia="en-US"/>
        </w:rPr>
      </w:pPr>
      <w:r>
        <w:rPr>
          <w:szCs w:val="24"/>
          <w:lang w:eastAsia="en-US"/>
        </w:rPr>
        <w:br w:type="page"/>
      </w:r>
    </w:p>
    <w:p w14:paraId="7F3F63BA" w14:textId="25D1ACAD"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(41)</w:t>
      </w:r>
      <w:r w:rsidRPr="00F26239">
        <w:rPr>
          <w:szCs w:val="24"/>
          <w:lang w:eastAsia="en-US"/>
        </w:rPr>
        <w:tab/>
        <w:t>Da bi se zagotovilo, da lahko posamezniki zaščitijo svoje pravice pred škodo, ki so jo zdravju povzročile kršitve te uredbe, in da bi se s tem zagotovilo učinkovitejše izvrševanje, bi bilo treba nevladne organizacije, ki spodbujajo varstvo zdravja ljudi ali okolja, vključno s tistimi, ki spodbujajo varstvo potrošnikov in izpolnjujejo vse zahteve v skladu z nacionalnim pravom, kot člane zadevne javnosti opolnomočiti, da sodelujejo v postopkih, če države članice tako določijo, bodisi v imenu vsake žrtve ali v njeno podporo, brez poseganja v nacionalna postopkovna pravila v zvezi z zastopanjem in obrambo pred sodišči. Države članice imajo običajno procesno avtonomijo, da bi zagotovile učinkovito pravno sredstvo zoper kršitve prava Unije, za katero velja spoštovanje načel enakovrednosti in učinkovitosti. Vendar izkušnje kažejo, da čeprav obstajajo obsežni epidemiološki dokazi o negativnih učinkih onesnaževanja na zdravje prebivalstva, zlasti v zvezi z zrakom, pa žrtve v skladu s postopkovnimi pravili o dokaznem bremenu, ki se na splošno uporabljajo v državah članicah, težko dokažejo vzročno zvezo med povzročeno škodo in kršitvijo. Zato je treba prilagoditi dokazno breme, ki se uporablja v takih primerih. Kadar lahko posameznik predloži dovolj trdne dokaze, na podlagi katerih je mogoče domnevati, da kršitev te uredbe izhaja iz škode, povzročene zdravju posameznika, ali da je znatno prispevala k njenemu nastanku, bi morala tožena stranka navedeno domnevo ovreči, da bi se izognila svoji odškodninski odgovornosti.</w:t>
      </w:r>
    </w:p>
    <w:p w14:paraId="1971E287" w14:textId="77777777" w:rsidR="00E64FF0" w:rsidRDefault="00E64FF0">
      <w:pPr>
        <w:widowControl/>
        <w:rPr>
          <w:szCs w:val="24"/>
          <w:lang w:eastAsia="en-US"/>
        </w:rPr>
      </w:pPr>
      <w:r>
        <w:rPr>
          <w:szCs w:val="24"/>
          <w:lang w:eastAsia="en-US"/>
        </w:rPr>
        <w:br w:type="page"/>
      </w:r>
    </w:p>
    <w:p w14:paraId="3DE1E010" w14:textId="0B1AAD2A"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(42)</w:t>
      </w:r>
      <w:r w:rsidRPr="00F26239">
        <w:rPr>
          <w:szCs w:val="24"/>
          <w:lang w:eastAsia="en-US"/>
        </w:rPr>
        <w:tab/>
        <w:t>Da bi se upoštevala tehnični in znanstveni napredek, bi bilo treba na Komisijo prenesti pooblastilo, da v skladu s členom 290 PDEU sprejme akte za spremembo prilog. Zlasti je pomembno, da se Komisija pri svojem pripravljalnem delu ustrezno posvetuje, tudi na ravni strokovnjakov, in da se ta posvetovanja izvedejo v skladu z načeli, določenimi v Medinstitucionalnem sporazumu z dne 13. aprila 2016 o boljši pripravi zakonodaje</w:t>
      </w:r>
      <w:r w:rsidRPr="00F26239">
        <w:rPr>
          <w:szCs w:val="24"/>
          <w:vertAlign w:val="superscript"/>
          <w:lang w:eastAsia="en-US"/>
        </w:rPr>
        <w:footnoteReference w:id="24"/>
      </w:r>
      <w:r w:rsidRPr="00F26239">
        <w:rPr>
          <w:szCs w:val="24"/>
          <w:lang w:eastAsia="en-US"/>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p w14:paraId="1D5DABA4"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(43)</w:t>
      </w:r>
      <w:r w:rsidRPr="00F26239">
        <w:rPr>
          <w:szCs w:val="24"/>
          <w:lang w:eastAsia="en-US"/>
        </w:rPr>
        <w:tab/>
        <w:t>Za zagotovitev enotnih pogojev izvajanja te uredbe bi bilo treba na Komisijo prenesti izvedbena pooblastila za sporočanje informacij o izvajanju te uredbe.</w:t>
      </w:r>
    </w:p>
    <w:p w14:paraId="2D8E86A6"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(44)</w:t>
      </w:r>
      <w:r w:rsidRPr="00F26239">
        <w:rPr>
          <w:szCs w:val="24"/>
          <w:lang w:eastAsia="en-US"/>
        </w:rPr>
        <w:tab/>
        <w:t>Da bi imeli gospodarski subjekti, prevozniki iz EU in prevozniki iz držav nečlanic EU dovolj časa za prilagoditev zahtevam iz te uredbe, bi bilo treba njeno uporabo odložiti –</w:t>
      </w:r>
    </w:p>
    <w:p w14:paraId="4FD06080" w14:textId="77777777" w:rsidR="00F26239" w:rsidRPr="00F26239" w:rsidRDefault="00F26239" w:rsidP="00F26239">
      <w:pPr>
        <w:keepNext/>
        <w:widowControl/>
        <w:spacing w:before="120" w:after="120" w:line="360" w:lineRule="auto"/>
        <w:rPr>
          <w:szCs w:val="24"/>
          <w:lang w:eastAsia="en-US"/>
        </w:rPr>
      </w:pPr>
      <w:r w:rsidRPr="00F26239">
        <w:rPr>
          <w:szCs w:val="24"/>
          <w:lang w:eastAsia="en-US"/>
        </w:rPr>
        <w:t>SPREJELA NASLEDNJO UREDBO:</w:t>
      </w:r>
    </w:p>
    <w:p w14:paraId="055C4BBE" w14:textId="77777777" w:rsidR="00E64FF0" w:rsidRDefault="00E64FF0">
      <w:pPr>
        <w:widowControl/>
        <w:rPr>
          <w:szCs w:val="24"/>
          <w:lang w:eastAsia="en-US"/>
        </w:rPr>
      </w:pPr>
      <w:r>
        <w:rPr>
          <w:szCs w:val="24"/>
          <w:lang w:eastAsia="en-US"/>
        </w:rPr>
        <w:br w:type="page"/>
      </w:r>
    </w:p>
    <w:p w14:paraId="0812F24F" w14:textId="410C0659" w:rsidR="00F26239" w:rsidRPr="00F26239" w:rsidRDefault="00F26239" w:rsidP="00F26239">
      <w:pPr>
        <w:spacing w:before="120" w:after="120" w:line="360" w:lineRule="auto"/>
        <w:jc w:val="center"/>
        <w:rPr>
          <w:szCs w:val="24"/>
          <w:lang w:eastAsia="en-US"/>
        </w:rPr>
      </w:pPr>
      <w:r w:rsidRPr="00F26239">
        <w:rPr>
          <w:szCs w:val="24"/>
          <w:lang w:eastAsia="en-US"/>
        </w:rPr>
        <w:lastRenderedPageBreak/>
        <w:t>Člen 1</w:t>
      </w:r>
      <w:r w:rsidRPr="00F26239">
        <w:rPr>
          <w:szCs w:val="24"/>
          <w:lang w:eastAsia="en-US"/>
        </w:rPr>
        <w:br/>
        <w:t>Predmet urejanja in področje uporabe</w:t>
      </w:r>
    </w:p>
    <w:p w14:paraId="59E67213" w14:textId="07EEFF4C" w:rsidR="00F26239" w:rsidRPr="00F60B45" w:rsidRDefault="00F26239" w:rsidP="00F26239">
      <w:pPr>
        <w:spacing w:before="120" w:after="120" w:line="360" w:lineRule="auto"/>
        <w:ind w:left="850" w:hanging="850"/>
        <w:rPr>
          <w:b/>
          <w:szCs w:val="24"/>
          <w:lang w:eastAsia="en-US"/>
        </w:rPr>
      </w:pPr>
      <w:r w:rsidRPr="00F26239">
        <w:rPr>
          <w:szCs w:val="24"/>
          <w:lang w:eastAsia="en-US"/>
        </w:rPr>
        <w:t>1.</w:t>
      </w:r>
      <w:r w:rsidRPr="00F26239">
        <w:rPr>
          <w:szCs w:val="24"/>
          <w:lang w:eastAsia="en-US"/>
        </w:rPr>
        <w:tab/>
        <w:t xml:space="preserve">Ta uredba določa obveznosti glede ravnanja s plastičnimi peleti v vseh fazah dobavne verige, da se prepreči </w:t>
      </w:r>
      <w:r w:rsidRPr="00F26239">
        <w:rPr>
          <w:b/>
          <w:i/>
          <w:szCs w:val="24"/>
          <w:lang w:eastAsia="en-US"/>
        </w:rPr>
        <w:t xml:space="preserve">njihova </w:t>
      </w:r>
      <w:r w:rsidRPr="00F26239">
        <w:rPr>
          <w:szCs w:val="24"/>
          <w:lang w:eastAsia="en-US"/>
        </w:rPr>
        <w:t>izguba</w:t>
      </w:r>
      <w:r w:rsidRPr="00F26239">
        <w:rPr>
          <w:b/>
          <w:i/>
          <w:szCs w:val="24"/>
          <w:lang w:eastAsia="en-US"/>
        </w:rPr>
        <w:t>, da bi na koncu dosegli njihovo ničelno izgubo</w:t>
      </w:r>
      <w:r w:rsidRPr="00F26239">
        <w:rPr>
          <w:szCs w:val="24"/>
          <w:lang w:eastAsia="en-US"/>
        </w:rPr>
        <w:t>.</w:t>
      </w:r>
      <w:r w:rsidR="00F60B45">
        <w:rPr>
          <w:b/>
          <w:szCs w:val="24"/>
          <w:lang w:eastAsia="en-US"/>
        </w:rPr>
        <w:t xml:space="preserve"> [Sprememba 20]</w:t>
      </w:r>
    </w:p>
    <w:p w14:paraId="78B337A3"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2.</w:t>
      </w:r>
      <w:r w:rsidRPr="00F26239">
        <w:rPr>
          <w:szCs w:val="24"/>
          <w:lang w:eastAsia="en-US"/>
        </w:rPr>
        <w:tab/>
        <w:t>Ta uredba se uporablja za naslednje subjekte:</w:t>
      </w:r>
    </w:p>
    <w:p w14:paraId="0E6A6845"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(a)</w:t>
      </w:r>
      <w:r w:rsidRPr="00F26239">
        <w:rPr>
          <w:szCs w:val="24"/>
          <w:lang w:eastAsia="en-US"/>
        </w:rPr>
        <w:tab/>
        <w:t>gospodarske subjekte, ki so v preteklem koledarskem letu v Uniji ravnali s plastičnimi peleti v količinah, večjih od pet ton;</w:t>
      </w:r>
    </w:p>
    <w:p w14:paraId="232EE2E1"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prevoznike iz EU in prevoznike iz držav nečlanic EU, ki prevažajo plastične pelete v Uniji.</w:t>
      </w:r>
    </w:p>
    <w:p w14:paraId="58C293F9" w14:textId="77777777" w:rsidR="00F26239" w:rsidRPr="00F26239" w:rsidRDefault="00F26239" w:rsidP="00F26239">
      <w:pPr>
        <w:spacing w:before="120" w:after="120" w:line="360" w:lineRule="auto"/>
        <w:jc w:val="center"/>
        <w:rPr>
          <w:szCs w:val="24"/>
          <w:lang w:eastAsia="en-US"/>
        </w:rPr>
      </w:pPr>
      <w:r w:rsidRPr="00F26239">
        <w:rPr>
          <w:szCs w:val="24"/>
          <w:lang w:eastAsia="en-US"/>
        </w:rPr>
        <w:t>Člen 2</w:t>
      </w:r>
      <w:r w:rsidRPr="00F26239">
        <w:rPr>
          <w:szCs w:val="24"/>
          <w:lang w:eastAsia="en-US"/>
        </w:rPr>
        <w:br/>
        <w:t>Opredelitev pojmov</w:t>
      </w:r>
    </w:p>
    <w:p w14:paraId="3BB3A72D" w14:textId="77777777" w:rsidR="00F26239" w:rsidRPr="00F26239" w:rsidRDefault="00F26239" w:rsidP="00F26239">
      <w:pPr>
        <w:spacing w:before="120" w:after="120" w:line="360" w:lineRule="auto"/>
        <w:rPr>
          <w:szCs w:val="24"/>
          <w:lang w:eastAsia="en-US"/>
        </w:rPr>
      </w:pPr>
      <w:r w:rsidRPr="00F26239">
        <w:rPr>
          <w:szCs w:val="24"/>
          <w:lang w:eastAsia="en-US"/>
        </w:rPr>
        <w:t>V tej uredbi se uporabljajo naslednje opredelitve pojmov:</w:t>
      </w:r>
    </w:p>
    <w:p w14:paraId="76213C84" w14:textId="666FB83E" w:rsidR="00F26239" w:rsidRPr="00F60B45" w:rsidRDefault="00F26239" w:rsidP="00F26239">
      <w:pPr>
        <w:spacing w:before="120" w:after="120" w:line="360" w:lineRule="auto"/>
        <w:ind w:left="850" w:hanging="850"/>
        <w:rPr>
          <w:b/>
          <w:szCs w:val="24"/>
          <w:lang w:eastAsia="en-US"/>
        </w:rPr>
      </w:pPr>
      <w:r w:rsidRPr="00F26239">
        <w:rPr>
          <w:szCs w:val="24"/>
          <w:lang w:eastAsia="en-US"/>
        </w:rPr>
        <w:t>(a)</w:t>
      </w:r>
      <w:r w:rsidRPr="00F26239">
        <w:rPr>
          <w:szCs w:val="24"/>
          <w:lang w:eastAsia="en-US"/>
        </w:rPr>
        <w:tab/>
        <w:t xml:space="preserve">„plastični pelet“ pomeni majhno maso predoblikovnega materiala za oblikovanje, ki vsebuje polimere, </w:t>
      </w:r>
      <w:r w:rsidRPr="00F26239">
        <w:rPr>
          <w:strike/>
          <w:szCs w:val="24"/>
          <w:lang w:eastAsia="en-US"/>
        </w:rPr>
        <w:t>z razmeroma enakomernimi dimenzijami v določeni seriji, ki</w:t>
      </w:r>
      <w:r w:rsidRPr="00F26239">
        <w:rPr>
          <w:b/>
          <w:i/>
          <w:szCs w:val="24"/>
          <w:lang w:eastAsia="en-US"/>
        </w:rPr>
        <w:t>ne glede na njeno obliko, vključno s prahom, valji, kroglicami in kosmiči, ki so ji lahko dodani aditivi in</w:t>
      </w:r>
      <w:r w:rsidRPr="00F26239">
        <w:rPr>
          <w:szCs w:val="24"/>
          <w:lang w:eastAsia="en-US"/>
        </w:rPr>
        <w:t xml:space="preserve"> se uporablja kot surovina pri proizvodnji </w:t>
      </w:r>
      <w:r w:rsidRPr="00F26239">
        <w:rPr>
          <w:b/>
          <w:i/>
          <w:szCs w:val="24"/>
          <w:lang w:eastAsia="en-US"/>
        </w:rPr>
        <w:t xml:space="preserve">ali recikliranju </w:t>
      </w:r>
      <w:r w:rsidRPr="00F26239">
        <w:rPr>
          <w:szCs w:val="24"/>
          <w:lang w:eastAsia="en-US"/>
        </w:rPr>
        <w:t xml:space="preserve">plastičnih </w:t>
      </w:r>
      <w:r w:rsidRPr="00F26239">
        <w:rPr>
          <w:strike/>
          <w:szCs w:val="24"/>
          <w:lang w:eastAsia="en-US"/>
        </w:rPr>
        <w:t>izdelkov</w:t>
      </w:r>
      <w:r w:rsidRPr="00F26239">
        <w:rPr>
          <w:b/>
          <w:i/>
          <w:szCs w:val="24"/>
          <w:lang w:eastAsia="en-US"/>
        </w:rPr>
        <w:t>proizvodov</w:t>
      </w:r>
      <w:r w:rsidRPr="00F26239">
        <w:rPr>
          <w:szCs w:val="24"/>
          <w:lang w:eastAsia="en-US"/>
        </w:rPr>
        <w:t>;</w:t>
      </w:r>
      <w:r w:rsidR="00F60B45">
        <w:rPr>
          <w:b/>
          <w:szCs w:val="24"/>
          <w:lang w:eastAsia="en-US"/>
        </w:rPr>
        <w:t xml:space="preserve"> [Sprememba 21]</w:t>
      </w:r>
    </w:p>
    <w:p w14:paraId="640B3851" w14:textId="77777777" w:rsidR="00E64FF0" w:rsidRDefault="00E64FF0">
      <w:pPr>
        <w:widowControl/>
        <w:rPr>
          <w:b/>
          <w:i/>
          <w:szCs w:val="24"/>
          <w:lang w:eastAsia="en-US"/>
        </w:rPr>
      </w:pPr>
      <w:r>
        <w:rPr>
          <w:b/>
          <w:i/>
          <w:szCs w:val="24"/>
          <w:lang w:eastAsia="en-US"/>
        </w:rPr>
        <w:br w:type="page"/>
      </w:r>
    </w:p>
    <w:p w14:paraId="741B859E" w14:textId="0E30D8BD" w:rsidR="00F26239" w:rsidRPr="00F60B45" w:rsidRDefault="00F26239" w:rsidP="00F26239">
      <w:pPr>
        <w:spacing w:before="120" w:after="120" w:line="360" w:lineRule="auto"/>
        <w:ind w:left="850" w:hanging="850"/>
        <w:rPr>
          <w:b/>
          <w:szCs w:val="24"/>
          <w:lang w:eastAsia="en-US"/>
        </w:rPr>
      </w:pPr>
      <w:r w:rsidRPr="00F26239">
        <w:rPr>
          <w:b/>
          <w:i/>
          <w:szCs w:val="24"/>
          <w:lang w:eastAsia="en-US"/>
        </w:rPr>
        <w:lastRenderedPageBreak/>
        <w:t>(aa)</w:t>
      </w:r>
      <w:r w:rsidRPr="00F26239">
        <w:rPr>
          <w:szCs w:val="24"/>
          <w:lang w:eastAsia="en-US"/>
        </w:rPr>
        <w:tab/>
      </w:r>
      <w:r w:rsidRPr="00F26239">
        <w:rPr>
          <w:b/>
          <w:i/>
          <w:szCs w:val="24"/>
          <w:lang w:eastAsia="en-US"/>
        </w:rPr>
        <w:t>„prah plastičnih peletov“ pomeni industrijske ostanke pri ravnanju s plastičnimi peleti, njihovem mletju ali predelavi, ki se ne uporabljajo kot surovina pri proizvodnji plastičnih proizvodov;</w:t>
      </w:r>
      <w:r w:rsidR="00F60B45">
        <w:rPr>
          <w:b/>
          <w:szCs w:val="24"/>
          <w:lang w:eastAsia="en-US"/>
        </w:rPr>
        <w:t xml:space="preserve"> [Sprememba 22]</w:t>
      </w:r>
    </w:p>
    <w:p w14:paraId="5EE1ED5E" w14:textId="5B075945" w:rsidR="00F26239" w:rsidRPr="00F60B45" w:rsidRDefault="00F26239" w:rsidP="00F26239">
      <w:pPr>
        <w:spacing w:before="120" w:after="120" w:line="360" w:lineRule="auto"/>
        <w:ind w:left="850" w:hanging="850"/>
        <w:rPr>
          <w:b/>
          <w:szCs w:val="24"/>
          <w:lang w:eastAsia="en-US"/>
        </w:rPr>
      </w:pPr>
      <w:r w:rsidRPr="00F26239">
        <w:rPr>
          <w:szCs w:val="24"/>
          <w:lang w:eastAsia="en-US"/>
        </w:rPr>
        <w:t>(b)</w:t>
      </w:r>
      <w:r w:rsidRPr="00F26239">
        <w:rPr>
          <w:szCs w:val="24"/>
          <w:lang w:eastAsia="en-US"/>
        </w:rPr>
        <w:tab/>
        <w:t>„</w:t>
      </w:r>
      <w:r w:rsidRPr="00F26239">
        <w:rPr>
          <w:strike/>
          <w:szCs w:val="24"/>
          <w:lang w:eastAsia="en-US"/>
        </w:rPr>
        <w:t>razlitje</w:t>
      </w:r>
      <w:r w:rsidRPr="00F26239">
        <w:rPr>
          <w:b/>
          <w:i/>
          <w:szCs w:val="24"/>
          <w:lang w:eastAsia="en-US"/>
        </w:rPr>
        <w:t>razsutje</w:t>
      </w:r>
      <w:r w:rsidRPr="00F26239">
        <w:rPr>
          <w:szCs w:val="24"/>
          <w:lang w:eastAsia="en-US"/>
        </w:rPr>
        <w:t>“ pomeni enkratno</w:t>
      </w:r>
      <w:r w:rsidRPr="00F26239">
        <w:rPr>
          <w:b/>
          <w:i/>
          <w:szCs w:val="24"/>
          <w:lang w:eastAsia="en-US"/>
        </w:rPr>
        <w:t xml:space="preserve"> ali dolgotrajno</w:t>
      </w:r>
      <w:r w:rsidRPr="00F26239">
        <w:rPr>
          <w:szCs w:val="24"/>
          <w:lang w:eastAsia="en-US"/>
        </w:rPr>
        <w:t xml:space="preserve"> uhajanje plastičnih peletov iz primarnega načina zadrževanja;</w:t>
      </w:r>
      <w:r w:rsidR="00F60B45">
        <w:rPr>
          <w:b/>
          <w:szCs w:val="24"/>
          <w:lang w:eastAsia="en-US"/>
        </w:rPr>
        <w:t xml:space="preserve"> [Sprememba 23]</w:t>
      </w:r>
    </w:p>
    <w:p w14:paraId="1C5C0971" w14:textId="10DD1922" w:rsidR="00F26239" w:rsidRPr="00F60B45" w:rsidRDefault="00F26239" w:rsidP="00F26239">
      <w:pPr>
        <w:spacing w:before="120" w:after="120" w:line="360" w:lineRule="auto"/>
        <w:ind w:left="850" w:hanging="850"/>
        <w:rPr>
          <w:b/>
          <w:szCs w:val="24"/>
          <w:lang w:eastAsia="en-US"/>
        </w:rPr>
      </w:pPr>
      <w:r w:rsidRPr="00F26239">
        <w:rPr>
          <w:szCs w:val="24"/>
          <w:lang w:eastAsia="en-US"/>
        </w:rPr>
        <w:t>(c)</w:t>
      </w:r>
      <w:r w:rsidRPr="00F26239">
        <w:rPr>
          <w:szCs w:val="24"/>
          <w:lang w:eastAsia="en-US"/>
        </w:rPr>
        <w:tab/>
        <w:t xml:space="preserve">„izguba“ pomeni enkratno ali dolgotrajno uhajanje plastičnih peletov </w:t>
      </w:r>
      <w:r w:rsidRPr="00F26239">
        <w:rPr>
          <w:b/>
          <w:i/>
          <w:szCs w:val="24"/>
          <w:lang w:eastAsia="en-US"/>
        </w:rPr>
        <w:t xml:space="preserve">v kateri koli fazi dobavne verige, tudi </w:t>
      </w:r>
      <w:r w:rsidRPr="00F26239">
        <w:rPr>
          <w:szCs w:val="24"/>
          <w:lang w:eastAsia="en-US"/>
        </w:rPr>
        <w:t xml:space="preserve">izza meja obrata v okolje ali </w:t>
      </w:r>
      <w:r w:rsidRPr="00F26239">
        <w:rPr>
          <w:strike/>
          <w:szCs w:val="24"/>
          <w:lang w:eastAsia="en-US"/>
        </w:rPr>
        <w:t>iz cestnih vozil, železniških vagonov ali plovil za plovbo po celinskih plovnih poteh, ki</w:t>
      </w:r>
      <w:r w:rsidRPr="00F26239">
        <w:rPr>
          <w:b/>
          <w:i/>
          <w:szCs w:val="24"/>
          <w:lang w:eastAsia="en-US"/>
        </w:rPr>
        <w:t>medtem ko se</w:t>
      </w:r>
      <w:r w:rsidRPr="00F26239">
        <w:rPr>
          <w:szCs w:val="24"/>
          <w:lang w:eastAsia="en-US"/>
        </w:rPr>
        <w:t xml:space="preserve"> prevažajo</w:t>
      </w:r>
      <w:r w:rsidRPr="00F26239">
        <w:rPr>
          <w:strike/>
          <w:szCs w:val="24"/>
          <w:lang w:eastAsia="en-US"/>
        </w:rPr>
        <w:t xml:space="preserve"> plastične pelete</w:t>
      </w:r>
      <w:r w:rsidRPr="00F26239">
        <w:rPr>
          <w:szCs w:val="24"/>
          <w:lang w:eastAsia="en-US"/>
        </w:rPr>
        <w:t>;</w:t>
      </w:r>
      <w:r w:rsidR="00F60B45">
        <w:rPr>
          <w:b/>
          <w:szCs w:val="24"/>
          <w:lang w:eastAsia="en-US"/>
        </w:rPr>
        <w:t xml:space="preserve"> [Sprememba 24]</w:t>
      </w:r>
    </w:p>
    <w:p w14:paraId="11E2E2CF" w14:textId="3AA5C170" w:rsidR="00F26239" w:rsidRPr="00F60B45" w:rsidRDefault="00F26239" w:rsidP="00F26239">
      <w:pPr>
        <w:spacing w:before="120" w:after="120" w:line="360" w:lineRule="auto"/>
        <w:ind w:left="850" w:hanging="850"/>
        <w:rPr>
          <w:b/>
          <w:szCs w:val="24"/>
          <w:lang w:eastAsia="en-US"/>
        </w:rPr>
      </w:pPr>
      <w:r w:rsidRPr="00F26239">
        <w:rPr>
          <w:szCs w:val="24"/>
          <w:lang w:eastAsia="en-US"/>
        </w:rPr>
        <w:t>(d)</w:t>
      </w:r>
      <w:r w:rsidRPr="00F26239">
        <w:rPr>
          <w:szCs w:val="24"/>
          <w:lang w:eastAsia="en-US"/>
        </w:rPr>
        <w:tab/>
        <w:t xml:space="preserve">„obrat“ pomeni vsak prostor, objekt, </w:t>
      </w:r>
      <w:r w:rsidRPr="00F26239">
        <w:rPr>
          <w:strike/>
          <w:szCs w:val="24"/>
          <w:lang w:eastAsia="en-US"/>
        </w:rPr>
        <w:t>okolje</w:t>
      </w:r>
      <w:r w:rsidRPr="00F26239">
        <w:rPr>
          <w:b/>
          <w:i/>
          <w:szCs w:val="24"/>
          <w:lang w:eastAsia="en-US"/>
        </w:rPr>
        <w:t>lokacijo</w:t>
      </w:r>
      <w:r w:rsidRPr="00F26239">
        <w:rPr>
          <w:szCs w:val="24"/>
          <w:lang w:eastAsia="en-US"/>
        </w:rPr>
        <w:t xml:space="preserve"> ali kraj, v katerem se izvaja ena ali več gospodarskih dejavnosti, ki vključujejo ravnanje s plastičnimi peleti;</w:t>
      </w:r>
      <w:r w:rsidR="00F60B45">
        <w:rPr>
          <w:b/>
          <w:szCs w:val="24"/>
          <w:lang w:eastAsia="en-US"/>
        </w:rPr>
        <w:t xml:space="preserve"> [Sprememba 25]</w:t>
      </w:r>
    </w:p>
    <w:p w14:paraId="4823DFDD"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(e)</w:t>
      </w:r>
      <w:r w:rsidRPr="00F26239">
        <w:rPr>
          <w:szCs w:val="24"/>
          <w:lang w:eastAsia="en-US"/>
        </w:rPr>
        <w:tab/>
        <w:t>„gospodarski subjekt“ pomeni vsako fizično ali pravno osebo, ki v celoti ali delno upravlja ali nadzoruje obrat ali na katero je bilo, če je to predvideno v nacionalnem pravu, preneseno pooblastilo za odločanje v zvezi s tehničnim delovanjem obrata;</w:t>
      </w:r>
    </w:p>
    <w:p w14:paraId="4791EFD9" w14:textId="77777777" w:rsidR="00E64FF0" w:rsidRDefault="00E64FF0">
      <w:pPr>
        <w:widowControl/>
        <w:rPr>
          <w:szCs w:val="24"/>
          <w:lang w:eastAsia="en-US"/>
        </w:rPr>
      </w:pPr>
      <w:r>
        <w:rPr>
          <w:szCs w:val="24"/>
          <w:lang w:eastAsia="en-US"/>
        </w:rPr>
        <w:br w:type="page"/>
      </w:r>
    </w:p>
    <w:p w14:paraId="234FF1C3" w14:textId="4747E5E2"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(f)</w:t>
      </w:r>
      <w:r w:rsidRPr="00F26239">
        <w:rPr>
          <w:szCs w:val="24"/>
          <w:lang w:eastAsia="en-US"/>
        </w:rPr>
        <w:tab/>
        <w:t>„prevoznik iz EU“ pomeni vsako fizično ali pravno osebo s sedežem v državi članici, ki v okviru svoje gospodarske dejavnosti opravlja prevoz plastičnih peletov</w:t>
      </w:r>
      <w:r w:rsidRPr="00F26239">
        <w:rPr>
          <w:strike/>
          <w:szCs w:val="24"/>
          <w:lang w:eastAsia="en-US"/>
        </w:rPr>
        <w:t xml:space="preserve"> s cestnimi vozili, železniškimi vagoni ali plovili za plovbo po celinskih plovnih poteh</w:t>
      </w:r>
      <w:r w:rsidRPr="00F26239">
        <w:rPr>
          <w:szCs w:val="24"/>
          <w:lang w:eastAsia="en-US"/>
        </w:rPr>
        <w:t>;</w:t>
      </w:r>
      <w:r w:rsidR="00F60B45">
        <w:rPr>
          <w:b/>
          <w:szCs w:val="24"/>
          <w:lang w:eastAsia="en-US"/>
        </w:rPr>
        <w:t xml:space="preserve"> [Sprememba 26]</w:t>
      </w:r>
    </w:p>
    <w:p w14:paraId="4CFA7C76" w14:textId="05AEB8CA" w:rsidR="00F26239" w:rsidRPr="00F60B45" w:rsidRDefault="00F26239" w:rsidP="00F26239">
      <w:pPr>
        <w:spacing w:before="120" w:after="120" w:line="360" w:lineRule="auto"/>
        <w:ind w:left="850" w:hanging="850"/>
        <w:rPr>
          <w:b/>
          <w:szCs w:val="24"/>
          <w:lang w:eastAsia="en-US"/>
        </w:rPr>
      </w:pPr>
      <w:r w:rsidRPr="00F26239">
        <w:rPr>
          <w:szCs w:val="24"/>
          <w:lang w:eastAsia="en-US"/>
        </w:rPr>
        <w:t>(g)</w:t>
      </w:r>
      <w:r w:rsidRPr="00F26239">
        <w:rPr>
          <w:szCs w:val="24"/>
          <w:lang w:eastAsia="en-US"/>
        </w:rPr>
        <w:tab/>
        <w:t>„prevoznik iz države nečlanice EU“ pomeni vsako fizično ali pravno osebo s sedežem v tretji državi, ki v okviru svoje gospodarske dejavnosti v Uniji opravlja prevoz plastičnih peletov</w:t>
      </w:r>
      <w:r w:rsidRPr="00F26239">
        <w:rPr>
          <w:strike/>
          <w:szCs w:val="24"/>
          <w:lang w:eastAsia="en-US"/>
        </w:rPr>
        <w:t xml:space="preserve"> s cestnimi vozili, železniškimi vagoni ali plovili za plovbo po celinskih vodah</w:t>
      </w:r>
      <w:r w:rsidRPr="00F26239">
        <w:rPr>
          <w:szCs w:val="24"/>
          <w:lang w:eastAsia="en-US"/>
        </w:rPr>
        <w:t>;</w:t>
      </w:r>
      <w:r w:rsidR="00F60B45">
        <w:rPr>
          <w:b/>
          <w:szCs w:val="24"/>
          <w:lang w:eastAsia="en-US"/>
        </w:rPr>
        <w:t xml:space="preserve"> [Sprememba 27]</w:t>
      </w:r>
    </w:p>
    <w:p w14:paraId="4085A4AB"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(h)</w:t>
      </w:r>
      <w:r w:rsidRPr="00F26239">
        <w:rPr>
          <w:szCs w:val="24"/>
          <w:lang w:eastAsia="en-US"/>
        </w:rPr>
        <w:tab/>
        <w:t>„mikro, mala in srednja podjetja“ pomenijo mikro, mala in srednja podjetja v smislu Priloge k Priporočilu Komisije 2003/361/ES</w:t>
      </w:r>
      <w:r w:rsidRPr="00F26239">
        <w:rPr>
          <w:szCs w:val="24"/>
          <w:vertAlign w:val="superscript"/>
          <w:lang w:eastAsia="en-US"/>
        </w:rPr>
        <w:footnoteReference w:id="25"/>
      </w:r>
      <w:r w:rsidRPr="00F26239">
        <w:rPr>
          <w:szCs w:val="24"/>
          <w:lang w:eastAsia="en-US"/>
        </w:rPr>
        <w:t>;</w:t>
      </w:r>
    </w:p>
    <w:p w14:paraId="620AF9E1"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(i)</w:t>
      </w:r>
      <w:r w:rsidRPr="00F26239">
        <w:rPr>
          <w:szCs w:val="24"/>
          <w:lang w:eastAsia="en-US"/>
        </w:rPr>
        <w:tab/>
        <w:t>„veliko podjetje“ pomeni podjetje, ki ni mikro, malo ali srednje podjetje;</w:t>
      </w:r>
    </w:p>
    <w:p w14:paraId="5A210AB2"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(j)</w:t>
      </w:r>
      <w:r w:rsidRPr="00F26239">
        <w:rPr>
          <w:szCs w:val="24"/>
          <w:lang w:eastAsia="en-US"/>
        </w:rPr>
        <w:tab/>
        <w:t>„pristojni organ“ pomeni organ, ki ga država članica imenuje za izvajanje svojih obveznosti v skladu s to uredbo;</w:t>
      </w:r>
    </w:p>
    <w:p w14:paraId="7547548B" w14:textId="77777777" w:rsidR="00E64FF0" w:rsidRDefault="00E64FF0">
      <w:pPr>
        <w:widowControl/>
        <w:rPr>
          <w:szCs w:val="24"/>
          <w:lang w:eastAsia="en-US"/>
        </w:rPr>
      </w:pPr>
      <w:r>
        <w:rPr>
          <w:szCs w:val="24"/>
          <w:lang w:eastAsia="en-US"/>
        </w:rPr>
        <w:br w:type="page"/>
      </w:r>
    </w:p>
    <w:p w14:paraId="40A44653" w14:textId="44AB28C1"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(k)</w:t>
      </w:r>
      <w:r w:rsidRPr="00F26239">
        <w:rPr>
          <w:szCs w:val="24"/>
          <w:lang w:eastAsia="en-US"/>
        </w:rPr>
        <w:tab/>
        <w:t>„certifikacijski organ“ pomeni kar koli od naslednjega:</w:t>
      </w:r>
    </w:p>
    <w:p w14:paraId="792ABB0F"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(i)</w:t>
      </w:r>
      <w:r w:rsidRPr="00F26239">
        <w:rPr>
          <w:szCs w:val="24"/>
          <w:lang w:eastAsia="en-US"/>
        </w:rPr>
        <w:tab/>
        <w:t>organ za ugotavljanje skladnosti, kot je opredeljen v členu 2(13) Uredbe (ES) št. 765/2008 Evropskega parlamenta in Sveta</w:t>
      </w:r>
      <w:r w:rsidRPr="00F26239">
        <w:rPr>
          <w:szCs w:val="24"/>
          <w:vertAlign w:val="superscript"/>
          <w:lang w:eastAsia="en-US"/>
        </w:rPr>
        <w:footnoteReference w:id="26"/>
      </w:r>
      <w:r w:rsidRPr="00F26239">
        <w:rPr>
          <w:szCs w:val="24"/>
          <w:lang w:eastAsia="en-US"/>
        </w:rPr>
        <w:t>, ali vsako drugo združenje ali skupino takih organov, ki pridobi akreditacijo v skladu s to uredbo;</w:t>
      </w:r>
    </w:p>
    <w:p w14:paraId="775737A4"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(ii)</w:t>
      </w:r>
      <w:r w:rsidRPr="00F26239">
        <w:rPr>
          <w:szCs w:val="24"/>
          <w:lang w:eastAsia="en-US"/>
        </w:rPr>
        <w:tab/>
        <w:t>okoljskega preveritelja, kot je opredeljen v členu 2(20), točka (b), Uredbe (ES) št. 1221/2009;</w:t>
      </w:r>
    </w:p>
    <w:p w14:paraId="67FE7EE5"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(l)</w:t>
      </w:r>
      <w:r w:rsidRPr="00F26239">
        <w:rPr>
          <w:szCs w:val="24"/>
          <w:lang w:eastAsia="en-US"/>
        </w:rPr>
        <w:tab/>
        <w:t>„ugotavljanje skladnosti“ pomeni proces ugotavljanja, ali obrat izpolnjuje veljavna pravila iz te uredbe in delegiranih aktov, sprejetih na podlagi Uredbe.</w:t>
      </w:r>
    </w:p>
    <w:p w14:paraId="2956FBD2" w14:textId="77777777" w:rsidR="00F26239" w:rsidRPr="00F26239" w:rsidRDefault="00F26239" w:rsidP="00F26239">
      <w:pPr>
        <w:spacing w:before="120" w:after="120" w:line="360" w:lineRule="auto"/>
        <w:jc w:val="center"/>
        <w:rPr>
          <w:szCs w:val="24"/>
          <w:lang w:eastAsia="en-US"/>
        </w:rPr>
      </w:pPr>
      <w:r w:rsidRPr="00F26239">
        <w:rPr>
          <w:szCs w:val="24"/>
          <w:lang w:eastAsia="en-US"/>
        </w:rPr>
        <w:t>Člen 3</w:t>
      </w:r>
      <w:r w:rsidRPr="00F26239">
        <w:rPr>
          <w:szCs w:val="24"/>
          <w:lang w:eastAsia="en-US"/>
        </w:rPr>
        <w:br/>
        <w:t>Splošne obveznosti</w:t>
      </w:r>
    </w:p>
    <w:p w14:paraId="09077EF5" w14:textId="285D4D19" w:rsidR="00F26239" w:rsidRPr="00F60B45" w:rsidRDefault="00F26239" w:rsidP="00F26239">
      <w:pPr>
        <w:spacing w:before="120" w:after="120" w:line="360" w:lineRule="auto"/>
        <w:ind w:left="850" w:hanging="850"/>
        <w:rPr>
          <w:b/>
          <w:szCs w:val="24"/>
          <w:lang w:eastAsia="en-US"/>
        </w:rPr>
      </w:pPr>
      <w:r w:rsidRPr="00F26239">
        <w:rPr>
          <w:szCs w:val="24"/>
          <w:lang w:eastAsia="en-US"/>
        </w:rPr>
        <w:t>1.</w:t>
      </w:r>
      <w:r w:rsidRPr="00F26239">
        <w:rPr>
          <w:szCs w:val="24"/>
          <w:lang w:eastAsia="en-US"/>
        </w:rPr>
        <w:tab/>
        <w:t xml:space="preserve">Gospodarski subjekti, prevozniki iz EU in prevozniki iz držav nečlanic EU zagotavljajo preprečevanje izgube. Če </w:t>
      </w:r>
      <w:r w:rsidRPr="00F26239">
        <w:rPr>
          <w:b/>
          <w:i/>
          <w:szCs w:val="24"/>
          <w:lang w:eastAsia="en-US"/>
        </w:rPr>
        <w:t>pride do razsutja in</w:t>
      </w:r>
      <w:r w:rsidRPr="00F26239">
        <w:rPr>
          <w:strike/>
          <w:szCs w:val="24"/>
          <w:lang w:eastAsia="en-US"/>
        </w:rPr>
        <w:t>do</w:t>
      </w:r>
      <w:r w:rsidRPr="00F26239">
        <w:rPr>
          <w:szCs w:val="24"/>
          <w:lang w:eastAsia="en-US"/>
        </w:rPr>
        <w:t xml:space="preserve"> izgube</w:t>
      </w:r>
      <w:r w:rsidRPr="00F26239">
        <w:rPr>
          <w:strike/>
          <w:szCs w:val="24"/>
          <w:lang w:eastAsia="en-US"/>
        </w:rPr>
        <w:t xml:space="preserve"> pride</w:t>
      </w:r>
      <w:r w:rsidRPr="00F26239">
        <w:rPr>
          <w:szCs w:val="24"/>
          <w:lang w:eastAsia="en-US"/>
        </w:rPr>
        <w:t xml:space="preserve">, gospodarski subjekti, prevozniki iz EU in prevozniki iz držav nečlanic EU nemudoma </w:t>
      </w:r>
      <w:r w:rsidRPr="00F26239">
        <w:rPr>
          <w:strike/>
          <w:szCs w:val="24"/>
          <w:lang w:eastAsia="en-US"/>
        </w:rPr>
        <w:t>ukrepajo in izvedejo</w:t>
      </w:r>
      <w:r w:rsidRPr="00F26239">
        <w:rPr>
          <w:b/>
          <w:i/>
          <w:szCs w:val="24"/>
          <w:lang w:eastAsia="en-US"/>
        </w:rPr>
        <w:t>sprejmejo ukrepe za omejitev takega razsutja in izgube ter</w:t>
      </w:r>
      <w:r w:rsidRPr="00F26239">
        <w:rPr>
          <w:szCs w:val="24"/>
          <w:lang w:eastAsia="en-US"/>
        </w:rPr>
        <w:t xml:space="preserve"> čiščenje po </w:t>
      </w:r>
      <w:r w:rsidRPr="00F26239">
        <w:rPr>
          <w:strike/>
          <w:szCs w:val="24"/>
          <w:lang w:eastAsia="en-US"/>
        </w:rPr>
        <w:t>taki izgubi</w:t>
      </w:r>
      <w:r w:rsidRPr="00F26239">
        <w:rPr>
          <w:b/>
          <w:i/>
          <w:szCs w:val="24"/>
          <w:lang w:eastAsia="en-US"/>
        </w:rPr>
        <w:t>njih</w:t>
      </w:r>
      <w:r w:rsidRPr="00F26239">
        <w:rPr>
          <w:szCs w:val="24"/>
          <w:lang w:eastAsia="en-US"/>
        </w:rPr>
        <w:t>.</w:t>
      </w:r>
      <w:r w:rsidR="00F60B45">
        <w:rPr>
          <w:b/>
          <w:szCs w:val="24"/>
          <w:lang w:eastAsia="en-US"/>
        </w:rPr>
        <w:t xml:space="preserve"> [Sprememba 28]</w:t>
      </w:r>
    </w:p>
    <w:p w14:paraId="649E4BFA" w14:textId="77777777" w:rsidR="00E64FF0" w:rsidRDefault="00E64FF0">
      <w:pPr>
        <w:widowControl/>
        <w:rPr>
          <w:szCs w:val="24"/>
          <w:lang w:eastAsia="en-US"/>
        </w:rPr>
      </w:pPr>
      <w:r>
        <w:rPr>
          <w:szCs w:val="24"/>
          <w:lang w:eastAsia="en-US"/>
        </w:rPr>
        <w:br w:type="page"/>
      </w:r>
    </w:p>
    <w:p w14:paraId="7F9E4468" w14:textId="4C834FEE"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2.</w:t>
      </w:r>
      <w:r w:rsidRPr="00F26239">
        <w:rPr>
          <w:szCs w:val="24"/>
          <w:lang w:eastAsia="en-US"/>
        </w:rPr>
        <w:tab/>
        <w:t>Gospodarski subjekti in prevozniki iz EU uradno obvestijo pristojni organ na način, ki ga ta določi, o vsakem obratu, ki ga upravljajo, in prevozu plastičnih peletov, kadar je to primerno.</w:t>
      </w:r>
    </w:p>
    <w:p w14:paraId="75B34DF4" w14:textId="30357862" w:rsidR="00F26239" w:rsidRPr="00F60B45" w:rsidRDefault="00F26239" w:rsidP="00F26239">
      <w:pPr>
        <w:spacing w:before="120" w:after="120" w:line="360" w:lineRule="auto"/>
        <w:ind w:left="850" w:hanging="850"/>
        <w:rPr>
          <w:b/>
          <w:szCs w:val="24"/>
          <w:lang w:eastAsia="en-US"/>
        </w:rPr>
      </w:pPr>
      <w:r w:rsidRPr="00F26239">
        <w:rPr>
          <w:szCs w:val="24"/>
          <w:lang w:eastAsia="en-US"/>
        </w:rPr>
        <w:t>3.</w:t>
      </w:r>
      <w:r w:rsidRPr="00F26239">
        <w:rPr>
          <w:szCs w:val="24"/>
          <w:lang w:eastAsia="en-US"/>
        </w:rPr>
        <w:tab/>
        <w:t>Gospodarski subjekti in prevozniki iz EU</w:t>
      </w:r>
      <w:r w:rsidRPr="00F26239">
        <w:rPr>
          <w:strike/>
          <w:szCs w:val="24"/>
          <w:lang w:eastAsia="en-US"/>
        </w:rPr>
        <w:t xml:space="preserve"> uradno obvestijo</w:t>
      </w:r>
      <w:r w:rsidRPr="00F26239">
        <w:rPr>
          <w:szCs w:val="24"/>
          <w:lang w:eastAsia="en-US"/>
        </w:rPr>
        <w:t xml:space="preserve"> pristojni organ države članice, v kateri imajo sedež,</w:t>
      </w:r>
      <w:r w:rsidRPr="00F26239">
        <w:rPr>
          <w:b/>
          <w:i/>
          <w:szCs w:val="24"/>
          <w:lang w:eastAsia="en-US"/>
        </w:rPr>
        <w:t xml:space="preserve"> uradno obvestijo</w:t>
      </w:r>
      <w:r w:rsidRPr="00F26239">
        <w:rPr>
          <w:szCs w:val="24"/>
          <w:lang w:eastAsia="en-US"/>
        </w:rPr>
        <w:t xml:space="preserve"> o vsaki pomembni spremembi v svojih obratih in dejavnostih, povezani z ravnanjem s plastičnimi peleti</w:t>
      </w:r>
      <w:r w:rsidRPr="00F26239">
        <w:rPr>
          <w:b/>
          <w:i/>
          <w:szCs w:val="24"/>
          <w:lang w:eastAsia="en-US"/>
        </w:rPr>
        <w:t xml:space="preserve"> in njihovim prevozom</w:t>
      </w:r>
      <w:r w:rsidRPr="00F26239">
        <w:rPr>
          <w:szCs w:val="24"/>
          <w:lang w:eastAsia="en-US"/>
        </w:rPr>
        <w:t>, vključno z zaprtjem obstoječega obrata</w:t>
      </w:r>
      <w:r w:rsidRPr="00F26239">
        <w:rPr>
          <w:b/>
          <w:i/>
          <w:szCs w:val="24"/>
          <w:lang w:eastAsia="en-US"/>
        </w:rPr>
        <w:t>, kot je ustrezno</w:t>
      </w:r>
      <w:r w:rsidRPr="00F26239">
        <w:rPr>
          <w:szCs w:val="24"/>
          <w:lang w:eastAsia="en-US"/>
        </w:rPr>
        <w:t>.</w:t>
      </w:r>
      <w:r w:rsidR="00F60B45">
        <w:rPr>
          <w:b/>
          <w:szCs w:val="24"/>
          <w:lang w:eastAsia="en-US"/>
        </w:rPr>
        <w:t xml:space="preserve"> [Sprememba 29]</w:t>
      </w:r>
    </w:p>
    <w:p w14:paraId="7AC2735C" w14:textId="5DC454D5" w:rsidR="00F26239" w:rsidRPr="00F60B45" w:rsidRDefault="00F26239" w:rsidP="00F26239">
      <w:pPr>
        <w:spacing w:before="120" w:after="120" w:line="360" w:lineRule="auto"/>
        <w:ind w:left="850" w:hanging="850"/>
        <w:rPr>
          <w:b/>
          <w:szCs w:val="24"/>
          <w:lang w:eastAsia="en-US"/>
        </w:rPr>
      </w:pPr>
      <w:r w:rsidRPr="00F26239">
        <w:rPr>
          <w:b/>
          <w:i/>
          <w:szCs w:val="24"/>
          <w:lang w:eastAsia="en-US"/>
        </w:rPr>
        <w:t>3a.</w:t>
      </w:r>
      <w:r w:rsidRPr="00F26239">
        <w:rPr>
          <w:szCs w:val="24"/>
          <w:lang w:eastAsia="en-US"/>
        </w:rPr>
        <w:tab/>
      </w:r>
      <w:r w:rsidRPr="00F26239">
        <w:rPr>
          <w:b/>
          <w:i/>
          <w:szCs w:val="24"/>
          <w:lang w:eastAsia="en-US"/>
        </w:rPr>
        <w:t>Brez poseganja v Uredbo (ES) št. 1272/2008 Evropskega parlamenta in Sveta</w:t>
      </w:r>
      <w:r w:rsidRPr="00F26239">
        <w:rPr>
          <w:szCs w:val="24"/>
          <w:vertAlign w:val="superscript"/>
          <w:lang w:eastAsia="en-US"/>
        </w:rPr>
        <w:footnoteReference w:id="27"/>
      </w:r>
      <w:r w:rsidRPr="00F26239">
        <w:rPr>
          <w:b/>
          <w:i/>
          <w:szCs w:val="24"/>
          <w:lang w:eastAsia="en-US"/>
        </w:rPr>
        <w:t xml:space="preserve"> gospodarski subjekti za namene te uredbe vse posode za skladiščenje in prevoz, ki vsebujejo plastične pelete, označijo v skladu s Prilogo IVb k tej uredbi.</w:t>
      </w:r>
      <w:r w:rsidR="00F60B45">
        <w:rPr>
          <w:b/>
          <w:szCs w:val="24"/>
          <w:lang w:eastAsia="en-US"/>
        </w:rPr>
        <w:t xml:space="preserve"> [Sprememba 30]</w:t>
      </w:r>
    </w:p>
    <w:p w14:paraId="10D09C04" w14:textId="39066348" w:rsidR="00F26239" w:rsidRPr="00F60B45" w:rsidRDefault="00F26239" w:rsidP="00F26239">
      <w:pPr>
        <w:spacing w:before="120" w:after="120" w:line="360" w:lineRule="auto"/>
        <w:ind w:left="850" w:hanging="850"/>
        <w:rPr>
          <w:b/>
          <w:szCs w:val="24"/>
          <w:lang w:eastAsia="en-US"/>
        </w:rPr>
      </w:pPr>
      <w:r w:rsidRPr="00F26239">
        <w:rPr>
          <w:szCs w:val="24"/>
          <w:lang w:eastAsia="en-US"/>
        </w:rPr>
        <w:t>4.</w:t>
      </w:r>
      <w:r w:rsidRPr="00F26239">
        <w:rPr>
          <w:szCs w:val="24"/>
          <w:lang w:eastAsia="en-US"/>
        </w:rPr>
        <w:tab/>
        <w:t xml:space="preserve">Pristojni organi vzpostavijo in </w:t>
      </w:r>
      <w:r w:rsidRPr="00F26239">
        <w:rPr>
          <w:strike/>
          <w:szCs w:val="24"/>
          <w:lang w:eastAsia="en-US"/>
        </w:rPr>
        <w:t>vzdržujejo javni</w:t>
      </w:r>
      <w:r w:rsidRPr="00F26239">
        <w:rPr>
          <w:b/>
          <w:i/>
          <w:szCs w:val="24"/>
          <w:lang w:eastAsia="en-US"/>
        </w:rPr>
        <w:t>vodijo</w:t>
      </w:r>
      <w:r w:rsidRPr="00F26239">
        <w:rPr>
          <w:szCs w:val="24"/>
          <w:lang w:eastAsia="en-US"/>
        </w:rPr>
        <w:t xml:space="preserve"> register z informacijami, ki jih prejmejo v skladu z odstavkoma </w:t>
      </w:r>
      <w:r w:rsidRPr="00F26239">
        <w:rPr>
          <w:strike/>
          <w:szCs w:val="24"/>
          <w:lang w:eastAsia="en-US"/>
        </w:rPr>
        <w:t>3 in 4</w:t>
      </w:r>
      <w:r w:rsidRPr="00F26239">
        <w:rPr>
          <w:b/>
          <w:i/>
          <w:szCs w:val="24"/>
          <w:lang w:eastAsia="en-US"/>
        </w:rPr>
        <w:t>2 in 3</w:t>
      </w:r>
      <w:r w:rsidRPr="00F26239">
        <w:rPr>
          <w:szCs w:val="24"/>
          <w:lang w:eastAsia="en-US"/>
        </w:rPr>
        <w:t>.</w:t>
      </w:r>
      <w:r w:rsidRPr="00F26239">
        <w:rPr>
          <w:b/>
          <w:i/>
          <w:szCs w:val="24"/>
          <w:lang w:eastAsia="en-US"/>
        </w:rPr>
        <w:t xml:space="preserve"> Register je na voljo javnosti in je zlahka dostopen.</w:t>
      </w:r>
      <w:r w:rsidR="00F60B45">
        <w:rPr>
          <w:b/>
          <w:szCs w:val="24"/>
          <w:lang w:eastAsia="en-US"/>
        </w:rPr>
        <w:t xml:space="preserve"> [Sprememba 31]</w:t>
      </w:r>
    </w:p>
    <w:p w14:paraId="4C3EFB27" w14:textId="77777777" w:rsidR="00E64FF0" w:rsidRDefault="00E64FF0">
      <w:pPr>
        <w:widowControl/>
        <w:rPr>
          <w:szCs w:val="24"/>
          <w:lang w:eastAsia="en-US"/>
        </w:rPr>
      </w:pPr>
      <w:r>
        <w:rPr>
          <w:szCs w:val="24"/>
          <w:lang w:eastAsia="en-US"/>
        </w:rPr>
        <w:br w:type="page"/>
      </w:r>
    </w:p>
    <w:p w14:paraId="2DFE0837" w14:textId="27D5B2F4" w:rsidR="00F26239" w:rsidRPr="00F26239" w:rsidRDefault="00F26239" w:rsidP="00F26239">
      <w:pPr>
        <w:spacing w:before="120" w:after="120" w:line="360" w:lineRule="auto"/>
        <w:jc w:val="center"/>
        <w:rPr>
          <w:szCs w:val="24"/>
          <w:lang w:eastAsia="en-US"/>
        </w:rPr>
      </w:pPr>
      <w:r w:rsidRPr="00F26239">
        <w:rPr>
          <w:szCs w:val="24"/>
          <w:lang w:eastAsia="en-US"/>
        </w:rPr>
        <w:lastRenderedPageBreak/>
        <w:t>Člen 4</w:t>
      </w:r>
      <w:r w:rsidRPr="00F26239">
        <w:rPr>
          <w:szCs w:val="24"/>
          <w:lang w:eastAsia="en-US"/>
        </w:rPr>
        <w:br/>
        <w:t>Obveznosti v zvezi z ravnanjem s plastičnimi peleti</w:t>
      </w:r>
    </w:p>
    <w:p w14:paraId="058DF9C1"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1.</w:t>
      </w:r>
      <w:r w:rsidRPr="00F26239">
        <w:rPr>
          <w:szCs w:val="24"/>
          <w:lang w:eastAsia="en-US"/>
        </w:rPr>
        <w:tab/>
        <w:t>Gospodarski subjekti sprejmejo naslednje ukrepe:</w:t>
      </w:r>
    </w:p>
    <w:p w14:paraId="32B31770"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(a)</w:t>
      </w:r>
      <w:r w:rsidRPr="00F26239">
        <w:rPr>
          <w:szCs w:val="24"/>
          <w:lang w:eastAsia="en-US"/>
        </w:rPr>
        <w:tab/>
        <w:t>pripravijo načrt ocene tveganja za vsak obrat v skladu s Prilogo I ob upoštevanju narave in velikosti obrata ter obsega njegovih dejavnosti;</w:t>
      </w:r>
    </w:p>
    <w:p w14:paraId="1B96F19E"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namestijo opremo in izvajajo postopke, opisane v načrtu ocene tveganja iz točke (a);</w:t>
      </w:r>
    </w:p>
    <w:p w14:paraId="08BFEA48"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(c)</w:t>
      </w:r>
      <w:r w:rsidRPr="00F26239">
        <w:rPr>
          <w:szCs w:val="24"/>
          <w:lang w:eastAsia="en-US"/>
        </w:rPr>
        <w:tab/>
        <w:t>uradno obvestijo pristojni organ države članice, v kateri je obrat, o načrtu ocene tveganja iz točke (a) in lastni izjavi o skladnosti, izdani v skladu z vzorčnim obrazcem iz Priloge II.</w:t>
      </w:r>
    </w:p>
    <w:p w14:paraId="458B8241" w14:textId="77777777" w:rsidR="00F26239" w:rsidRPr="00F26239" w:rsidRDefault="00F26239" w:rsidP="00F26239">
      <w:pPr>
        <w:spacing w:before="120" w:after="120" w:line="360" w:lineRule="auto"/>
        <w:ind w:left="850"/>
        <w:rPr>
          <w:szCs w:val="24"/>
          <w:lang w:eastAsia="en-US"/>
        </w:rPr>
      </w:pPr>
      <w:r w:rsidRPr="00F26239">
        <w:rPr>
          <w:szCs w:val="24"/>
          <w:lang w:eastAsia="en-US"/>
        </w:rPr>
        <w:t>Gospodarski subjekti posodabljajo načrt ocene tveganja, pri čemer upoštevajo zlasti pomanjkljivosti, ugotovljene na podlagi izkušenj pri ravnanju s plastičnimi peleti, in ga na zahtevo dajo na voljo pristojnim organom.</w:t>
      </w:r>
    </w:p>
    <w:p w14:paraId="5B47A167" w14:textId="77777777" w:rsidR="00E64FF0" w:rsidRDefault="00E64FF0">
      <w:pPr>
        <w:widowControl/>
        <w:rPr>
          <w:szCs w:val="24"/>
          <w:lang w:eastAsia="en-US"/>
        </w:rPr>
      </w:pPr>
      <w:r>
        <w:rPr>
          <w:szCs w:val="24"/>
          <w:lang w:eastAsia="en-US"/>
        </w:rPr>
        <w:br w:type="page"/>
      </w:r>
    </w:p>
    <w:p w14:paraId="1410D700" w14:textId="12354D2A"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2.</w:t>
      </w:r>
      <w:r w:rsidRPr="00F26239">
        <w:rPr>
          <w:szCs w:val="24"/>
          <w:lang w:eastAsia="en-US"/>
        </w:rPr>
        <w:tab/>
        <w:t>Gospodarski subjekti, ki so</w:t>
      </w:r>
      <w:r w:rsidRPr="00F26239">
        <w:rPr>
          <w:b/>
          <w:i/>
          <w:szCs w:val="24"/>
          <w:lang w:eastAsia="en-US"/>
        </w:rPr>
        <w:t xml:space="preserve"> mala,</w:t>
      </w:r>
      <w:r w:rsidRPr="00F26239">
        <w:rPr>
          <w:szCs w:val="24"/>
          <w:lang w:eastAsia="en-US"/>
        </w:rPr>
        <w:t xml:space="preserve"> srednja in velika podjetja, ki upravljajo obrate, v katerih se je v preteklem koledarskem letu ravnalo s plastičnimi peleti v količinah, manjših od </w:t>
      </w:r>
      <w:r w:rsidRPr="00F26239">
        <w:rPr>
          <w:strike/>
          <w:szCs w:val="24"/>
          <w:lang w:eastAsia="en-US"/>
        </w:rPr>
        <w:t>1 000 ton, ali mikro ali mala podjetja</w:t>
      </w:r>
      <w:r w:rsidRPr="00F26239">
        <w:rPr>
          <w:b/>
          <w:i/>
          <w:szCs w:val="24"/>
          <w:lang w:eastAsia="en-US"/>
        </w:rPr>
        <w:t>1000 ton, ali mikropodjetja</w:t>
      </w:r>
      <w:r w:rsidRPr="00F26239">
        <w:rPr>
          <w:szCs w:val="24"/>
          <w:lang w:eastAsia="en-US"/>
        </w:rPr>
        <w:t xml:space="preserve">, pristojni organ </w:t>
      </w:r>
      <w:r w:rsidRPr="00F26239">
        <w:rPr>
          <w:strike/>
          <w:szCs w:val="24"/>
          <w:lang w:eastAsia="en-US"/>
        </w:rPr>
        <w:t>vsakih pet let</w:t>
      </w:r>
      <w:r w:rsidRPr="00F26239">
        <w:rPr>
          <w:b/>
          <w:i/>
          <w:szCs w:val="24"/>
          <w:lang w:eastAsia="en-US"/>
        </w:rPr>
        <w:t>vsaka tri leta</w:t>
      </w:r>
      <w:r w:rsidRPr="00F26239">
        <w:rPr>
          <w:szCs w:val="24"/>
          <w:lang w:eastAsia="en-US"/>
        </w:rPr>
        <w:t xml:space="preserve"> od zadnjega uradnega obvestila uradno obvestijo o posodobitvi načrta ocene tveganja za vsak obrat in podaljšanju veljavnosti lastne izjave o skladnosti.</w:t>
      </w:r>
      <w:r w:rsidR="00F60B45">
        <w:rPr>
          <w:b/>
          <w:szCs w:val="24"/>
          <w:lang w:eastAsia="en-US"/>
        </w:rPr>
        <w:t xml:space="preserve"> [Sprememba 32]</w:t>
      </w:r>
    </w:p>
    <w:p w14:paraId="6514D73E" w14:textId="32D1468D" w:rsidR="00F26239" w:rsidRPr="00F60B45" w:rsidRDefault="00F26239" w:rsidP="00F26239">
      <w:pPr>
        <w:spacing w:before="120" w:after="120" w:line="360" w:lineRule="auto"/>
        <w:ind w:left="850" w:hanging="850"/>
        <w:rPr>
          <w:b/>
          <w:szCs w:val="24"/>
          <w:lang w:eastAsia="en-US"/>
        </w:rPr>
      </w:pPr>
      <w:r w:rsidRPr="00F26239">
        <w:rPr>
          <w:b/>
          <w:i/>
          <w:szCs w:val="24"/>
          <w:lang w:eastAsia="en-US"/>
        </w:rPr>
        <w:t>2a.</w:t>
      </w:r>
      <w:r w:rsidRPr="00F26239">
        <w:rPr>
          <w:szCs w:val="24"/>
          <w:lang w:eastAsia="en-US"/>
        </w:rPr>
        <w:tab/>
      </w:r>
      <w:r w:rsidRPr="00F26239">
        <w:rPr>
          <w:b/>
          <w:i/>
          <w:szCs w:val="24"/>
          <w:lang w:eastAsia="en-US"/>
        </w:rPr>
        <w:t>Gospodarski subjekti, ki so mala podjetja, ki upravljajo obrate, v katerih se je v preteklem koledarskem letu ravnalo s plastičnimi peleti v količinah, večjih od 1000 ton, morajo izpolnjevati obveznosti iz odstavka 2 tega člena, razen če imajo veljaven certifikat, izdan v skladu s členom 5(2a).</w:t>
      </w:r>
      <w:r w:rsidR="00F60B45">
        <w:rPr>
          <w:b/>
          <w:szCs w:val="24"/>
          <w:lang w:eastAsia="en-US"/>
        </w:rPr>
        <w:t xml:space="preserve"> [Sprememba 33]</w:t>
      </w:r>
    </w:p>
    <w:p w14:paraId="6B9240DC"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3.</w:t>
      </w:r>
      <w:r w:rsidRPr="00F26239">
        <w:rPr>
          <w:szCs w:val="24"/>
          <w:lang w:eastAsia="en-US"/>
        </w:rPr>
        <w:tab/>
        <w:t>Pristojni organi lahko od gospodarskih subjektov zahtevajo izvajanje naslednjih ukrepov:</w:t>
      </w:r>
    </w:p>
    <w:p w14:paraId="64CF21DE" w14:textId="6CB81023" w:rsidR="00F26239" w:rsidRPr="00F60B45" w:rsidRDefault="00F26239" w:rsidP="00F26239">
      <w:pPr>
        <w:spacing w:before="120" w:after="120" w:line="360" w:lineRule="auto"/>
        <w:ind w:left="1416" w:hanging="566"/>
        <w:rPr>
          <w:b/>
          <w:szCs w:val="24"/>
          <w:lang w:eastAsia="en-US"/>
        </w:rPr>
      </w:pPr>
      <w:r w:rsidRPr="00F26239">
        <w:rPr>
          <w:szCs w:val="24"/>
          <w:lang w:eastAsia="en-US"/>
        </w:rPr>
        <w:t>(a)</w:t>
      </w:r>
      <w:r w:rsidRPr="00F26239">
        <w:rPr>
          <w:szCs w:val="24"/>
          <w:lang w:eastAsia="en-US"/>
        </w:rPr>
        <w:tab/>
        <w:t xml:space="preserve">spremembo načrtov ocene tveganja, v zvezi s katerimi je bilo predloženo uradno obvestilo v skladu z odstavkoma 1 in 2, da se zagotovijo učinkovito preprečevanje izgube </w:t>
      </w:r>
      <w:r w:rsidRPr="00F26239">
        <w:rPr>
          <w:strike/>
          <w:szCs w:val="24"/>
          <w:lang w:eastAsia="en-US"/>
        </w:rPr>
        <w:t>ali</w:t>
      </w:r>
      <w:r w:rsidRPr="00F26239">
        <w:rPr>
          <w:b/>
          <w:i/>
          <w:szCs w:val="24"/>
          <w:lang w:eastAsia="en-US"/>
        </w:rPr>
        <w:t>in</w:t>
      </w:r>
      <w:r w:rsidRPr="00F26239">
        <w:rPr>
          <w:szCs w:val="24"/>
          <w:lang w:eastAsia="en-US"/>
        </w:rPr>
        <w:t xml:space="preserve"> po potrebi </w:t>
      </w:r>
      <w:r w:rsidRPr="00F26239">
        <w:rPr>
          <w:strike/>
          <w:szCs w:val="24"/>
          <w:lang w:eastAsia="en-US"/>
        </w:rPr>
        <w:t>njeno zadržanje</w:t>
      </w:r>
      <w:r w:rsidRPr="00F26239">
        <w:rPr>
          <w:b/>
          <w:i/>
          <w:szCs w:val="24"/>
          <w:lang w:eastAsia="en-US"/>
        </w:rPr>
        <w:t>njena omejitev</w:t>
      </w:r>
      <w:r w:rsidRPr="00F26239">
        <w:rPr>
          <w:szCs w:val="24"/>
          <w:lang w:eastAsia="en-US"/>
        </w:rPr>
        <w:t xml:space="preserve"> in čiščenje ter skladnost s Prilogo I;</w:t>
      </w:r>
      <w:r w:rsidR="00F60B45">
        <w:rPr>
          <w:b/>
          <w:szCs w:val="24"/>
          <w:lang w:eastAsia="en-US"/>
        </w:rPr>
        <w:t xml:space="preserve"> [Sprememba 34]</w:t>
      </w:r>
    </w:p>
    <w:p w14:paraId="79533BDA"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pravočasno izvedbo vseh ukrepov iz Priloge I.</w:t>
      </w:r>
    </w:p>
    <w:p w14:paraId="55952965" w14:textId="77777777" w:rsidR="00E64FF0" w:rsidRDefault="00E64FF0">
      <w:pPr>
        <w:widowControl/>
        <w:rPr>
          <w:szCs w:val="24"/>
          <w:lang w:eastAsia="en-US"/>
        </w:rPr>
      </w:pPr>
      <w:r>
        <w:rPr>
          <w:szCs w:val="24"/>
          <w:lang w:eastAsia="en-US"/>
        </w:rPr>
        <w:br w:type="page"/>
      </w:r>
    </w:p>
    <w:p w14:paraId="092C2438" w14:textId="5C04E302"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4.</w:t>
      </w:r>
      <w:r w:rsidRPr="00F26239">
        <w:rPr>
          <w:szCs w:val="24"/>
          <w:lang w:eastAsia="en-US"/>
        </w:rPr>
        <w:tab/>
        <w:t xml:space="preserve">Pristojni organi vzpostavijo, </w:t>
      </w:r>
      <w:r w:rsidRPr="00F26239">
        <w:rPr>
          <w:strike/>
          <w:szCs w:val="24"/>
          <w:lang w:eastAsia="en-US"/>
        </w:rPr>
        <w:t>vzdržujejo</w:t>
      </w:r>
      <w:r w:rsidRPr="00F26239">
        <w:rPr>
          <w:b/>
          <w:i/>
          <w:szCs w:val="24"/>
          <w:lang w:eastAsia="en-US"/>
        </w:rPr>
        <w:t>vodijo</w:t>
      </w:r>
      <w:r w:rsidRPr="00F26239">
        <w:rPr>
          <w:szCs w:val="24"/>
          <w:lang w:eastAsia="en-US"/>
        </w:rPr>
        <w:t xml:space="preserve"> in posodabljajo register načrtov ocene tveganja</w:t>
      </w:r>
      <w:r w:rsidRPr="00F26239">
        <w:rPr>
          <w:strike/>
          <w:szCs w:val="24"/>
          <w:lang w:eastAsia="en-US"/>
        </w:rPr>
        <w:t xml:space="preserve"> in</w:t>
      </w:r>
      <w:r w:rsidRPr="00F26239">
        <w:rPr>
          <w:b/>
          <w:i/>
          <w:szCs w:val="24"/>
          <w:lang w:eastAsia="en-US"/>
        </w:rPr>
        <w:t>,</w:t>
      </w:r>
      <w:r w:rsidRPr="00F26239">
        <w:rPr>
          <w:szCs w:val="24"/>
          <w:lang w:eastAsia="en-US"/>
        </w:rPr>
        <w:t xml:space="preserve"> lastnih izjav o skladnosti</w:t>
      </w:r>
      <w:r w:rsidRPr="00F26239">
        <w:rPr>
          <w:b/>
          <w:i/>
          <w:szCs w:val="24"/>
          <w:lang w:eastAsia="en-US"/>
        </w:rPr>
        <w:t xml:space="preserve"> in uradnih obvestil o izgubi, predloženih</w:t>
      </w:r>
      <w:r w:rsidRPr="00F26239">
        <w:rPr>
          <w:strike/>
          <w:szCs w:val="24"/>
          <w:lang w:eastAsia="en-US"/>
        </w:rPr>
        <w:t>, v zvezi s katerimi je bilo predloženo uradno obvestilo</w:t>
      </w:r>
      <w:r w:rsidRPr="00F26239">
        <w:rPr>
          <w:szCs w:val="24"/>
          <w:lang w:eastAsia="en-US"/>
        </w:rPr>
        <w:t xml:space="preserve"> v skladu </w:t>
      </w:r>
      <w:r w:rsidRPr="00F26239">
        <w:rPr>
          <w:strike/>
          <w:szCs w:val="24"/>
          <w:lang w:eastAsia="en-US"/>
        </w:rPr>
        <w:t>z odstavkoma 1 in 2 tega člena</w:t>
      </w:r>
      <w:r w:rsidRPr="00F26239">
        <w:rPr>
          <w:b/>
          <w:i/>
          <w:szCs w:val="24"/>
          <w:lang w:eastAsia="en-US"/>
        </w:rPr>
        <w:t>s Prilogo IVa</w:t>
      </w:r>
      <w:r w:rsidRPr="00F26239">
        <w:rPr>
          <w:szCs w:val="24"/>
          <w:lang w:eastAsia="en-US"/>
        </w:rPr>
        <w:t>. Register je javno dostopen na spletišču.</w:t>
      </w:r>
      <w:r w:rsidR="00F60B45">
        <w:rPr>
          <w:b/>
          <w:szCs w:val="24"/>
          <w:lang w:eastAsia="en-US"/>
        </w:rPr>
        <w:t xml:space="preserve"> [Sprememba 35]</w:t>
      </w:r>
    </w:p>
    <w:p w14:paraId="7D761BEE"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5.</w:t>
      </w:r>
      <w:r w:rsidRPr="00F26239">
        <w:rPr>
          <w:szCs w:val="24"/>
          <w:lang w:eastAsia="en-US"/>
        </w:rPr>
        <w:tab/>
        <w:t>Prevozniki iz EU in prevozniki iz držav nečlanic EU zagotovijo, da se ukrepi iz Priloge III izvajajo med nakladanjem in razkladanjem, prevozom, čiščenjem in vzdrževanjem.</w:t>
      </w:r>
    </w:p>
    <w:p w14:paraId="371A8461"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6.</w:t>
      </w:r>
      <w:r w:rsidRPr="00F26239">
        <w:rPr>
          <w:szCs w:val="24"/>
          <w:lang w:eastAsia="en-US"/>
        </w:rPr>
        <w:tab/>
        <w:t>Ko gospodarski subjekti izvajajo ukrepe iz načrta ocene tveganja, pripravljenega v skladu s Prilogo I, prevozniki iz EU in prevozniki iz držav nečlanic EU pa izvajajo ukrepe iz Priloge III, ukrepajo po naslednjem prednostnem vrstnem redu:</w:t>
      </w:r>
    </w:p>
    <w:p w14:paraId="0F554E17"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(a)</w:t>
      </w:r>
      <w:r w:rsidRPr="00F26239">
        <w:rPr>
          <w:szCs w:val="24"/>
          <w:lang w:eastAsia="en-US"/>
        </w:rPr>
        <w:tab/>
        <w:t>ukrepi za preprečevanje razlitja;</w:t>
      </w:r>
    </w:p>
    <w:p w14:paraId="56A17B75"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ukrepi za preprečevanje razlitja, da se prepreči izguba;</w:t>
      </w:r>
    </w:p>
    <w:p w14:paraId="0C0A0CB3"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(c)</w:t>
      </w:r>
      <w:r w:rsidRPr="00F26239">
        <w:rPr>
          <w:szCs w:val="24"/>
          <w:lang w:eastAsia="en-US"/>
        </w:rPr>
        <w:tab/>
        <w:t>ukrepi za čiščenje po razlitju ali izgubi.</w:t>
      </w:r>
    </w:p>
    <w:p w14:paraId="0521440E" w14:textId="77777777" w:rsidR="00E64FF0" w:rsidRDefault="00E64FF0">
      <w:pPr>
        <w:widowControl/>
        <w:rPr>
          <w:szCs w:val="24"/>
          <w:lang w:eastAsia="en-US"/>
        </w:rPr>
      </w:pPr>
      <w:r>
        <w:rPr>
          <w:szCs w:val="24"/>
          <w:lang w:eastAsia="en-US"/>
        </w:rPr>
        <w:br w:type="page"/>
      </w:r>
    </w:p>
    <w:p w14:paraId="7895F6A8" w14:textId="1C4544E4"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7.</w:t>
      </w:r>
      <w:r w:rsidRPr="00F26239">
        <w:rPr>
          <w:szCs w:val="24"/>
          <w:lang w:eastAsia="en-US"/>
        </w:rPr>
        <w:tab/>
        <w:t>Obveznosti gospodarskih subjektov</w:t>
      </w:r>
      <w:r w:rsidRPr="00F26239">
        <w:rPr>
          <w:strike/>
          <w:szCs w:val="24"/>
          <w:lang w:eastAsia="en-US"/>
        </w:rPr>
        <w:t xml:space="preserve"> in</w:t>
      </w:r>
      <w:r w:rsidRPr="00F26239">
        <w:rPr>
          <w:b/>
          <w:i/>
          <w:szCs w:val="24"/>
          <w:lang w:eastAsia="en-US"/>
        </w:rPr>
        <w:t>,</w:t>
      </w:r>
      <w:r w:rsidRPr="00F26239">
        <w:rPr>
          <w:szCs w:val="24"/>
          <w:lang w:eastAsia="en-US"/>
        </w:rPr>
        <w:t xml:space="preserve"> prevoznikov iz EU </w:t>
      </w:r>
      <w:r w:rsidRPr="00F26239">
        <w:rPr>
          <w:b/>
          <w:i/>
          <w:szCs w:val="24"/>
          <w:lang w:eastAsia="en-US"/>
        </w:rPr>
        <w:t xml:space="preserve">in prevoznikov iz držav nečlanic EU </w:t>
      </w:r>
      <w:r w:rsidRPr="00F26239">
        <w:rPr>
          <w:szCs w:val="24"/>
          <w:lang w:eastAsia="en-US"/>
        </w:rPr>
        <w:t>so:</w:t>
      </w:r>
      <w:r w:rsidR="00F60B45">
        <w:rPr>
          <w:b/>
          <w:szCs w:val="24"/>
          <w:lang w:eastAsia="en-US"/>
        </w:rPr>
        <w:t xml:space="preserve"> [Sprememba 36]</w:t>
      </w:r>
    </w:p>
    <w:p w14:paraId="2C247DBF" w14:textId="0D69E1EE" w:rsidR="00F26239" w:rsidRPr="00F60B45" w:rsidRDefault="00F26239" w:rsidP="00F26239">
      <w:pPr>
        <w:spacing w:before="120" w:after="120" w:line="360" w:lineRule="auto"/>
        <w:ind w:left="1416" w:hanging="566"/>
        <w:rPr>
          <w:b/>
          <w:szCs w:val="24"/>
          <w:lang w:eastAsia="en-US"/>
        </w:rPr>
      </w:pPr>
      <w:r w:rsidRPr="00F26239">
        <w:rPr>
          <w:szCs w:val="24"/>
          <w:lang w:eastAsia="en-US"/>
        </w:rPr>
        <w:t>(a)</w:t>
      </w:r>
      <w:r w:rsidRPr="00F26239">
        <w:rPr>
          <w:szCs w:val="24"/>
          <w:lang w:eastAsia="en-US"/>
        </w:rPr>
        <w:tab/>
        <w:t>zagotoviti, da je njihovo osebje usposobljeno v skladu z njihovimi posebnimi nalogami in odgovornostmi ter da pozna in zna uporabljati ustrezno opremo</w:t>
      </w:r>
      <w:r w:rsidRPr="00F26239">
        <w:rPr>
          <w:b/>
          <w:i/>
          <w:szCs w:val="24"/>
          <w:lang w:eastAsia="en-US"/>
        </w:rPr>
        <w:t>, vključno s primerno osebno varovalno opremo,</w:t>
      </w:r>
      <w:r w:rsidRPr="00F26239">
        <w:rPr>
          <w:szCs w:val="24"/>
          <w:lang w:eastAsia="en-US"/>
        </w:rPr>
        <w:t xml:space="preserve"> in izvajati postopke, določene za zagotovitev skladnosti s to uredbo;</w:t>
      </w:r>
      <w:r w:rsidR="00F60B45">
        <w:rPr>
          <w:b/>
          <w:szCs w:val="24"/>
          <w:lang w:eastAsia="en-US"/>
        </w:rPr>
        <w:t xml:space="preserve"> [Sprememba 37]</w:t>
      </w:r>
    </w:p>
    <w:p w14:paraId="0EF8E5D3"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voditi evidenco o ukrepih, sprejetih za izpolnjevanje obveznosti iz tega člena;</w:t>
      </w:r>
    </w:p>
    <w:p w14:paraId="7D959688" w14:textId="15142382" w:rsidR="00F26239" w:rsidRPr="00F60B45" w:rsidRDefault="00F26239" w:rsidP="00F26239">
      <w:pPr>
        <w:spacing w:before="120" w:after="120" w:line="360" w:lineRule="auto"/>
        <w:ind w:left="1416" w:hanging="566"/>
        <w:rPr>
          <w:b/>
          <w:szCs w:val="24"/>
          <w:lang w:eastAsia="en-US"/>
        </w:rPr>
      </w:pPr>
      <w:r w:rsidRPr="00F26239">
        <w:rPr>
          <w:szCs w:val="24"/>
          <w:lang w:eastAsia="en-US"/>
        </w:rPr>
        <w:t>(c)</w:t>
      </w:r>
      <w:r w:rsidRPr="00F26239">
        <w:rPr>
          <w:szCs w:val="24"/>
          <w:lang w:eastAsia="en-US"/>
        </w:rPr>
        <w:tab/>
        <w:t xml:space="preserve">voditi evidenco o letno ocenjenem obsegu izgube in </w:t>
      </w:r>
      <w:r w:rsidRPr="00F26239">
        <w:rPr>
          <w:strike/>
          <w:szCs w:val="24"/>
          <w:lang w:eastAsia="en-US"/>
        </w:rPr>
        <w:t>skupni količini</w:t>
      </w:r>
      <w:r w:rsidRPr="00F26239">
        <w:rPr>
          <w:b/>
          <w:i/>
          <w:szCs w:val="24"/>
          <w:lang w:eastAsia="en-US"/>
        </w:rPr>
        <w:t>skupnih količinah</w:t>
      </w:r>
      <w:r w:rsidRPr="00F26239">
        <w:rPr>
          <w:szCs w:val="24"/>
          <w:lang w:eastAsia="en-US"/>
        </w:rPr>
        <w:t xml:space="preserve"> plastičnih peletov, s katerimi se ravna.</w:t>
      </w:r>
      <w:r w:rsidR="00F60B45">
        <w:rPr>
          <w:b/>
          <w:szCs w:val="24"/>
          <w:lang w:eastAsia="en-US"/>
        </w:rPr>
        <w:t xml:space="preserve"> [Sprememba 38]</w:t>
      </w:r>
    </w:p>
    <w:p w14:paraId="6EBCD92A" w14:textId="77777777" w:rsidR="00F26239" w:rsidRPr="00F26239" w:rsidRDefault="00F26239" w:rsidP="00F26239">
      <w:pPr>
        <w:spacing w:before="120" w:after="120" w:line="360" w:lineRule="auto"/>
        <w:ind w:left="850"/>
        <w:rPr>
          <w:szCs w:val="24"/>
          <w:lang w:eastAsia="en-US"/>
        </w:rPr>
      </w:pPr>
      <w:r w:rsidRPr="00F26239">
        <w:rPr>
          <w:szCs w:val="24"/>
          <w:lang w:eastAsia="en-US"/>
        </w:rPr>
        <w:t xml:space="preserve">Gospodarski subjekti šest mesecev po objavi ustreznega harmoniziranega standarda v </w:t>
      </w:r>
      <w:r w:rsidRPr="00292871">
        <w:rPr>
          <w:i/>
          <w:szCs w:val="24"/>
          <w:lang w:eastAsia="en-US"/>
        </w:rPr>
        <w:t>Uradnem listu Evropske unij</w:t>
      </w:r>
      <w:r w:rsidRPr="00F26239">
        <w:rPr>
          <w:szCs w:val="24"/>
          <w:lang w:eastAsia="en-US"/>
        </w:rPr>
        <w:t>e ali od datuma začetka uporabe izvedbenega akta iz člena 13(2) te uredbe ocenijo obseg izgube iz prvega pododstavka, točka (c), v skladu s standardizirano metodologijo iz člena 13.</w:t>
      </w:r>
    </w:p>
    <w:p w14:paraId="741A061C" w14:textId="77777777" w:rsidR="00E64FF0" w:rsidRDefault="00E64FF0">
      <w:pPr>
        <w:widowControl/>
        <w:rPr>
          <w:szCs w:val="24"/>
          <w:lang w:eastAsia="en-US"/>
        </w:rPr>
      </w:pPr>
      <w:r>
        <w:rPr>
          <w:szCs w:val="24"/>
          <w:lang w:eastAsia="en-US"/>
        </w:rPr>
        <w:br w:type="page"/>
      </w:r>
    </w:p>
    <w:p w14:paraId="5DE4008A" w14:textId="683C807C" w:rsidR="00F26239" w:rsidRPr="00F26239" w:rsidRDefault="00F26239" w:rsidP="00F26239">
      <w:pPr>
        <w:spacing w:before="120" w:after="120" w:line="360" w:lineRule="auto"/>
        <w:ind w:left="850"/>
        <w:rPr>
          <w:szCs w:val="24"/>
          <w:lang w:eastAsia="en-US"/>
        </w:rPr>
      </w:pPr>
      <w:r w:rsidRPr="00F26239">
        <w:rPr>
          <w:szCs w:val="24"/>
          <w:lang w:eastAsia="en-US"/>
        </w:rPr>
        <w:lastRenderedPageBreak/>
        <w:t>Gospodarski subjekti in prevozniki iz EU hranijo evidence iz točk (b) in (c) tega odstavka pet let ter jih na zahtevo dajo na voljo pristojnim organom in po potrebi certifikacijskim organom.</w:t>
      </w:r>
    </w:p>
    <w:p w14:paraId="0EF597B6" w14:textId="2AB180A2" w:rsidR="00F26239" w:rsidRPr="00F60B45" w:rsidRDefault="00F26239" w:rsidP="00F26239">
      <w:pPr>
        <w:spacing w:before="120" w:after="120" w:line="360" w:lineRule="auto"/>
        <w:ind w:left="850" w:hanging="850"/>
        <w:rPr>
          <w:b/>
          <w:szCs w:val="24"/>
          <w:lang w:eastAsia="en-US"/>
        </w:rPr>
      </w:pPr>
      <w:r w:rsidRPr="00F26239">
        <w:rPr>
          <w:szCs w:val="24"/>
          <w:lang w:eastAsia="en-US"/>
        </w:rPr>
        <w:t>8.</w:t>
      </w:r>
      <w:r w:rsidRPr="00F26239">
        <w:rPr>
          <w:szCs w:val="24"/>
          <w:lang w:eastAsia="en-US"/>
        </w:rPr>
        <w:tab/>
        <w:t>Če ukrep, sprejet za preprečevanje</w:t>
      </w:r>
      <w:r w:rsidRPr="00F26239">
        <w:rPr>
          <w:strike/>
          <w:szCs w:val="24"/>
          <w:lang w:eastAsia="en-US"/>
        </w:rPr>
        <w:t>, zadrževanje</w:t>
      </w:r>
      <w:r w:rsidRPr="00F26239">
        <w:rPr>
          <w:b/>
          <w:i/>
          <w:szCs w:val="24"/>
          <w:lang w:eastAsia="en-US"/>
        </w:rPr>
        <w:t xml:space="preserve"> in omejitev razsutja in izgube</w:t>
      </w:r>
      <w:r w:rsidRPr="00F26239">
        <w:rPr>
          <w:szCs w:val="24"/>
          <w:lang w:eastAsia="en-US"/>
        </w:rPr>
        <w:t xml:space="preserve"> in čiščenje </w:t>
      </w:r>
      <w:r w:rsidRPr="00F26239">
        <w:rPr>
          <w:strike/>
          <w:szCs w:val="24"/>
          <w:lang w:eastAsia="en-US"/>
        </w:rPr>
        <w:t>razlitij in izgub</w:t>
      </w:r>
      <w:r w:rsidRPr="00F26239">
        <w:rPr>
          <w:b/>
          <w:i/>
          <w:szCs w:val="24"/>
          <w:lang w:eastAsia="en-US"/>
        </w:rPr>
        <w:t>po njih</w:t>
      </w:r>
      <w:r w:rsidRPr="00F26239">
        <w:rPr>
          <w:szCs w:val="24"/>
          <w:lang w:eastAsia="en-US"/>
        </w:rPr>
        <w:t xml:space="preserve">, ni uspešen, gospodarski subjekti, prevozniki iz EU in prevozniki iz držav nečlanic EU </w:t>
      </w:r>
      <w:r w:rsidRPr="00F26239">
        <w:rPr>
          <w:strike/>
          <w:szCs w:val="24"/>
          <w:lang w:eastAsia="en-US"/>
        </w:rPr>
        <w:t>čim prej</w:t>
      </w:r>
      <w:r w:rsidRPr="00F26239">
        <w:rPr>
          <w:b/>
          <w:i/>
          <w:szCs w:val="24"/>
          <w:lang w:eastAsia="en-US"/>
        </w:rPr>
        <w:t>nemudoma</w:t>
      </w:r>
      <w:r w:rsidRPr="00F26239">
        <w:rPr>
          <w:szCs w:val="24"/>
          <w:lang w:eastAsia="en-US"/>
        </w:rPr>
        <w:t xml:space="preserve"> sprejmejo korektivne ukrepe.</w:t>
      </w:r>
      <w:r w:rsidR="00F60B45">
        <w:rPr>
          <w:b/>
          <w:szCs w:val="24"/>
          <w:lang w:eastAsia="en-US"/>
        </w:rPr>
        <w:t xml:space="preserve"> [Sprememba 39]</w:t>
      </w:r>
    </w:p>
    <w:p w14:paraId="7EC9D1F8" w14:textId="6AC1EFF1" w:rsidR="00F26239" w:rsidRPr="00F60B45" w:rsidRDefault="00F26239" w:rsidP="00F26239">
      <w:pPr>
        <w:spacing w:before="120" w:after="120" w:line="360" w:lineRule="auto"/>
        <w:ind w:left="850" w:hanging="850"/>
        <w:rPr>
          <w:b/>
          <w:szCs w:val="24"/>
          <w:lang w:eastAsia="en-US"/>
        </w:rPr>
      </w:pPr>
      <w:r w:rsidRPr="00F26239">
        <w:rPr>
          <w:szCs w:val="24"/>
          <w:lang w:eastAsia="en-US"/>
        </w:rPr>
        <w:t>9.</w:t>
      </w:r>
      <w:r w:rsidRPr="00F26239">
        <w:rPr>
          <w:szCs w:val="24"/>
          <w:lang w:eastAsia="en-US"/>
        </w:rPr>
        <w:tab/>
        <w:t xml:space="preserve">Gospodarski subjekti, ki niso </w:t>
      </w:r>
      <w:r w:rsidRPr="00F26239">
        <w:rPr>
          <w:strike/>
          <w:szCs w:val="24"/>
          <w:lang w:eastAsia="en-US"/>
        </w:rPr>
        <w:t>mikro ali mala podjetja in</w:t>
      </w:r>
      <w:r w:rsidRPr="00F26239">
        <w:rPr>
          <w:b/>
          <w:i/>
          <w:szCs w:val="24"/>
          <w:lang w:eastAsia="en-US"/>
        </w:rPr>
        <w:t>mikropodjetja ali ki</w:t>
      </w:r>
      <w:r w:rsidRPr="00F26239">
        <w:rPr>
          <w:szCs w:val="24"/>
          <w:lang w:eastAsia="en-US"/>
        </w:rPr>
        <w:t xml:space="preserve"> upravljajo obrate, v katerih se je v preteklem koledarskem letu ravnalo s plastičnimi peleti v količinah, večjih od </w:t>
      </w:r>
      <w:r w:rsidRPr="00F26239">
        <w:rPr>
          <w:strike/>
          <w:szCs w:val="24"/>
          <w:lang w:eastAsia="en-US"/>
        </w:rPr>
        <w:t>1 000</w:t>
      </w:r>
      <w:r w:rsidRPr="00F26239">
        <w:rPr>
          <w:b/>
          <w:i/>
          <w:szCs w:val="24"/>
          <w:lang w:eastAsia="en-US"/>
        </w:rPr>
        <w:t>1000</w:t>
      </w:r>
      <w:r w:rsidRPr="00F26239">
        <w:rPr>
          <w:szCs w:val="24"/>
          <w:lang w:eastAsia="en-US"/>
        </w:rPr>
        <w:t xml:space="preserve"> ton, vsako leto za vsak obrat izvedejo notranje ocenjevanje stanja skladnosti obrata z zahtevami načrta ocene tveganja iz Priloge I. Notranje ocenjevanje </w:t>
      </w:r>
      <w:r w:rsidRPr="00F26239">
        <w:rPr>
          <w:strike/>
          <w:szCs w:val="24"/>
          <w:lang w:eastAsia="en-US"/>
        </w:rPr>
        <w:t xml:space="preserve">lahko </w:t>
      </w:r>
      <w:r w:rsidRPr="00F26239">
        <w:rPr>
          <w:szCs w:val="24"/>
          <w:lang w:eastAsia="en-US"/>
        </w:rPr>
        <w:t>med drugim zajema naslednje teme:</w:t>
      </w:r>
      <w:r w:rsidR="00F60B45">
        <w:rPr>
          <w:b/>
          <w:szCs w:val="24"/>
          <w:lang w:eastAsia="en-US"/>
        </w:rPr>
        <w:t xml:space="preserve"> [Sprememba 40]</w:t>
      </w:r>
    </w:p>
    <w:p w14:paraId="1F89016B"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(a)</w:t>
      </w:r>
      <w:r w:rsidRPr="00F26239">
        <w:rPr>
          <w:szCs w:val="24"/>
          <w:lang w:eastAsia="en-US"/>
        </w:rPr>
        <w:tab/>
        <w:t>ocenjeni obseg in vzroke izgub;</w:t>
      </w:r>
    </w:p>
    <w:p w14:paraId="6608361E" w14:textId="6B38F9B0" w:rsidR="00F26239" w:rsidRPr="00F60B45" w:rsidRDefault="00F26239" w:rsidP="00F26239">
      <w:pPr>
        <w:spacing w:before="120" w:after="120" w:line="360" w:lineRule="auto"/>
        <w:ind w:left="1416" w:hanging="566"/>
        <w:rPr>
          <w:b/>
          <w:szCs w:val="24"/>
          <w:lang w:eastAsia="en-US"/>
        </w:rPr>
      </w:pPr>
      <w:r w:rsidRPr="00F26239">
        <w:rPr>
          <w:szCs w:val="24"/>
          <w:lang w:eastAsia="en-US"/>
        </w:rPr>
        <w:t>(b)</w:t>
      </w:r>
      <w:r w:rsidRPr="00F26239">
        <w:rPr>
          <w:szCs w:val="24"/>
          <w:lang w:eastAsia="en-US"/>
        </w:rPr>
        <w:tab/>
        <w:t xml:space="preserve">opremo in/ali postopke za preprečevanje, zadrževanje in čiščenje, ki se izvajajo za preprečevanje prihodnje izgube, ter </w:t>
      </w:r>
      <w:r w:rsidRPr="00F26239">
        <w:rPr>
          <w:strike/>
          <w:szCs w:val="24"/>
          <w:lang w:eastAsia="en-US"/>
        </w:rPr>
        <w:t>njihovo učinkovitost</w:t>
      </w:r>
      <w:r w:rsidRPr="00F26239">
        <w:rPr>
          <w:b/>
          <w:i/>
          <w:szCs w:val="24"/>
          <w:lang w:eastAsia="en-US"/>
        </w:rPr>
        <w:t>oceno njihove učinkovitosti</w:t>
      </w:r>
      <w:r w:rsidRPr="00F26239">
        <w:rPr>
          <w:szCs w:val="24"/>
          <w:lang w:eastAsia="en-US"/>
        </w:rPr>
        <w:t>;</w:t>
      </w:r>
      <w:r w:rsidR="00F60B45">
        <w:rPr>
          <w:b/>
          <w:szCs w:val="24"/>
          <w:lang w:eastAsia="en-US"/>
        </w:rPr>
        <w:t xml:space="preserve"> [Sprememba 41]</w:t>
      </w:r>
    </w:p>
    <w:p w14:paraId="572FEE35" w14:textId="77777777" w:rsidR="00E64FF0" w:rsidRDefault="00E64FF0">
      <w:pPr>
        <w:widowControl/>
        <w:rPr>
          <w:szCs w:val="24"/>
          <w:lang w:eastAsia="en-US"/>
        </w:rPr>
      </w:pPr>
      <w:r>
        <w:rPr>
          <w:szCs w:val="24"/>
          <w:lang w:eastAsia="en-US"/>
        </w:rPr>
        <w:br w:type="page"/>
      </w:r>
    </w:p>
    <w:p w14:paraId="64110B57" w14:textId="57F9D475" w:rsidR="00F26239" w:rsidRPr="00F60B45" w:rsidRDefault="00F26239" w:rsidP="00F26239">
      <w:pPr>
        <w:spacing w:before="120" w:after="120" w:line="360" w:lineRule="auto"/>
        <w:ind w:left="1416" w:hanging="566"/>
        <w:rPr>
          <w:b/>
          <w:szCs w:val="24"/>
          <w:lang w:eastAsia="en-US"/>
        </w:rPr>
      </w:pPr>
      <w:r w:rsidRPr="00F26239">
        <w:rPr>
          <w:szCs w:val="24"/>
          <w:lang w:eastAsia="en-US"/>
        </w:rPr>
        <w:lastRenderedPageBreak/>
        <w:t>(c)</w:t>
      </w:r>
      <w:r w:rsidRPr="00F26239">
        <w:rPr>
          <w:szCs w:val="24"/>
          <w:lang w:eastAsia="en-US"/>
        </w:rPr>
        <w:tab/>
        <w:t>pogovore z osebjem</w:t>
      </w:r>
      <w:r w:rsidRPr="00F26239">
        <w:rPr>
          <w:b/>
          <w:i/>
          <w:szCs w:val="24"/>
          <w:lang w:eastAsia="en-US"/>
        </w:rPr>
        <w:t xml:space="preserve"> in programe usposabljanja zanj</w:t>
      </w:r>
      <w:r w:rsidRPr="00F26239">
        <w:rPr>
          <w:szCs w:val="24"/>
          <w:lang w:eastAsia="en-US"/>
        </w:rPr>
        <w:t>, inšpekcijske preglede opreme</w:t>
      </w:r>
      <w:r w:rsidRPr="00F26239">
        <w:rPr>
          <w:b/>
          <w:i/>
          <w:szCs w:val="24"/>
          <w:lang w:eastAsia="en-US"/>
        </w:rPr>
        <w:t>, vključno s primerno osebno varovalno opremo,</w:t>
      </w:r>
      <w:r w:rsidRPr="00F26239">
        <w:rPr>
          <w:szCs w:val="24"/>
          <w:lang w:eastAsia="en-US"/>
        </w:rPr>
        <w:t xml:space="preserve"> in veljavnih postopkov ter revizijo ustrezne dokumentacije.</w:t>
      </w:r>
      <w:r w:rsidR="00F60B45">
        <w:rPr>
          <w:b/>
          <w:szCs w:val="24"/>
          <w:lang w:eastAsia="en-US"/>
        </w:rPr>
        <w:t xml:space="preserve"> [Sprememba 42]</w:t>
      </w:r>
    </w:p>
    <w:p w14:paraId="7CECFEC4" w14:textId="6DAAD876" w:rsidR="00F26239" w:rsidRPr="00F60B45" w:rsidRDefault="00F26239" w:rsidP="00F26239">
      <w:pPr>
        <w:spacing w:before="120" w:after="120" w:line="360" w:lineRule="auto"/>
        <w:ind w:left="850"/>
        <w:rPr>
          <w:b/>
          <w:szCs w:val="24"/>
          <w:lang w:eastAsia="en-US"/>
        </w:rPr>
      </w:pPr>
      <w:r w:rsidRPr="00F26239">
        <w:rPr>
          <w:b/>
          <w:i/>
          <w:szCs w:val="24"/>
          <w:lang w:eastAsia="en-US"/>
        </w:rPr>
        <w:t>Gospodarski subjekti iz prvega pododstavka vodijo evidence o ocenjevanjih in ocenah ter vseh pozneje sprejetih ukrepih ter jih na zahtevo dajo na voljo pristojnim organom.</w:t>
      </w:r>
      <w:r w:rsidR="00F60B45">
        <w:rPr>
          <w:b/>
          <w:szCs w:val="24"/>
          <w:lang w:eastAsia="en-US"/>
        </w:rPr>
        <w:t xml:space="preserve"> [Sprememba 43]</w:t>
      </w:r>
    </w:p>
    <w:p w14:paraId="2AF69034" w14:textId="77777777" w:rsidR="00F26239" w:rsidRPr="00F26239" w:rsidRDefault="00F26239" w:rsidP="00F26239">
      <w:pPr>
        <w:spacing w:before="120" w:after="120" w:line="360" w:lineRule="auto"/>
        <w:jc w:val="center"/>
        <w:rPr>
          <w:szCs w:val="24"/>
          <w:lang w:eastAsia="en-US"/>
        </w:rPr>
      </w:pPr>
      <w:r w:rsidRPr="00F26239">
        <w:rPr>
          <w:szCs w:val="24"/>
          <w:lang w:eastAsia="en-US"/>
        </w:rPr>
        <w:t>Člen 5</w:t>
      </w:r>
      <w:r w:rsidRPr="00F26239">
        <w:rPr>
          <w:szCs w:val="24"/>
          <w:lang w:eastAsia="en-US"/>
        </w:rPr>
        <w:br/>
        <w:t xml:space="preserve">Certificiranje </w:t>
      </w:r>
    </w:p>
    <w:p w14:paraId="5006DD0D"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1.</w:t>
      </w:r>
      <w:r w:rsidRPr="00F26239">
        <w:rPr>
          <w:szCs w:val="24"/>
          <w:lang w:eastAsia="en-US"/>
        </w:rPr>
        <w:tab/>
        <w:t>Gospodarski subjekti, ki so velika podjetja, do ... [Urad za publikacije: vstavite datum = 24 mesecev po začetku veljavnosti te uredbe] in nato vsaka tri leta dokažejo, da je vsak obrat, v katerem se je v preteklem koledarskem letu ravnalo s plastičnimi peleti v količinah, večjih od 1 000 ton, skladen z zahtevami iz Priloge I, tako da pridobijo certifikat, ki ga izda certifikacijski organ.</w:t>
      </w:r>
    </w:p>
    <w:p w14:paraId="75427768" w14:textId="77777777" w:rsidR="00E64FF0" w:rsidRDefault="00E64FF0">
      <w:pPr>
        <w:widowControl/>
        <w:rPr>
          <w:szCs w:val="24"/>
          <w:lang w:eastAsia="en-US"/>
        </w:rPr>
      </w:pPr>
      <w:r>
        <w:rPr>
          <w:szCs w:val="24"/>
          <w:lang w:eastAsia="en-US"/>
        </w:rPr>
        <w:br w:type="page"/>
      </w:r>
    </w:p>
    <w:p w14:paraId="325B2479" w14:textId="06505BE0" w:rsidR="00F26239" w:rsidRPr="00F60B45" w:rsidRDefault="00F26239" w:rsidP="00F60B45">
      <w:pPr>
        <w:spacing w:before="120" w:after="120" w:line="360" w:lineRule="auto"/>
        <w:ind w:left="850" w:hanging="850"/>
        <w:rPr>
          <w:b/>
          <w:szCs w:val="24"/>
          <w:lang w:eastAsia="en-US"/>
        </w:rPr>
      </w:pPr>
      <w:r w:rsidRPr="00F26239">
        <w:rPr>
          <w:szCs w:val="24"/>
          <w:lang w:eastAsia="en-US"/>
        </w:rPr>
        <w:lastRenderedPageBreak/>
        <w:t>2.</w:t>
      </w:r>
      <w:r w:rsidRPr="00F26239">
        <w:rPr>
          <w:szCs w:val="24"/>
          <w:lang w:eastAsia="en-US"/>
        </w:rPr>
        <w:tab/>
        <w:t xml:space="preserve">Gospodarski subjekti, ki so srednja podjetja, do ... [Urad za publikacije: vstavite datum = 36 mesecev po začetku veljavnosti te uredbe] in nato vsaka </w:t>
      </w:r>
      <w:r w:rsidRPr="00F26239">
        <w:rPr>
          <w:strike/>
          <w:szCs w:val="24"/>
          <w:lang w:eastAsia="en-US"/>
        </w:rPr>
        <w:t>štiri</w:t>
      </w:r>
      <w:r w:rsidRPr="00F26239">
        <w:rPr>
          <w:b/>
          <w:i/>
          <w:szCs w:val="24"/>
          <w:lang w:eastAsia="en-US"/>
        </w:rPr>
        <w:t>tri</w:t>
      </w:r>
      <w:r w:rsidRPr="00F26239">
        <w:rPr>
          <w:szCs w:val="24"/>
          <w:lang w:eastAsia="en-US"/>
        </w:rPr>
        <w:t xml:space="preserve"> leta dokažejo, da je vsak obrat, v katerem se je v preteklem koledarskem letu ravnalo s plastičnimi peleti v količinah, večjih od </w:t>
      </w:r>
      <w:r w:rsidRPr="00F60B45">
        <w:rPr>
          <w:szCs w:val="24"/>
          <w:lang w:eastAsia="en-US"/>
        </w:rPr>
        <w:t>1 000</w:t>
      </w:r>
      <w:r w:rsidRPr="00F26239">
        <w:rPr>
          <w:szCs w:val="24"/>
          <w:lang w:eastAsia="en-US"/>
        </w:rPr>
        <w:t xml:space="preserve"> ton, skladen z zahtevami iz Priloge I, tako da pridobijo certifikat, ki ga izda certifikacijski organ.</w:t>
      </w:r>
      <w:r w:rsidR="00F60B45">
        <w:rPr>
          <w:b/>
          <w:szCs w:val="24"/>
          <w:lang w:eastAsia="en-US"/>
        </w:rPr>
        <w:t xml:space="preserve"> [Sprememba 44]</w:t>
      </w:r>
    </w:p>
    <w:p w14:paraId="6D930D3F" w14:textId="6A9F1BEB" w:rsidR="00F26239" w:rsidRPr="00F60B45" w:rsidRDefault="00F26239" w:rsidP="00F26239">
      <w:pPr>
        <w:spacing w:before="120" w:after="120" w:line="360" w:lineRule="auto"/>
        <w:ind w:left="850" w:hanging="850"/>
        <w:rPr>
          <w:b/>
          <w:szCs w:val="24"/>
          <w:lang w:eastAsia="en-US"/>
        </w:rPr>
      </w:pPr>
      <w:r w:rsidRPr="00F26239">
        <w:rPr>
          <w:b/>
          <w:i/>
          <w:szCs w:val="24"/>
          <w:lang w:eastAsia="en-US"/>
        </w:rPr>
        <w:t>2a.</w:t>
      </w:r>
      <w:r w:rsidRPr="00F26239">
        <w:rPr>
          <w:szCs w:val="24"/>
          <w:lang w:eastAsia="en-US"/>
        </w:rPr>
        <w:tab/>
      </w:r>
      <w:r w:rsidRPr="00F26239">
        <w:rPr>
          <w:b/>
          <w:i/>
          <w:szCs w:val="24"/>
          <w:lang w:eastAsia="en-US"/>
        </w:rPr>
        <w:t>Gospodarski subjekti, ki so mala podjetja, do ... [60 mesecev od začetka veljavnosti te uredbe] dokažejo, da je vsak obrat, v katerem se je v preteklem koledarskem letu ravnalo s plastičnimi peleti v količinah, večjih od 1000 ton, skladen z zahtevami iz Priloge I, tako da pridobijo certifikat, ki ga izda certifikacijski organ. Certifikat velja pet let.</w:t>
      </w:r>
      <w:r w:rsidR="00F60B45">
        <w:rPr>
          <w:b/>
          <w:szCs w:val="24"/>
          <w:lang w:eastAsia="en-US"/>
        </w:rPr>
        <w:t xml:space="preserve"> [Sprememba 45]</w:t>
      </w:r>
    </w:p>
    <w:p w14:paraId="3D701B2E" w14:textId="03355B53" w:rsidR="00F26239" w:rsidRPr="00F60B45" w:rsidRDefault="00F26239" w:rsidP="00F26239">
      <w:pPr>
        <w:spacing w:before="120" w:after="120" w:line="360" w:lineRule="auto"/>
        <w:ind w:left="850" w:hanging="850"/>
        <w:rPr>
          <w:b/>
          <w:szCs w:val="24"/>
          <w:lang w:eastAsia="en-US"/>
        </w:rPr>
      </w:pPr>
      <w:r w:rsidRPr="00F26239">
        <w:rPr>
          <w:szCs w:val="24"/>
          <w:lang w:eastAsia="en-US"/>
        </w:rPr>
        <w:t>3.</w:t>
      </w:r>
      <w:r w:rsidRPr="00F26239">
        <w:rPr>
          <w:szCs w:val="24"/>
          <w:lang w:eastAsia="en-US"/>
        </w:rPr>
        <w:tab/>
        <w:t>Certifikacijski organi opravijo preverjanja na kraju samem</w:t>
      </w:r>
      <w:r w:rsidRPr="00F26239">
        <w:rPr>
          <w:b/>
          <w:i/>
          <w:szCs w:val="24"/>
          <w:lang w:eastAsia="en-US"/>
        </w:rPr>
        <w:t xml:space="preserve"> in inšpekcijske preglede lokacij, prevoznih sredstev in neposredne okolice</w:t>
      </w:r>
      <w:r w:rsidRPr="00F26239">
        <w:rPr>
          <w:szCs w:val="24"/>
          <w:lang w:eastAsia="en-US"/>
        </w:rPr>
        <w:t>, da zagotovijo ustrezno izvajanje vseh ukrepov, vključenih v načrt ocene tveganja, ki je izveden v skladu s Prilogo I.</w:t>
      </w:r>
      <w:r w:rsidR="00F60B45">
        <w:rPr>
          <w:b/>
          <w:szCs w:val="24"/>
          <w:lang w:eastAsia="en-US"/>
        </w:rPr>
        <w:t xml:space="preserve"> [Sprememba 46]</w:t>
      </w:r>
    </w:p>
    <w:p w14:paraId="1F837C4C" w14:textId="77777777" w:rsidR="00E64FF0" w:rsidRDefault="00E64FF0">
      <w:pPr>
        <w:widowControl/>
        <w:rPr>
          <w:szCs w:val="24"/>
          <w:lang w:eastAsia="en-US"/>
        </w:rPr>
      </w:pPr>
      <w:r>
        <w:rPr>
          <w:szCs w:val="24"/>
          <w:lang w:eastAsia="en-US"/>
        </w:rPr>
        <w:br w:type="page"/>
      </w:r>
    </w:p>
    <w:p w14:paraId="10CF7FC4" w14:textId="11EBD628"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4.</w:t>
      </w:r>
      <w:r w:rsidRPr="00F26239">
        <w:rPr>
          <w:szCs w:val="24"/>
          <w:lang w:eastAsia="en-US"/>
        </w:rPr>
        <w:tab/>
        <w:t>Certifikati izpolnjujejo naslednje zahteve:</w:t>
      </w:r>
    </w:p>
    <w:p w14:paraId="036543B2"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(a)</w:t>
      </w:r>
      <w:r w:rsidRPr="00F26239">
        <w:rPr>
          <w:szCs w:val="24"/>
          <w:lang w:eastAsia="en-US"/>
        </w:rPr>
        <w:tab/>
        <w:t>izdani so v skladu z vzorčnim obrazcem iz Priloge IV in v elektronski obliki;</w:t>
      </w:r>
    </w:p>
    <w:p w14:paraId="5EE2ADB3"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v njem morajo biti navedeni gospodarski subjekt, obrat, za katerega velja certifikat, datum opravljenih preverjanj na kraju samem in obdobje veljavnosti;</w:t>
      </w:r>
    </w:p>
    <w:p w14:paraId="392E820C"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(c)</w:t>
      </w:r>
      <w:r w:rsidRPr="00F26239">
        <w:rPr>
          <w:szCs w:val="24"/>
          <w:lang w:eastAsia="en-US"/>
        </w:rPr>
        <w:tab/>
        <w:t>potrjujejo skladnost obrata, za katerega velja certifikat, z zahtevami iz Priloge I.</w:t>
      </w:r>
    </w:p>
    <w:p w14:paraId="483FCDEA"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5.</w:t>
      </w:r>
      <w:r w:rsidRPr="00F26239">
        <w:rPr>
          <w:szCs w:val="24"/>
          <w:lang w:eastAsia="en-US"/>
        </w:rPr>
        <w:tab/>
        <w:t>Certifikacijski organi brez nepotrebnega odlašanja uradno obvestijo pristojne organe o:</w:t>
      </w:r>
    </w:p>
    <w:p w14:paraId="52CB75C1"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(a)</w:t>
      </w:r>
      <w:r w:rsidRPr="00F26239">
        <w:rPr>
          <w:szCs w:val="24"/>
          <w:lang w:eastAsia="en-US"/>
        </w:rPr>
        <w:tab/>
        <w:t>izdanih certifikatih;</w:t>
      </w:r>
    </w:p>
    <w:p w14:paraId="62714E98"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začasno ali trajno preklicanih certifikatih;</w:t>
      </w:r>
    </w:p>
    <w:p w14:paraId="2FE1031F"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(c)</w:t>
      </w:r>
      <w:r w:rsidRPr="00F26239">
        <w:rPr>
          <w:szCs w:val="24"/>
          <w:lang w:eastAsia="en-US"/>
        </w:rPr>
        <w:tab/>
        <w:t>spremembah certifikatov.</w:t>
      </w:r>
    </w:p>
    <w:p w14:paraId="6641974C" w14:textId="77777777" w:rsidR="00F26239" w:rsidRPr="00F26239" w:rsidRDefault="00F26239" w:rsidP="00F26239">
      <w:pPr>
        <w:spacing w:before="120" w:after="120" w:line="360" w:lineRule="auto"/>
        <w:ind w:left="850"/>
        <w:rPr>
          <w:szCs w:val="24"/>
          <w:lang w:eastAsia="en-US"/>
        </w:rPr>
      </w:pPr>
      <w:r w:rsidRPr="00F26239">
        <w:rPr>
          <w:szCs w:val="24"/>
          <w:lang w:eastAsia="en-US"/>
        </w:rPr>
        <w:t>Pristojni organi vzpostavijo in posodabljajo register certifikatov. Register je javno dostopen na spletišču.</w:t>
      </w:r>
    </w:p>
    <w:p w14:paraId="5E52CE83" w14:textId="77777777" w:rsidR="00E64FF0" w:rsidRDefault="00E64FF0">
      <w:pPr>
        <w:widowControl/>
        <w:rPr>
          <w:szCs w:val="24"/>
          <w:lang w:eastAsia="en-US"/>
        </w:rPr>
      </w:pPr>
      <w:r>
        <w:rPr>
          <w:szCs w:val="24"/>
          <w:lang w:eastAsia="en-US"/>
        </w:rPr>
        <w:br w:type="page"/>
      </w:r>
    </w:p>
    <w:p w14:paraId="7D56330B" w14:textId="12443931" w:rsidR="00F26239" w:rsidRPr="00F26239" w:rsidRDefault="00F26239" w:rsidP="00F26239">
      <w:pPr>
        <w:spacing w:before="120" w:after="120" w:line="360" w:lineRule="auto"/>
        <w:jc w:val="center"/>
        <w:rPr>
          <w:szCs w:val="24"/>
          <w:lang w:eastAsia="en-US"/>
        </w:rPr>
      </w:pPr>
      <w:r w:rsidRPr="00F26239">
        <w:rPr>
          <w:szCs w:val="24"/>
          <w:lang w:eastAsia="en-US"/>
        </w:rPr>
        <w:lastRenderedPageBreak/>
        <w:t>Člen 6</w:t>
      </w:r>
      <w:r w:rsidRPr="00F26239">
        <w:rPr>
          <w:szCs w:val="24"/>
          <w:lang w:eastAsia="en-US"/>
        </w:rPr>
        <w:br/>
        <w:t>Sistemi okoljskega upravljanja</w:t>
      </w:r>
    </w:p>
    <w:p w14:paraId="6EF13789" w14:textId="77777777" w:rsidR="00F26239" w:rsidRPr="00F26239" w:rsidRDefault="00F26239" w:rsidP="00F26239">
      <w:pPr>
        <w:spacing w:before="120" w:after="120" w:line="360" w:lineRule="auto"/>
        <w:rPr>
          <w:szCs w:val="24"/>
          <w:lang w:eastAsia="en-US"/>
        </w:rPr>
      </w:pPr>
      <w:r w:rsidRPr="00F26239">
        <w:rPr>
          <w:szCs w:val="24"/>
          <w:lang w:eastAsia="en-US"/>
        </w:rPr>
        <w:t>Gospodarski subjekti, ki so registrirani v sistemu Skupnosti za okoljsko ravnanje in presojo v skladu z Uredbo (ES) št. 1221/2009, so izvzeti iz obveznosti priglasitve iz člena 4(2) ter obveznosti iz člena 5(1) in (2) te uredbe, če je okoljski preveritelj, kot je opredeljen v členu 2(20) Uredbe (ES) št. 1221/2009, preveril, ali so zahteve iz Priloge I vključene v sistem okoljskega upravljanja gospodarskega subjekta in ali se izvajajo.</w:t>
      </w:r>
    </w:p>
    <w:p w14:paraId="36EC7D6E" w14:textId="77777777" w:rsidR="00F26239" w:rsidRPr="00F26239" w:rsidRDefault="00F26239" w:rsidP="00F26239">
      <w:pPr>
        <w:spacing w:before="120" w:after="120" w:line="360" w:lineRule="auto"/>
        <w:jc w:val="center"/>
        <w:rPr>
          <w:szCs w:val="24"/>
          <w:lang w:eastAsia="en-US"/>
        </w:rPr>
      </w:pPr>
      <w:r w:rsidRPr="00F26239">
        <w:rPr>
          <w:szCs w:val="24"/>
          <w:lang w:eastAsia="en-US"/>
        </w:rPr>
        <w:t>Člen 7</w:t>
      </w:r>
      <w:r w:rsidRPr="00F26239">
        <w:rPr>
          <w:szCs w:val="24"/>
          <w:lang w:eastAsia="en-US"/>
        </w:rPr>
        <w:br/>
        <w:t>Akreditacija certifikacijskih organov</w:t>
      </w:r>
    </w:p>
    <w:p w14:paraId="2994A5C7" w14:textId="7E94C2D4" w:rsidR="00F26239" w:rsidRPr="00F60B45" w:rsidRDefault="00F26239" w:rsidP="00F26239">
      <w:pPr>
        <w:spacing w:before="120" w:after="120" w:line="360" w:lineRule="auto"/>
        <w:rPr>
          <w:b/>
          <w:szCs w:val="24"/>
          <w:lang w:eastAsia="en-US"/>
        </w:rPr>
      </w:pPr>
      <w:r w:rsidRPr="00F26239">
        <w:rPr>
          <w:szCs w:val="24"/>
          <w:lang w:eastAsia="en-US"/>
        </w:rPr>
        <w:t>Akreditacija certifikacijskih organov iz člena 2, točka (k)(i), vključuje ocenjevanje skladnosti z naslednjimi zahtevami:</w:t>
      </w:r>
      <w:r w:rsidR="00F60B45">
        <w:rPr>
          <w:b/>
          <w:szCs w:val="24"/>
          <w:lang w:eastAsia="en-US"/>
        </w:rPr>
        <w:t xml:space="preserve"> [Sprememba 47]</w:t>
      </w:r>
    </w:p>
    <w:p w14:paraId="46A87B57"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(a)</w:t>
      </w:r>
      <w:r w:rsidRPr="00F26239">
        <w:rPr>
          <w:szCs w:val="24"/>
          <w:lang w:eastAsia="en-US"/>
        </w:rPr>
        <w:tab/>
        <w:t>certifikacijski organ je neodvisen od gospodarskega subjekta;</w:t>
      </w:r>
    </w:p>
    <w:p w14:paraId="48908D59"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(b)</w:t>
      </w:r>
      <w:r w:rsidRPr="00F26239">
        <w:rPr>
          <w:szCs w:val="24"/>
          <w:lang w:eastAsia="en-US"/>
        </w:rPr>
        <w:tab/>
        <w:t>certifikacijski organ, njegovo najvišje vodstvo in osebje, odgovorno za ocenjevanje skladnosti, ne opravlja nobene dejavnosti, ki bi lahko bila v nasprotju z njegovo neodvisnostjo presoje ali integriteto v zvezi z dejavnostmi certificiranja;</w:t>
      </w:r>
    </w:p>
    <w:p w14:paraId="2CFD86D9" w14:textId="77777777" w:rsidR="00E64FF0" w:rsidRDefault="00E64FF0">
      <w:pPr>
        <w:widowControl/>
        <w:rPr>
          <w:szCs w:val="24"/>
          <w:lang w:eastAsia="en-US"/>
        </w:rPr>
      </w:pPr>
      <w:r>
        <w:rPr>
          <w:szCs w:val="24"/>
          <w:lang w:eastAsia="en-US"/>
        </w:rPr>
        <w:br w:type="page"/>
      </w:r>
    </w:p>
    <w:p w14:paraId="6C8B79E1" w14:textId="29C95CE5"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(c)</w:t>
      </w:r>
      <w:r w:rsidRPr="00F26239">
        <w:rPr>
          <w:szCs w:val="24"/>
          <w:lang w:eastAsia="en-US"/>
        </w:rPr>
        <w:tab/>
        <w:t>certifikacijski organ in njegovo osebje izvajajo svoje dejavnosti z največjo strokovno neoporečnostjo in potrebno tehnično usposobljenostjo ter brez pritiskov in spodbud, tudi finančnih, ki bi lahko vplivali na njihovo presojo ali rezultate njihovih dejavnosti certificiranja,</w:t>
      </w:r>
    </w:p>
    <w:p w14:paraId="3DCF91D1"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(d)</w:t>
      </w:r>
      <w:r w:rsidRPr="00F26239">
        <w:rPr>
          <w:szCs w:val="24"/>
          <w:lang w:eastAsia="en-US"/>
        </w:rPr>
        <w:tab/>
        <w:t>certifikacijski organ ima strokovno znanje, opremo in infrastrukturo, ki so potrebni za izvajanje ocenjevanja skladnosti, v zvezi s katerimi je bil akreditiran;</w:t>
      </w:r>
    </w:p>
    <w:p w14:paraId="5F19DA1D"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(e)</w:t>
      </w:r>
      <w:r w:rsidRPr="00F26239">
        <w:rPr>
          <w:szCs w:val="24"/>
          <w:lang w:eastAsia="en-US"/>
        </w:rPr>
        <w:tab/>
        <w:t>certifikacijski organ ima zadostno število ustrezno usposobljenega in izkušenega osebja, odgovornega za izvajanje nalog ocenjevanja skladnosti;</w:t>
      </w:r>
    </w:p>
    <w:p w14:paraId="7DD1668B"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(f)</w:t>
      </w:r>
      <w:r w:rsidRPr="00F26239">
        <w:rPr>
          <w:szCs w:val="24"/>
          <w:lang w:eastAsia="en-US"/>
        </w:rPr>
        <w:tab/>
        <w:t>osebje certifikacijskega organa je zavezano poklicni molčečnosti v zvezi z vsemi informacijami, pridobljenimi med izvajanjem nalog ocenjevanja skladnosti;</w:t>
      </w:r>
    </w:p>
    <w:p w14:paraId="6557E4CB"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(g)</w:t>
      </w:r>
      <w:r w:rsidRPr="00F26239">
        <w:rPr>
          <w:szCs w:val="24"/>
          <w:lang w:eastAsia="en-US"/>
        </w:rPr>
        <w:tab/>
        <w:t>če certifikacijski organ za določene naloge, povezane s certificiranjem, sklene pogodbo s podizvajalci ali njihovo izvajanje prenese na odvisno podjetje, prevzame polno odgovornost za naloge, ki jih izvajajo podizvajalci ali odvisna podjetja, ter oceni in spremlja usposobljenost podizvajalca ali odvisnega podjetja in delo, ki ga ta izvaja.</w:t>
      </w:r>
    </w:p>
    <w:p w14:paraId="2CFFB1C6" w14:textId="77777777" w:rsidR="00E64FF0" w:rsidRDefault="00E64FF0">
      <w:pPr>
        <w:widowControl/>
        <w:rPr>
          <w:szCs w:val="24"/>
          <w:lang w:eastAsia="en-US"/>
        </w:rPr>
      </w:pPr>
      <w:r>
        <w:rPr>
          <w:szCs w:val="24"/>
          <w:lang w:eastAsia="en-US"/>
        </w:rPr>
        <w:br w:type="page"/>
      </w:r>
    </w:p>
    <w:p w14:paraId="77F13B26" w14:textId="152AFB84" w:rsidR="00F26239" w:rsidRPr="00F26239" w:rsidRDefault="00F26239" w:rsidP="00F26239">
      <w:pPr>
        <w:spacing w:before="120" w:after="120" w:line="360" w:lineRule="auto"/>
        <w:jc w:val="center"/>
        <w:rPr>
          <w:szCs w:val="24"/>
          <w:lang w:eastAsia="en-US"/>
        </w:rPr>
      </w:pPr>
      <w:r w:rsidRPr="00F26239">
        <w:rPr>
          <w:szCs w:val="24"/>
          <w:lang w:eastAsia="en-US"/>
        </w:rPr>
        <w:lastRenderedPageBreak/>
        <w:t>Člen 8</w:t>
      </w:r>
      <w:r w:rsidRPr="00F26239">
        <w:rPr>
          <w:szCs w:val="24"/>
          <w:lang w:eastAsia="en-US"/>
        </w:rPr>
        <w:br/>
        <w:t>Preverjanje skladnosti in poročanje</w:t>
      </w:r>
    </w:p>
    <w:p w14:paraId="7C772739" w14:textId="5D3226A4" w:rsidR="00F26239" w:rsidRPr="00F60B45" w:rsidRDefault="00F26239" w:rsidP="00F26239">
      <w:pPr>
        <w:spacing w:before="120" w:after="120" w:line="360" w:lineRule="auto"/>
        <w:ind w:left="850" w:hanging="850"/>
        <w:rPr>
          <w:b/>
          <w:szCs w:val="24"/>
          <w:lang w:eastAsia="en-US"/>
        </w:rPr>
      </w:pPr>
      <w:r w:rsidRPr="00F26239">
        <w:rPr>
          <w:szCs w:val="24"/>
          <w:lang w:eastAsia="en-US"/>
        </w:rPr>
        <w:t>1.</w:t>
      </w:r>
      <w:r w:rsidRPr="00F26239">
        <w:rPr>
          <w:szCs w:val="24"/>
          <w:lang w:eastAsia="en-US"/>
        </w:rPr>
        <w:tab/>
        <w:t xml:space="preserve">Pristojni organi preverijo, ali gospodarski subjekti, prevozniki iz EU in prevozniki iz držav nečlanic EU izpolnjujejo obveznosti iz te uredbe, pri čemer upoštevajo informacije iz lastnih izjav o skladnosti iz člena 4(1) in (2) ter informacije, ki jih predložijo certifikacijski organi v skladu s členom 5(5). Pristojni organi izvajajo </w:t>
      </w:r>
      <w:r w:rsidRPr="00F26239">
        <w:rPr>
          <w:b/>
          <w:i/>
          <w:szCs w:val="24"/>
          <w:lang w:eastAsia="en-US"/>
        </w:rPr>
        <w:t xml:space="preserve">nenapovedane </w:t>
      </w:r>
      <w:r w:rsidRPr="00F26239">
        <w:rPr>
          <w:szCs w:val="24"/>
          <w:lang w:eastAsia="en-US"/>
        </w:rPr>
        <w:t>okoljske inšpekcijske preglede in druge ukrepe preverjanja na podlagi pristopa, ki temelji na tveganju.</w:t>
      </w:r>
      <w:r w:rsidR="00F60B45">
        <w:rPr>
          <w:b/>
          <w:szCs w:val="24"/>
          <w:lang w:eastAsia="en-US"/>
        </w:rPr>
        <w:t xml:space="preserve"> [Sprememba 48]</w:t>
      </w:r>
    </w:p>
    <w:p w14:paraId="0228B0D1" w14:textId="3FBB8A89" w:rsidR="00F26239" w:rsidRPr="00F60B45" w:rsidRDefault="00F26239" w:rsidP="00F26239">
      <w:pPr>
        <w:spacing w:before="120" w:after="120" w:line="360" w:lineRule="auto"/>
        <w:ind w:left="850" w:hanging="850"/>
        <w:rPr>
          <w:b/>
          <w:szCs w:val="24"/>
          <w:lang w:eastAsia="en-US"/>
        </w:rPr>
      </w:pPr>
      <w:r w:rsidRPr="00F26239">
        <w:rPr>
          <w:szCs w:val="24"/>
          <w:lang w:eastAsia="en-US"/>
        </w:rPr>
        <w:t>2.</w:t>
      </w:r>
      <w:r w:rsidRPr="00F26239">
        <w:rPr>
          <w:szCs w:val="24"/>
          <w:lang w:eastAsia="en-US"/>
        </w:rPr>
        <w:tab/>
        <w:t xml:space="preserve">Države članice najpozneje do ... [Urad za publikacije: vstavite datum = prvi dan meseca po </w:t>
      </w:r>
      <w:r w:rsidRPr="00F26239">
        <w:rPr>
          <w:strike/>
          <w:szCs w:val="24"/>
          <w:lang w:eastAsia="en-US"/>
        </w:rPr>
        <w:t>štirih</w:t>
      </w:r>
      <w:r w:rsidRPr="00F26239">
        <w:rPr>
          <w:b/>
          <w:i/>
          <w:szCs w:val="24"/>
          <w:lang w:eastAsia="en-US"/>
        </w:rPr>
        <w:t>treh</w:t>
      </w:r>
      <w:r w:rsidRPr="00F26239">
        <w:rPr>
          <w:szCs w:val="24"/>
          <w:lang w:eastAsia="en-US"/>
        </w:rPr>
        <w:t xml:space="preserve"> letih od datuma začetka veljavnosti te uredbe] in nato vsaka tri leta Komisiji predložijo poročilo, ki vsebuje kvalitativne in kvantitativne informacije o izvajanju te uredbe v preteklem koledarskem letu. Informacije vključujejo:</w:t>
      </w:r>
      <w:r w:rsidR="00F60B45">
        <w:rPr>
          <w:b/>
          <w:szCs w:val="24"/>
          <w:lang w:eastAsia="en-US"/>
        </w:rPr>
        <w:t xml:space="preserve"> [Sprememba 49]</w:t>
      </w:r>
    </w:p>
    <w:p w14:paraId="706B1C86" w14:textId="77777777" w:rsidR="00E64FF0" w:rsidRDefault="00E64FF0">
      <w:pPr>
        <w:widowControl/>
        <w:rPr>
          <w:szCs w:val="24"/>
          <w:lang w:eastAsia="en-US"/>
        </w:rPr>
      </w:pPr>
      <w:r>
        <w:rPr>
          <w:szCs w:val="24"/>
          <w:lang w:eastAsia="en-US"/>
        </w:rPr>
        <w:br w:type="page"/>
      </w:r>
    </w:p>
    <w:p w14:paraId="6E14062F" w14:textId="098D17BC" w:rsidR="00F26239" w:rsidRPr="00F60B45" w:rsidRDefault="00F26239" w:rsidP="00F26239">
      <w:pPr>
        <w:spacing w:before="120" w:after="120" w:line="360" w:lineRule="auto"/>
        <w:ind w:left="1416" w:hanging="566"/>
        <w:rPr>
          <w:b/>
          <w:szCs w:val="24"/>
          <w:lang w:eastAsia="en-US"/>
        </w:rPr>
      </w:pPr>
      <w:r w:rsidRPr="00F26239">
        <w:rPr>
          <w:szCs w:val="24"/>
          <w:lang w:eastAsia="en-US"/>
        </w:rPr>
        <w:lastRenderedPageBreak/>
        <w:t>(a)</w:t>
      </w:r>
      <w:r w:rsidRPr="00F26239">
        <w:rPr>
          <w:szCs w:val="24"/>
          <w:lang w:eastAsia="en-US"/>
        </w:rPr>
        <w:tab/>
        <w:t xml:space="preserve">število gospodarskih subjektov po velikosti podjetja v skladu s Priporočilom Komisije 2003/361/ES in po gospodarski dejavnosti, njihovih obratov </w:t>
      </w:r>
      <w:r w:rsidRPr="00F26239">
        <w:rPr>
          <w:b/>
          <w:i/>
          <w:szCs w:val="24"/>
          <w:lang w:eastAsia="en-US"/>
        </w:rPr>
        <w:t xml:space="preserve">in količinah plastičnih peletov, s katerimi ravnajo, </w:t>
      </w:r>
      <w:r w:rsidRPr="00F26239">
        <w:rPr>
          <w:szCs w:val="24"/>
          <w:lang w:eastAsia="en-US"/>
        </w:rPr>
        <w:t>ter prevoznikov iz EU in njihovih prevoznih sredstev, namenjenih za prevoz plastičnih peletov</w:t>
      </w:r>
      <w:r w:rsidRPr="00F26239">
        <w:rPr>
          <w:b/>
          <w:i/>
          <w:szCs w:val="24"/>
          <w:lang w:eastAsia="en-US"/>
        </w:rPr>
        <w:t>, in količine, s katerimi ravnajo</w:t>
      </w:r>
      <w:r w:rsidRPr="00F26239">
        <w:rPr>
          <w:szCs w:val="24"/>
          <w:lang w:eastAsia="en-US"/>
        </w:rPr>
        <w:t>;</w:t>
      </w:r>
      <w:r w:rsidR="00F60B45">
        <w:rPr>
          <w:b/>
          <w:szCs w:val="24"/>
          <w:lang w:eastAsia="en-US"/>
        </w:rPr>
        <w:t xml:space="preserve"> [Sprememba 50]</w:t>
      </w:r>
    </w:p>
    <w:p w14:paraId="113E2520"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število načrtov ocene tveganja, lastnih izjav, priglašenih v skladu s členom 4(1) in (2), ter certifikatov, priglašenih v skladu s členom 5(5);</w:t>
      </w:r>
    </w:p>
    <w:p w14:paraId="18230456"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(c)</w:t>
      </w:r>
      <w:r w:rsidRPr="00F26239">
        <w:rPr>
          <w:szCs w:val="24"/>
          <w:lang w:eastAsia="en-US"/>
        </w:rPr>
        <w:tab/>
        <w:t>število in rezultate okoljskih inšpekcijskih pregledov in drugih ukrepov preverjanja, izvedenih v skladu z odstavkom 1 tega člena, število izrednih dogodkov in nesreč, sporočenih v skladu s členom 9(1), ter ukrepov, sprejetih v primeru neizpolnjevanja obveznosti iz te uredbe.</w:t>
      </w:r>
    </w:p>
    <w:p w14:paraId="126A0434"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3.</w:t>
      </w:r>
      <w:r w:rsidRPr="00F26239">
        <w:rPr>
          <w:szCs w:val="24"/>
          <w:lang w:eastAsia="en-US"/>
        </w:rPr>
        <w:tab/>
        <w:t>Komisija z izvedbenimi akti določi obliko poročil iz odstavka 2.</w:t>
      </w:r>
    </w:p>
    <w:p w14:paraId="18F326D1" w14:textId="77777777" w:rsidR="00E64FF0" w:rsidRDefault="00E64FF0">
      <w:pPr>
        <w:widowControl/>
        <w:rPr>
          <w:b/>
          <w:i/>
          <w:szCs w:val="24"/>
          <w:lang w:eastAsia="en-US"/>
        </w:rPr>
      </w:pPr>
      <w:r>
        <w:rPr>
          <w:b/>
          <w:i/>
          <w:szCs w:val="24"/>
          <w:lang w:eastAsia="en-US"/>
        </w:rPr>
        <w:br w:type="page"/>
      </w:r>
    </w:p>
    <w:p w14:paraId="082FF1C5" w14:textId="21BACC96" w:rsidR="00F26239" w:rsidRPr="00F60B45" w:rsidRDefault="00F26239" w:rsidP="00F26239">
      <w:pPr>
        <w:spacing w:before="120" w:after="120" w:line="360" w:lineRule="auto"/>
        <w:ind w:left="850" w:hanging="850"/>
        <w:rPr>
          <w:b/>
          <w:szCs w:val="24"/>
          <w:lang w:eastAsia="en-US"/>
        </w:rPr>
      </w:pPr>
      <w:r w:rsidRPr="00F26239">
        <w:rPr>
          <w:b/>
          <w:i/>
          <w:szCs w:val="24"/>
          <w:lang w:eastAsia="en-US"/>
        </w:rPr>
        <w:lastRenderedPageBreak/>
        <w:t>3a.</w:t>
      </w:r>
      <w:r w:rsidRPr="00F26239">
        <w:rPr>
          <w:szCs w:val="24"/>
          <w:lang w:eastAsia="en-US"/>
        </w:rPr>
        <w:tab/>
      </w:r>
      <w:r w:rsidRPr="00F26239">
        <w:rPr>
          <w:b/>
          <w:i/>
          <w:szCs w:val="24"/>
          <w:lang w:eastAsia="en-US"/>
        </w:rPr>
        <w:t>Komisija na podlagi poročil držav članic iz odstavka 2 vsaka tri leta pripravi zbirno poročilo o skladnosti in poročanju, v katerem navede kvalitativne in kvantitativne informacije o izvajanju te uredbe, ki so vsebovane v poročilih držav članic.</w:t>
      </w:r>
      <w:r w:rsidR="00F60B45">
        <w:rPr>
          <w:b/>
          <w:szCs w:val="24"/>
          <w:lang w:eastAsia="en-US"/>
        </w:rPr>
        <w:t xml:space="preserve"> [Sprememba 51]</w:t>
      </w:r>
    </w:p>
    <w:p w14:paraId="325AD2DB" w14:textId="77777777" w:rsidR="00F26239" w:rsidRPr="00F26239" w:rsidRDefault="00F26239" w:rsidP="00F26239">
      <w:pPr>
        <w:spacing w:before="120" w:after="120" w:line="360" w:lineRule="auto"/>
        <w:jc w:val="center"/>
        <w:rPr>
          <w:szCs w:val="24"/>
          <w:lang w:eastAsia="en-US"/>
        </w:rPr>
      </w:pPr>
      <w:r w:rsidRPr="00F26239">
        <w:rPr>
          <w:szCs w:val="24"/>
          <w:lang w:eastAsia="en-US"/>
        </w:rPr>
        <w:t>Člen 9</w:t>
      </w:r>
      <w:r w:rsidRPr="00F26239">
        <w:rPr>
          <w:szCs w:val="24"/>
          <w:lang w:eastAsia="en-US"/>
        </w:rPr>
        <w:br/>
        <w:t>Izredni dogodki in nesreče</w:t>
      </w:r>
    </w:p>
    <w:p w14:paraId="6157EF8D" w14:textId="232D8692" w:rsidR="00F26239" w:rsidRPr="00F60B45" w:rsidRDefault="00F26239" w:rsidP="00F26239">
      <w:pPr>
        <w:spacing w:before="120" w:after="120" w:line="360" w:lineRule="auto"/>
        <w:ind w:left="850" w:hanging="850"/>
        <w:rPr>
          <w:b/>
          <w:szCs w:val="24"/>
          <w:lang w:eastAsia="en-US"/>
        </w:rPr>
      </w:pPr>
      <w:r w:rsidRPr="00F26239">
        <w:rPr>
          <w:szCs w:val="24"/>
          <w:lang w:eastAsia="en-US"/>
        </w:rPr>
        <w:t>1.</w:t>
      </w:r>
      <w:r w:rsidRPr="00F26239">
        <w:rPr>
          <w:szCs w:val="24"/>
          <w:lang w:eastAsia="en-US"/>
        </w:rPr>
        <w:tab/>
        <w:t xml:space="preserve">Brez poseganja v Direktivo 2004/35/ES gospodarski subjekti, prevozniki iz EU in prevozniki iz držav nečlanic EU v primeru naključne ali nenamerne izgube, ki </w:t>
      </w:r>
      <w:r w:rsidRPr="00F26239">
        <w:rPr>
          <w:strike/>
          <w:szCs w:val="24"/>
          <w:lang w:eastAsia="en-US"/>
        </w:rPr>
        <w:t xml:space="preserve">znatno </w:t>
      </w:r>
      <w:r w:rsidRPr="00F26239">
        <w:rPr>
          <w:szCs w:val="24"/>
          <w:lang w:eastAsia="en-US"/>
        </w:rPr>
        <w:t>vpliva na zdravje ljudi ali okolje, nemudoma:</w:t>
      </w:r>
      <w:r w:rsidR="00F60B45">
        <w:rPr>
          <w:b/>
          <w:szCs w:val="24"/>
          <w:lang w:eastAsia="en-US"/>
        </w:rPr>
        <w:t xml:space="preserve"> [Sprememba 52]</w:t>
      </w:r>
    </w:p>
    <w:p w14:paraId="058DE5D1" w14:textId="135E2C4B" w:rsidR="00F26239" w:rsidRPr="00F60B45" w:rsidRDefault="00F26239" w:rsidP="00F26239">
      <w:pPr>
        <w:spacing w:before="120" w:after="120" w:line="360" w:lineRule="auto"/>
        <w:ind w:left="1416" w:hanging="566"/>
        <w:rPr>
          <w:b/>
          <w:szCs w:val="24"/>
          <w:lang w:eastAsia="en-US"/>
        </w:rPr>
      </w:pPr>
      <w:r w:rsidRPr="00F26239">
        <w:rPr>
          <w:szCs w:val="24"/>
          <w:lang w:eastAsia="en-US"/>
        </w:rPr>
        <w:t>(a)</w:t>
      </w:r>
      <w:r w:rsidRPr="00F26239">
        <w:rPr>
          <w:szCs w:val="24"/>
          <w:lang w:eastAsia="en-US"/>
        </w:rPr>
        <w:tab/>
        <w:t xml:space="preserve">obvestijo pristojni organ, na ozemlju katerega se je izredni dogodek ali nesreča zgodila, </w:t>
      </w:r>
      <w:r w:rsidRPr="00F26239">
        <w:rPr>
          <w:b/>
          <w:i/>
          <w:szCs w:val="24"/>
          <w:lang w:eastAsia="en-US"/>
        </w:rPr>
        <w:t>ter pristojni organ vsakega ozemlja, ki bo verjetno prizadeto, in o obsegu</w:t>
      </w:r>
      <w:r w:rsidRPr="00F26239">
        <w:rPr>
          <w:strike/>
          <w:szCs w:val="24"/>
          <w:lang w:eastAsia="en-US"/>
        </w:rPr>
        <w:t>in ocenjeni obseg</w:t>
      </w:r>
      <w:r w:rsidRPr="00F26239">
        <w:rPr>
          <w:szCs w:val="24"/>
          <w:lang w:eastAsia="en-US"/>
        </w:rPr>
        <w:t xml:space="preserve"> izgube</w:t>
      </w:r>
      <w:r w:rsidRPr="00F26239">
        <w:rPr>
          <w:b/>
          <w:i/>
          <w:szCs w:val="24"/>
          <w:lang w:eastAsia="en-US"/>
        </w:rPr>
        <w:t>, ocenjenem v skladu z obrazcem iz Priloge IVa</w:t>
      </w:r>
      <w:r w:rsidRPr="00F26239">
        <w:rPr>
          <w:szCs w:val="24"/>
          <w:lang w:eastAsia="en-US"/>
        </w:rPr>
        <w:t>;</w:t>
      </w:r>
      <w:r w:rsidR="00F60B45">
        <w:rPr>
          <w:b/>
          <w:szCs w:val="24"/>
          <w:lang w:eastAsia="en-US"/>
        </w:rPr>
        <w:t xml:space="preserve"> [Sprememba 53]</w:t>
      </w:r>
    </w:p>
    <w:p w14:paraId="2FB6447D" w14:textId="225547AD" w:rsidR="00F26239" w:rsidRPr="00F60B45" w:rsidRDefault="00F26239" w:rsidP="00F26239">
      <w:pPr>
        <w:spacing w:before="120" w:after="120" w:line="360" w:lineRule="auto"/>
        <w:ind w:left="1416" w:hanging="566"/>
        <w:rPr>
          <w:b/>
          <w:szCs w:val="24"/>
          <w:lang w:eastAsia="en-US"/>
        </w:rPr>
      </w:pPr>
      <w:r w:rsidRPr="00F26239">
        <w:rPr>
          <w:b/>
          <w:i/>
          <w:szCs w:val="24"/>
          <w:lang w:eastAsia="en-US"/>
        </w:rPr>
        <w:t>(aa)</w:t>
      </w:r>
      <w:r w:rsidRPr="00F26239">
        <w:rPr>
          <w:szCs w:val="24"/>
          <w:lang w:eastAsia="en-US"/>
        </w:rPr>
        <w:tab/>
      </w:r>
      <w:r w:rsidRPr="00F26239">
        <w:rPr>
          <w:b/>
          <w:i/>
          <w:szCs w:val="24"/>
          <w:lang w:eastAsia="en-US"/>
        </w:rPr>
        <w:t>sprejmejo ukrepe, da v primeru take izgube omejijo širjenje in po njej počistijo na ekološko občutljiv način;</w:t>
      </w:r>
      <w:r w:rsidR="00F60B45">
        <w:rPr>
          <w:b/>
          <w:szCs w:val="24"/>
          <w:lang w:eastAsia="en-US"/>
        </w:rPr>
        <w:t xml:space="preserve"> [Sprememba 54]</w:t>
      </w:r>
    </w:p>
    <w:p w14:paraId="7E6E46C6" w14:textId="56628BE4" w:rsidR="00F26239" w:rsidRPr="00F60B45" w:rsidRDefault="00F26239" w:rsidP="00F26239">
      <w:pPr>
        <w:spacing w:before="120" w:after="120" w:line="360" w:lineRule="auto"/>
        <w:ind w:left="1416" w:hanging="566"/>
        <w:rPr>
          <w:b/>
          <w:szCs w:val="24"/>
          <w:lang w:eastAsia="en-US"/>
        </w:rPr>
      </w:pPr>
      <w:r w:rsidRPr="00F26239">
        <w:rPr>
          <w:szCs w:val="24"/>
          <w:lang w:eastAsia="en-US"/>
        </w:rPr>
        <w:t>(b)</w:t>
      </w:r>
      <w:r w:rsidRPr="00F26239">
        <w:rPr>
          <w:szCs w:val="24"/>
          <w:lang w:eastAsia="en-US"/>
        </w:rPr>
        <w:tab/>
        <w:t xml:space="preserve">sprejmejo </w:t>
      </w:r>
      <w:r w:rsidRPr="00F26239">
        <w:rPr>
          <w:b/>
          <w:i/>
          <w:szCs w:val="24"/>
          <w:lang w:eastAsia="en-US"/>
        </w:rPr>
        <w:t xml:space="preserve">vse možne </w:t>
      </w:r>
      <w:r w:rsidRPr="00F26239">
        <w:rPr>
          <w:szCs w:val="24"/>
          <w:lang w:eastAsia="en-US"/>
        </w:rPr>
        <w:t>ukrepe</w:t>
      </w:r>
      <w:r w:rsidRPr="00F26239">
        <w:rPr>
          <w:strike/>
          <w:szCs w:val="24"/>
          <w:lang w:eastAsia="en-US"/>
        </w:rPr>
        <w:t xml:space="preserve"> za omejitev posledic</w:t>
      </w:r>
      <w:r w:rsidRPr="00F26239">
        <w:rPr>
          <w:b/>
          <w:i/>
          <w:szCs w:val="24"/>
          <w:lang w:eastAsia="en-US"/>
        </w:rPr>
        <w:t>, da čim bolj zmanjšajo posledice</w:t>
      </w:r>
      <w:r w:rsidRPr="00F26239">
        <w:rPr>
          <w:szCs w:val="24"/>
          <w:lang w:eastAsia="en-US"/>
        </w:rPr>
        <w:t xml:space="preserve"> za zdravje ali okolje ter preprečijo nadaljnje izredne dogodke ali nesreče.</w:t>
      </w:r>
      <w:r w:rsidR="00F60B45">
        <w:rPr>
          <w:b/>
          <w:szCs w:val="24"/>
          <w:lang w:eastAsia="en-US"/>
        </w:rPr>
        <w:t xml:space="preserve"> [Sprememba 55]</w:t>
      </w:r>
    </w:p>
    <w:p w14:paraId="78E86FE7" w14:textId="77777777" w:rsidR="00E64FF0" w:rsidRDefault="00E64FF0">
      <w:pPr>
        <w:widowControl/>
        <w:rPr>
          <w:szCs w:val="24"/>
          <w:lang w:eastAsia="en-US"/>
        </w:rPr>
      </w:pPr>
      <w:r>
        <w:rPr>
          <w:szCs w:val="24"/>
          <w:lang w:eastAsia="en-US"/>
        </w:rPr>
        <w:br w:type="page"/>
      </w:r>
    </w:p>
    <w:p w14:paraId="679E1230" w14:textId="46715279" w:rsidR="00F26239" w:rsidRPr="00F60B45" w:rsidRDefault="00F26239" w:rsidP="00F26239">
      <w:pPr>
        <w:spacing w:before="120" w:after="120" w:line="360" w:lineRule="auto"/>
        <w:ind w:left="850" w:hanging="850"/>
        <w:rPr>
          <w:b/>
          <w:szCs w:val="24"/>
          <w:lang w:eastAsia="en-US"/>
        </w:rPr>
      </w:pPr>
      <w:r w:rsidRPr="00F26239">
        <w:rPr>
          <w:szCs w:val="24"/>
          <w:lang w:eastAsia="en-US"/>
        </w:rPr>
        <w:lastRenderedPageBreak/>
        <w:t>2.</w:t>
      </w:r>
      <w:r w:rsidRPr="00F26239">
        <w:rPr>
          <w:szCs w:val="24"/>
          <w:lang w:eastAsia="en-US"/>
        </w:rPr>
        <w:tab/>
        <w:t xml:space="preserve">Pristojni organ, na ozemlju katerega je prišlo do izrednega dogodka ali nesreče, po potrebi zahteva, da gospodarski subjekti, prevozniki iz EU in prevozniki iz držav nečlanic EU sprejmejo ustrezne dopolnilne ukrepe </w:t>
      </w:r>
      <w:r w:rsidRPr="00F26239">
        <w:rPr>
          <w:strike/>
          <w:szCs w:val="24"/>
          <w:lang w:eastAsia="en-US"/>
        </w:rPr>
        <w:t>za omejitev posledic</w:t>
      </w:r>
      <w:r w:rsidRPr="00F26239">
        <w:rPr>
          <w:b/>
          <w:i/>
          <w:szCs w:val="24"/>
          <w:lang w:eastAsia="en-US"/>
        </w:rPr>
        <w:t>in organizirajo posebna usposabljanja, da čim bolj zmanjšajo posledice</w:t>
      </w:r>
      <w:r w:rsidRPr="00F26239">
        <w:rPr>
          <w:szCs w:val="24"/>
          <w:lang w:eastAsia="en-US"/>
        </w:rPr>
        <w:t xml:space="preserve"> za zdravje ali okolje ter preprečijo nadaljnje izredne dogodke ali nesreče.</w:t>
      </w:r>
      <w:r w:rsidR="00F60B45">
        <w:rPr>
          <w:b/>
          <w:szCs w:val="24"/>
          <w:lang w:eastAsia="en-US"/>
        </w:rPr>
        <w:t xml:space="preserve"> [Sprememba 56]</w:t>
      </w:r>
    </w:p>
    <w:p w14:paraId="362CA9CF" w14:textId="761CE6D0" w:rsidR="00F26239" w:rsidRPr="00F60B45" w:rsidRDefault="00F26239" w:rsidP="00F26239">
      <w:pPr>
        <w:spacing w:before="120" w:after="120" w:line="360" w:lineRule="auto"/>
        <w:ind w:left="850" w:hanging="850"/>
        <w:rPr>
          <w:b/>
          <w:szCs w:val="24"/>
          <w:lang w:eastAsia="en-US"/>
        </w:rPr>
      </w:pPr>
      <w:r w:rsidRPr="00F26239">
        <w:rPr>
          <w:szCs w:val="24"/>
          <w:lang w:eastAsia="en-US"/>
        </w:rPr>
        <w:t>3.</w:t>
      </w:r>
      <w:r w:rsidRPr="00F26239">
        <w:rPr>
          <w:szCs w:val="24"/>
          <w:lang w:eastAsia="en-US"/>
        </w:rPr>
        <w:tab/>
        <w:t>V primeru vsakega izrednega dogodka ali nesreče, ki</w:t>
      </w:r>
      <w:r w:rsidRPr="00F26239">
        <w:rPr>
          <w:strike/>
          <w:szCs w:val="24"/>
          <w:lang w:eastAsia="en-US"/>
        </w:rPr>
        <w:t xml:space="preserve"> pomembno</w:t>
      </w:r>
      <w:r w:rsidRPr="00F26239">
        <w:rPr>
          <w:szCs w:val="24"/>
          <w:lang w:eastAsia="en-US"/>
        </w:rPr>
        <w:t xml:space="preserve"> vpliva na zdravje ljudi ali okolje v drugi državi članici, pristojni organ, na ozemlju katerega je prišlo do nesreče ali izrednega dogodka, o tem nemudoma obvesti pristojni organ navedene druge države članice.</w:t>
      </w:r>
      <w:r w:rsidR="00F60B45">
        <w:rPr>
          <w:b/>
          <w:szCs w:val="24"/>
          <w:lang w:eastAsia="en-US"/>
        </w:rPr>
        <w:t xml:space="preserve"> [Sprememba 57]</w:t>
      </w:r>
    </w:p>
    <w:p w14:paraId="6A7B3307" w14:textId="77777777" w:rsidR="00F26239" w:rsidRPr="00F26239" w:rsidRDefault="00F26239" w:rsidP="00F26239">
      <w:pPr>
        <w:spacing w:before="120" w:after="120" w:line="360" w:lineRule="auto"/>
        <w:jc w:val="center"/>
        <w:rPr>
          <w:szCs w:val="24"/>
          <w:lang w:eastAsia="en-US"/>
        </w:rPr>
      </w:pPr>
      <w:r w:rsidRPr="00F26239">
        <w:rPr>
          <w:szCs w:val="24"/>
          <w:lang w:eastAsia="en-US"/>
        </w:rPr>
        <w:t>Člen 10</w:t>
      </w:r>
      <w:r w:rsidRPr="00F26239">
        <w:rPr>
          <w:szCs w:val="24"/>
          <w:lang w:eastAsia="en-US"/>
        </w:rPr>
        <w:br/>
        <w:t xml:space="preserve">Neskladnost </w:t>
      </w:r>
    </w:p>
    <w:p w14:paraId="136182AA"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1.</w:t>
      </w:r>
      <w:r w:rsidRPr="00F26239">
        <w:rPr>
          <w:szCs w:val="24"/>
          <w:lang w:eastAsia="en-US"/>
        </w:rPr>
        <w:tab/>
        <w:t>V primeru kršitve pravil iz te uredbe gospodarski subjekti, prevozniki iz EU in prevozniki iz držav nečlanic EU nemudoma:</w:t>
      </w:r>
    </w:p>
    <w:p w14:paraId="1EDE758C"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(a)</w:t>
      </w:r>
      <w:r w:rsidRPr="00F26239">
        <w:rPr>
          <w:szCs w:val="24"/>
          <w:lang w:eastAsia="en-US"/>
        </w:rPr>
        <w:tab/>
        <w:t>o tem obvestijo pristojni organ;</w:t>
      </w:r>
    </w:p>
    <w:p w14:paraId="575041C4"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sprejmejo potrebne ukrepe, s katerimi zagotovijo, da se skladnost v najkrajšem možnem času ponovno vzpostavi;</w:t>
      </w:r>
    </w:p>
    <w:p w14:paraId="65B16A87" w14:textId="77777777" w:rsidR="00E64FF0" w:rsidRDefault="00E64FF0">
      <w:pPr>
        <w:widowControl/>
        <w:rPr>
          <w:szCs w:val="24"/>
          <w:lang w:eastAsia="en-US"/>
        </w:rPr>
      </w:pPr>
      <w:r>
        <w:rPr>
          <w:szCs w:val="24"/>
          <w:lang w:eastAsia="en-US"/>
        </w:rPr>
        <w:br w:type="page"/>
      </w:r>
    </w:p>
    <w:p w14:paraId="3CF7E81A" w14:textId="0819ED4D" w:rsidR="00F26239" w:rsidRPr="00F26239" w:rsidRDefault="00F26239" w:rsidP="00F26239">
      <w:pPr>
        <w:spacing w:before="120" w:after="120" w:line="360" w:lineRule="auto"/>
        <w:ind w:left="1416" w:hanging="566"/>
        <w:rPr>
          <w:szCs w:val="24"/>
          <w:lang w:eastAsia="en-US"/>
        </w:rPr>
      </w:pPr>
      <w:r w:rsidRPr="00F26239">
        <w:rPr>
          <w:szCs w:val="24"/>
          <w:lang w:eastAsia="en-US"/>
        </w:rPr>
        <w:lastRenderedPageBreak/>
        <w:t>(c)</w:t>
      </w:r>
      <w:r w:rsidRPr="00F26239">
        <w:rPr>
          <w:szCs w:val="24"/>
          <w:lang w:eastAsia="en-US"/>
        </w:rPr>
        <w:tab/>
        <w:t>upoštevajo vse dopolnilne ukrepe, za katere pristojni organ ugotovi, da so potrebni za ponovno vzpostavitev skladnosti.</w:t>
      </w:r>
    </w:p>
    <w:p w14:paraId="0D8FF681" w14:textId="69DFC77F" w:rsidR="00F26239" w:rsidRPr="00F60B45" w:rsidRDefault="00F26239" w:rsidP="00F26239">
      <w:pPr>
        <w:spacing w:before="120" w:after="120" w:line="360" w:lineRule="auto"/>
        <w:ind w:left="850" w:hanging="850"/>
        <w:rPr>
          <w:b/>
          <w:szCs w:val="24"/>
          <w:lang w:eastAsia="en-US"/>
        </w:rPr>
      </w:pPr>
      <w:r w:rsidRPr="00F26239">
        <w:rPr>
          <w:szCs w:val="24"/>
          <w:lang w:eastAsia="en-US"/>
        </w:rPr>
        <w:t>2.</w:t>
      </w:r>
      <w:r w:rsidRPr="00F26239">
        <w:rPr>
          <w:szCs w:val="24"/>
          <w:lang w:eastAsia="en-US"/>
        </w:rPr>
        <w:tab/>
        <w:t xml:space="preserve">Če kršitev pravil iz te uredbe predstavlja neposredno nevarnost za zdravje ljudi ali grozi, da bo povzročila neposreden pomemben škodljiv vpliv na okolje, </w:t>
      </w:r>
      <w:r w:rsidRPr="00F26239">
        <w:rPr>
          <w:strike/>
          <w:szCs w:val="24"/>
          <w:lang w:eastAsia="en-US"/>
        </w:rPr>
        <w:t xml:space="preserve">lahko </w:t>
      </w:r>
      <w:r w:rsidRPr="00F26239">
        <w:rPr>
          <w:szCs w:val="24"/>
          <w:lang w:eastAsia="en-US"/>
        </w:rPr>
        <w:t>pristojni organ začasno ustavi delovanje obrata, dokler se ne vzpostavi skladnost v skladu z odstavkom 1, točki (b) in (c).</w:t>
      </w:r>
      <w:r w:rsidR="00F60B45">
        <w:rPr>
          <w:b/>
          <w:szCs w:val="24"/>
          <w:lang w:eastAsia="en-US"/>
        </w:rPr>
        <w:t xml:space="preserve"> [Sprememba 58]</w:t>
      </w:r>
    </w:p>
    <w:p w14:paraId="66F06A29" w14:textId="77777777" w:rsidR="00F26239" w:rsidRPr="00F26239" w:rsidRDefault="00F26239" w:rsidP="00F26239">
      <w:pPr>
        <w:spacing w:before="120" w:after="120" w:line="360" w:lineRule="auto"/>
        <w:jc w:val="center"/>
        <w:rPr>
          <w:szCs w:val="24"/>
          <w:lang w:eastAsia="en-US"/>
        </w:rPr>
      </w:pPr>
      <w:r w:rsidRPr="00F26239">
        <w:rPr>
          <w:szCs w:val="24"/>
          <w:lang w:eastAsia="en-US"/>
        </w:rPr>
        <w:t>Člen 11</w:t>
      </w:r>
      <w:r w:rsidRPr="00F26239">
        <w:rPr>
          <w:szCs w:val="24"/>
          <w:lang w:eastAsia="en-US"/>
        </w:rPr>
        <w:br/>
        <w:t>Imenovanje in pooblastila pristojnih organov</w:t>
      </w:r>
    </w:p>
    <w:p w14:paraId="302582AF" w14:textId="0613FA55" w:rsidR="00F26239" w:rsidRPr="00F60B45" w:rsidRDefault="00F26239" w:rsidP="00F26239">
      <w:pPr>
        <w:spacing w:before="120" w:after="120" w:line="360" w:lineRule="auto"/>
        <w:ind w:left="850" w:hanging="850"/>
        <w:rPr>
          <w:b/>
          <w:szCs w:val="24"/>
          <w:lang w:eastAsia="en-US"/>
        </w:rPr>
      </w:pPr>
      <w:r w:rsidRPr="00F26239">
        <w:rPr>
          <w:szCs w:val="24"/>
          <w:lang w:eastAsia="en-US"/>
        </w:rPr>
        <w:t>1.</w:t>
      </w:r>
      <w:r w:rsidRPr="00F26239">
        <w:rPr>
          <w:szCs w:val="24"/>
          <w:lang w:eastAsia="en-US"/>
        </w:rPr>
        <w:tab/>
        <w:t>Države članice imenujejo enega ali več pristojnih organov za uporabo in izvrševanje te uredbe</w:t>
      </w:r>
      <w:r w:rsidRPr="00F26239">
        <w:rPr>
          <w:b/>
          <w:i/>
          <w:szCs w:val="24"/>
          <w:lang w:eastAsia="en-US"/>
        </w:rPr>
        <w:t>, o čemer ustrezno obvestijo Komisijo</w:t>
      </w:r>
      <w:r w:rsidRPr="00F26239">
        <w:rPr>
          <w:szCs w:val="24"/>
          <w:lang w:eastAsia="en-US"/>
        </w:rPr>
        <w:t>.</w:t>
      </w:r>
      <w:r w:rsidR="00F60B45">
        <w:rPr>
          <w:b/>
          <w:szCs w:val="24"/>
          <w:lang w:eastAsia="en-US"/>
        </w:rPr>
        <w:t xml:space="preserve"> [Sprememba 59]</w:t>
      </w:r>
    </w:p>
    <w:p w14:paraId="2A133A9C"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2.</w:t>
      </w:r>
      <w:r w:rsidRPr="00F26239">
        <w:rPr>
          <w:szCs w:val="24"/>
          <w:lang w:eastAsia="en-US"/>
        </w:rPr>
        <w:tab/>
        <w:t>Države članice na svoje pristojne organe prenesejo pooblastila za inšpekcijske preglede in izvrševanje, ki so potrebni za zagotovitev skladnosti s to uredbo.</w:t>
      </w:r>
    </w:p>
    <w:p w14:paraId="4B682EDD" w14:textId="77777777" w:rsidR="00E64FF0" w:rsidRDefault="00E64FF0">
      <w:pPr>
        <w:widowControl/>
        <w:rPr>
          <w:szCs w:val="24"/>
          <w:lang w:eastAsia="en-US"/>
        </w:rPr>
      </w:pPr>
      <w:r>
        <w:rPr>
          <w:szCs w:val="24"/>
          <w:lang w:eastAsia="en-US"/>
        </w:rPr>
        <w:br w:type="page"/>
      </w:r>
    </w:p>
    <w:p w14:paraId="3EBC2DA4" w14:textId="6250A8CA"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3.</w:t>
      </w:r>
      <w:r w:rsidRPr="00F26239">
        <w:rPr>
          <w:szCs w:val="24"/>
          <w:lang w:eastAsia="en-US"/>
        </w:rPr>
        <w:tab/>
        <w:t>Pooblastila iz odstavka 2 vključujejo vsaj naslednje:</w:t>
      </w:r>
    </w:p>
    <w:p w14:paraId="542FC48B"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(a)</w:t>
      </w:r>
      <w:r w:rsidRPr="00F26239">
        <w:rPr>
          <w:szCs w:val="24"/>
          <w:lang w:eastAsia="en-US"/>
        </w:rPr>
        <w:tab/>
        <w:t>pooblastilo za dostop do vseh ustreznih dokumentov, podatkov ali informacij, povezanih s kršitvijo te uredbe, v kakršni koli obliki ali formatu in ne glede na njihov pomnilniški medij ali kraj, kjer so shranjeni, ter pooblastilo za odvzem ali pridobitev kopij teh dokumentov, podatkov ali informacij;</w:t>
      </w:r>
    </w:p>
    <w:p w14:paraId="4793EBC7"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pooblastilo, da od katere koli fizične ali pravne osebe zahtevajo, da zagotovi vse ustrezne informacije, podatke ali dokumente v kakršni koli obliki ali formatu in ne glede na njihov pomnilniški medij ali kraj, kjer so shranjeni, za namene ugotavljanja, ali je bila ta uredba kršena ali se krši, in podrobnosti take kršitve;</w:t>
      </w:r>
    </w:p>
    <w:p w14:paraId="10C8FE9F"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(c)</w:t>
      </w:r>
      <w:r w:rsidRPr="00F26239">
        <w:rPr>
          <w:szCs w:val="24"/>
          <w:lang w:eastAsia="en-US"/>
        </w:rPr>
        <w:tab/>
        <w:t>pooblastilo, da na lastno pobudo začnejo inšpekcijski pregled, s katerim bi se dosegla prenehanje ali prepoved kršitev te uredbe;</w:t>
      </w:r>
    </w:p>
    <w:p w14:paraId="09DCDEA0"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(d)</w:t>
      </w:r>
      <w:r w:rsidRPr="00F26239">
        <w:rPr>
          <w:szCs w:val="24"/>
          <w:lang w:eastAsia="en-US"/>
        </w:rPr>
        <w:tab/>
        <w:t>pooblastilo za dostop do obratov.</w:t>
      </w:r>
    </w:p>
    <w:p w14:paraId="795550D3"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4.</w:t>
      </w:r>
      <w:r w:rsidRPr="00F26239">
        <w:rPr>
          <w:szCs w:val="24"/>
          <w:lang w:eastAsia="en-US"/>
        </w:rPr>
        <w:tab/>
        <w:t>Pristojni organi lahko kakršne koli informacije, dokumente, ugotovitve, izjave ali obveščevalne podatke uporabijo kot dokaz v svojih okoljskih inšpekcijskih pregledih in drugih ukrepih preverjanja, ne glede na obliko ali medij, na katerem so shranjeni.</w:t>
      </w:r>
    </w:p>
    <w:p w14:paraId="40259E7A" w14:textId="77777777" w:rsidR="00E64FF0" w:rsidRDefault="00E64FF0">
      <w:pPr>
        <w:widowControl/>
        <w:rPr>
          <w:szCs w:val="24"/>
          <w:lang w:eastAsia="en-US"/>
        </w:rPr>
      </w:pPr>
      <w:r>
        <w:rPr>
          <w:szCs w:val="24"/>
          <w:lang w:eastAsia="en-US"/>
        </w:rPr>
        <w:br w:type="page"/>
      </w:r>
    </w:p>
    <w:p w14:paraId="590AB167" w14:textId="76DABA2F"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5.</w:t>
      </w:r>
      <w:r w:rsidRPr="00F26239">
        <w:rPr>
          <w:szCs w:val="24"/>
          <w:lang w:eastAsia="en-US"/>
        </w:rPr>
        <w:tab/>
        <w:t>Kadar je na njihovem ozemlju več kot en pristojni organ, države članice zagotovijo, da se vzpostavijo ustrezni komunikacijski in usklajevalni mehanizmi.</w:t>
      </w:r>
    </w:p>
    <w:p w14:paraId="0A4494E9" w14:textId="77777777" w:rsidR="00F26239" w:rsidRPr="00F26239" w:rsidRDefault="00F26239" w:rsidP="00F26239">
      <w:pPr>
        <w:spacing w:before="120" w:after="120" w:line="360" w:lineRule="auto"/>
        <w:jc w:val="center"/>
        <w:rPr>
          <w:szCs w:val="24"/>
          <w:lang w:eastAsia="en-US"/>
        </w:rPr>
      </w:pPr>
      <w:r w:rsidRPr="00F26239">
        <w:rPr>
          <w:szCs w:val="24"/>
          <w:lang w:eastAsia="en-US"/>
        </w:rPr>
        <w:t>Člen 12</w:t>
      </w:r>
      <w:r w:rsidRPr="00F26239">
        <w:rPr>
          <w:szCs w:val="24"/>
          <w:lang w:eastAsia="en-US"/>
        </w:rPr>
        <w:br/>
        <w:t xml:space="preserve">Pomoč v zvezi s skladnostjo </w:t>
      </w:r>
    </w:p>
    <w:p w14:paraId="041175FB" w14:textId="76E759A9" w:rsidR="00F26239" w:rsidRPr="00F60B45" w:rsidRDefault="00F26239" w:rsidP="00F26239">
      <w:pPr>
        <w:spacing w:before="120" w:after="120" w:line="360" w:lineRule="auto"/>
        <w:ind w:left="850" w:hanging="850"/>
        <w:rPr>
          <w:b/>
          <w:szCs w:val="24"/>
          <w:lang w:eastAsia="en-US"/>
        </w:rPr>
      </w:pPr>
      <w:r w:rsidRPr="00F26239">
        <w:rPr>
          <w:szCs w:val="24"/>
          <w:lang w:eastAsia="en-US"/>
        </w:rPr>
        <w:t>1.</w:t>
      </w:r>
      <w:r w:rsidRPr="00F26239">
        <w:rPr>
          <w:szCs w:val="24"/>
          <w:lang w:eastAsia="en-US"/>
        </w:rPr>
        <w:tab/>
        <w:t xml:space="preserve">Komisija </w:t>
      </w:r>
      <w:r w:rsidRPr="00F26239">
        <w:rPr>
          <w:strike/>
          <w:szCs w:val="24"/>
          <w:lang w:eastAsia="en-US"/>
        </w:rPr>
        <w:t>po</w:t>
      </w:r>
      <w:r w:rsidRPr="00F26239">
        <w:rPr>
          <w:b/>
          <w:i/>
          <w:szCs w:val="24"/>
          <w:lang w:eastAsia="en-US"/>
        </w:rPr>
        <w:t>v</w:t>
      </w:r>
      <w:r w:rsidRPr="00F26239">
        <w:rPr>
          <w:szCs w:val="24"/>
          <w:lang w:eastAsia="en-US"/>
        </w:rPr>
        <w:t xml:space="preserve"> posvetovanju s predstavniki gospodarskih subjektov, prevoznikov in certifikacijskih organov, vključno z mikro</w:t>
      </w:r>
      <w:r w:rsidRPr="00F26239">
        <w:rPr>
          <w:b/>
          <w:i/>
          <w:szCs w:val="24"/>
          <w:lang w:eastAsia="en-US"/>
        </w:rPr>
        <w:t>-</w:t>
      </w:r>
      <w:r w:rsidRPr="00F26239">
        <w:rPr>
          <w:szCs w:val="24"/>
          <w:lang w:eastAsia="en-US"/>
        </w:rPr>
        <w:t>, malimi in srednjimi podjetji,</w:t>
      </w:r>
      <w:r w:rsidRPr="00F26239">
        <w:rPr>
          <w:b/>
          <w:i/>
          <w:szCs w:val="24"/>
          <w:lang w:eastAsia="en-US"/>
        </w:rPr>
        <w:t xml:space="preserve"> socialnimi partnerji, predstavniki civilne družbe in nevladnimi organizacijami</w:t>
      </w:r>
      <w:r w:rsidRPr="00F26239">
        <w:rPr>
          <w:szCs w:val="24"/>
          <w:lang w:eastAsia="en-US"/>
        </w:rPr>
        <w:t xml:space="preserve"> ter v sodelovanju s pristojnimi organi </w:t>
      </w:r>
      <w:r w:rsidRPr="00F26239">
        <w:rPr>
          <w:b/>
          <w:i/>
          <w:szCs w:val="24"/>
          <w:lang w:eastAsia="en-US"/>
        </w:rPr>
        <w:t xml:space="preserve">do ... [12 mesecev od začetka veljavnosti te uredbe] </w:t>
      </w:r>
      <w:r w:rsidRPr="00F26239">
        <w:rPr>
          <w:szCs w:val="24"/>
          <w:lang w:eastAsia="en-US"/>
        </w:rPr>
        <w:t xml:space="preserve">pripravi </w:t>
      </w:r>
      <w:r w:rsidRPr="00F26239">
        <w:rPr>
          <w:b/>
          <w:i/>
          <w:szCs w:val="24"/>
          <w:lang w:eastAsia="en-US"/>
        </w:rPr>
        <w:t xml:space="preserve">in financira </w:t>
      </w:r>
      <w:r w:rsidRPr="00F26239">
        <w:rPr>
          <w:szCs w:val="24"/>
          <w:lang w:eastAsia="en-US"/>
        </w:rPr>
        <w:t>gradivo</w:t>
      </w:r>
      <w:r w:rsidRPr="00F26239">
        <w:rPr>
          <w:b/>
          <w:i/>
          <w:szCs w:val="24"/>
          <w:lang w:eastAsia="en-US"/>
        </w:rPr>
        <w:t>, ki je lahko v obliki vodnikov in tečajev,</w:t>
      </w:r>
      <w:r w:rsidRPr="00F26239">
        <w:rPr>
          <w:szCs w:val="24"/>
          <w:lang w:eastAsia="en-US"/>
        </w:rPr>
        <w:t xml:space="preserve"> za ozaveščanje in usposabljanje o pravilnem izpolnjevanju obveznosti iz te uredbe.</w:t>
      </w:r>
      <w:r w:rsidR="00F60B45">
        <w:rPr>
          <w:b/>
          <w:szCs w:val="24"/>
          <w:lang w:eastAsia="en-US"/>
        </w:rPr>
        <w:t xml:space="preserve"> [Sprememba 60]</w:t>
      </w:r>
    </w:p>
    <w:p w14:paraId="2CE7CEAA" w14:textId="79AA17AE" w:rsidR="00F26239" w:rsidRPr="00F60B45" w:rsidRDefault="00F26239" w:rsidP="00F26239">
      <w:pPr>
        <w:spacing w:before="120" w:after="120" w:line="360" w:lineRule="auto"/>
        <w:ind w:left="850" w:hanging="850"/>
        <w:rPr>
          <w:b/>
          <w:szCs w:val="24"/>
          <w:lang w:eastAsia="en-US"/>
        </w:rPr>
      </w:pPr>
      <w:r w:rsidRPr="00F26239">
        <w:rPr>
          <w:szCs w:val="24"/>
          <w:lang w:eastAsia="en-US"/>
        </w:rPr>
        <w:t>2.</w:t>
      </w:r>
      <w:r w:rsidRPr="00F26239">
        <w:rPr>
          <w:szCs w:val="24"/>
          <w:lang w:eastAsia="en-US"/>
        </w:rPr>
        <w:tab/>
        <w:t>Države članice zagotovijo, da imajo gospodarski subjekti in prevozniki</w:t>
      </w:r>
      <w:r w:rsidRPr="00F26239">
        <w:rPr>
          <w:strike/>
          <w:szCs w:val="24"/>
          <w:lang w:eastAsia="en-US"/>
        </w:rPr>
        <w:t>, zlasti mikro, mala in srednja podjetja,</w:t>
      </w:r>
      <w:r w:rsidRPr="00F26239">
        <w:rPr>
          <w:szCs w:val="24"/>
          <w:lang w:eastAsia="en-US"/>
        </w:rPr>
        <w:t xml:space="preserve"> dostop do informacij in pomoči v zvezi s skladnostjo s to uredbo.</w:t>
      </w:r>
      <w:r w:rsidR="00F60B45">
        <w:rPr>
          <w:b/>
          <w:szCs w:val="24"/>
          <w:lang w:eastAsia="en-US"/>
        </w:rPr>
        <w:t xml:space="preserve"> [Sprememba 61]</w:t>
      </w:r>
    </w:p>
    <w:p w14:paraId="17DCF2BE" w14:textId="77777777" w:rsidR="00E64FF0" w:rsidRDefault="00E64FF0">
      <w:pPr>
        <w:widowControl/>
        <w:rPr>
          <w:b/>
          <w:i/>
          <w:szCs w:val="24"/>
          <w:lang w:eastAsia="en-US"/>
        </w:rPr>
      </w:pPr>
      <w:r>
        <w:rPr>
          <w:b/>
          <w:i/>
          <w:szCs w:val="24"/>
          <w:lang w:eastAsia="en-US"/>
        </w:rPr>
        <w:br w:type="page"/>
      </w:r>
    </w:p>
    <w:p w14:paraId="53F0173D" w14:textId="562DB5E8" w:rsidR="00F26239" w:rsidRPr="00F26239" w:rsidRDefault="00F26239" w:rsidP="008D13B6">
      <w:pPr>
        <w:spacing w:before="120" w:after="120" w:line="360" w:lineRule="auto"/>
        <w:ind w:left="850" w:firstLine="1"/>
        <w:rPr>
          <w:szCs w:val="24"/>
          <w:lang w:eastAsia="en-US"/>
        </w:rPr>
      </w:pPr>
      <w:r w:rsidRPr="00F26239">
        <w:rPr>
          <w:b/>
          <w:i/>
          <w:szCs w:val="24"/>
          <w:lang w:eastAsia="en-US"/>
        </w:rPr>
        <w:lastRenderedPageBreak/>
        <w:t xml:space="preserve">Brez poseganja v veljavna pravila o državni pomoči je lahko pomoč iz prvega pododstavka za mikro-, mala in srednja podjetja v obliki: </w:t>
      </w:r>
    </w:p>
    <w:p w14:paraId="3CB863F0" w14:textId="77777777" w:rsidR="00F26239" w:rsidRPr="00F26239" w:rsidRDefault="00F26239" w:rsidP="00F26239">
      <w:pPr>
        <w:spacing w:before="120" w:after="120" w:line="360" w:lineRule="auto"/>
        <w:ind w:left="1416" w:hanging="566"/>
        <w:rPr>
          <w:szCs w:val="24"/>
          <w:lang w:eastAsia="en-US"/>
        </w:rPr>
      </w:pPr>
      <w:r w:rsidRPr="00F26239">
        <w:rPr>
          <w:b/>
          <w:i/>
          <w:szCs w:val="24"/>
          <w:lang w:eastAsia="en-US"/>
        </w:rPr>
        <w:t>(a)</w:t>
      </w:r>
      <w:r w:rsidRPr="00F26239">
        <w:rPr>
          <w:szCs w:val="24"/>
          <w:lang w:eastAsia="en-US"/>
        </w:rPr>
        <w:tab/>
      </w:r>
      <w:r w:rsidRPr="00F26239">
        <w:rPr>
          <w:b/>
          <w:i/>
          <w:szCs w:val="24"/>
          <w:lang w:eastAsia="en-US"/>
        </w:rPr>
        <w:t>specializiranega usposabljanja vodstva in osebja, vključno z organizacijo programov usposabljanj;</w:t>
      </w:r>
    </w:p>
    <w:p w14:paraId="08DED3CB" w14:textId="474E45D9" w:rsidR="00F26239" w:rsidRPr="00F60B45" w:rsidRDefault="00F26239" w:rsidP="00F26239">
      <w:pPr>
        <w:spacing w:before="120" w:after="120" w:line="360" w:lineRule="auto"/>
        <w:ind w:left="1416" w:hanging="566"/>
        <w:rPr>
          <w:b/>
          <w:szCs w:val="24"/>
          <w:lang w:eastAsia="en-US"/>
        </w:rPr>
      </w:pPr>
      <w:r w:rsidRPr="00F26239">
        <w:rPr>
          <w:b/>
          <w:i/>
          <w:szCs w:val="24"/>
          <w:lang w:eastAsia="en-US"/>
        </w:rPr>
        <w:t>(b)</w:t>
      </w:r>
      <w:r w:rsidRPr="00F26239">
        <w:rPr>
          <w:szCs w:val="24"/>
          <w:lang w:eastAsia="en-US"/>
        </w:rPr>
        <w:tab/>
      </w:r>
      <w:r w:rsidRPr="00F26239">
        <w:rPr>
          <w:b/>
          <w:i/>
          <w:szCs w:val="24"/>
          <w:lang w:eastAsia="en-US"/>
        </w:rPr>
        <w:t>organizacijske in tehnične pomoči.</w:t>
      </w:r>
      <w:r w:rsidR="00F60B45">
        <w:rPr>
          <w:b/>
          <w:szCs w:val="24"/>
          <w:lang w:eastAsia="en-US"/>
        </w:rPr>
        <w:t xml:space="preserve"> [Sprememba 62]</w:t>
      </w:r>
    </w:p>
    <w:p w14:paraId="676FD1E9" w14:textId="2005681A" w:rsidR="00F26239" w:rsidRPr="00F60B45" w:rsidRDefault="00F26239" w:rsidP="008D13B6">
      <w:pPr>
        <w:spacing w:before="120" w:after="120" w:line="360" w:lineRule="auto"/>
        <w:ind w:left="850" w:firstLine="1"/>
        <w:rPr>
          <w:b/>
          <w:szCs w:val="24"/>
          <w:lang w:eastAsia="en-US"/>
        </w:rPr>
      </w:pPr>
      <w:r w:rsidRPr="00F26239">
        <w:rPr>
          <w:szCs w:val="24"/>
          <w:lang w:eastAsia="en-US"/>
        </w:rPr>
        <w:t xml:space="preserve">Brez poseganja v veljavna pravila o državni pomoči je lahko pomoč iz prvega pododstavka </w:t>
      </w:r>
      <w:r w:rsidRPr="00F26239">
        <w:rPr>
          <w:b/>
          <w:i/>
          <w:szCs w:val="24"/>
          <w:lang w:eastAsia="en-US"/>
        </w:rPr>
        <w:t xml:space="preserve">za mikro- in mala podjetja ter obrate, ki ravnajo s plastičnimi peleti v količinah pod pragom, določenim v členu 4(2), tudi </w:t>
      </w:r>
      <w:r w:rsidRPr="00F26239">
        <w:rPr>
          <w:szCs w:val="24"/>
          <w:lang w:eastAsia="en-US"/>
        </w:rPr>
        <w:t>v obliki:</w:t>
      </w:r>
      <w:r w:rsidR="00F60B45">
        <w:rPr>
          <w:b/>
          <w:szCs w:val="24"/>
          <w:lang w:eastAsia="en-US"/>
        </w:rPr>
        <w:t xml:space="preserve"> [Sprememba 63]</w:t>
      </w:r>
    </w:p>
    <w:p w14:paraId="47D4B634" w14:textId="77777777" w:rsidR="00F26239" w:rsidRPr="00F26239" w:rsidRDefault="00F26239" w:rsidP="008D13B6">
      <w:pPr>
        <w:spacing w:before="120" w:after="120" w:line="360" w:lineRule="auto"/>
        <w:ind w:left="1418" w:hanging="567"/>
        <w:rPr>
          <w:szCs w:val="24"/>
          <w:lang w:eastAsia="en-US"/>
        </w:rPr>
      </w:pPr>
      <w:r w:rsidRPr="00F26239">
        <w:rPr>
          <w:szCs w:val="24"/>
          <w:lang w:eastAsia="en-US"/>
        </w:rPr>
        <w:t>(a)</w:t>
      </w:r>
      <w:r w:rsidRPr="00F26239">
        <w:rPr>
          <w:szCs w:val="24"/>
          <w:lang w:eastAsia="en-US"/>
        </w:rPr>
        <w:tab/>
      </w:r>
      <w:bookmarkStart w:id="8" w:name="_GoBack"/>
      <w:r w:rsidRPr="00F26239">
        <w:rPr>
          <w:szCs w:val="24"/>
          <w:lang w:eastAsia="en-US"/>
        </w:rPr>
        <w:t>finančne podpore;</w:t>
      </w:r>
    </w:p>
    <w:p w14:paraId="465ECB92" w14:textId="1ECCB4F3" w:rsidR="00F26239" w:rsidRPr="00F60B45" w:rsidRDefault="00F26239" w:rsidP="008D13B6">
      <w:pPr>
        <w:spacing w:before="120" w:after="120" w:line="360" w:lineRule="auto"/>
        <w:ind w:left="1418" w:hanging="567"/>
        <w:rPr>
          <w:b/>
          <w:szCs w:val="24"/>
          <w:lang w:eastAsia="en-US"/>
        </w:rPr>
      </w:pPr>
      <w:r w:rsidRPr="00F26239">
        <w:rPr>
          <w:szCs w:val="24"/>
          <w:lang w:eastAsia="en-US"/>
        </w:rPr>
        <w:t>(b)</w:t>
      </w:r>
      <w:r w:rsidRPr="00F26239">
        <w:rPr>
          <w:szCs w:val="24"/>
          <w:lang w:eastAsia="en-US"/>
        </w:rPr>
        <w:tab/>
        <w:t>dostopa do finančnih sredstev</w:t>
      </w:r>
      <w:r w:rsidRPr="00F26239">
        <w:rPr>
          <w:b/>
          <w:i/>
          <w:szCs w:val="24"/>
          <w:lang w:eastAsia="en-US"/>
        </w:rPr>
        <w:t>, tudi za nabavo opreme, potrebne za dosego skladnosti</w:t>
      </w:r>
      <w:r w:rsidRPr="00F26239">
        <w:rPr>
          <w:szCs w:val="24"/>
          <w:lang w:eastAsia="en-US"/>
        </w:rPr>
        <w:t>;</w:t>
      </w:r>
      <w:r w:rsidR="00F60B45">
        <w:rPr>
          <w:b/>
          <w:szCs w:val="24"/>
          <w:lang w:eastAsia="en-US"/>
        </w:rPr>
        <w:t xml:space="preserve"> [Sprememba 64]</w:t>
      </w:r>
    </w:p>
    <w:p w14:paraId="3DB48258" w14:textId="3465F1B3" w:rsidR="00F26239" w:rsidRPr="00F60B45" w:rsidRDefault="00F26239" w:rsidP="008D13B6">
      <w:pPr>
        <w:spacing w:before="120" w:after="120" w:line="360" w:lineRule="auto"/>
        <w:ind w:left="1418" w:hanging="567"/>
        <w:rPr>
          <w:b/>
          <w:szCs w:val="24"/>
          <w:lang w:eastAsia="en-US"/>
        </w:rPr>
      </w:pPr>
      <w:r w:rsidRPr="00F26239">
        <w:rPr>
          <w:strike/>
          <w:szCs w:val="24"/>
          <w:lang w:eastAsia="en-US"/>
        </w:rPr>
        <w:t>(c)</w:t>
      </w:r>
      <w:r w:rsidRPr="00F26239">
        <w:rPr>
          <w:szCs w:val="24"/>
          <w:lang w:eastAsia="en-US"/>
        </w:rPr>
        <w:tab/>
      </w:r>
      <w:r w:rsidRPr="00F26239">
        <w:rPr>
          <w:strike/>
          <w:szCs w:val="24"/>
          <w:lang w:eastAsia="en-US"/>
        </w:rPr>
        <w:t>specializiranega usposabljanja vodstva in osebja;</w:t>
      </w:r>
      <w:r w:rsidR="00F60B45">
        <w:rPr>
          <w:b/>
          <w:szCs w:val="24"/>
          <w:lang w:eastAsia="en-US"/>
        </w:rPr>
        <w:t xml:space="preserve"> [Sprememba 65]</w:t>
      </w:r>
    </w:p>
    <w:p w14:paraId="50F94FCC" w14:textId="4E5E0803" w:rsidR="00F26239" w:rsidRPr="00F60B45" w:rsidRDefault="00F26239" w:rsidP="008D13B6">
      <w:pPr>
        <w:spacing w:before="120" w:after="120" w:line="360" w:lineRule="auto"/>
        <w:ind w:left="1418" w:hanging="567"/>
        <w:rPr>
          <w:b/>
          <w:szCs w:val="24"/>
          <w:lang w:eastAsia="en-US"/>
        </w:rPr>
      </w:pPr>
      <w:r w:rsidRPr="00F26239">
        <w:rPr>
          <w:strike/>
          <w:szCs w:val="24"/>
          <w:lang w:eastAsia="en-US"/>
        </w:rPr>
        <w:t>(d)</w:t>
      </w:r>
      <w:r w:rsidRPr="00F26239">
        <w:rPr>
          <w:szCs w:val="24"/>
          <w:lang w:eastAsia="en-US"/>
        </w:rPr>
        <w:tab/>
      </w:r>
      <w:r w:rsidRPr="00F26239">
        <w:rPr>
          <w:strike/>
          <w:szCs w:val="24"/>
          <w:lang w:eastAsia="en-US"/>
        </w:rPr>
        <w:t>organizaci</w:t>
      </w:r>
      <w:bookmarkEnd w:id="8"/>
      <w:r w:rsidRPr="00F26239">
        <w:rPr>
          <w:strike/>
          <w:szCs w:val="24"/>
          <w:lang w:eastAsia="en-US"/>
        </w:rPr>
        <w:t>jske in tehnične pomoči.</w:t>
      </w:r>
      <w:r w:rsidR="00F60B45">
        <w:rPr>
          <w:b/>
          <w:szCs w:val="24"/>
          <w:lang w:eastAsia="en-US"/>
        </w:rPr>
        <w:t xml:space="preserve"> [Sprememba 66]</w:t>
      </w:r>
    </w:p>
    <w:p w14:paraId="0310CC84" w14:textId="77777777" w:rsidR="00E64FF0" w:rsidRDefault="00E64FF0">
      <w:pPr>
        <w:widowControl/>
        <w:rPr>
          <w:szCs w:val="24"/>
          <w:lang w:eastAsia="en-US"/>
        </w:rPr>
      </w:pPr>
      <w:r>
        <w:rPr>
          <w:szCs w:val="24"/>
          <w:lang w:eastAsia="en-US"/>
        </w:rPr>
        <w:br w:type="page"/>
      </w:r>
    </w:p>
    <w:p w14:paraId="0777192F" w14:textId="12593346"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3.</w:t>
      </w:r>
      <w:r w:rsidRPr="00F26239">
        <w:rPr>
          <w:szCs w:val="24"/>
          <w:lang w:eastAsia="en-US"/>
        </w:rPr>
        <w:tab/>
        <w:t>Države članice spodbujajo programe usposabljanja, s katerimi osebje certifikacijskih organov pridobi ustrezne kvalifikacije.</w:t>
      </w:r>
    </w:p>
    <w:p w14:paraId="7F0DCBE7" w14:textId="77777777" w:rsidR="00F26239" w:rsidRPr="00F26239" w:rsidRDefault="00F26239" w:rsidP="00F26239">
      <w:pPr>
        <w:spacing w:before="120" w:after="120" w:line="360" w:lineRule="auto"/>
        <w:jc w:val="center"/>
        <w:rPr>
          <w:szCs w:val="24"/>
          <w:lang w:eastAsia="en-US"/>
        </w:rPr>
      </w:pPr>
      <w:r w:rsidRPr="00F26239">
        <w:rPr>
          <w:szCs w:val="24"/>
          <w:lang w:eastAsia="en-US"/>
        </w:rPr>
        <w:t>Člen 13</w:t>
      </w:r>
      <w:r w:rsidRPr="00F26239">
        <w:rPr>
          <w:szCs w:val="24"/>
          <w:lang w:eastAsia="en-US"/>
        </w:rPr>
        <w:br/>
        <w:t>Standardizirana metodologija</w:t>
      </w:r>
    </w:p>
    <w:p w14:paraId="4F546716" w14:textId="090321B1" w:rsidR="00F26239" w:rsidRPr="00F60B45" w:rsidRDefault="00F26239" w:rsidP="00F26239">
      <w:pPr>
        <w:spacing w:before="120" w:after="120" w:line="360" w:lineRule="auto"/>
        <w:ind w:left="850" w:hanging="850"/>
        <w:rPr>
          <w:b/>
          <w:szCs w:val="24"/>
          <w:lang w:eastAsia="en-US"/>
        </w:rPr>
      </w:pPr>
      <w:r w:rsidRPr="00F26239">
        <w:rPr>
          <w:szCs w:val="24"/>
          <w:lang w:eastAsia="en-US"/>
        </w:rPr>
        <w:t>1.</w:t>
      </w:r>
      <w:r w:rsidRPr="00F26239">
        <w:rPr>
          <w:szCs w:val="24"/>
          <w:lang w:eastAsia="en-US"/>
        </w:rPr>
        <w:tab/>
        <w:t>Za namene izpolnjevanja obveznosti iz člena 4(7), prvi pododstavek, točka (c),</w:t>
      </w:r>
      <w:r w:rsidRPr="00F26239">
        <w:rPr>
          <w:b/>
          <w:i/>
          <w:szCs w:val="24"/>
          <w:lang w:eastAsia="en-US"/>
        </w:rPr>
        <w:t xml:space="preserve"> in Priloge IVa</w:t>
      </w:r>
      <w:r w:rsidRPr="00F26239">
        <w:rPr>
          <w:szCs w:val="24"/>
          <w:lang w:eastAsia="en-US"/>
        </w:rPr>
        <w:t xml:space="preserve"> se metodologija za oceno obsega izgube razvije v harmoniziranih standardih v skladu s postopki iz Uredbe (EU) št. 1025/2012.</w:t>
      </w:r>
      <w:r w:rsidR="00F60B45">
        <w:rPr>
          <w:b/>
          <w:szCs w:val="24"/>
          <w:lang w:eastAsia="en-US"/>
        </w:rPr>
        <w:t xml:space="preserve"> [Sprememba 67]</w:t>
      </w:r>
    </w:p>
    <w:p w14:paraId="74038EBB"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2.</w:t>
      </w:r>
      <w:r w:rsidRPr="00F26239">
        <w:rPr>
          <w:szCs w:val="24"/>
          <w:lang w:eastAsia="en-US"/>
        </w:rPr>
        <w:tab/>
        <w:t>Kadar nobena evropska organizacija za standardizacijo ne sprejme zahteve za pripravo osnutka harmoniziranega standarda ali če Komisija meni, da predlagani standard ne izpolnjuje zahtev, ki naj bi jih zajemal, Komisija z izvedbenim aktom določi metodologijo iz odstavka 1.</w:t>
      </w:r>
    </w:p>
    <w:p w14:paraId="4976F9F7" w14:textId="77777777" w:rsidR="00E64FF0" w:rsidRDefault="00E64FF0">
      <w:pPr>
        <w:widowControl/>
        <w:rPr>
          <w:szCs w:val="24"/>
          <w:lang w:eastAsia="en-US"/>
        </w:rPr>
      </w:pPr>
      <w:r>
        <w:rPr>
          <w:szCs w:val="24"/>
          <w:lang w:eastAsia="en-US"/>
        </w:rPr>
        <w:br w:type="page"/>
      </w:r>
    </w:p>
    <w:p w14:paraId="478790AC" w14:textId="36828D64" w:rsidR="00F26239" w:rsidRPr="00F26239" w:rsidRDefault="00F26239" w:rsidP="00F26239">
      <w:pPr>
        <w:spacing w:before="120" w:after="120" w:line="360" w:lineRule="auto"/>
        <w:jc w:val="center"/>
        <w:rPr>
          <w:szCs w:val="24"/>
          <w:lang w:eastAsia="en-US"/>
        </w:rPr>
      </w:pPr>
      <w:r w:rsidRPr="00F26239">
        <w:rPr>
          <w:szCs w:val="24"/>
          <w:lang w:eastAsia="en-US"/>
        </w:rPr>
        <w:lastRenderedPageBreak/>
        <w:t>Člen 14</w:t>
      </w:r>
      <w:r w:rsidRPr="00F26239">
        <w:rPr>
          <w:szCs w:val="24"/>
          <w:lang w:eastAsia="en-US"/>
        </w:rPr>
        <w:br/>
        <w:t>Obravnava pritožb in dostop do pravnega varstva</w:t>
      </w:r>
    </w:p>
    <w:p w14:paraId="36C5F053"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1.</w:t>
      </w:r>
      <w:r w:rsidRPr="00F26239">
        <w:rPr>
          <w:szCs w:val="24"/>
          <w:lang w:eastAsia="en-US"/>
        </w:rPr>
        <w:tab/>
        <w:t>Fizične ali pravne osebe ali organizacije, za katere se v skladu nacionalnim pravom šteje, da imajo zadosten interes, ali tiste, ki menijo, da so bile njihove pravice kršene, imajo pravico, da pri pristojnih organih vložijo utemeljene pritožbe, če na podlagi objektivnih okoliščin menijo, da gospodarski subjekt, prevoznik iz EU ali prevoznik iz države nečlanice EU ne izpolnjuje določb te uredbe.</w:t>
      </w:r>
    </w:p>
    <w:p w14:paraId="62A171D3" w14:textId="77777777" w:rsidR="00F26239" w:rsidRPr="00F26239" w:rsidRDefault="00F26239" w:rsidP="00F26239">
      <w:pPr>
        <w:spacing w:before="120" w:after="120" w:line="360" w:lineRule="auto"/>
        <w:ind w:left="850"/>
        <w:rPr>
          <w:szCs w:val="24"/>
          <w:lang w:eastAsia="en-US"/>
        </w:rPr>
      </w:pPr>
      <w:r w:rsidRPr="00F26239">
        <w:rPr>
          <w:szCs w:val="24"/>
          <w:lang w:eastAsia="en-US"/>
        </w:rPr>
        <w:t>Za namene prvega pododstavka se šteje, da imajo nevladni subjekti ali organizacije, ki spodbujajo zdravje ljudi in varstvo okolja ali potrošnikov ter izpolnjujejo vse zahteve nacionalne zakonodaje, zadosten interes.</w:t>
      </w:r>
    </w:p>
    <w:p w14:paraId="6698850A" w14:textId="0135A2A2" w:rsidR="00F26239" w:rsidRPr="00F60B45" w:rsidRDefault="00F26239" w:rsidP="00F26239">
      <w:pPr>
        <w:spacing w:before="120" w:after="120" w:line="360" w:lineRule="auto"/>
        <w:ind w:left="850" w:hanging="850"/>
        <w:rPr>
          <w:b/>
          <w:szCs w:val="24"/>
          <w:lang w:eastAsia="en-US"/>
        </w:rPr>
      </w:pPr>
      <w:r w:rsidRPr="00F26239">
        <w:rPr>
          <w:szCs w:val="24"/>
          <w:lang w:eastAsia="en-US"/>
        </w:rPr>
        <w:t>2.</w:t>
      </w:r>
      <w:r w:rsidRPr="00F26239">
        <w:rPr>
          <w:szCs w:val="24"/>
          <w:lang w:eastAsia="en-US"/>
        </w:rPr>
        <w:tab/>
        <w:t>Pristojni organi ocenijo utemeljeno pritožbo iz odstavka 1 in po potrebi sprejmejo potrebne ukrepe, vključno z inšpekcijskimi pregledi in zaslišanji osebe ali organizacije, da bi te pritožbe preverili. Če se ugotovi, da je pritožba utemeljena, pristojni organi sprejmejo potrebne ukrepe v skladu s členom 4(3)</w:t>
      </w:r>
      <w:r w:rsidRPr="00F26239">
        <w:rPr>
          <w:b/>
          <w:i/>
          <w:szCs w:val="24"/>
          <w:lang w:eastAsia="en-US"/>
        </w:rPr>
        <w:t>, členom 9(2) in členom 10(2)</w:t>
      </w:r>
      <w:r w:rsidRPr="00F26239">
        <w:rPr>
          <w:szCs w:val="24"/>
          <w:lang w:eastAsia="en-US"/>
        </w:rPr>
        <w:t>.</w:t>
      </w:r>
      <w:r w:rsidR="00F60B45">
        <w:rPr>
          <w:b/>
          <w:szCs w:val="24"/>
          <w:lang w:eastAsia="en-US"/>
        </w:rPr>
        <w:t xml:space="preserve"> [Sprememba 68]</w:t>
      </w:r>
    </w:p>
    <w:p w14:paraId="2E329DE0" w14:textId="77777777" w:rsidR="00E64FF0" w:rsidRDefault="00E64FF0">
      <w:pPr>
        <w:widowControl/>
        <w:rPr>
          <w:szCs w:val="24"/>
          <w:lang w:eastAsia="en-US"/>
        </w:rPr>
      </w:pPr>
      <w:r>
        <w:rPr>
          <w:szCs w:val="24"/>
          <w:lang w:eastAsia="en-US"/>
        </w:rPr>
        <w:br w:type="page"/>
      </w:r>
    </w:p>
    <w:p w14:paraId="0434C53A" w14:textId="746051E4"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3.</w:t>
      </w:r>
      <w:r w:rsidRPr="00F26239">
        <w:rPr>
          <w:szCs w:val="24"/>
          <w:lang w:eastAsia="en-US"/>
        </w:rPr>
        <w:tab/>
        <w:t>Pristojni organi čim prej obvestijo osebo ali organizacijo iz odstavka 1, ki je vložila pritožbo, o svoji odločitvi, da ugodijo zahtevi za ukrepanje iz pritožbe ali jo zavrnejo, in navedejo razloge zanjo.</w:t>
      </w:r>
    </w:p>
    <w:p w14:paraId="777EE775"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4.</w:t>
      </w:r>
      <w:r w:rsidRPr="00F26239">
        <w:rPr>
          <w:szCs w:val="24"/>
          <w:lang w:eastAsia="en-US"/>
        </w:rPr>
        <w:tab/>
        <w:t>Države članice zagotovijo, da ima oseba ali organizacija iz odstavka 1, ki vloži utemeljeno pritožbo, dostop do sodišča ali drugega neodvisnega in nepristranskega javnega organa, pristojnega za pregled postopkovne in vsebinske zakonitosti katere koli odločitve o navedeni pritožbi in odločitev, ukrepanja ali opustitve ukrepanja pristojnega organa v skladu s to uredbo, brez poseganja v določbe nacionalne zakonodaje, ki zahtevajo, da se pred uvedbo sodnega postopka najprej izčrpajo upravni revizijski postopki. Ti revizijski postopki so pošteni, pravični, pravočasni in brezplačni ali niso nedopustno dragi ter zagotavljajo ustrezna in učinkovita pravna sredstva, po potrebi vključno s sodno odredbo.</w:t>
      </w:r>
    </w:p>
    <w:p w14:paraId="5A8265D8"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5.</w:t>
      </w:r>
      <w:r w:rsidRPr="00F26239">
        <w:rPr>
          <w:szCs w:val="24"/>
          <w:lang w:eastAsia="en-US"/>
        </w:rPr>
        <w:tab/>
        <w:t>Države članice zagotovijo, da so javnosti na voljo praktične informacije o dostopu do upravnih in sodnih revizijskih postopkov iz tega člena.</w:t>
      </w:r>
    </w:p>
    <w:p w14:paraId="4F76B9E5" w14:textId="77777777" w:rsidR="00E64FF0" w:rsidRDefault="00E64FF0">
      <w:pPr>
        <w:widowControl/>
        <w:rPr>
          <w:szCs w:val="24"/>
          <w:lang w:eastAsia="en-US"/>
        </w:rPr>
      </w:pPr>
      <w:r>
        <w:rPr>
          <w:szCs w:val="24"/>
          <w:lang w:eastAsia="en-US"/>
        </w:rPr>
        <w:br w:type="page"/>
      </w:r>
    </w:p>
    <w:p w14:paraId="5789F080" w14:textId="5796CE57" w:rsidR="00F26239" w:rsidRPr="00F26239" w:rsidRDefault="00F26239" w:rsidP="00F26239">
      <w:pPr>
        <w:spacing w:before="120" w:after="120" w:line="360" w:lineRule="auto"/>
        <w:jc w:val="center"/>
        <w:rPr>
          <w:szCs w:val="24"/>
          <w:lang w:eastAsia="en-US"/>
        </w:rPr>
      </w:pPr>
      <w:r w:rsidRPr="00F26239">
        <w:rPr>
          <w:szCs w:val="24"/>
          <w:lang w:eastAsia="en-US"/>
        </w:rPr>
        <w:lastRenderedPageBreak/>
        <w:t>Člen 15</w:t>
      </w:r>
      <w:r w:rsidRPr="00F26239">
        <w:rPr>
          <w:szCs w:val="24"/>
          <w:lang w:eastAsia="en-US"/>
        </w:rPr>
        <w:br/>
        <w:t>Kazni</w:t>
      </w:r>
    </w:p>
    <w:p w14:paraId="61DC40F4"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1.</w:t>
      </w:r>
      <w:r w:rsidRPr="00F26239">
        <w:rPr>
          <w:szCs w:val="24"/>
          <w:lang w:eastAsia="en-US"/>
        </w:rPr>
        <w:tab/>
        <w:t>Brez poseganja v obveznosti držav članic iz Direktive 2008/99/ES Evropskega parlamenta in Sveta</w:t>
      </w:r>
      <w:r w:rsidRPr="00F26239">
        <w:rPr>
          <w:szCs w:val="24"/>
          <w:vertAlign w:val="superscript"/>
          <w:lang w:eastAsia="en-US"/>
        </w:rPr>
        <w:footnoteReference w:id="28"/>
      </w:r>
      <w:r w:rsidRPr="00F26239">
        <w:rPr>
          <w:szCs w:val="24"/>
          <w:lang w:eastAsia="en-US"/>
        </w:rPr>
        <w:t xml:space="preserve"> države članice določijo pravila o kaznih, ki se uporabljajo za kršitve te uredbe, ter sprejmejo vse potrebne ukrepe za zagotovitev njihove uporabe. Kazni, ki se določijo, morajo biti učinkovite, sorazmerne in odvračilne.</w:t>
      </w:r>
    </w:p>
    <w:p w14:paraId="59B4C467" w14:textId="78CC1A3B" w:rsidR="00F26239" w:rsidRPr="00F60B45" w:rsidRDefault="00F26239" w:rsidP="00F26239">
      <w:pPr>
        <w:spacing w:before="120" w:after="120" w:line="360" w:lineRule="auto"/>
        <w:ind w:left="850" w:hanging="850"/>
        <w:rPr>
          <w:b/>
          <w:szCs w:val="24"/>
          <w:lang w:eastAsia="en-US"/>
        </w:rPr>
      </w:pPr>
      <w:r w:rsidRPr="00F26239">
        <w:rPr>
          <w:szCs w:val="24"/>
          <w:lang w:eastAsia="en-US"/>
        </w:rPr>
        <w:t>2.</w:t>
      </w:r>
      <w:r w:rsidRPr="00F26239">
        <w:rPr>
          <w:szCs w:val="24"/>
          <w:lang w:eastAsia="en-US"/>
        </w:rPr>
        <w:tab/>
        <w:t xml:space="preserve">Kazni iz odstavka 1 vključujejo globe, sorazmerne s prometom pravne osebe ali prihodki fizične osebe, odgovorne za kršitev. Višina glob se izračuna tako, da se zagotovi, da se osebi, odgovorni za kršitve, dejansko odvzamejo gospodarske koristi, ki izhajajo iz navedenih kršitev. Za ponavljajoče se kršitve se višina glob postopoma zvišuje. V primeru kršitve, za katero je odgovorna pravna oseba, znaša najvišji znesek takih glob najmanj </w:t>
      </w:r>
      <w:r w:rsidRPr="00F26239">
        <w:rPr>
          <w:strike/>
          <w:szCs w:val="24"/>
          <w:lang w:eastAsia="en-US"/>
        </w:rPr>
        <w:t>4</w:t>
      </w:r>
      <w:r w:rsidR="00F60B45">
        <w:rPr>
          <w:strike/>
          <w:szCs w:val="24"/>
          <w:lang w:eastAsia="en-US"/>
        </w:rPr>
        <w:t xml:space="preserve"> </w:t>
      </w:r>
      <w:r w:rsidRPr="00F26239">
        <w:rPr>
          <w:b/>
          <w:i/>
          <w:szCs w:val="24"/>
          <w:lang w:eastAsia="en-US"/>
        </w:rPr>
        <w:t>3</w:t>
      </w:r>
      <w:r w:rsidRPr="00F26239">
        <w:rPr>
          <w:szCs w:val="24"/>
          <w:lang w:eastAsia="en-US"/>
        </w:rPr>
        <w:t xml:space="preserve"> % letnega prometa gospodarskega subjekta v </w:t>
      </w:r>
      <w:r w:rsidRPr="00F26239">
        <w:rPr>
          <w:strike/>
          <w:szCs w:val="24"/>
          <w:lang w:eastAsia="en-US"/>
        </w:rPr>
        <w:t>zadevni državi članici</w:t>
      </w:r>
      <w:r w:rsidRPr="00F26239">
        <w:rPr>
          <w:b/>
          <w:i/>
          <w:szCs w:val="24"/>
          <w:lang w:eastAsia="en-US"/>
        </w:rPr>
        <w:t>Uniji</w:t>
      </w:r>
      <w:r w:rsidRPr="00F26239">
        <w:rPr>
          <w:szCs w:val="24"/>
          <w:lang w:eastAsia="en-US"/>
        </w:rPr>
        <w:t xml:space="preserve"> v poslovnem letu pred sprejetjem odločitve o </w:t>
      </w:r>
      <w:r w:rsidRPr="00F26239">
        <w:rPr>
          <w:strike/>
          <w:szCs w:val="24"/>
          <w:lang w:eastAsia="en-US"/>
        </w:rPr>
        <w:t>denarni kazni</w:t>
      </w:r>
      <w:r w:rsidRPr="00F26239">
        <w:rPr>
          <w:b/>
          <w:i/>
          <w:szCs w:val="24"/>
          <w:lang w:eastAsia="en-US"/>
        </w:rPr>
        <w:t>globi</w:t>
      </w:r>
      <w:r w:rsidRPr="00F26239">
        <w:rPr>
          <w:szCs w:val="24"/>
          <w:lang w:eastAsia="en-US"/>
        </w:rPr>
        <w:t>.</w:t>
      </w:r>
      <w:r w:rsidR="00F60B45">
        <w:rPr>
          <w:b/>
          <w:szCs w:val="24"/>
          <w:lang w:eastAsia="en-US"/>
        </w:rPr>
        <w:t xml:space="preserve"> [Sprememba 69]</w:t>
      </w:r>
    </w:p>
    <w:p w14:paraId="0CA9CCBB" w14:textId="77777777" w:rsidR="00E64FF0" w:rsidRDefault="00E64FF0">
      <w:pPr>
        <w:widowControl/>
        <w:rPr>
          <w:szCs w:val="24"/>
          <w:lang w:eastAsia="en-US"/>
        </w:rPr>
      </w:pPr>
      <w:r>
        <w:rPr>
          <w:szCs w:val="24"/>
          <w:lang w:eastAsia="en-US"/>
        </w:rPr>
        <w:br w:type="page"/>
      </w:r>
    </w:p>
    <w:p w14:paraId="06DF959D" w14:textId="18C65B50"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3.</w:t>
      </w:r>
      <w:r w:rsidRPr="00F26239">
        <w:rPr>
          <w:szCs w:val="24"/>
          <w:lang w:eastAsia="en-US"/>
        </w:rPr>
        <w:tab/>
        <w:t>Države članice zagotovijo, da se pri kaznih na podlagi tega člena ustrezno upošteva naslednje, kot je primerno:</w:t>
      </w:r>
    </w:p>
    <w:p w14:paraId="4A7B549E"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(a)</w:t>
      </w:r>
      <w:r w:rsidRPr="00F26239">
        <w:rPr>
          <w:szCs w:val="24"/>
          <w:lang w:eastAsia="en-US"/>
        </w:rPr>
        <w:tab/>
        <w:t>narava, resnost in trajanje kršitve;</w:t>
      </w:r>
    </w:p>
    <w:p w14:paraId="786A0E28"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ali je kršitev namerna ali posledica malomarnosti;</w:t>
      </w:r>
    </w:p>
    <w:p w14:paraId="17AE0FCB"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(c)</w:t>
      </w:r>
      <w:r w:rsidRPr="00F26239">
        <w:rPr>
          <w:szCs w:val="24"/>
          <w:lang w:eastAsia="en-US"/>
        </w:rPr>
        <w:tab/>
        <w:t>prebivalstvo ali okolje, ki ga je prizadela kršitev, ob upoštevanju vpliva kršitve na cilj doseganja visoke ravni varovanja zdravja ljudi in okolja;</w:t>
      </w:r>
    </w:p>
    <w:p w14:paraId="0BA08A95"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(d)</w:t>
      </w:r>
      <w:r w:rsidRPr="00F26239">
        <w:rPr>
          <w:szCs w:val="24"/>
          <w:lang w:eastAsia="en-US"/>
        </w:rPr>
        <w:tab/>
        <w:t>finančni položaj odgovornega gospodarskega subjekta, prevoznika iz EU in prevoznika iz države nečlanice EU.</w:t>
      </w:r>
    </w:p>
    <w:p w14:paraId="03E39EFC" w14:textId="77777777" w:rsidR="00E64FF0" w:rsidRDefault="00E64FF0">
      <w:pPr>
        <w:widowControl/>
        <w:rPr>
          <w:b/>
          <w:i/>
          <w:szCs w:val="24"/>
          <w:lang w:eastAsia="en-US"/>
        </w:rPr>
      </w:pPr>
      <w:r>
        <w:rPr>
          <w:b/>
          <w:i/>
          <w:szCs w:val="24"/>
          <w:lang w:eastAsia="en-US"/>
        </w:rPr>
        <w:br w:type="page"/>
      </w:r>
    </w:p>
    <w:p w14:paraId="28F13392" w14:textId="56CE4AF7" w:rsidR="00F26239" w:rsidRPr="00F26239" w:rsidRDefault="00E90C2D" w:rsidP="00E90C2D">
      <w:pPr>
        <w:spacing w:before="120" w:after="120" w:line="360" w:lineRule="auto"/>
        <w:ind w:left="850" w:hanging="850"/>
        <w:rPr>
          <w:szCs w:val="24"/>
          <w:lang w:eastAsia="en-US"/>
        </w:rPr>
      </w:pPr>
      <w:r>
        <w:rPr>
          <w:b/>
          <w:i/>
          <w:szCs w:val="24"/>
          <w:lang w:eastAsia="en-US"/>
        </w:rPr>
        <w:lastRenderedPageBreak/>
        <w:t>3a.</w:t>
      </w:r>
      <w:r>
        <w:rPr>
          <w:b/>
          <w:i/>
          <w:szCs w:val="24"/>
          <w:lang w:eastAsia="en-US"/>
        </w:rPr>
        <w:tab/>
      </w:r>
      <w:r w:rsidR="00F26239" w:rsidRPr="00F26239">
        <w:rPr>
          <w:b/>
          <w:i/>
          <w:szCs w:val="24"/>
          <w:lang w:eastAsia="en-US"/>
        </w:rPr>
        <w:t>Države članice stremijo k temu, da se prihodki od kazni iz odstavka 1 ali njihova denarna protivrednost uporabijo za podporo projektom, namenjenim čiščenju območij, ki so bila pred ... [datum začetka veljavnosti te uredbe] onesnažena s plastiko, in preprečevanju onesnaževanja s plastičnimi peleti.</w:t>
      </w:r>
    </w:p>
    <w:p w14:paraId="48543FC8" w14:textId="77777777" w:rsidR="00F26239" w:rsidRPr="00F26239" w:rsidRDefault="00F26239" w:rsidP="00F26239">
      <w:pPr>
        <w:spacing w:before="120" w:after="120" w:line="360" w:lineRule="auto"/>
        <w:ind w:left="850"/>
        <w:rPr>
          <w:szCs w:val="24"/>
          <w:lang w:eastAsia="en-US"/>
        </w:rPr>
      </w:pPr>
      <w:r w:rsidRPr="00F26239">
        <w:rPr>
          <w:b/>
          <w:i/>
          <w:szCs w:val="24"/>
          <w:lang w:eastAsia="en-US"/>
        </w:rPr>
        <w:t>Projekti, ki se financirajo s prihodki od kazni iz prvega pododstavka, lahko prispevajo k spodbujanju znanstvenega dela za preučevanje vpliva plastičnih peletov na zdravje ljudi in okolje, podpiranju raziskav in razvoja na področju onesnaževanja s plastičnimi peleti, izvajanju programov ozaveščanja in financiranju programov usposabljanja, posebej zasnovanih za mikro- in mala podjetja.</w:t>
      </w:r>
    </w:p>
    <w:p w14:paraId="631FAA08" w14:textId="23BE1CA5" w:rsidR="00F26239" w:rsidRPr="00F60B45" w:rsidRDefault="00F26239" w:rsidP="00F26239">
      <w:pPr>
        <w:spacing w:before="120" w:after="120" w:line="360" w:lineRule="auto"/>
        <w:ind w:left="850"/>
        <w:rPr>
          <w:b/>
          <w:szCs w:val="24"/>
          <w:lang w:eastAsia="en-US"/>
        </w:rPr>
      </w:pPr>
      <w:r w:rsidRPr="00F26239">
        <w:rPr>
          <w:b/>
          <w:i/>
          <w:szCs w:val="24"/>
          <w:lang w:eastAsia="en-US"/>
        </w:rPr>
        <w:t>Komisija Evropskemu parlamentu in Svetu do ... [60 mesecev od začetka veljavnosti te uredbe] in nato vsako leto poroča o tem, kako so bili prihodki od kazni v preteklem letu porabljeni in kako je ta njihova poraba prispevala k zmanjšanju onesnaževanja s plastičnimi peleti, vključno z informacijami o upravičencih in višini odhodkov za cilje iz prvega in drugega pododstavka.</w:t>
      </w:r>
      <w:r w:rsidR="00F60B45">
        <w:rPr>
          <w:b/>
          <w:szCs w:val="24"/>
          <w:lang w:eastAsia="en-US"/>
        </w:rPr>
        <w:t xml:space="preserve"> [Sprememba 70]</w:t>
      </w:r>
    </w:p>
    <w:p w14:paraId="77CE454D" w14:textId="77777777" w:rsidR="00E64FF0" w:rsidRDefault="00E64FF0">
      <w:pPr>
        <w:widowControl/>
        <w:rPr>
          <w:szCs w:val="24"/>
          <w:lang w:eastAsia="en-US"/>
        </w:rPr>
      </w:pPr>
      <w:r>
        <w:rPr>
          <w:szCs w:val="24"/>
          <w:lang w:eastAsia="en-US"/>
        </w:rPr>
        <w:br w:type="page"/>
      </w:r>
    </w:p>
    <w:p w14:paraId="50CACE98" w14:textId="4E56ECFB" w:rsidR="00F26239" w:rsidRPr="00F26239" w:rsidRDefault="00F26239" w:rsidP="00F26239">
      <w:pPr>
        <w:spacing w:before="120" w:after="120" w:line="360" w:lineRule="auto"/>
        <w:jc w:val="center"/>
        <w:rPr>
          <w:szCs w:val="24"/>
          <w:lang w:eastAsia="en-US"/>
        </w:rPr>
      </w:pPr>
      <w:r w:rsidRPr="00F26239">
        <w:rPr>
          <w:szCs w:val="24"/>
          <w:lang w:eastAsia="en-US"/>
        </w:rPr>
        <w:lastRenderedPageBreak/>
        <w:t>Člen 16</w:t>
      </w:r>
      <w:r w:rsidRPr="00F26239">
        <w:rPr>
          <w:szCs w:val="24"/>
          <w:lang w:eastAsia="en-US"/>
        </w:rPr>
        <w:br/>
        <w:t>Odškodnina</w:t>
      </w:r>
    </w:p>
    <w:p w14:paraId="0F648752"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1.</w:t>
      </w:r>
      <w:r w:rsidRPr="00F26239">
        <w:rPr>
          <w:szCs w:val="24"/>
          <w:lang w:eastAsia="en-US"/>
        </w:rPr>
        <w:tab/>
        <w:t>Kadar je bila zaradi kršitve te uredbe povzročena škoda zdravju ljudi, države članice zagotovijo, da imajo posamezniki, ki so utrpeli škodo, pravico od ustreznih fizičnih ali pravnih oseb in po potrebi ustreznih pristojnih organov, odgovornih za kršitev, zahtevati in prejeti odškodnino za to škodo.</w:t>
      </w:r>
    </w:p>
    <w:p w14:paraId="1EA8100F"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2.</w:t>
      </w:r>
      <w:r w:rsidRPr="00F26239">
        <w:rPr>
          <w:szCs w:val="24"/>
          <w:lang w:eastAsia="en-US"/>
        </w:rPr>
        <w:tab/>
        <w:t>Države članice zagotovijo, da lahko nevladne organizacije kot del zadevne javnosti, ki spodbujajo varstvo zdravja ljudi ali okolja in izpolnjujejo vse zahteve nacionalne zakonodaje, zastopajo posameznike, ki so utrpeli škodo, in vlagajo skupinske odškodninske tožbe. Države članice zagotovijo, da posamezniki, ki so utrpeli škodo, in nevladne organizacije iz tega odstavka ne morejo dvakrat uveljavljati odškodninskega zahtevka zaradi kršitve.</w:t>
      </w:r>
    </w:p>
    <w:p w14:paraId="307CDCED"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3.</w:t>
      </w:r>
      <w:r w:rsidRPr="00F26239">
        <w:rPr>
          <w:szCs w:val="24"/>
          <w:lang w:eastAsia="en-US"/>
        </w:rPr>
        <w:tab/>
        <w:t>Države članice zagotovijo, da so nacionalna pravila in postopki v zvezi z odškodninskimi zahtevki oblikovani in se uporabljajo tako, da ne onemogočajo ali pretirano otežujejo uveljavljanje pravice do odškodnine zaradi kršitve v skladu z odstavkom 1.</w:t>
      </w:r>
    </w:p>
    <w:p w14:paraId="6CFCF80E" w14:textId="77777777" w:rsidR="00E64FF0" w:rsidRDefault="00E64FF0">
      <w:pPr>
        <w:widowControl/>
        <w:rPr>
          <w:szCs w:val="24"/>
          <w:lang w:eastAsia="en-US"/>
        </w:rPr>
      </w:pPr>
      <w:r>
        <w:rPr>
          <w:szCs w:val="24"/>
          <w:lang w:eastAsia="en-US"/>
        </w:rPr>
        <w:br w:type="page"/>
      </w:r>
    </w:p>
    <w:p w14:paraId="413442E5" w14:textId="3F459F4C"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4.</w:t>
      </w:r>
      <w:r w:rsidRPr="00F26239">
        <w:rPr>
          <w:szCs w:val="24"/>
          <w:lang w:eastAsia="en-US"/>
        </w:rPr>
        <w:tab/>
        <w:t>Kadar je odškodninski zahtevek iz odstavka 1 podprt z dokazi, na podlagi katerih je mogoče domnevati, da obstaja vzročna zveza med škodo in kršitvijo, države članice zagotovijo, da dokazno breme, da kršitev ni povzročila škode ali prispevala k njenemu nastanku, nosi oseba, odgovorna za kršitev.</w:t>
      </w:r>
    </w:p>
    <w:p w14:paraId="0CF71A05"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5.</w:t>
      </w:r>
      <w:r w:rsidRPr="00F26239">
        <w:rPr>
          <w:szCs w:val="24"/>
          <w:lang w:eastAsia="en-US"/>
        </w:rPr>
        <w:tab/>
        <w:t>Države članice zagotovijo, da zastaralni roki za vlaganje odškodninskih zahtevkov iz odstavka 1 niso krajši od petih let. Taki roki ne začnejo teči, preden je kršitev prenehala in oseba, ki zahteva odškodnino, ve ali se lahko razumno pričakuje, da ve, da je utrpela škodo zaradi kršitve v skladu z odstavkom 1.</w:t>
      </w:r>
    </w:p>
    <w:p w14:paraId="7EADE896" w14:textId="77777777" w:rsidR="00F26239" w:rsidRPr="00F26239" w:rsidRDefault="00F26239" w:rsidP="00F26239">
      <w:pPr>
        <w:spacing w:before="120" w:after="120" w:line="360" w:lineRule="auto"/>
        <w:jc w:val="center"/>
        <w:rPr>
          <w:szCs w:val="24"/>
          <w:lang w:eastAsia="en-US"/>
        </w:rPr>
      </w:pPr>
      <w:r w:rsidRPr="00F26239">
        <w:rPr>
          <w:szCs w:val="24"/>
          <w:lang w:eastAsia="en-US"/>
        </w:rPr>
        <w:t>Člen 17</w:t>
      </w:r>
      <w:r w:rsidRPr="00F26239">
        <w:rPr>
          <w:szCs w:val="24"/>
          <w:lang w:eastAsia="en-US"/>
        </w:rPr>
        <w:br/>
        <w:t>Spremembe prilog</w:t>
      </w:r>
    </w:p>
    <w:p w14:paraId="70C0BA3A" w14:textId="298B0B44" w:rsidR="00F26239" w:rsidRPr="00334F01" w:rsidRDefault="00F26239" w:rsidP="00F26239">
      <w:pPr>
        <w:spacing w:before="120" w:after="120" w:line="360" w:lineRule="auto"/>
        <w:rPr>
          <w:b/>
          <w:szCs w:val="24"/>
          <w:lang w:eastAsia="en-US"/>
        </w:rPr>
      </w:pPr>
      <w:r w:rsidRPr="00F26239">
        <w:rPr>
          <w:szCs w:val="24"/>
          <w:lang w:eastAsia="en-US"/>
        </w:rPr>
        <w:t xml:space="preserve">Na Komisijo se prenese pooblastilo za sprejemanje delegiranih aktov v skladu s členom 19 za spremembo prilog I do </w:t>
      </w:r>
      <w:r w:rsidRPr="00F26239">
        <w:rPr>
          <w:strike/>
          <w:szCs w:val="24"/>
          <w:lang w:eastAsia="en-US"/>
        </w:rPr>
        <w:t>IV</w:t>
      </w:r>
      <w:r w:rsidRPr="00F26239">
        <w:rPr>
          <w:b/>
          <w:i/>
          <w:szCs w:val="24"/>
          <w:lang w:eastAsia="en-US"/>
        </w:rPr>
        <w:t>IVb</w:t>
      </w:r>
      <w:r w:rsidRPr="00F26239">
        <w:rPr>
          <w:szCs w:val="24"/>
          <w:lang w:eastAsia="en-US"/>
        </w:rPr>
        <w:t>, da bi se upoštevala tehnični napredek in znanstveni razvoj.</w:t>
      </w:r>
      <w:r w:rsidR="00334F01">
        <w:rPr>
          <w:b/>
          <w:szCs w:val="24"/>
          <w:lang w:eastAsia="en-US"/>
        </w:rPr>
        <w:t xml:space="preserve"> [Sprememba 71]</w:t>
      </w:r>
    </w:p>
    <w:p w14:paraId="07CD7A91" w14:textId="77777777" w:rsidR="00E64FF0" w:rsidRDefault="00E64FF0">
      <w:pPr>
        <w:widowControl/>
        <w:rPr>
          <w:szCs w:val="24"/>
          <w:lang w:eastAsia="en-US"/>
        </w:rPr>
      </w:pPr>
      <w:r>
        <w:rPr>
          <w:szCs w:val="24"/>
          <w:lang w:eastAsia="en-US"/>
        </w:rPr>
        <w:br w:type="page"/>
      </w:r>
    </w:p>
    <w:p w14:paraId="2CB5271A" w14:textId="3FC51BEF" w:rsidR="00F26239" w:rsidRPr="00F26239" w:rsidRDefault="00F26239" w:rsidP="00F26239">
      <w:pPr>
        <w:spacing w:before="120" w:after="120" w:line="360" w:lineRule="auto"/>
        <w:rPr>
          <w:szCs w:val="24"/>
          <w:lang w:eastAsia="en-US"/>
        </w:rPr>
      </w:pPr>
      <w:r w:rsidRPr="00F26239">
        <w:rPr>
          <w:szCs w:val="24"/>
          <w:lang w:eastAsia="en-US"/>
        </w:rPr>
        <w:lastRenderedPageBreak/>
        <w:t>Komisija pri sprejemanju delegiranega akta iz prvega odstavka upošteva:</w:t>
      </w:r>
    </w:p>
    <w:p w14:paraId="3CA9D6CE" w14:textId="0B284F73" w:rsidR="00F26239" w:rsidRPr="00334F01" w:rsidRDefault="00F26239" w:rsidP="00F26239">
      <w:pPr>
        <w:spacing w:before="120" w:after="120" w:line="360" w:lineRule="auto"/>
        <w:ind w:left="850" w:hanging="850"/>
        <w:rPr>
          <w:b/>
          <w:szCs w:val="24"/>
          <w:lang w:eastAsia="en-US"/>
        </w:rPr>
      </w:pPr>
      <w:r w:rsidRPr="00F26239">
        <w:rPr>
          <w:szCs w:val="24"/>
          <w:lang w:eastAsia="en-US"/>
        </w:rPr>
        <w:t>(a)</w:t>
      </w:r>
      <w:r w:rsidRPr="00F26239">
        <w:rPr>
          <w:szCs w:val="24"/>
          <w:lang w:eastAsia="en-US"/>
        </w:rPr>
        <w:tab/>
        <w:t xml:space="preserve">izkušnje, pridobljene pri izpolnjevanju obveznosti iz členov </w:t>
      </w:r>
      <w:r w:rsidRPr="00F26239">
        <w:rPr>
          <w:b/>
          <w:i/>
          <w:szCs w:val="24"/>
          <w:lang w:eastAsia="en-US"/>
        </w:rPr>
        <w:t>3, 4, 5, 8 in 9</w:t>
      </w:r>
      <w:r w:rsidRPr="00F26239">
        <w:rPr>
          <w:strike/>
          <w:szCs w:val="24"/>
          <w:lang w:eastAsia="en-US"/>
        </w:rPr>
        <w:t>4 in 5</w:t>
      </w:r>
      <w:r w:rsidRPr="00F26239">
        <w:rPr>
          <w:szCs w:val="24"/>
          <w:lang w:eastAsia="en-US"/>
        </w:rPr>
        <w:t>;</w:t>
      </w:r>
      <w:r w:rsidR="00334F01">
        <w:rPr>
          <w:b/>
          <w:szCs w:val="24"/>
          <w:lang w:eastAsia="en-US"/>
        </w:rPr>
        <w:t xml:space="preserve"> [Sprememba 72]</w:t>
      </w:r>
    </w:p>
    <w:p w14:paraId="5AA265D1"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(b)</w:t>
      </w:r>
      <w:r w:rsidRPr="00F26239">
        <w:rPr>
          <w:szCs w:val="24"/>
          <w:lang w:eastAsia="en-US"/>
        </w:rPr>
        <w:tab/>
        <w:t>ustrezne mednarodne standarde;</w:t>
      </w:r>
    </w:p>
    <w:p w14:paraId="2328D99F"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(c)</w:t>
      </w:r>
      <w:r w:rsidRPr="00F26239">
        <w:rPr>
          <w:szCs w:val="24"/>
          <w:lang w:eastAsia="en-US"/>
        </w:rPr>
        <w:tab/>
        <w:t>posebnosti sektorjev dejavnosti;</w:t>
      </w:r>
    </w:p>
    <w:p w14:paraId="7131624E"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(d)</w:t>
      </w:r>
      <w:r w:rsidRPr="00F26239">
        <w:rPr>
          <w:szCs w:val="24"/>
          <w:lang w:eastAsia="en-US"/>
        </w:rPr>
        <w:tab/>
        <w:t>posebne potrebe mikro, malih in srednjih podjetij.</w:t>
      </w:r>
    </w:p>
    <w:p w14:paraId="0E95375C" w14:textId="77777777" w:rsidR="00F26239" w:rsidRPr="00F26239" w:rsidRDefault="00F26239" w:rsidP="00F26239">
      <w:pPr>
        <w:spacing w:before="120" w:after="120" w:line="360" w:lineRule="auto"/>
        <w:jc w:val="center"/>
        <w:rPr>
          <w:szCs w:val="24"/>
          <w:lang w:eastAsia="en-US"/>
        </w:rPr>
      </w:pPr>
      <w:r w:rsidRPr="00F26239">
        <w:rPr>
          <w:b/>
          <w:i/>
          <w:szCs w:val="24"/>
          <w:lang w:eastAsia="en-US"/>
        </w:rPr>
        <w:t>Člen 17a</w:t>
      </w:r>
      <w:r w:rsidRPr="00F26239">
        <w:rPr>
          <w:szCs w:val="24"/>
          <w:lang w:eastAsia="en-US"/>
        </w:rPr>
        <w:br/>
      </w:r>
      <w:r w:rsidRPr="00F26239">
        <w:rPr>
          <w:b/>
          <w:i/>
          <w:szCs w:val="24"/>
          <w:lang w:eastAsia="en-US"/>
        </w:rPr>
        <w:t>Pregled</w:t>
      </w:r>
    </w:p>
    <w:p w14:paraId="0D7982FE" w14:textId="46E748C0" w:rsidR="00F26239" w:rsidRPr="00334F01" w:rsidRDefault="00F26239" w:rsidP="00F26239">
      <w:pPr>
        <w:spacing w:before="120" w:after="120" w:line="360" w:lineRule="auto"/>
        <w:rPr>
          <w:b/>
          <w:szCs w:val="24"/>
          <w:lang w:eastAsia="en-US"/>
        </w:rPr>
      </w:pPr>
      <w:r w:rsidRPr="00F26239">
        <w:rPr>
          <w:b/>
          <w:i/>
          <w:szCs w:val="24"/>
          <w:lang w:eastAsia="en-US"/>
        </w:rPr>
        <w:t>Komisija spremlja uporabo te uredbe in ustrezen razvoj na ravni IMO. Komisija do ... [8 let od začetka veljavnosti te uredbe] objavi izčrpno poročilo o splošni uporabi in učinkovitosti te uredbe ter po potrebi predloži zakonodajni predlog za spremembo te uredbe.</w:t>
      </w:r>
      <w:r w:rsidR="00334F01">
        <w:rPr>
          <w:b/>
          <w:szCs w:val="24"/>
          <w:lang w:eastAsia="en-US"/>
        </w:rPr>
        <w:t xml:space="preserve"> [Sprememba 73]</w:t>
      </w:r>
    </w:p>
    <w:p w14:paraId="6C1E8C09" w14:textId="77777777" w:rsidR="00E64FF0" w:rsidRDefault="00E64FF0">
      <w:pPr>
        <w:widowControl/>
        <w:rPr>
          <w:b/>
          <w:i/>
          <w:szCs w:val="24"/>
          <w:lang w:eastAsia="en-US"/>
        </w:rPr>
      </w:pPr>
      <w:r>
        <w:rPr>
          <w:b/>
          <w:i/>
          <w:szCs w:val="24"/>
          <w:lang w:eastAsia="en-US"/>
        </w:rPr>
        <w:br w:type="page"/>
      </w:r>
    </w:p>
    <w:p w14:paraId="09A2F117" w14:textId="70E3BEE0" w:rsidR="00F26239" w:rsidRPr="00F26239" w:rsidRDefault="00F26239" w:rsidP="00F26239">
      <w:pPr>
        <w:spacing w:before="120" w:after="120" w:line="360" w:lineRule="auto"/>
        <w:jc w:val="center"/>
        <w:rPr>
          <w:szCs w:val="24"/>
          <w:lang w:eastAsia="en-US"/>
        </w:rPr>
      </w:pPr>
      <w:r w:rsidRPr="00F26239">
        <w:rPr>
          <w:b/>
          <w:i/>
          <w:szCs w:val="24"/>
          <w:lang w:eastAsia="en-US"/>
        </w:rPr>
        <w:lastRenderedPageBreak/>
        <w:t>Člen 17b</w:t>
      </w:r>
      <w:r w:rsidRPr="00F26239">
        <w:rPr>
          <w:szCs w:val="24"/>
          <w:lang w:eastAsia="en-US"/>
        </w:rPr>
        <w:br/>
      </w:r>
      <w:r w:rsidRPr="00F26239">
        <w:rPr>
          <w:b/>
          <w:i/>
          <w:szCs w:val="24"/>
          <w:lang w:eastAsia="en-US"/>
        </w:rPr>
        <w:t>Sledljivost</w:t>
      </w:r>
    </w:p>
    <w:p w14:paraId="4B07B647" w14:textId="77777777" w:rsidR="00F26239" w:rsidRPr="00F26239" w:rsidRDefault="00F26239" w:rsidP="00F26239">
      <w:pPr>
        <w:spacing w:before="120" w:after="120" w:line="360" w:lineRule="auto"/>
        <w:rPr>
          <w:szCs w:val="24"/>
          <w:lang w:eastAsia="en-US"/>
        </w:rPr>
      </w:pPr>
      <w:r w:rsidRPr="00F26239">
        <w:rPr>
          <w:b/>
          <w:i/>
          <w:szCs w:val="24"/>
          <w:lang w:eastAsia="en-US"/>
        </w:rPr>
        <w:t>Komisija do ... [24 mesecev od začetka veljavnosti te uredbe] objavi poročilo o možnosti uvedbe sistema kemične sledljivosti plastičnih peletov. V poročilu obravnava vsaj:</w:t>
      </w:r>
    </w:p>
    <w:p w14:paraId="01E8A11B" w14:textId="77777777" w:rsidR="00F26239" w:rsidRPr="00F26239" w:rsidRDefault="00F26239" w:rsidP="00F26239">
      <w:pPr>
        <w:spacing w:before="120" w:after="120" w:line="360" w:lineRule="auto"/>
        <w:ind w:left="850" w:hanging="850"/>
        <w:rPr>
          <w:szCs w:val="24"/>
          <w:lang w:eastAsia="en-US"/>
        </w:rPr>
      </w:pPr>
      <w:r w:rsidRPr="00F26239">
        <w:rPr>
          <w:b/>
          <w:i/>
          <w:szCs w:val="24"/>
          <w:lang w:eastAsia="en-US"/>
        </w:rPr>
        <w:t>(a)</w:t>
      </w:r>
      <w:r w:rsidRPr="00F26239">
        <w:rPr>
          <w:szCs w:val="24"/>
          <w:lang w:eastAsia="en-US"/>
        </w:rPr>
        <w:tab/>
      </w:r>
      <w:r w:rsidRPr="00F26239">
        <w:rPr>
          <w:b/>
          <w:i/>
          <w:szCs w:val="24"/>
          <w:lang w:eastAsia="en-US"/>
        </w:rPr>
        <w:t>tehnično izvedljivost uvedbe edinstvenega in razločljivega kemičnega podpisa, ki ni škodljiv za okolje ali zdravje ljudi;</w:t>
      </w:r>
    </w:p>
    <w:p w14:paraId="54793E15" w14:textId="77777777" w:rsidR="00F26239" w:rsidRPr="00F26239" w:rsidRDefault="00F26239" w:rsidP="00F26239">
      <w:pPr>
        <w:spacing w:before="120" w:after="120" w:line="360" w:lineRule="auto"/>
        <w:ind w:left="850" w:hanging="850"/>
        <w:rPr>
          <w:szCs w:val="24"/>
          <w:lang w:eastAsia="en-US"/>
        </w:rPr>
      </w:pPr>
      <w:r w:rsidRPr="00F26239">
        <w:rPr>
          <w:b/>
          <w:i/>
          <w:szCs w:val="24"/>
          <w:lang w:eastAsia="en-US"/>
        </w:rPr>
        <w:t>(b)</w:t>
      </w:r>
      <w:r w:rsidRPr="00F26239">
        <w:rPr>
          <w:szCs w:val="24"/>
          <w:lang w:eastAsia="en-US"/>
        </w:rPr>
        <w:tab/>
      </w:r>
      <w:r w:rsidRPr="00F26239">
        <w:rPr>
          <w:b/>
          <w:i/>
          <w:szCs w:val="24"/>
          <w:lang w:eastAsia="en-US"/>
        </w:rPr>
        <w:t>vzpostavitev unijske podatkovne zbirke vseh kemičnih podpisov.</w:t>
      </w:r>
    </w:p>
    <w:p w14:paraId="4A4F8B17" w14:textId="38388E32" w:rsidR="00F26239" w:rsidRPr="00334F01" w:rsidRDefault="00F26239" w:rsidP="00F26239">
      <w:pPr>
        <w:spacing w:before="120" w:after="120" w:line="360" w:lineRule="auto"/>
        <w:rPr>
          <w:b/>
          <w:szCs w:val="24"/>
          <w:lang w:eastAsia="en-US"/>
        </w:rPr>
      </w:pPr>
      <w:r w:rsidRPr="00F26239">
        <w:rPr>
          <w:b/>
          <w:i/>
          <w:szCs w:val="24"/>
          <w:lang w:eastAsia="en-US"/>
        </w:rPr>
        <w:t>Po potrebi se poročilu iz prvega odstavka priloži zakonodajni predlog.</w:t>
      </w:r>
      <w:r w:rsidR="00334F01">
        <w:rPr>
          <w:b/>
          <w:szCs w:val="24"/>
          <w:lang w:eastAsia="en-US"/>
        </w:rPr>
        <w:t xml:space="preserve"> [Sprememba 74]</w:t>
      </w:r>
    </w:p>
    <w:p w14:paraId="6897CB91" w14:textId="77777777" w:rsidR="00F26239" w:rsidRPr="00F26239" w:rsidRDefault="00F26239" w:rsidP="00F26239">
      <w:pPr>
        <w:spacing w:before="120" w:after="120" w:line="360" w:lineRule="auto"/>
        <w:jc w:val="center"/>
        <w:rPr>
          <w:szCs w:val="24"/>
          <w:lang w:eastAsia="en-US"/>
        </w:rPr>
      </w:pPr>
      <w:r w:rsidRPr="00F26239">
        <w:rPr>
          <w:szCs w:val="24"/>
          <w:lang w:eastAsia="en-US"/>
        </w:rPr>
        <w:t>Člen 18</w:t>
      </w:r>
      <w:r w:rsidRPr="00F26239">
        <w:rPr>
          <w:szCs w:val="24"/>
          <w:lang w:eastAsia="en-US"/>
        </w:rPr>
        <w:br/>
        <w:t xml:space="preserve">Izvajanje prenosa pooblastil </w:t>
      </w:r>
    </w:p>
    <w:p w14:paraId="22696E31"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1.</w:t>
      </w:r>
      <w:r w:rsidRPr="00F26239">
        <w:rPr>
          <w:szCs w:val="24"/>
          <w:lang w:eastAsia="en-US"/>
        </w:rPr>
        <w:tab/>
        <w:t>Pooblastilo za sprejemanje delegiranih aktov se prenese na Komisijo pod pogoji iz tega člena.</w:t>
      </w:r>
    </w:p>
    <w:p w14:paraId="74D500DC" w14:textId="77777777" w:rsidR="00E64FF0" w:rsidRDefault="00E64FF0">
      <w:pPr>
        <w:widowControl/>
        <w:rPr>
          <w:szCs w:val="24"/>
          <w:lang w:eastAsia="en-US"/>
        </w:rPr>
      </w:pPr>
      <w:r>
        <w:rPr>
          <w:szCs w:val="24"/>
          <w:lang w:eastAsia="en-US"/>
        </w:rPr>
        <w:br w:type="page"/>
      </w:r>
    </w:p>
    <w:p w14:paraId="41B51296" w14:textId="6AEF2E6D"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2.</w:t>
      </w:r>
      <w:r w:rsidRPr="00F26239">
        <w:rPr>
          <w:szCs w:val="24"/>
          <w:lang w:eastAsia="en-US"/>
        </w:rPr>
        <w:tab/>
        <w:t>Pooblastilo za sprejemanje delegiranih aktov iz člena 17 se prenese na Komisijo za obdobje petih let od [Urad za publikacije: vstavite datum = prvi dan meseca po datumu začetka veljavnosti te direktive]. Komisija pripravi poročilo o prenosu pooblastila najpozneje devet mesecev pred koncem petletnega obdobja. Prenos pooblastila se samodejno podaljšuje za enako dolga obdobja, razen če Evropski parlament ali Svet nasprotuje temu podaljšanju najpozneje tri mesece pred koncem vsakega obdobja.</w:t>
      </w:r>
    </w:p>
    <w:p w14:paraId="5A96D497"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3.</w:t>
      </w:r>
      <w:r w:rsidRPr="00F26239">
        <w:rPr>
          <w:szCs w:val="24"/>
          <w:lang w:eastAsia="en-US"/>
        </w:rPr>
        <w:tab/>
        <w:t xml:space="preserve">Prenos pooblastila iz člena 17 lahko kadar koli prekliče Evropski parlament ali Svet. S sklepom o preklicu preneha veljati prenos pooblastila iz navedenega sklepa. Sklep začne učinkovati dan po objavi v </w:t>
      </w:r>
      <w:r w:rsidRPr="00292871">
        <w:rPr>
          <w:i/>
          <w:szCs w:val="24"/>
          <w:lang w:eastAsia="en-US"/>
        </w:rPr>
        <w:t>Uradnem listu Evropske unij</w:t>
      </w:r>
      <w:r w:rsidRPr="00F26239">
        <w:rPr>
          <w:szCs w:val="24"/>
          <w:lang w:eastAsia="en-US"/>
        </w:rPr>
        <w:t>e ali na poznejši dan, ki je določen v navedenem sklepu. Sklep ne vpliva na veljavnost že veljavnih delegiranih aktov.</w:t>
      </w:r>
    </w:p>
    <w:p w14:paraId="6766855C"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4.</w:t>
      </w:r>
      <w:r w:rsidRPr="00F26239">
        <w:rPr>
          <w:szCs w:val="24"/>
          <w:lang w:eastAsia="en-US"/>
        </w:rPr>
        <w:tab/>
        <w:t>Komisija se pred sprejetjem delegiranega akta posvetuje s strokovnjaki, ki jih imenujejo države članice, v skladu z načeli, določenimi v Medinstitucionalnem sporazumu z dne 13. aprila 2016 o boljši pripravi zakonodaje.</w:t>
      </w:r>
    </w:p>
    <w:p w14:paraId="459EA5BD" w14:textId="77777777" w:rsidR="00E64FF0" w:rsidRDefault="00E64FF0">
      <w:pPr>
        <w:widowControl/>
        <w:rPr>
          <w:szCs w:val="24"/>
          <w:lang w:eastAsia="en-US"/>
        </w:rPr>
      </w:pPr>
      <w:r>
        <w:rPr>
          <w:szCs w:val="24"/>
          <w:lang w:eastAsia="en-US"/>
        </w:rPr>
        <w:br w:type="page"/>
      </w:r>
    </w:p>
    <w:p w14:paraId="631718D3" w14:textId="2A8EDC1A" w:rsidR="00F26239" w:rsidRPr="00F26239" w:rsidRDefault="00F26239" w:rsidP="00F26239">
      <w:pPr>
        <w:spacing w:before="120" w:after="120" w:line="360" w:lineRule="auto"/>
        <w:ind w:left="850" w:hanging="850"/>
        <w:rPr>
          <w:szCs w:val="24"/>
          <w:lang w:eastAsia="en-US"/>
        </w:rPr>
      </w:pPr>
      <w:r w:rsidRPr="00F26239">
        <w:rPr>
          <w:szCs w:val="24"/>
          <w:lang w:eastAsia="en-US"/>
        </w:rPr>
        <w:lastRenderedPageBreak/>
        <w:t>5.</w:t>
      </w:r>
      <w:r w:rsidRPr="00F26239">
        <w:rPr>
          <w:szCs w:val="24"/>
          <w:lang w:eastAsia="en-US"/>
        </w:rPr>
        <w:tab/>
        <w:t>Komisija takoj po sprejetju delegiranega akta o njem hkrati uradno obvesti Evropski parlament in Svet.</w:t>
      </w:r>
    </w:p>
    <w:p w14:paraId="082040E8"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6.</w:t>
      </w:r>
      <w:r w:rsidRPr="00F26239">
        <w:rPr>
          <w:szCs w:val="24"/>
          <w:lang w:eastAsia="en-US"/>
        </w:rPr>
        <w:tab/>
        <w:t>Delegirani akt, sprejet na podlagi člena 17,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p>
    <w:p w14:paraId="7BFA5247" w14:textId="77777777" w:rsidR="00E64FF0" w:rsidRDefault="00E64FF0">
      <w:pPr>
        <w:widowControl/>
        <w:rPr>
          <w:szCs w:val="24"/>
          <w:lang w:eastAsia="en-US"/>
        </w:rPr>
      </w:pPr>
      <w:r>
        <w:rPr>
          <w:szCs w:val="24"/>
          <w:lang w:eastAsia="en-US"/>
        </w:rPr>
        <w:br w:type="page"/>
      </w:r>
    </w:p>
    <w:p w14:paraId="5866A71F" w14:textId="72492AC2" w:rsidR="00F26239" w:rsidRPr="00F26239" w:rsidRDefault="00F26239" w:rsidP="00F26239">
      <w:pPr>
        <w:spacing w:before="120" w:after="120" w:line="360" w:lineRule="auto"/>
        <w:jc w:val="center"/>
        <w:rPr>
          <w:szCs w:val="24"/>
          <w:lang w:eastAsia="en-US"/>
        </w:rPr>
      </w:pPr>
      <w:r w:rsidRPr="00F26239">
        <w:rPr>
          <w:szCs w:val="24"/>
          <w:lang w:eastAsia="en-US"/>
        </w:rPr>
        <w:lastRenderedPageBreak/>
        <w:t>Člen 19</w:t>
      </w:r>
      <w:r w:rsidRPr="00F26239">
        <w:rPr>
          <w:szCs w:val="24"/>
          <w:lang w:eastAsia="en-US"/>
        </w:rPr>
        <w:br/>
        <w:t>Začetek veljavnosti in uporaba</w:t>
      </w:r>
    </w:p>
    <w:p w14:paraId="75263BDB" w14:textId="77777777" w:rsidR="00F26239" w:rsidRPr="00F26239" w:rsidRDefault="00F26239" w:rsidP="00F26239">
      <w:pPr>
        <w:spacing w:before="120" w:after="120" w:line="360" w:lineRule="auto"/>
        <w:rPr>
          <w:szCs w:val="24"/>
          <w:lang w:eastAsia="en-US"/>
        </w:rPr>
      </w:pPr>
      <w:r w:rsidRPr="00F26239">
        <w:rPr>
          <w:szCs w:val="24"/>
          <w:lang w:eastAsia="en-US"/>
        </w:rPr>
        <w:t xml:space="preserve">Ta uredba začne veljati dvajseti dan po objavi v </w:t>
      </w:r>
      <w:r w:rsidRPr="00334F01">
        <w:rPr>
          <w:i/>
          <w:iCs/>
          <w:szCs w:val="24"/>
          <w:lang w:eastAsia="en-US"/>
        </w:rPr>
        <w:t>Uradnem listu Evropske unije</w:t>
      </w:r>
      <w:r w:rsidRPr="00F26239">
        <w:rPr>
          <w:szCs w:val="24"/>
          <w:lang w:eastAsia="en-US"/>
        </w:rPr>
        <w:t>.</w:t>
      </w:r>
    </w:p>
    <w:p w14:paraId="56D33A77" w14:textId="72DD880A" w:rsidR="00F26239" w:rsidRPr="00F26239" w:rsidRDefault="00F26239" w:rsidP="00F26239">
      <w:pPr>
        <w:spacing w:before="120" w:after="120" w:line="360" w:lineRule="auto"/>
        <w:rPr>
          <w:szCs w:val="24"/>
          <w:lang w:eastAsia="en-US"/>
        </w:rPr>
      </w:pPr>
      <w:r w:rsidRPr="00F26239">
        <w:rPr>
          <w:szCs w:val="24"/>
          <w:lang w:eastAsia="en-US"/>
        </w:rPr>
        <w:t xml:space="preserve">Uporablja se od </w:t>
      </w:r>
      <w:r w:rsidR="00292871">
        <w:rPr>
          <w:szCs w:val="24"/>
          <w:lang w:eastAsia="en-US"/>
        </w:rPr>
        <w:t xml:space="preserve">… </w:t>
      </w:r>
      <w:r w:rsidRPr="00F26239">
        <w:rPr>
          <w:szCs w:val="24"/>
          <w:lang w:eastAsia="en-US"/>
        </w:rPr>
        <w:t xml:space="preserve">[Urad za publikacije: vstavite datum = 18 mesecev po začetku veljavnosti te uredbe]. Vendar se člen 3(1) uporablja od </w:t>
      </w:r>
      <w:r w:rsidR="00292871">
        <w:rPr>
          <w:szCs w:val="24"/>
          <w:lang w:eastAsia="en-US"/>
        </w:rPr>
        <w:t xml:space="preserve">… </w:t>
      </w:r>
      <w:r w:rsidRPr="00F26239">
        <w:rPr>
          <w:szCs w:val="24"/>
          <w:lang w:eastAsia="en-US"/>
        </w:rPr>
        <w:t>[Urad za publikacije: vstavite datum = datum začetka veljavnosti te uredbe].</w:t>
      </w:r>
    </w:p>
    <w:p w14:paraId="0076D574" w14:textId="77777777" w:rsidR="00F26239" w:rsidRPr="00F26239" w:rsidRDefault="00F26239" w:rsidP="00F26239">
      <w:pPr>
        <w:spacing w:before="120" w:after="120" w:line="360" w:lineRule="auto"/>
        <w:rPr>
          <w:szCs w:val="24"/>
          <w:lang w:eastAsia="en-US"/>
        </w:rPr>
      </w:pPr>
      <w:r w:rsidRPr="00F26239">
        <w:rPr>
          <w:szCs w:val="24"/>
          <w:lang w:eastAsia="en-US"/>
        </w:rPr>
        <w:t>Ta uredba je v celoti zavezujoča in se neposredno uporablja v vseh državah članicah.</w:t>
      </w:r>
    </w:p>
    <w:p w14:paraId="69E77E08" w14:textId="0E4870C8" w:rsidR="00F26239" w:rsidRPr="00F26239" w:rsidRDefault="00F26239" w:rsidP="00F26239">
      <w:pPr>
        <w:keepNext/>
        <w:widowControl/>
        <w:spacing w:before="120" w:line="360" w:lineRule="auto"/>
        <w:rPr>
          <w:szCs w:val="24"/>
          <w:lang w:eastAsia="en-US"/>
        </w:rPr>
      </w:pPr>
      <w:r w:rsidRPr="00F26239">
        <w:rPr>
          <w:szCs w:val="24"/>
          <w:lang w:eastAsia="en-US"/>
        </w:rPr>
        <w:t xml:space="preserve">V </w:t>
      </w:r>
      <w:r w:rsidR="00292871">
        <w:rPr>
          <w:szCs w:val="24"/>
          <w:lang w:eastAsia="en-US"/>
        </w:rPr>
        <w:t>…</w:t>
      </w:r>
      <w:r w:rsidRPr="00F26239">
        <w:rPr>
          <w:szCs w:val="24"/>
          <w:lang w:eastAsia="en-US"/>
        </w:rPr>
        <w:t>,</w:t>
      </w:r>
    </w:p>
    <w:p w14:paraId="70DAF044" w14:textId="77777777" w:rsidR="00F26239" w:rsidRPr="00F26239" w:rsidRDefault="00F26239" w:rsidP="00F26239">
      <w:pPr>
        <w:keepNext/>
        <w:widowControl/>
        <w:tabs>
          <w:tab w:val="left" w:pos="4252"/>
        </w:tabs>
        <w:spacing w:before="720" w:after="100" w:line="360" w:lineRule="auto"/>
        <w:jc w:val="both"/>
        <w:rPr>
          <w:i/>
          <w:szCs w:val="24"/>
          <w:lang w:eastAsia="en-US"/>
        </w:rPr>
      </w:pPr>
      <w:r w:rsidRPr="00F26239">
        <w:rPr>
          <w:i/>
          <w:szCs w:val="24"/>
          <w:lang w:eastAsia="en-US"/>
        </w:rPr>
        <w:t>Za Evropski parlament</w:t>
      </w:r>
      <w:r w:rsidRPr="00F26239">
        <w:rPr>
          <w:i/>
          <w:szCs w:val="24"/>
          <w:lang w:eastAsia="en-US"/>
        </w:rPr>
        <w:tab/>
        <w:t>Za Svet</w:t>
      </w:r>
    </w:p>
    <w:p w14:paraId="1A405392" w14:textId="0C236824" w:rsidR="00F26239" w:rsidRPr="00F26239" w:rsidRDefault="00F26239" w:rsidP="00F26239">
      <w:pPr>
        <w:widowControl/>
        <w:tabs>
          <w:tab w:val="left" w:pos="4252"/>
        </w:tabs>
        <w:spacing w:line="360" w:lineRule="auto"/>
        <w:rPr>
          <w:i/>
          <w:szCs w:val="24"/>
          <w:lang w:eastAsia="en-US"/>
        </w:rPr>
      </w:pPr>
      <w:r w:rsidRPr="00F26239">
        <w:rPr>
          <w:i/>
          <w:szCs w:val="24"/>
          <w:lang w:eastAsia="en-US"/>
        </w:rPr>
        <w:t>predsednica</w:t>
      </w:r>
      <w:r w:rsidRPr="00F26239">
        <w:rPr>
          <w:i/>
          <w:szCs w:val="24"/>
          <w:lang w:eastAsia="en-US"/>
        </w:rPr>
        <w:tab/>
        <w:t>predsednik</w:t>
      </w:r>
      <w:r w:rsidR="00334F01">
        <w:rPr>
          <w:i/>
          <w:szCs w:val="24"/>
          <w:lang w:eastAsia="en-US"/>
        </w:rPr>
        <w:t>/predsednica</w:t>
      </w:r>
    </w:p>
    <w:p w14:paraId="30D2CD0D" w14:textId="77777777" w:rsidR="00F26239" w:rsidRPr="00F26239" w:rsidRDefault="00F26239" w:rsidP="00F26239">
      <w:pPr>
        <w:spacing w:before="120" w:after="120" w:line="360" w:lineRule="auto"/>
        <w:rPr>
          <w:szCs w:val="24"/>
          <w:lang w:eastAsia="en-US"/>
        </w:rPr>
        <w:sectPr w:rsidR="00F26239" w:rsidRPr="00F26239">
          <w:footerReference w:type="even" r:id="rId15"/>
          <w:footerReference w:type="first" r:id="rId16"/>
          <w:footnotePr>
            <w:numRestart w:val="eachSect"/>
          </w:footnotePr>
          <w:pgSz w:w="11909" w:h="16834"/>
          <w:pgMar w:top="1134" w:right="1417" w:bottom="1417" w:left="1417" w:header="1134" w:footer="567" w:gutter="0"/>
          <w:cols w:space="720"/>
        </w:sectPr>
      </w:pPr>
    </w:p>
    <w:p w14:paraId="079305EF" w14:textId="77777777" w:rsidR="00F26239" w:rsidRPr="00334F01" w:rsidRDefault="00F26239" w:rsidP="00334F01">
      <w:pPr>
        <w:spacing w:before="120" w:after="120" w:line="360" w:lineRule="auto"/>
        <w:jc w:val="center"/>
        <w:rPr>
          <w:b/>
          <w:bCs/>
          <w:u w:val="single"/>
          <w:lang w:eastAsia="en-US"/>
        </w:rPr>
      </w:pPr>
      <w:r w:rsidRPr="00334F01">
        <w:rPr>
          <w:b/>
          <w:bCs/>
          <w:u w:val="single"/>
          <w:lang w:eastAsia="en-US"/>
        </w:rPr>
        <w:lastRenderedPageBreak/>
        <w:t>PRILOGA I</w:t>
      </w:r>
    </w:p>
    <w:p w14:paraId="2E5754A1" w14:textId="77777777" w:rsidR="00F26239" w:rsidRPr="00334F01" w:rsidRDefault="00F26239" w:rsidP="00334F01">
      <w:pPr>
        <w:spacing w:before="120" w:after="120" w:line="360" w:lineRule="auto"/>
        <w:jc w:val="center"/>
        <w:rPr>
          <w:b/>
          <w:bCs/>
          <w:szCs w:val="24"/>
          <w:lang w:eastAsia="en-US"/>
        </w:rPr>
      </w:pPr>
      <w:r w:rsidRPr="00334F01">
        <w:rPr>
          <w:b/>
          <w:bCs/>
          <w:szCs w:val="24"/>
          <w:lang w:eastAsia="en-US"/>
        </w:rPr>
        <w:t>NAČRT OCENE TVEGANJA ZA OBRATE</w:t>
      </w:r>
    </w:p>
    <w:p w14:paraId="67565DCE" w14:textId="77777777" w:rsidR="00F26239" w:rsidRPr="00F26239" w:rsidRDefault="00F26239" w:rsidP="00F26239">
      <w:pPr>
        <w:spacing w:before="120" w:after="120" w:line="360" w:lineRule="auto"/>
        <w:rPr>
          <w:szCs w:val="24"/>
          <w:lang w:eastAsia="en-US"/>
        </w:rPr>
      </w:pPr>
      <w:r w:rsidRPr="00F26239">
        <w:rPr>
          <w:szCs w:val="24"/>
          <w:lang w:eastAsia="en-US"/>
        </w:rPr>
        <w:t>Načrt ocene tveganja iz člena 4(1) vsebuje naslednje elemente:</w:t>
      </w:r>
    </w:p>
    <w:p w14:paraId="7759A650"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(1)</w:t>
      </w:r>
      <w:r w:rsidRPr="00F26239">
        <w:rPr>
          <w:szCs w:val="24"/>
          <w:lang w:eastAsia="en-US"/>
        </w:rPr>
        <w:tab/>
        <w:t>lokacijski načrt;</w:t>
      </w:r>
    </w:p>
    <w:p w14:paraId="454E3C47" w14:textId="1862C1C2" w:rsidR="00F26239" w:rsidRPr="00334F01" w:rsidRDefault="00334F01" w:rsidP="00E90C2D">
      <w:pPr>
        <w:spacing w:before="120" w:after="120" w:line="360" w:lineRule="auto"/>
        <w:ind w:left="851" w:hanging="851"/>
        <w:rPr>
          <w:b/>
          <w:szCs w:val="24"/>
          <w:lang w:eastAsia="en-US"/>
        </w:rPr>
      </w:pPr>
      <w:r>
        <w:rPr>
          <w:b/>
          <w:i/>
          <w:szCs w:val="24"/>
          <w:lang w:eastAsia="en-US"/>
        </w:rPr>
        <w:t>(1a)</w:t>
      </w:r>
      <w:r>
        <w:rPr>
          <w:b/>
          <w:i/>
          <w:szCs w:val="24"/>
          <w:lang w:eastAsia="en-US"/>
        </w:rPr>
        <w:tab/>
      </w:r>
      <w:r w:rsidR="00F26239" w:rsidRPr="00F26239">
        <w:rPr>
          <w:b/>
          <w:i/>
          <w:szCs w:val="24"/>
          <w:lang w:eastAsia="en-US"/>
        </w:rPr>
        <w:t>število ton plastičnih peletov, s katerimi se ravna na leto;</w:t>
      </w:r>
      <w:r>
        <w:rPr>
          <w:b/>
          <w:szCs w:val="24"/>
          <w:lang w:eastAsia="en-US"/>
        </w:rPr>
        <w:t xml:space="preserve"> [Sprememba 75]</w:t>
      </w:r>
    </w:p>
    <w:p w14:paraId="656B5B50"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(2)</w:t>
      </w:r>
      <w:r w:rsidRPr="00F26239">
        <w:rPr>
          <w:szCs w:val="24"/>
          <w:lang w:eastAsia="en-US"/>
        </w:rPr>
        <w:tab/>
        <w:t>lokacije, kjer lahko pride do razlitja in izgube peletov izza meja obrata, z navedbo lokacij z visokim in nizkim tveganjem;</w:t>
      </w:r>
    </w:p>
    <w:p w14:paraId="629AFF00"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(3)</w:t>
      </w:r>
      <w:r w:rsidRPr="00F26239">
        <w:rPr>
          <w:szCs w:val="24"/>
          <w:lang w:eastAsia="en-US"/>
        </w:rPr>
        <w:tab/>
        <w:t>dejavnosti ravnanja, med katerimi lahko pride do razlitja in izgube peletov izza meja obrata, z navedbo dejavnosti z visokim in nizkim tveganjem;</w:t>
      </w:r>
    </w:p>
    <w:p w14:paraId="6F359543" w14:textId="6DCB283D" w:rsidR="00F26239" w:rsidRPr="00334F01" w:rsidRDefault="00334F01" w:rsidP="00334F01">
      <w:pPr>
        <w:spacing w:before="120" w:after="120" w:line="360" w:lineRule="auto"/>
        <w:ind w:left="851" w:hanging="851"/>
        <w:rPr>
          <w:b/>
          <w:szCs w:val="24"/>
          <w:lang w:eastAsia="en-US"/>
        </w:rPr>
      </w:pPr>
      <w:r>
        <w:rPr>
          <w:b/>
          <w:i/>
          <w:szCs w:val="24"/>
          <w:lang w:eastAsia="en-US"/>
        </w:rPr>
        <w:t>(3a)</w:t>
      </w:r>
      <w:r>
        <w:rPr>
          <w:b/>
          <w:i/>
          <w:szCs w:val="24"/>
          <w:lang w:eastAsia="en-US"/>
        </w:rPr>
        <w:tab/>
      </w:r>
      <w:r w:rsidR="00F26239" w:rsidRPr="00F26239">
        <w:rPr>
          <w:b/>
          <w:i/>
          <w:szCs w:val="24"/>
          <w:lang w:eastAsia="en-US"/>
        </w:rPr>
        <w:t>informacije o kemični naravi vsakega polimera, ki ga vsebujejo plastični peleti na lokaciji, vključno z informacijami o njegovih fizikalno-kemičnih in nevarnih lastnostih;</w:t>
      </w:r>
      <w:r>
        <w:rPr>
          <w:b/>
          <w:szCs w:val="24"/>
          <w:lang w:eastAsia="en-US"/>
        </w:rPr>
        <w:t xml:space="preserve"> [Sprememba 76]</w:t>
      </w:r>
    </w:p>
    <w:p w14:paraId="75AC2B9D"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(4)</w:t>
      </w:r>
      <w:r w:rsidRPr="00F26239">
        <w:rPr>
          <w:szCs w:val="24"/>
          <w:lang w:eastAsia="en-US"/>
        </w:rPr>
        <w:tab/>
        <w:t>oceno obsega razlitja in izgube na opredeljenih lokacijah in pri opredeljenih dejavnostih;</w:t>
      </w:r>
    </w:p>
    <w:p w14:paraId="69122509"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(5)</w:t>
      </w:r>
      <w:r w:rsidRPr="00F26239">
        <w:rPr>
          <w:szCs w:val="24"/>
          <w:lang w:eastAsia="en-US"/>
        </w:rPr>
        <w:tab/>
        <w:t>pripravo seznama dejavnosti, ki bi jih obrat lahko nadzoroval, vključno z dobavitelji, podizvajalci in skladišči zunaj lokacije;</w:t>
      </w:r>
    </w:p>
    <w:p w14:paraId="7823C5F9"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(6)</w:t>
      </w:r>
      <w:r w:rsidRPr="00F26239">
        <w:rPr>
          <w:szCs w:val="24"/>
          <w:lang w:eastAsia="en-US"/>
        </w:rPr>
        <w:tab/>
        <w:t>opredelitev posebne vloge člana osebja, odgovornega za evidentiranje, preiskovanje in spremljanje razlitij in izgube, vključno s poročanjem pristojnim organom, kot je določeno v členu 4(7) in členu 9(1);</w:t>
      </w:r>
    </w:p>
    <w:p w14:paraId="0F6EDD64"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(7)</w:t>
      </w:r>
      <w:r w:rsidRPr="00F26239">
        <w:rPr>
          <w:szCs w:val="24"/>
          <w:lang w:eastAsia="en-US"/>
        </w:rPr>
        <w:tab/>
        <w:t>opis opreme za preprečevanje, zadrževanje in čiščenje razlitij in izgube.</w:t>
      </w:r>
    </w:p>
    <w:p w14:paraId="2B300997" w14:textId="21C03CD0" w:rsidR="00F26239" w:rsidRPr="00334F01" w:rsidRDefault="00F26239" w:rsidP="00E64FF0">
      <w:pPr>
        <w:spacing w:before="120" w:after="120" w:line="360" w:lineRule="auto"/>
        <w:ind w:left="851"/>
        <w:rPr>
          <w:b/>
          <w:szCs w:val="24"/>
          <w:lang w:eastAsia="en-US"/>
        </w:rPr>
      </w:pPr>
      <w:r w:rsidRPr="00F26239">
        <w:rPr>
          <w:szCs w:val="24"/>
          <w:lang w:eastAsia="en-US"/>
        </w:rPr>
        <w:t xml:space="preserve">Gospodarski subjekti ob upoštevanju narave in velikosti obrata ter obsega njegovih dejavnosti </w:t>
      </w:r>
      <w:r w:rsidRPr="00F26239">
        <w:rPr>
          <w:strike/>
          <w:szCs w:val="24"/>
          <w:lang w:eastAsia="en-US"/>
        </w:rPr>
        <w:t>preučijo možnost uporabe</w:t>
      </w:r>
      <w:r w:rsidRPr="00F26239">
        <w:rPr>
          <w:b/>
          <w:i/>
          <w:szCs w:val="24"/>
          <w:lang w:eastAsia="en-US"/>
        </w:rPr>
        <w:t>zagotovijo izvajanje</w:t>
      </w:r>
      <w:r w:rsidRPr="00F26239">
        <w:rPr>
          <w:szCs w:val="24"/>
          <w:lang w:eastAsia="en-US"/>
        </w:rPr>
        <w:t xml:space="preserve"> najmanj naslednjega:</w:t>
      </w:r>
      <w:r w:rsidR="00334F01">
        <w:rPr>
          <w:b/>
          <w:szCs w:val="24"/>
          <w:lang w:eastAsia="en-US"/>
        </w:rPr>
        <w:t xml:space="preserve"> [Sprememba 77]</w:t>
      </w:r>
    </w:p>
    <w:p w14:paraId="6CECAB89" w14:textId="19F96824" w:rsidR="00F26239" w:rsidRPr="00334F01" w:rsidRDefault="00F26239" w:rsidP="00334F01">
      <w:pPr>
        <w:spacing w:before="120" w:after="120" w:line="360" w:lineRule="auto"/>
        <w:ind w:left="1418" w:hanging="567"/>
        <w:rPr>
          <w:b/>
          <w:szCs w:val="24"/>
          <w:lang w:eastAsia="en-US"/>
        </w:rPr>
      </w:pPr>
      <w:r w:rsidRPr="00F26239">
        <w:rPr>
          <w:szCs w:val="24"/>
          <w:lang w:eastAsia="en-US"/>
        </w:rPr>
        <w:t>(a)</w:t>
      </w:r>
      <w:r w:rsidRPr="00F26239">
        <w:rPr>
          <w:szCs w:val="24"/>
          <w:lang w:eastAsia="en-US"/>
        </w:rPr>
        <w:tab/>
        <w:t xml:space="preserve">za preprečevanje: vakuumskih tesnil na ceveh in cevovodih; embalaže, </w:t>
      </w:r>
      <w:r w:rsidRPr="00F26239">
        <w:rPr>
          <w:strike/>
          <w:szCs w:val="24"/>
          <w:lang w:eastAsia="en-US"/>
        </w:rPr>
        <w:t>odporne</w:t>
      </w:r>
      <w:r w:rsidRPr="00F26239">
        <w:rPr>
          <w:b/>
          <w:i/>
          <w:szCs w:val="24"/>
          <w:lang w:eastAsia="en-US"/>
        </w:rPr>
        <w:t>ki je odporna</w:t>
      </w:r>
      <w:r w:rsidRPr="00F26239">
        <w:rPr>
          <w:szCs w:val="24"/>
          <w:lang w:eastAsia="en-US"/>
        </w:rPr>
        <w:t xml:space="preserve"> proti trganju in udarcem, </w:t>
      </w:r>
      <w:r w:rsidRPr="00F26239">
        <w:rPr>
          <w:strike/>
          <w:szCs w:val="24"/>
          <w:lang w:eastAsia="en-US"/>
        </w:rPr>
        <w:t>ki v</w:t>
      </w:r>
      <w:r w:rsidRPr="00F26239">
        <w:rPr>
          <w:b/>
          <w:i/>
          <w:szCs w:val="24"/>
          <w:lang w:eastAsia="en-US"/>
        </w:rPr>
        <w:t>vodotesna, zaprta in označena ter tudi v razburkanem</w:t>
      </w:r>
      <w:r w:rsidRPr="00F26239">
        <w:rPr>
          <w:szCs w:val="24"/>
          <w:lang w:eastAsia="en-US"/>
        </w:rPr>
        <w:t xml:space="preserve"> vodnem okolju ne razpade; opreme za vzpostavitev točk za varno povezavo s sekundarnimi pregradami; sistemov za nakladanje, ki so zasnovani tako, da zagotavljajo, da se lahko linije za pretovarjanje po nakladanju in razkladanju popolnoma izpraznijo; </w:t>
      </w:r>
      <w:r w:rsidRPr="00F26239">
        <w:rPr>
          <w:b/>
          <w:i/>
          <w:szCs w:val="24"/>
          <w:lang w:eastAsia="en-US"/>
        </w:rPr>
        <w:t xml:space="preserve">vodotesnih, </w:t>
      </w:r>
      <w:r w:rsidRPr="00F26239">
        <w:rPr>
          <w:szCs w:val="24"/>
          <w:lang w:eastAsia="en-US"/>
        </w:rPr>
        <w:t xml:space="preserve">zaprtih </w:t>
      </w:r>
      <w:r w:rsidRPr="00F26239">
        <w:rPr>
          <w:b/>
          <w:i/>
          <w:szCs w:val="24"/>
          <w:lang w:eastAsia="en-US"/>
        </w:rPr>
        <w:t xml:space="preserve">in označenih </w:t>
      </w:r>
      <w:r w:rsidRPr="00F26239">
        <w:rPr>
          <w:szCs w:val="24"/>
          <w:lang w:eastAsia="en-US"/>
        </w:rPr>
        <w:t>posod</w:t>
      </w:r>
      <w:r w:rsidRPr="00F26239">
        <w:rPr>
          <w:b/>
          <w:i/>
          <w:szCs w:val="24"/>
          <w:lang w:eastAsia="en-US"/>
        </w:rPr>
        <w:t>, ki so odporne proti udarcem,</w:t>
      </w:r>
      <w:r w:rsidRPr="00F26239">
        <w:rPr>
          <w:szCs w:val="24"/>
          <w:lang w:eastAsia="en-US"/>
        </w:rPr>
        <w:t xml:space="preserve"> ali zunanjih silosov </w:t>
      </w:r>
      <w:r w:rsidRPr="00F26239">
        <w:rPr>
          <w:szCs w:val="24"/>
          <w:lang w:eastAsia="en-US"/>
        </w:rPr>
        <w:lastRenderedPageBreak/>
        <w:t xml:space="preserve">za </w:t>
      </w:r>
      <w:r w:rsidRPr="00F26239">
        <w:rPr>
          <w:strike/>
          <w:szCs w:val="24"/>
          <w:lang w:eastAsia="en-US"/>
        </w:rPr>
        <w:t>shranjevanje</w:t>
      </w:r>
      <w:r w:rsidRPr="00F26239">
        <w:rPr>
          <w:b/>
          <w:i/>
          <w:szCs w:val="24"/>
          <w:lang w:eastAsia="en-US"/>
        </w:rPr>
        <w:t>skladiščenje</w:t>
      </w:r>
      <w:r w:rsidRPr="00F26239">
        <w:rPr>
          <w:szCs w:val="24"/>
          <w:lang w:eastAsia="en-US"/>
        </w:rPr>
        <w:t xml:space="preserve"> peletov; avtomatiziranih transportnih sistemov za pelete</w:t>
      </w:r>
      <w:r w:rsidRPr="00F26239">
        <w:rPr>
          <w:b/>
          <w:i/>
          <w:szCs w:val="24"/>
          <w:lang w:eastAsia="en-US"/>
        </w:rPr>
        <w:t>, filtrov za preprečevanje širjenja peletnega prahu v zraku in na delovišču</w:t>
      </w:r>
      <w:r w:rsidRPr="00F26239">
        <w:rPr>
          <w:szCs w:val="24"/>
          <w:lang w:eastAsia="en-US"/>
        </w:rPr>
        <w:t>;</w:t>
      </w:r>
      <w:r w:rsidR="00334F01">
        <w:rPr>
          <w:b/>
          <w:szCs w:val="24"/>
          <w:lang w:eastAsia="en-US"/>
        </w:rPr>
        <w:t xml:space="preserve"> [Sprememba 78]</w:t>
      </w:r>
    </w:p>
    <w:p w14:paraId="4E7DA420" w14:textId="0C3A5F48" w:rsidR="00F26239" w:rsidRPr="00334F01" w:rsidRDefault="00F26239" w:rsidP="00334F01">
      <w:pPr>
        <w:spacing w:before="120" w:after="120" w:line="360" w:lineRule="auto"/>
        <w:ind w:left="1418" w:hanging="567"/>
        <w:rPr>
          <w:b/>
          <w:szCs w:val="24"/>
          <w:lang w:eastAsia="en-US"/>
        </w:rPr>
      </w:pPr>
      <w:r w:rsidRPr="00F26239">
        <w:rPr>
          <w:szCs w:val="24"/>
          <w:lang w:eastAsia="en-US"/>
        </w:rPr>
        <w:t>(b)</w:t>
      </w:r>
      <w:r w:rsidRPr="00F26239">
        <w:rPr>
          <w:szCs w:val="24"/>
          <w:lang w:eastAsia="en-US"/>
        </w:rPr>
        <w:tab/>
        <w:t xml:space="preserve">za </w:t>
      </w:r>
      <w:r w:rsidRPr="00F26239">
        <w:rPr>
          <w:strike/>
          <w:szCs w:val="24"/>
          <w:lang w:eastAsia="en-US"/>
        </w:rPr>
        <w:t>zadrževanje: zajemalnih</w:t>
      </w:r>
      <w:r w:rsidRPr="00F26239">
        <w:rPr>
          <w:b/>
          <w:i/>
          <w:szCs w:val="24"/>
          <w:lang w:eastAsia="en-US"/>
        </w:rPr>
        <w:t>omejitev širjenja: pladnjev za razsutje in lovilnih</w:t>
      </w:r>
      <w:r w:rsidRPr="00F26239">
        <w:rPr>
          <w:szCs w:val="24"/>
          <w:lang w:eastAsia="en-US"/>
        </w:rPr>
        <w:t xml:space="preserve"> naprav, nameščenih ob zunanjem robu nakladalnih in razkladalnih površin; </w:t>
      </w:r>
      <w:r w:rsidRPr="00F26239">
        <w:rPr>
          <w:b/>
          <w:i/>
          <w:szCs w:val="24"/>
          <w:lang w:eastAsia="en-US"/>
        </w:rPr>
        <w:t xml:space="preserve">podtalnih zadrževalnih rezervoarjev z jekleno rešetko pod žariščnimi točkami razsutja, kot so pretovorna mesta; </w:t>
      </w:r>
      <w:r w:rsidRPr="00F26239">
        <w:rPr>
          <w:szCs w:val="24"/>
          <w:lang w:eastAsia="en-US"/>
        </w:rPr>
        <w:t xml:space="preserve">industrijskih sesalnikov in ročnega orodja za takojšnje čiščenje; </w:t>
      </w:r>
      <w:r w:rsidRPr="00F26239">
        <w:rPr>
          <w:b/>
          <w:i/>
          <w:szCs w:val="24"/>
          <w:lang w:eastAsia="en-US"/>
        </w:rPr>
        <w:t xml:space="preserve">odtočnih </w:t>
      </w:r>
      <w:r w:rsidRPr="00F26239">
        <w:rPr>
          <w:szCs w:val="24"/>
          <w:lang w:eastAsia="en-US"/>
        </w:rPr>
        <w:t xml:space="preserve">pokrovov </w:t>
      </w:r>
      <w:r w:rsidRPr="00F26239">
        <w:rPr>
          <w:strike/>
          <w:szCs w:val="24"/>
          <w:lang w:eastAsia="en-US"/>
        </w:rPr>
        <w:t>notranjih in zunanjih odtokov</w:t>
      </w:r>
      <w:r w:rsidRPr="00F26239">
        <w:rPr>
          <w:b/>
          <w:i/>
          <w:szCs w:val="24"/>
          <w:lang w:eastAsia="en-US"/>
        </w:rPr>
        <w:t>v zaprtih prostorih in na prostem na vseh kanalih z velikostjo mrežnega očesa, ki je manjša od najmanjših plastičnih peletov, s katerimi se ravna na lokaciji</w:t>
      </w:r>
      <w:r w:rsidRPr="00F26239">
        <w:rPr>
          <w:szCs w:val="24"/>
          <w:lang w:eastAsia="en-US"/>
        </w:rPr>
        <w:t>, sistemov za odvajanje ali filtriranje padavinske vode za obvladovanje razumno predvidljivih poplav ali neviht; sistemov za čiščenje odpadnih voda;</w:t>
      </w:r>
      <w:r w:rsidR="00334F01">
        <w:rPr>
          <w:b/>
          <w:szCs w:val="24"/>
          <w:lang w:eastAsia="en-US"/>
        </w:rPr>
        <w:t xml:space="preserve"> [Sprememba 79]</w:t>
      </w:r>
    </w:p>
    <w:p w14:paraId="450E351E" w14:textId="6E4D0299" w:rsidR="00F26239" w:rsidRPr="00334F01" w:rsidRDefault="00F26239" w:rsidP="00334F01">
      <w:pPr>
        <w:spacing w:before="120" w:after="120" w:line="360" w:lineRule="auto"/>
        <w:ind w:left="1418" w:hanging="567"/>
        <w:rPr>
          <w:b/>
          <w:szCs w:val="24"/>
          <w:lang w:eastAsia="en-US"/>
        </w:rPr>
      </w:pPr>
      <w:r w:rsidRPr="00F26239">
        <w:rPr>
          <w:szCs w:val="24"/>
          <w:lang w:eastAsia="en-US"/>
        </w:rPr>
        <w:t>(c)</w:t>
      </w:r>
      <w:r w:rsidRPr="00F26239">
        <w:rPr>
          <w:szCs w:val="24"/>
          <w:lang w:eastAsia="en-US"/>
        </w:rPr>
        <w:tab/>
        <w:t xml:space="preserve">za čiščenje: industrijskih sesalnikov za notranjo in zunanjo uporabo; namenskih ustreznih posod za </w:t>
      </w:r>
      <w:r w:rsidRPr="00F26239">
        <w:rPr>
          <w:strike/>
          <w:szCs w:val="24"/>
          <w:lang w:eastAsia="en-US"/>
        </w:rPr>
        <w:t>predelane</w:t>
      </w:r>
      <w:r w:rsidRPr="00F26239">
        <w:rPr>
          <w:b/>
          <w:i/>
          <w:szCs w:val="24"/>
          <w:lang w:eastAsia="en-US"/>
        </w:rPr>
        <w:t>zbrane</w:t>
      </w:r>
      <w:r w:rsidRPr="00F26239">
        <w:rPr>
          <w:szCs w:val="24"/>
          <w:lang w:eastAsia="en-US"/>
        </w:rPr>
        <w:t xml:space="preserve"> pelete, ki so </w:t>
      </w:r>
      <w:r w:rsidRPr="00F26239">
        <w:rPr>
          <w:strike/>
          <w:szCs w:val="24"/>
          <w:lang w:eastAsia="en-US"/>
        </w:rPr>
        <w:t>pokrite</w:t>
      </w:r>
      <w:r w:rsidRPr="00F26239">
        <w:rPr>
          <w:b/>
          <w:i/>
          <w:szCs w:val="24"/>
          <w:lang w:eastAsia="en-US"/>
        </w:rPr>
        <w:t>odporne proti udarcem, vodotesne, zaprte</w:t>
      </w:r>
      <w:r w:rsidRPr="00F26239">
        <w:rPr>
          <w:szCs w:val="24"/>
          <w:lang w:eastAsia="en-US"/>
        </w:rPr>
        <w:t xml:space="preserve">, označene in zavarovane, da se preprečijo nadaljnja </w:t>
      </w:r>
      <w:r w:rsidRPr="00F26239">
        <w:rPr>
          <w:strike/>
          <w:szCs w:val="24"/>
          <w:lang w:eastAsia="en-US"/>
        </w:rPr>
        <w:t>razlitja</w:t>
      </w:r>
      <w:r w:rsidRPr="00F26239">
        <w:rPr>
          <w:b/>
          <w:i/>
          <w:szCs w:val="24"/>
          <w:lang w:eastAsia="en-US"/>
        </w:rPr>
        <w:t>razsutja</w:t>
      </w:r>
      <w:r w:rsidRPr="00F26239">
        <w:rPr>
          <w:szCs w:val="24"/>
          <w:lang w:eastAsia="en-US"/>
        </w:rPr>
        <w:t xml:space="preserve"> in izgube; ročnih orodij (npr. metel, smetišnic in krtač, veder, trakov za popravilo); ojačanih vreč za zbiranje;</w:t>
      </w:r>
      <w:r w:rsidR="00334F01">
        <w:rPr>
          <w:b/>
          <w:szCs w:val="24"/>
          <w:lang w:eastAsia="en-US"/>
        </w:rPr>
        <w:t xml:space="preserve"> [Sprememba 80]</w:t>
      </w:r>
    </w:p>
    <w:p w14:paraId="4D18A367" w14:textId="77777777" w:rsidR="00F26239" w:rsidRPr="00F26239" w:rsidRDefault="00F26239" w:rsidP="00334F01">
      <w:pPr>
        <w:spacing w:before="120" w:after="120" w:line="360" w:lineRule="auto"/>
        <w:ind w:left="851"/>
        <w:rPr>
          <w:szCs w:val="24"/>
          <w:lang w:eastAsia="en-US"/>
        </w:rPr>
      </w:pPr>
      <w:r w:rsidRPr="00F26239">
        <w:rPr>
          <w:b/>
          <w:i/>
          <w:szCs w:val="24"/>
          <w:lang w:eastAsia="en-US"/>
        </w:rPr>
        <w:t>Iz namestitve nekaterih vrst opreme iz te točke so lahko izvzeti gospodarski subjekti, ki lahko taka izvzetja utemeljijo pristojnim organom, pri čemer se upoštevajo narava in velikost obrata ter obseg njegovih dejavnosti.</w:t>
      </w:r>
    </w:p>
    <w:p w14:paraId="454188A6" w14:textId="557F6745" w:rsidR="00F26239" w:rsidRPr="00334F01" w:rsidRDefault="00F26239" w:rsidP="00334F01">
      <w:pPr>
        <w:spacing w:before="120" w:after="120" w:line="360" w:lineRule="auto"/>
        <w:ind w:left="851"/>
        <w:rPr>
          <w:b/>
          <w:szCs w:val="24"/>
          <w:lang w:eastAsia="en-US"/>
        </w:rPr>
      </w:pPr>
      <w:r w:rsidRPr="00F26239">
        <w:rPr>
          <w:b/>
          <w:i/>
          <w:szCs w:val="24"/>
          <w:lang w:eastAsia="en-US"/>
        </w:rPr>
        <w:t>Gospodarski subjekti, ki so mikropodjetja, ob upoštevanju narave in velikosti obrata ter obsega njegovih dejavnosti preučijo možnost uporabe vsaj elementov iz te točke.</w:t>
      </w:r>
      <w:r w:rsidR="00334F01">
        <w:rPr>
          <w:b/>
          <w:szCs w:val="24"/>
          <w:lang w:eastAsia="en-US"/>
        </w:rPr>
        <w:t xml:space="preserve"> [Sprememba 81]</w:t>
      </w:r>
    </w:p>
    <w:p w14:paraId="7E242729"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(8)</w:t>
      </w:r>
      <w:r w:rsidRPr="00F26239">
        <w:rPr>
          <w:szCs w:val="24"/>
          <w:lang w:eastAsia="en-US"/>
        </w:rPr>
        <w:tab/>
        <w:t>opis postopkov za preprečevanje, zadrževanje in čiščenje razlitij in izgube.</w:t>
      </w:r>
    </w:p>
    <w:p w14:paraId="4BFF4E73" w14:textId="6B3F0630" w:rsidR="00F26239" w:rsidRPr="00334F01" w:rsidRDefault="00F26239" w:rsidP="00334F01">
      <w:pPr>
        <w:spacing w:before="120" w:after="120" w:line="360" w:lineRule="auto"/>
        <w:ind w:left="851"/>
        <w:rPr>
          <w:b/>
          <w:szCs w:val="24"/>
          <w:lang w:eastAsia="en-US"/>
        </w:rPr>
      </w:pPr>
      <w:r w:rsidRPr="00F26239">
        <w:rPr>
          <w:szCs w:val="24"/>
          <w:lang w:eastAsia="en-US"/>
        </w:rPr>
        <w:t xml:space="preserve">Gospodarski subjekti ob upoštevanju narave in velikosti obrata ter obsega njegovih dejavnosti </w:t>
      </w:r>
      <w:r w:rsidRPr="00F26239">
        <w:rPr>
          <w:strike/>
          <w:szCs w:val="24"/>
          <w:lang w:eastAsia="en-US"/>
        </w:rPr>
        <w:t>preučijo možnost izvajanja</w:t>
      </w:r>
      <w:r w:rsidRPr="00F26239">
        <w:rPr>
          <w:b/>
          <w:i/>
          <w:szCs w:val="24"/>
          <w:lang w:eastAsia="en-US"/>
        </w:rPr>
        <w:t>uvedejo</w:t>
      </w:r>
      <w:r w:rsidRPr="00F26239">
        <w:rPr>
          <w:szCs w:val="24"/>
          <w:lang w:eastAsia="en-US"/>
        </w:rPr>
        <w:t xml:space="preserve"> najmanj </w:t>
      </w:r>
      <w:r w:rsidRPr="00F26239">
        <w:rPr>
          <w:strike/>
          <w:szCs w:val="24"/>
          <w:lang w:eastAsia="en-US"/>
        </w:rPr>
        <w:t>naslednjega</w:t>
      </w:r>
      <w:r w:rsidRPr="00F26239">
        <w:rPr>
          <w:b/>
          <w:i/>
          <w:szCs w:val="24"/>
          <w:lang w:eastAsia="en-US"/>
        </w:rPr>
        <w:t>naslednje ukrepe</w:t>
      </w:r>
      <w:r w:rsidRPr="00F26239">
        <w:rPr>
          <w:szCs w:val="24"/>
          <w:lang w:eastAsia="en-US"/>
        </w:rPr>
        <w:t>:</w:t>
      </w:r>
      <w:r w:rsidR="00334F01">
        <w:rPr>
          <w:b/>
          <w:szCs w:val="24"/>
          <w:lang w:eastAsia="en-US"/>
        </w:rPr>
        <w:t xml:space="preserve"> [Sprememba 82]</w:t>
      </w:r>
    </w:p>
    <w:p w14:paraId="1C7163AD" w14:textId="2654D7AA" w:rsidR="00F26239" w:rsidRPr="00334F01" w:rsidRDefault="00F26239" w:rsidP="00334F01">
      <w:pPr>
        <w:spacing w:before="120" w:after="120" w:line="360" w:lineRule="auto"/>
        <w:ind w:left="1418" w:hanging="567"/>
        <w:rPr>
          <w:b/>
          <w:szCs w:val="24"/>
          <w:lang w:eastAsia="en-US"/>
        </w:rPr>
      </w:pPr>
      <w:r w:rsidRPr="00F26239">
        <w:rPr>
          <w:szCs w:val="24"/>
          <w:lang w:eastAsia="en-US"/>
        </w:rPr>
        <w:t>(a)</w:t>
      </w:r>
      <w:r w:rsidRPr="00F26239">
        <w:rPr>
          <w:szCs w:val="24"/>
          <w:lang w:eastAsia="en-US"/>
        </w:rPr>
        <w:tab/>
        <w:t>za preprečevanje: omejitev količin peletov, ki se prevažajo v določeni embalaži (npr. peleti morajo biti zapakirani in zaprti v 25-</w:t>
      </w:r>
      <w:r w:rsidRPr="00F26239">
        <w:rPr>
          <w:strike/>
          <w:szCs w:val="24"/>
          <w:lang w:eastAsia="en-US"/>
        </w:rPr>
        <w:t>kilogramskih vrečah</w:t>
      </w:r>
      <w:r w:rsidRPr="00F26239">
        <w:rPr>
          <w:b/>
          <w:i/>
          <w:szCs w:val="24"/>
          <w:lang w:eastAsia="en-US"/>
        </w:rPr>
        <w:t>kilogramski embalaži, ki je odporna proti trganju in udarcem ter v vodnem okolju ne razpade</w:t>
      </w:r>
      <w:r w:rsidRPr="00F26239">
        <w:rPr>
          <w:szCs w:val="24"/>
          <w:lang w:eastAsia="en-US"/>
        </w:rPr>
        <w:t xml:space="preserve">, na paleto pa se lahko naloži največ ena tona); </w:t>
      </w:r>
      <w:r w:rsidRPr="00F26239">
        <w:rPr>
          <w:strike/>
          <w:szCs w:val="24"/>
          <w:lang w:eastAsia="en-US"/>
        </w:rPr>
        <w:lastRenderedPageBreak/>
        <w:t>rednih inšpekcijskih pregledov in vzdrževanja</w:t>
      </w:r>
      <w:r w:rsidRPr="00F26239">
        <w:rPr>
          <w:b/>
          <w:i/>
          <w:szCs w:val="24"/>
          <w:lang w:eastAsia="en-US"/>
        </w:rPr>
        <w:t>redne inšpekcijske preglede in redno vzdrževanje</w:t>
      </w:r>
      <w:r w:rsidRPr="00F26239">
        <w:rPr>
          <w:szCs w:val="24"/>
          <w:lang w:eastAsia="en-US"/>
        </w:rPr>
        <w:t xml:space="preserve"> embalaže, posod in skladiščnih prostorov; </w:t>
      </w:r>
      <w:r w:rsidRPr="00F26239">
        <w:rPr>
          <w:strike/>
          <w:szCs w:val="24"/>
          <w:lang w:eastAsia="en-US"/>
        </w:rPr>
        <w:t>uporabe</w:t>
      </w:r>
      <w:r w:rsidRPr="00F26239">
        <w:rPr>
          <w:b/>
          <w:i/>
          <w:szCs w:val="24"/>
          <w:lang w:eastAsia="en-US"/>
        </w:rPr>
        <w:t>uporabo</w:t>
      </w:r>
      <w:r w:rsidRPr="00F26239">
        <w:rPr>
          <w:szCs w:val="24"/>
          <w:lang w:eastAsia="en-US"/>
        </w:rPr>
        <w:t xml:space="preserve"> pladnjev za </w:t>
      </w:r>
      <w:r w:rsidRPr="00F26239">
        <w:rPr>
          <w:strike/>
          <w:szCs w:val="24"/>
          <w:lang w:eastAsia="en-US"/>
        </w:rPr>
        <w:t>razlitje</w:t>
      </w:r>
      <w:r w:rsidRPr="00F26239">
        <w:rPr>
          <w:b/>
          <w:i/>
          <w:szCs w:val="24"/>
          <w:lang w:eastAsia="en-US"/>
        </w:rPr>
        <w:t>razsutje</w:t>
      </w:r>
      <w:r w:rsidRPr="00F26239">
        <w:rPr>
          <w:szCs w:val="24"/>
          <w:lang w:eastAsia="en-US"/>
        </w:rPr>
        <w:t xml:space="preserve"> pod pretovornimi mesti in med nakladanjem in razkladanjem; </w:t>
      </w:r>
      <w:r w:rsidRPr="00F26239">
        <w:rPr>
          <w:strike/>
          <w:szCs w:val="24"/>
          <w:lang w:eastAsia="en-US"/>
        </w:rPr>
        <w:t>jasnih protokolov</w:t>
      </w:r>
      <w:r w:rsidRPr="00F26239">
        <w:rPr>
          <w:b/>
          <w:i/>
          <w:szCs w:val="24"/>
          <w:lang w:eastAsia="en-US"/>
        </w:rPr>
        <w:t>jasne protokole</w:t>
      </w:r>
      <w:r w:rsidRPr="00F26239">
        <w:rPr>
          <w:szCs w:val="24"/>
          <w:lang w:eastAsia="en-US"/>
        </w:rPr>
        <w:t xml:space="preserve"> za odpiranje, polnjenje, zapiranje in zapečatenje posod na začetku in koncu nakladanja; </w:t>
      </w:r>
      <w:r w:rsidRPr="00F26239">
        <w:rPr>
          <w:strike/>
          <w:szCs w:val="24"/>
          <w:lang w:eastAsia="en-US"/>
        </w:rPr>
        <w:t>fizičnega preskušanja in spremljanja</w:t>
      </w:r>
      <w:r w:rsidRPr="00F26239">
        <w:rPr>
          <w:b/>
          <w:i/>
          <w:szCs w:val="24"/>
          <w:lang w:eastAsia="en-US"/>
        </w:rPr>
        <w:t>fizično preskušanje in spremljanje</w:t>
      </w:r>
      <w:r w:rsidRPr="00F26239">
        <w:rPr>
          <w:szCs w:val="24"/>
          <w:lang w:eastAsia="en-US"/>
        </w:rPr>
        <w:t xml:space="preserve"> učinkovitosti postopkov za preprečevanje;</w:t>
      </w:r>
      <w:r w:rsidR="00334F01">
        <w:rPr>
          <w:b/>
          <w:szCs w:val="24"/>
          <w:lang w:eastAsia="en-US"/>
        </w:rPr>
        <w:t xml:space="preserve"> [Sprememba 83]</w:t>
      </w:r>
    </w:p>
    <w:p w14:paraId="4509ABC7" w14:textId="33683CCB" w:rsidR="00F26239" w:rsidRPr="00334F01" w:rsidRDefault="00F26239" w:rsidP="00334F01">
      <w:pPr>
        <w:spacing w:before="120" w:after="120" w:line="360" w:lineRule="auto"/>
        <w:ind w:left="1418" w:hanging="567"/>
        <w:rPr>
          <w:b/>
          <w:szCs w:val="24"/>
          <w:lang w:eastAsia="en-US"/>
        </w:rPr>
      </w:pPr>
      <w:r w:rsidRPr="00F26239">
        <w:rPr>
          <w:szCs w:val="24"/>
          <w:lang w:eastAsia="en-US"/>
        </w:rPr>
        <w:t>(b)</w:t>
      </w:r>
      <w:r w:rsidRPr="00F26239">
        <w:rPr>
          <w:szCs w:val="24"/>
          <w:lang w:eastAsia="en-US"/>
        </w:rPr>
        <w:tab/>
        <w:t xml:space="preserve">za </w:t>
      </w:r>
      <w:r w:rsidRPr="00F26239">
        <w:rPr>
          <w:strike/>
          <w:szCs w:val="24"/>
          <w:lang w:eastAsia="en-US"/>
        </w:rPr>
        <w:t>zadrževanje: rednih inšpekcijskih pregledov, čiščenja in vzdrževanja zajemalnih</w:t>
      </w:r>
      <w:r w:rsidRPr="00F26239">
        <w:rPr>
          <w:b/>
          <w:i/>
          <w:szCs w:val="24"/>
          <w:lang w:eastAsia="en-US"/>
        </w:rPr>
        <w:t>omejitev širjenja: redne inšpekcijske preglede ter redno čiščenje in vzdrževanje lovilnih</w:t>
      </w:r>
      <w:r w:rsidRPr="00F26239">
        <w:rPr>
          <w:szCs w:val="24"/>
          <w:lang w:eastAsia="en-US"/>
        </w:rPr>
        <w:t xml:space="preserve"> naprav; </w:t>
      </w:r>
      <w:r w:rsidRPr="00F26239">
        <w:rPr>
          <w:strike/>
          <w:szCs w:val="24"/>
          <w:lang w:eastAsia="en-US"/>
        </w:rPr>
        <w:t>rednih inšpekcijskih pregledov, čiščenja in vzdrževanja</w:t>
      </w:r>
      <w:r w:rsidRPr="00F26239">
        <w:rPr>
          <w:b/>
          <w:i/>
          <w:szCs w:val="24"/>
          <w:lang w:eastAsia="en-US"/>
        </w:rPr>
        <w:t>redne inšpekcijske preglede ter redno čiščenje in vzdrževanje</w:t>
      </w:r>
      <w:r w:rsidRPr="00F26239">
        <w:rPr>
          <w:szCs w:val="24"/>
          <w:lang w:eastAsia="en-US"/>
        </w:rPr>
        <w:t xml:space="preserve"> pokrovov odtokov ter sistemov za odvajanje ali filtriranje padavinske vode; </w:t>
      </w:r>
      <w:r w:rsidRPr="00F26239">
        <w:rPr>
          <w:strike/>
          <w:szCs w:val="24"/>
          <w:lang w:eastAsia="en-US"/>
        </w:rPr>
        <w:t>rednih inšpekcijskih pregledov in čiščenja</w:t>
      </w:r>
      <w:r w:rsidRPr="00F26239">
        <w:rPr>
          <w:b/>
          <w:i/>
          <w:szCs w:val="24"/>
          <w:lang w:eastAsia="en-US"/>
        </w:rPr>
        <w:t>redne inšpekcijske preglede ter redno čiščenje</w:t>
      </w:r>
      <w:r w:rsidRPr="00F26239">
        <w:rPr>
          <w:szCs w:val="24"/>
          <w:lang w:eastAsia="en-US"/>
        </w:rPr>
        <w:t xml:space="preserve"> vozil, ki zapuščajo območje obrata in/ali vstopajo nanj, objektov za odvajanje vode in ograj </w:t>
      </w:r>
      <w:r w:rsidRPr="00F26239">
        <w:rPr>
          <w:strike/>
          <w:szCs w:val="24"/>
          <w:lang w:eastAsia="en-US"/>
        </w:rPr>
        <w:t>okoli objekta</w:t>
      </w:r>
      <w:r w:rsidRPr="00F26239">
        <w:rPr>
          <w:b/>
          <w:i/>
          <w:szCs w:val="24"/>
          <w:lang w:eastAsia="en-US"/>
        </w:rPr>
        <w:t>na mejah obrata</w:t>
      </w:r>
      <w:r w:rsidRPr="00F26239">
        <w:rPr>
          <w:szCs w:val="24"/>
          <w:lang w:eastAsia="en-US"/>
        </w:rPr>
        <w:t xml:space="preserve">, ki so na javnih površinah, kadar je to primerno; </w:t>
      </w:r>
      <w:r w:rsidRPr="00F26239">
        <w:rPr>
          <w:strike/>
          <w:szCs w:val="24"/>
          <w:lang w:eastAsia="en-US"/>
        </w:rPr>
        <w:t>takojšnje zamenjave ali popravila</w:t>
      </w:r>
      <w:r w:rsidRPr="00F26239">
        <w:rPr>
          <w:b/>
          <w:i/>
          <w:szCs w:val="24"/>
          <w:lang w:eastAsia="en-US"/>
        </w:rPr>
        <w:t>takojšnjo zamenjavo ali popravilo</w:t>
      </w:r>
      <w:r w:rsidRPr="00F26239">
        <w:rPr>
          <w:szCs w:val="24"/>
          <w:lang w:eastAsia="en-US"/>
        </w:rPr>
        <w:t xml:space="preserve"> embalaže, ki pušča; </w:t>
      </w:r>
      <w:r w:rsidRPr="00F26239">
        <w:rPr>
          <w:strike/>
          <w:szCs w:val="24"/>
          <w:lang w:eastAsia="en-US"/>
        </w:rPr>
        <w:t>preverjanja</w:t>
      </w:r>
      <w:r w:rsidRPr="00F26239">
        <w:rPr>
          <w:b/>
          <w:i/>
          <w:szCs w:val="24"/>
          <w:lang w:eastAsia="en-US"/>
        </w:rPr>
        <w:t>preverjanje</w:t>
      </w:r>
      <w:r w:rsidRPr="00F26239">
        <w:rPr>
          <w:szCs w:val="24"/>
          <w:lang w:eastAsia="en-US"/>
        </w:rPr>
        <w:t xml:space="preserve"> razbite in zavržene embalaže ali posod za ostanke peletov pred odstranitvijo ali popravilom; </w:t>
      </w:r>
      <w:r w:rsidRPr="00F26239">
        <w:rPr>
          <w:strike/>
          <w:szCs w:val="24"/>
          <w:lang w:eastAsia="en-US"/>
        </w:rPr>
        <w:t>vzdrževanja</w:t>
      </w:r>
      <w:r w:rsidRPr="00F26239">
        <w:rPr>
          <w:b/>
          <w:i/>
          <w:szCs w:val="24"/>
          <w:lang w:eastAsia="en-US"/>
        </w:rPr>
        <w:t>redne inšpekcijske preglede ter redno čiščenje in vzdrževanje</w:t>
      </w:r>
      <w:r w:rsidRPr="00F26239">
        <w:rPr>
          <w:szCs w:val="24"/>
          <w:lang w:eastAsia="en-US"/>
        </w:rPr>
        <w:t xml:space="preserve"> sistema za čiščenje odpadnih voda;</w:t>
      </w:r>
      <w:r w:rsidR="00334F01">
        <w:rPr>
          <w:b/>
          <w:szCs w:val="24"/>
          <w:lang w:eastAsia="en-US"/>
        </w:rPr>
        <w:t xml:space="preserve"> [Sprememba 84]</w:t>
      </w:r>
    </w:p>
    <w:p w14:paraId="1F0FD985" w14:textId="29FD83DB" w:rsidR="00F26239" w:rsidRPr="00334F01" w:rsidRDefault="00F26239" w:rsidP="00334F01">
      <w:pPr>
        <w:spacing w:before="120" w:after="120" w:line="360" w:lineRule="auto"/>
        <w:ind w:left="1418" w:hanging="567"/>
        <w:rPr>
          <w:b/>
          <w:szCs w:val="24"/>
          <w:lang w:eastAsia="en-US"/>
        </w:rPr>
      </w:pPr>
      <w:r w:rsidRPr="00F26239">
        <w:rPr>
          <w:szCs w:val="24"/>
          <w:lang w:eastAsia="en-US"/>
        </w:rPr>
        <w:t>(c)</w:t>
      </w:r>
      <w:r w:rsidRPr="00F26239">
        <w:rPr>
          <w:szCs w:val="24"/>
          <w:lang w:eastAsia="en-US"/>
        </w:rPr>
        <w:tab/>
        <w:t xml:space="preserve">za čiščenje: </w:t>
      </w:r>
      <w:r w:rsidRPr="00F26239">
        <w:rPr>
          <w:strike/>
          <w:szCs w:val="24"/>
          <w:lang w:eastAsia="en-US"/>
        </w:rPr>
        <w:t>takojšnjega čiščenja razlitih</w:t>
      </w:r>
      <w:r w:rsidRPr="00F26239">
        <w:rPr>
          <w:b/>
          <w:i/>
          <w:szCs w:val="24"/>
          <w:lang w:eastAsia="en-US"/>
        </w:rPr>
        <w:t>takojšnje čiščenje razsutih</w:t>
      </w:r>
      <w:r w:rsidRPr="00F26239">
        <w:rPr>
          <w:szCs w:val="24"/>
          <w:lang w:eastAsia="en-US"/>
        </w:rPr>
        <w:t xml:space="preserve"> plastičnih peletov, tj. najpozneje ob zaključku dejavnosti, da se prepreči izguba v okolje, ter zbiranje v za to namenjeno </w:t>
      </w:r>
      <w:r w:rsidRPr="00F26239">
        <w:rPr>
          <w:b/>
          <w:i/>
          <w:szCs w:val="24"/>
          <w:lang w:eastAsia="en-US"/>
        </w:rPr>
        <w:t xml:space="preserve">vodotesno, zaprto in označeno </w:t>
      </w:r>
      <w:r w:rsidRPr="00F26239">
        <w:rPr>
          <w:szCs w:val="24"/>
          <w:lang w:eastAsia="en-US"/>
        </w:rPr>
        <w:t xml:space="preserve">posodo. Če je mogoče, se </w:t>
      </w:r>
      <w:r w:rsidRPr="00F26239">
        <w:rPr>
          <w:strike/>
          <w:szCs w:val="24"/>
          <w:lang w:eastAsia="en-US"/>
        </w:rPr>
        <w:t>razliti</w:t>
      </w:r>
      <w:r w:rsidRPr="00F26239">
        <w:rPr>
          <w:b/>
          <w:i/>
          <w:szCs w:val="24"/>
          <w:lang w:eastAsia="en-US"/>
        </w:rPr>
        <w:t>razsuti</w:t>
      </w:r>
      <w:r w:rsidRPr="00F26239">
        <w:rPr>
          <w:szCs w:val="24"/>
          <w:lang w:eastAsia="en-US"/>
        </w:rPr>
        <w:t xml:space="preserve"> plastični peleti ponovno uporabijo kot surovina, da se zmanjšajo izgube. Če </w:t>
      </w:r>
      <w:r w:rsidRPr="00F26239">
        <w:rPr>
          <w:strike/>
          <w:szCs w:val="24"/>
          <w:lang w:eastAsia="en-US"/>
        </w:rPr>
        <w:t>razlitih</w:t>
      </w:r>
      <w:r w:rsidRPr="00F26239">
        <w:rPr>
          <w:b/>
          <w:i/>
          <w:szCs w:val="24"/>
          <w:lang w:eastAsia="en-US"/>
        </w:rPr>
        <w:t>razsutih</w:t>
      </w:r>
      <w:r w:rsidRPr="00F26239">
        <w:rPr>
          <w:szCs w:val="24"/>
          <w:lang w:eastAsia="en-US"/>
        </w:rPr>
        <w:t xml:space="preserve"> plastičnih peletov ni mogoče ponovno uporabiti kot surovine, se poberejo in odstranijo v skladu z zakonodajo o odpadkih;</w:t>
      </w:r>
      <w:r w:rsidRPr="00F26239">
        <w:rPr>
          <w:b/>
          <w:i/>
          <w:szCs w:val="24"/>
          <w:lang w:eastAsia="en-US"/>
        </w:rPr>
        <w:t xml:space="preserve"> in sicer skupaj s poškodovanimi posodami</w:t>
      </w:r>
      <w:r w:rsidR="00334F01">
        <w:rPr>
          <w:b/>
          <w:i/>
          <w:szCs w:val="24"/>
          <w:lang w:eastAsia="en-US"/>
        </w:rPr>
        <w:t>.</w:t>
      </w:r>
      <w:r w:rsidR="00334F01">
        <w:rPr>
          <w:b/>
          <w:szCs w:val="24"/>
          <w:lang w:eastAsia="en-US"/>
        </w:rPr>
        <w:t xml:space="preserve"> [Sprememba 85]</w:t>
      </w:r>
    </w:p>
    <w:p w14:paraId="3E189031" w14:textId="77777777" w:rsidR="00F26239" w:rsidRPr="00F26239" w:rsidRDefault="00F26239" w:rsidP="00334F01">
      <w:pPr>
        <w:spacing w:before="120" w:after="120" w:line="360" w:lineRule="auto"/>
        <w:ind w:left="851"/>
        <w:rPr>
          <w:szCs w:val="24"/>
          <w:lang w:eastAsia="en-US"/>
        </w:rPr>
      </w:pPr>
      <w:r w:rsidRPr="00F26239">
        <w:rPr>
          <w:b/>
          <w:i/>
          <w:szCs w:val="24"/>
          <w:lang w:eastAsia="en-US"/>
        </w:rPr>
        <w:t>Iz sprejetja ukrepov iz te točke so lahko izvzeti gospodarski subjekti, ki lahko taka izvzetja utemeljijo pristojnim organom, pri čemer se upoštevajo narava in velikost obrata ter obseg njegovih dejavnosti.</w:t>
      </w:r>
    </w:p>
    <w:p w14:paraId="4F608F93" w14:textId="5FD591C4" w:rsidR="00F26239" w:rsidRPr="00334F01" w:rsidRDefault="00F26239" w:rsidP="00334F01">
      <w:pPr>
        <w:spacing w:before="120" w:after="120" w:line="360" w:lineRule="auto"/>
        <w:ind w:left="851"/>
        <w:rPr>
          <w:b/>
          <w:szCs w:val="24"/>
          <w:lang w:eastAsia="en-US"/>
        </w:rPr>
      </w:pPr>
      <w:r w:rsidRPr="00F26239">
        <w:rPr>
          <w:b/>
          <w:i/>
          <w:szCs w:val="24"/>
          <w:lang w:eastAsia="en-US"/>
        </w:rPr>
        <w:t xml:space="preserve">Gospodarski subjekti, ki so mikropodjetja, ob upoštevanju narave in velikosti obrata ter obsega njegovih dejavnosti preučijo možnost uporabe vsaj elementov iz </w:t>
      </w:r>
      <w:r w:rsidRPr="00F26239">
        <w:rPr>
          <w:b/>
          <w:i/>
          <w:szCs w:val="24"/>
          <w:lang w:eastAsia="en-US"/>
        </w:rPr>
        <w:lastRenderedPageBreak/>
        <w:t>te točke.</w:t>
      </w:r>
      <w:r w:rsidR="00334F01">
        <w:rPr>
          <w:b/>
          <w:szCs w:val="24"/>
          <w:lang w:eastAsia="en-US"/>
        </w:rPr>
        <w:t xml:space="preserve"> [Sprememba 86]</w:t>
      </w:r>
    </w:p>
    <w:p w14:paraId="4670EA32" w14:textId="786415E7" w:rsidR="00F26239" w:rsidRPr="00334F01" w:rsidRDefault="00F26239" w:rsidP="00F26239">
      <w:pPr>
        <w:spacing w:before="120" w:after="120" w:line="360" w:lineRule="auto"/>
        <w:ind w:left="850" w:hanging="850"/>
        <w:rPr>
          <w:b/>
          <w:szCs w:val="24"/>
          <w:lang w:eastAsia="en-US"/>
        </w:rPr>
      </w:pPr>
      <w:r w:rsidRPr="00F26239">
        <w:rPr>
          <w:szCs w:val="24"/>
          <w:lang w:eastAsia="en-US"/>
        </w:rPr>
        <w:t>(9)</w:t>
      </w:r>
      <w:r w:rsidRPr="00F26239">
        <w:rPr>
          <w:szCs w:val="24"/>
          <w:lang w:eastAsia="en-US"/>
        </w:rPr>
        <w:tab/>
        <w:t xml:space="preserve">gospodarski subjekti, ki </w:t>
      </w:r>
      <w:r w:rsidRPr="00F26239">
        <w:rPr>
          <w:strike/>
          <w:szCs w:val="24"/>
          <w:lang w:eastAsia="en-US"/>
        </w:rPr>
        <w:t>so srednja ali velika podjetja in upravljajo obrate, v katerih se je v preteklem koledarskem letu ravnalo s plastičnimi peleti v količinah, večjih od 1 000 ton</w:t>
      </w:r>
      <w:r w:rsidRPr="00F26239">
        <w:rPr>
          <w:b/>
          <w:i/>
          <w:szCs w:val="24"/>
          <w:lang w:eastAsia="en-US"/>
        </w:rPr>
        <w:t>niso mikropodjetja</w:t>
      </w:r>
      <w:r w:rsidRPr="00F26239">
        <w:rPr>
          <w:szCs w:val="24"/>
          <w:lang w:eastAsia="en-US"/>
        </w:rPr>
        <w:t>, poleg elementov, opisanih v točkah 1 do 8, izvedejo tudi naslednje:</w:t>
      </w:r>
      <w:r w:rsidR="00334F01">
        <w:rPr>
          <w:b/>
          <w:szCs w:val="24"/>
          <w:lang w:eastAsia="en-US"/>
        </w:rPr>
        <w:t xml:space="preserve"> [Sprememba 87]</w:t>
      </w:r>
    </w:p>
    <w:p w14:paraId="74D55A4D"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(a)</w:t>
      </w:r>
      <w:r w:rsidRPr="00F26239">
        <w:rPr>
          <w:szCs w:val="24"/>
          <w:lang w:eastAsia="en-US"/>
        </w:rPr>
        <w:tab/>
        <w:t>opišejo elemente, ki bi jih bilo treba preučiti na uradnih sestankih vodstva vsaj enkrat letno, vključno z ocenjenim obsegom in vzroki morebitne izgube; opišejo opremo in postopke za preprečevanje, zadrževanje in čiščenje, ki se izvajajo, ter njihovo učinkovitost;</w:t>
      </w:r>
    </w:p>
    <w:p w14:paraId="37F62985"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(b)</w:t>
      </w:r>
      <w:r w:rsidRPr="00F26239">
        <w:rPr>
          <w:szCs w:val="24"/>
          <w:lang w:eastAsia="en-US"/>
        </w:rPr>
        <w:tab/>
        <w:t>vzpostavijo program ozaveščanja in usposabljanja o preprečevanju, zadrževanju in čiščenju, namestitvi, uporabi in vzdrževanju opreme, izvedbenih postopkih ter spremljanju in poročanju o izgubi peletov, ki temelji na posebnih nalogah in odgovornostih zaposlenih;</w:t>
      </w:r>
    </w:p>
    <w:p w14:paraId="79A39C5E" w14:textId="77777777" w:rsidR="00F26239" w:rsidRPr="00F26239" w:rsidRDefault="00F26239" w:rsidP="00F26239">
      <w:pPr>
        <w:spacing w:before="120" w:after="120" w:line="360" w:lineRule="auto"/>
        <w:ind w:left="1416" w:hanging="566"/>
        <w:rPr>
          <w:szCs w:val="24"/>
          <w:lang w:eastAsia="en-US"/>
        </w:rPr>
      </w:pPr>
      <w:r w:rsidRPr="00F26239">
        <w:rPr>
          <w:szCs w:val="24"/>
          <w:lang w:eastAsia="en-US"/>
        </w:rPr>
        <w:t>(c)</w:t>
      </w:r>
      <w:r w:rsidRPr="00F26239">
        <w:rPr>
          <w:szCs w:val="24"/>
          <w:lang w:eastAsia="en-US"/>
        </w:rPr>
        <w:tab/>
        <w:t>določijo postopke za obveščanje voznikov, dobaviteljev in podizvajalcev o ustreznih postopkih za preprečevanje, zadrževanje in čiščenje razlitja in izgube.</w:t>
      </w:r>
    </w:p>
    <w:p w14:paraId="14B2C62D" w14:textId="77777777" w:rsidR="00F26239" w:rsidRPr="00F26239" w:rsidRDefault="00F26239" w:rsidP="00F26239">
      <w:pPr>
        <w:spacing w:before="120" w:after="120" w:line="360" w:lineRule="auto"/>
        <w:rPr>
          <w:szCs w:val="24"/>
          <w:lang w:eastAsia="en-US"/>
        </w:rPr>
        <w:sectPr w:rsidR="00F26239" w:rsidRPr="00F26239">
          <w:pgSz w:w="11909" w:h="16834"/>
          <w:pgMar w:top="1134" w:right="1417" w:bottom="1417" w:left="1417" w:header="1134" w:footer="567" w:gutter="0"/>
          <w:cols w:space="720"/>
        </w:sectPr>
      </w:pPr>
    </w:p>
    <w:p w14:paraId="4ADE6FB4" w14:textId="77777777" w:rsidR="00F26239" w:rsidRPr="00334F01" w:rsidRDefault="00F26239" w:rsidP="00334F01">
      <w:pPr>
        <w:spacing w:before="120" w:after="120" w:line="360" w:lineRule="auto"/>
        <w:jc w:val="center"/>
        <w:rPr>
          <w:b/>
          <w:bCs/>
          <w:u w:val="single"/>
          <w:lang w:eastAsia="en-US"/>
        </w:rPr>
      </w:pPr>
      <w:r w:rsidRPr="00334F01">
        <w:rPr>
          <w:b/>
          <w:bCs/>
          <w:u w:val="single"/>
          <w:lang w:eastAsia="en-US"/>
        </w:rPr>
        <w:lastRenderedPageBreak/>
        <w:t>PRILOGA II</w:t>
      </w:r>
    </w:p>
    <w:p w14:paraId="5270257B" w14:textId="77777777" w:rsidR="00F26239" w:rsidRPr="00334F01" w:rsidRDefault="00F26239" w:rsidP="00334F01">
      <w:pPr>
        <w:spacing w:before="120" w:after="120" w:line="360" w:lineRule="auto"/>
        <w:jc w:val="center"/>
        <w:rPr>
          <w:b/>
          <w:bCs/>
          <w:szCs w:val="24"/>
          <w:lang w:eastAsia="en-US"/>
        </w:rPr>
      </w:pPr>
      <w:r w:rsidRPr="00334F01">
        <w:rPr>
          <w:b/>
          <w:bCs/>
          <w:szCs w:val="24"/>
          <w:lang w:eastAsia="en-US"/>
        </w:rPr>
        <w:t>OBRAZEC ZA LASTNO IZJAVO O SKLADNOSTI</w:t>
      </w:r>
    </w:p>
    <w:p w14:paraId="335AB866" w14:textId="77777777" w:rsidR="00F26239" w:rsidRPr="00F26239" w:rsidRDefault="00F26239" w:rsidP="00F26239">
      <w:pPr>
        <w:spacing w:before="120" w:after="120" w:line="360" w:lineRule="auto"/>
        <w:rPr>
          <w:szCs w:val="24"/>
          <w:lang w:eastAsia="en-US"/>
        </w:rPr>
      </w:pPr>
      <w:r w:rsidRPr="00F26239">
        <w:rPr>
          <w:szCs w:val="24"/>
          <w:lang w:eastAsia="en-US"/>
        </w:rPr>
        <w:t>............................................................... ............................................................... ......... (ime in naslov gospodarskega subjekta)</w:t>
      </w:r>
    </w:p>
    <w:p w14:paraId="3A60FD4B" w14:textId="77777777" w:rsidR="00F26239" w:rsidRPr="00F26239" w:rsidRDefault="00F26239" w:rsidP="00F26239">
      <w:pPr>
        <w:spacing w:before="120" w:after="120" w:line="360" w:lineRule="auto"/>
        <w:rPr>
          <w:szCs w:val="24"/>
          <w:lang w:eastAsia="en-US"/>
        </w:rPr>
      </w:pPr>
      <w:r w:rsidRPr="00F26239">
        <w:rPr>
          <w:szCs w:val="24"/>
          <w:lang w:eastAsia="en-US"/>
        </w:rPr>
        <w:t>na lastno odgovornost izjavlja, da so pri ravnanju s plastičnimi peleti v obratu, ki se nahaja v ............................................................................... (naslov), z registracijsko številko (če je na voljo) ……………. izpolnjene vse zahteve iz Uredbe (EU) št. […] Evropskega parlamenta in Sveta […] o preprečevanju izgube plastičnih peletov za zmanjšanje onesnaževanja z mikroplastiko.</w:t>
      </w:r>
    </w:p>
    <w:p w14:paraId="35E1F0BA" w14:textId="77777777" w:rsidR="00F26239" w:rsidRPr="00F26239" w:rsidRDefault="00F26239" w:rsidP="00F26239">
      <w:pPr>
        <w:spacing w:before="120" w:after="120" w:line="360" w:lineRule="auto"/>
        <w:rPr>
          <w:szCs w:val="24"/>
          <w:lang w:eastAsia="en-US"/>
        </w:rPr>
      </w:pPr>
      <w:r w:rsidRPr="00F26239">
        <w:rPr>
          <w:szCs w:val="24"/>
          <w:lang w:eastAsia="en-US"/>
        </w:rPr>
        <w:t>S podpisom te izjave izjavljam, da je bila izvedena priložena ocena tveganja z dne ………….. (datum).</w:t>
      </w:r>
    </w:p>
    <w:p w14:paraId="37DCD82D" w14:textId="77777777" w:rsidR="00F26239" w:rsidRPr="00F26239" w:rsidRDefault="00F26239" w:rsidP="00F26239">
      <w:pPr>
        <w:spacing w:before="120" w:after="120" w:line="360" w:lineRule="auto"/>
        <w:rPr>
          <w:szCs w:val="24"/>
          <w:lang w:eastAsia="en-US"/>
        </w:rPr>
      </w:pPr>
      <w:r w:rsidRPr="00F26239">
        <w:rPr>
          <w:szCs w:val="24"/>
          <w:lang w:eastAsia="en-US"/>
        </w:rPr>
        <w:t>V ..., dne ... ... 20....</w:t>
      </w:r>
    </w:p>
    <w:p w14:paraId="2E5E1090" w14:textId="77777777" w:rsidR="00F26239" w:rsidRPr="00F26239" w:rsidRDefault="00F26239" w:rsidP="00F26239">
      <w:pPr>
        <w:spacing w:before="120" w:after="120" w:line="360" w:lineRule="auto"/>
        <w:rPr>
          <w:szCs w:val="24"/>
          <w:lang w:eastAsia="en-US"/>
        </w:rPr>
      </w:pPr>
      <w:r w:rsidRPr="00F26239">
        <w:rPr>
          <w:szCs w:val="24"/>
          <w:lang w:eastAsia="en-US"/>
        </w:rPr>
        <w:t>Podpis</w:t>
      </w:r>
    </w:p>
    <w:p w14:paraId="69AE3276" w14:textId="77777777" w:rsidR="00F26239" w:rsidRPr="00F26239" w:rsidRDefault="00F26239" w:rsidP="00F26239">
      <w:pPr>
        <w:spacing w:before="120" w:after="120" w:line="360" w:lineRule="auto"/>
        <w:rPr>
          <w:szCs w:val="24"/>
          <w:lang w:eastAsia="en-US"/>
        </w:rPr>
        <w:sectPr w:rsidR="00F26239" w:rsidRPr="00F26239">
          <w:pgSz w:w="11909" w:h="16834"/>
          <w:pgMar w:top="1134" w:right="1417" w:bottom="1417" w:left="1417" w:header="1134" w:footer="567" w:gutter="0"/>
          <w:cols w:space="720"/>
        </w:sectPr>
      </w:pPr>
    </w:p>
    <w:p w14:paraId="62B69D8D" w14:textId="77777777" w:rsidR="00F26239" w:rsidRPr="00334F01" w:rsidRDefault="00F26239" w:rsidP="00F26239">
      <w:pPr>
        <w:spacing w:before="120" w:after="120" w:line="360" w:lineRule="auto"/>
        <w:jc w:val="center"/>
        <w:rPr>
          <w:b/>
          <w:bCs/>
          <w:u w:val="single"/>
          <w:lang w:eastAsia="en-US"/>
        </w:rPr>
      </w:pPr>
      <w:r w:rsidRPr="00334F01">
        <w:rPr>
          <w:b/>
          <w:bCs/>
          <w:u w:val="single"/>
          <w:lang w:eastAsia="en-US"/>
        </w:rPr>
        <w:lastRenderedPageBreak/>
        <w:t>PRILOGA III</w:t>
      </w:r>
    </w:p>
    <w:p w14:paraId="12C70ABC" w14:textId="77777777" w:rsidR="00F26239" w:rsidRPr="00334F01" w:rsidRDefault="00F26239" w:rsidP="00334F01">
      <w:pPr>
        <w:spacing w:before="120" w:after="120" w:line="360" w:lineRule="auto"/>
        <w:jc w:val="center"/>
        <w:rPr>
          <w:b/>
          <w:bCs/>
          <w:szCs w:val="24"/>
          <w:lang w:eastAsia="en-US"/>
        </w:rPr>
      </w:pPr>
      <w:r w:rsidRPr="00334F01">
        <w:rPr>
          <w:b/>
          <w:bCs/>
          <w:szCs w:val="24"/>
          <w:lang w:eastAsia="en-US"/>
        </w:rPr>
        <w:t>UKREPI ZA PREVOZNIKE IZ EU IN PREVOZNIKE IZ DRŽAV NEČLANIC EU</w:t>
      </w:r>
    </w:p>
    <w:p w14:paraId="78F37FF9" w14:textId="77777777" w:rsidR="00F26239" w:rsidRPr="00F26239" w:rsidRDefault="00F26239" w:rsidP="00F26239">
      <w:pPr>
        <w:spacing w:before="120" w:after="120" w:line="360" w:lineRule="auto"/>
        <w:rPr>
          <w:szCs w:val="24"/>
          <w:lang w:eastAsia="en-US"/>
        </w:rPr>
      </w:pPr>
      <w:r w:rsidRPr="00F26239">
        <w:rPr>
          <w:szCs w:val="24"/>
          <w:lang w:eastAsia="en-US"/>
        </w:rPr>
        <w:t>Ukrepi, ki jih morajo sprejeti, in oprema, ki jo morajo namestiti prevozniki iz EU in prevozniki iz držav nečlanic EU:</w:t>
      </w:r>
    </w:p>
    <w:p w14:paraId="30815DB5" w14:textId="64561782" w:rsidR="00F26239" w:rsidRPr="00334F01" w:rsidRDefault="00F26239" w:rsidP="00F26239">
      <w:pPr>
        <w:spacing w:before="120" w:after="120" w:line="360" w:lineRule="auto"/>
        <w:ind w:left="850" w:hanging="850"/>
        <w:rPr>
          <w:b/>
          <w:szCs w:val="24"/>
          <w:lang w:eastAsia="en-US"/>
        </w:rPr>
      </w:pPr>
      <w:r w:rsidRPr="00F26239">
        <w:rPr>
          <w:szCs w:val="24"/>
          <w:lang w:eastAsia="en-US"/>
        </w:rPr>
        <w:t>(1)</w:t>
      </w:r>
      <w:r w:rsidRPr="00F26239">
        <w:rPr>
          <w:szCs w:val="24"/>
          <w:lang w:eastAsia="en-US"/>
        </w:rPr>
        <w:tab/>
        <w:t xml:space="preserve">za preprečevanje: preverjanje med nakladanjem in razkladanjem ter po njem, ali so peleti pravilno odstranjeni z zunanje strani prevozne opreme, preden oprema zapusti kraj nakladanja/razkladanja; jasno </w:t>
      </w:r>
      <w:r w:rsidRPr="00F26239">
        <w:rPr>
          <w:strike/>
          <w:szCs w:val="24"/>
          <w:lang w:eastAsia="en-US"/>
        </w:rPr>
        <w:t>obveščanje o zahtevah</w:t>
      </w:r>
      <w:r w:rsidRPr="00F26239">
        <w:rPr>
          <w:b/>
          <w:i/>
          <w:szCs w:val="24"/>
          <w:lang w:eastAsia="en-US"/>
        </w:rPr>
        <w:t>in vidno označevanje zahtev</w:t>
      </w:r>
      <w:r w:rsidRPr="00F26239">
        <w:rPr>
          <w:szCs w:val="24"/>
          <w:lang w:eastAsia="en-US"/>
        </w:rPr>
        <w:t xml:space="preserve"> glede</w:t>
      </w:r>
      <w:r w:rsidRPr="00F26239">
        <w:rPr>
          <w:b/>
          <w:i/>
          <w:szCs w:val="24"/>
          <w:lang w:eastAsia="en-US"/>
        </w:rPr>
        <w:t xml:space="preserve"> varnega</w:t>
      </w:r>
      <w:r w:rsidRPr="00F26239">
        <w:rPr>
          <w:szCs w:val="24"/>
          <w:lang w:eastAsia="en-US"/>
        </w:rPr>
        <w:t xml:space="preserve"> natovarjanja</w:t>
      </w:r>
      <w:r w:rsidRPr="00F26239">
        <w:rPr>
          <w:b/>
          <w:i/>
          <w:szCs w:val="24"/>
          <w:lang w:eastAsia="en-US"/>
        </w:rPr>
        <w:t xml:space="preserve"> in skladiščenja</w:t>
      </w:r>
      <w:r w:rsidRPr="00F26239">
        <w:rPr>
          <w:szCs w:val="24"/>
          <w:lang w:eastAsia="en-US"/>
        </w:rPr>
        <w:t xml:space="preserve">; preprečevanje morebitnega uhajanja, tudi med prevozom, npr. s tehnično ustreznostjo prevoznih sredstev in posod, po potrebi dopolnjenih z </w:t>
      </w:r>
      <w:r w:rsidRPr="00F26239">
        <w:rPr>
          <w:strike/>
          <w:szCs w:val="24"/>
          <w:lang w:eastAsia="en-US"/>
        </w:rPr>
        <w:t>ustreznim zapečatenjem</w:t>
      </w:r>
      <w:r w:rsidRPr="00F26239">
        <w:rPr>
          <w:b/>
          <w:i/>
          <w:szCs w:val="24"/>
          <w:lang w:eastAsia="en-US"/>
        </w:rPr>
        <w:t>ustrezno vodotesno in zapečateno embalažo, ki je odporna proti trganju in udarcem ter v vodnem okolju ne razpade; pladnje za razsutje in lovilne naprave</w:t>
      </w:r>
      <w:r w:rsidRPr="00F26239">
        <w:rPr>
          <w:szCs w:val="24"/>
          <w:lang w:eastAsia="en-US"/>
        </w:rPr>
        <w:t xml:space="preserve">; zagotavljanje uporabe zaščitnih pokrovov na npr. viličarjih / hidravlični opremi, da se prepreči predrtje embalaže; redno čiščenje </w:t>
      </w:r>
      <w:r w:rsidRPr="00F26239">
        <w:rPr>
          <w:strike/>
          <w:szCs w:val="24"/>
          <w:lang w:eastAsia="en-US"/>
        </w:rPr>
        <w:t>nakladalnih prostorov in posod</w:t>
      </w:r>
      <w:r w:rsidRPr="00F26239">
        <w:rPr>
          <w:b/>
          <w:i/>
          <w:szCs w:val="24"/>
          <w:lang w:eastAsia="en-US"/>
        </w:rPr>
        <w:t>in preverjanje, ali so nakladalni prostori, posode in priklopniki v dobrem stanju, pa tudi</w:t>
      </w:r>
      <w:r w:rsidRPr="00F26239">
        <w:rPr>
          <w:szCs w:val="24"/>
          <w:lang w:eastAsia="en-US"/>
        </w:rPr>
        <w:t>, da se</w:t>
      </w:r>
      <w:r w:rsidRPr="00F26239">
        <w:rPr>
          <w:b/>
          <w:i/>
          <w:szCs w:val="24"/>
          <w:lang w:eastAsia="en-US"/>
        </w:rPr>
        <w:t xml:space="preserve"> omeji in</w:t>
      </w:r>
      <w:r w:rsidRPr="00F26239">
        <w:rPr>
          <w:szCs w:val="24"/>
          <w:lang w:eastAsia="en-US"/>
        </w:rPr>
        <w:t xml:space="preserve"> čim bolj zmanjša izguba </w:t>
      </w:r>
      <w:r w:rsidRPr="00F26239">
        <w:rPr>
          <w:strike/>
          <w:szCs w:val="24"/>
          <w:lang w:eastAsia="en-US"/>
        </w:rPr>
        <w:t>razlitih</w:t>
      </w:r>
      <w:r w:rsidRPr="00F26239">
        <w:rPr>
          <w:b/>
          <w:i/>
          <w:szCs w:val="24"/>
          <w:lang w:eastAsia="en-US"/>
        </w:rPr>
        <w:t>razsutih</w:t>
      </w:r>
      <w:r w:rsidRPr="00F26239">
        <w:rPr>
          <w:szCs w:val="24"/>
          <w:lang w:eastAsia="en-US"/>
        </w:rPr>
        <w:t xml:space="preserve"> peletov; vizualno preverjanje odprtin in celovitosti nakladalnih prostorov pred prevozom in, kolikor je mogoče, med njim, vključno na večmodalnih in železniških terminalih ter v celinskih in morskih pristaniščih;</w:t>
      </w:r>
      <w:r w:rsidR="00334F01">
        <w:rPr>
          <w:b/>
          <w:szCs w:val="24"/>
          <w:lang w:eastAsia="en-US"/>
        </w:rPr>
        <w:t xml:space="preserve"> [Sprememba 88]</w:t>
      </w:r>
    </w:p>
    <w:p w14:paraId="6DF4B21B" w14:textId="5C02F184" w:rsidR="00F26239" w:rsidRPr="00F26239" w:rsidRDefault="00334F01" w:rsidP="00334F01">
      <w:pPr>
        <w:spacing w:before="120" w:after="120" w:line="360" w:lineRule="auto"/>
        <w:ind w:left="851" w:hanging="851"/>
        <w:rPr>
          <w:szCs w:val="24"/>
          <w:lang w:eastAsia="en-US"/>
        </w:rPr>
      </w:pPr>
      <w:r>
        <w:rPr>
          <w:b/>
          <w:i/>
          <w:szCs w:val="24"/>
          <w:lang w:eastAsia="en-US"/>
        </w:rPr>
        <w:t>(1a)</w:t>
      </w:r>
      <w:r>
        <w:rPr>
          <w:b/>
          <w:i/>
          <w:szCs w:val="24"/>
          <w:lang w:eastAsia="en-US"/>
        </w:rPr>
        <w:tab/>
      </w:r>
      <w:r w:rsidR="00F26239" w:rsidRPr="00F26239">
        <w:rPr>
          <w:b/>
          <w:i/>
          <w:szCs w:val="24"/>
          <w:lang w:eastAsia="en-US"/>
        </w:rPr>
        <w:t>V sklopu dodatnih ukrepov, ki jih je treba sprejeti, in opreme, ki jo je treba uporabljati specifično za pomorski promet in promet po celinskih plovnih poteh, se zagotovi, da:</w:t>
      </w:r>
    </w:p>
    <w:p w14:paraId="5F61AF57" w14:textId="77777777" w:rsidR="00F26239" w:rsidRPr="00F26239" w:rsidRDefault="00F26239" w:rsidP="00334F01">
      <w:pPr>
        <w:spacing w:before="120" w:after="120" w:line="360" w:lineRule="auto"/>
        <w:ind w:left="1418" w:hanging="567"/>
        <w:rPr>
          <w:szCs w:val="24"/>
          <w:lang w:eastAsia="en-US"/>
        </w:rPr>
      </w:pPr>
      <w:r w:rsidRPr="00F26239">
        <w:rPr>
          <w:b/>
          <w:i/>
          <w:szCs w:val="24"/>
          <w:lang w:eastAsia="en-US"/>
        </w:rPr>
        <w:t>(a)</w:t>
      </w:r>
      <w:r w:rsidRPr="00F26239">
        <w:rPr>
          <w:szCs w:val="24"/>
          <w:lang w:eastAsia="en-US"/>
        </w:rPr>
        <w:tab/>
      </w:r>
      <w:r w:rsidRPr="00F26239">
        <w:rPr>
          <w:b/>
          <w:i/>
          <w:szCs w:val="24"/>
          <w:lang w:eastAsia="en-US"/>
        </w:rPr>
        <w:t>so posode, ki vsebujejo plastične pelete, jasno označene;</w:t>
      </w:r>
    </w:p>
    <w:p w14:paraId="41908E6C" w14:textId="77777777" w:rsidR="00F26239" w:rsidRPr="00F26239" w:rsidRDefault="00F26239" w:rsidP="00334F01">
      <w:pPr>
        <w:spacing w:before="120" w:after="120" w:line="360" w:lineRule="auto"/>
        <w:ind w:left="1418" w:hanging="567"/>
        <w:rPr>
          <w:szCs w:val="24"/>
          <w:lang w:eastAsia="en-US"/>
        </w:rPr>
      </w:pPr>
      <w:r w:rsidRPr="00F26239">
        <w:rPr>
          <w:b/>
          <w:i/>
          <w:szCs w:val="24"/>
          <w:lang w:eastAsia="en-US"/>
        </w:rPr>
        <w:t>(b)</w:t>
      </w:r>
      <w:r w:rsidRPr="00F26239">
        <w:rPr>
          <w:szCs w:val="24"/>
          <w:lang w:eastAsia="en-US"/>
        </w:rPr>
        <w:tab/>
      </w:r>
      <w:r w:rsidRPr="00F26239">
        <w:rPr>
          <w:b/>
          <w:i/>
          <w:szCs w:val="24"/>
          <w:lang w:eastAsia="en-US"/>
        </w:rPr>
        <w:t>se peleti skladiščijo v posodah, ki so v dobrem stanju, in se skuša preprečiti obstoj štrlečih elementov, zaradi katerih bi se lahko vreče in škatle raztrgale, ter zagotovi, da se posode hranijo v podkrovju, ne na krovu;</w:t>
      </w:r>
    </w:p>
    <w:p w14:paraId="61B49BB3" w14:textId="39A304EC" w:rsidR="00F26239" w:rsidRPr="00334F01" w:rsidRDefault="00F26239" w:rsidP="00334F01">
      <w:pPr>
        <w:spacing w:before="120" w:after="120" w:line="360" w:lineRule="auto"/>
        <w:ind w:left="1418" w:hanging="567"/>
        <w:rPr>
          <w:b/>
          <w:szCs w:val="24"/>
          <w:lang w:eastAsia="en-US"/>
        </w:rPr>
      </w:pPr>
      <w:r w:rsidRPr="00F26239">
        <w:rPr>
          <w:b/>
          <w:i/>
          <w:szCs w:val="24"/>
          <w:lang w:eastAsia="en-US"/>
        </w:rPr>
        <w:t>(c)</w:t>
      </w:r>
      <w:r w:rsidRPr="00F26239">
        <w:rPr>
          <w:szCs w:val="24"/>
          <w:lang w:eastAsia="en-US"/>
        </w:rPr>
        <w:tab/>
      </w:r>
      <w:r w:rsidRPr="00F26239">
        <w:rPr>
          <w:b/>
          <w:i/>
          <w:szCs w:val="24"/>
          <w:lang w:eastAsia="en-US"/>
        </w:rPr>
        <w:t>se pri čiščenju prostora za vkrcanje, krova, podkrovja ali posode za prevoz omeji in prepreči izguba plastičnih peletov v vodo in počisti po njej.</w:t>
      </w:r>
      <w:r w:rsidR="00334F01">
        <w:rPr>
          <w:b/>
          <w:szCs w:val="24"/>
          <w:lang w:eastAsia="en-US"/>
        </w:rPr>
        <w:t xml:space="preserve"> [Sprememba 89]</w:t>
      </w:r>
    </w:p>
    <w:p w14:paraId="68C61364" w14:textId="2CDFDA0B" w:rsidR="00F26239" w:rsidRPr="00334F01" w:rsidRDefault="00F26239" w:rsidP="00F26239">
      <w:pPr>
        <w:spacing w:before="120" w:after="120" w:line="360" w:lineRule="auto"/>
        <w:ind w:left="850" w:hanging="850"/>
        <w:rPr>
          <w:b/>
          <w:szCs w:val="24"/>
          <w:lang w:eastAsia="en-US"/>
        </w:rPr>
      </w:pPr>
      <w:r w:rsidRPr="00F26239">
        <w:rPr>
          <w:szCs w:val="24"/>
          <w:lang w:eastAsia="en-US"/>
        </w:rPr>
        <w:t>(2)</w:t>
      </w:r>
      <w:r w:rsidRPr="00F26239">
        <w:rPr>
          <w:szCs w:val="24"/>
          <w:lang w:eastAsia="en-US"/>
        </w:rPr>
        <w:tab/>
        <w:t>za zadrževanje in čiščenje:</w:t>
      </w:r>
      <w:r w:rsidRPr="00F26239">
        <w:rPr>
          <w:b/>
          <w:i/>
          <w:szCs w:val="24"/>
          <w:lang w:eastAsia="en-US"/>
        </w:rPr>
        <w:t xml:space="preserve"> zamenjava ali</w:t>
      </w:r>
      <w:r w:rsidRPr="00F26239">
        <w:rPr>
          <w:szCs w:val="24"/>
          <w:lang w:eastAsia="en-US"/>
        </w:rPr>
        <w:t xml:space="preserve"> po možnosti popravilo poškodovane embalaže (npr. z uporabo zapor, pregrad in traku) in zadržanje preostalih peletov v </w:t>
      </w:r>
      <w:r w:rsidRPr="00F26239">
        <w:rPr>
          <w:b/>
          <w:i/>
          <w:szCs w:val="24"/>
          <w:lang w:eastAsia="en-US"/>
        </w:rPr>
        <w:lastRenderedPageBreak/>
        <w:t xml:space="preserve">posodi ali </w:t>
      </w:r>
      <w:r w:rsidRPr="00F26239">
        <w:rPr>
          <w:szCs w:val="24"/>
          <w:lang w:eastAsia="en-US"/>
        </w:rPr>
        <w:t xml:space="preserve">nakladalnem prostoru; zbiranje </w:t>
      </w:r>
      <w:r w:rsidRPr="00F26239">
        <w:rPr>
          <w:strike/>
          <w:szCs w:val="24"/>
          <w:lang w:eastAsia="en-US"/>
        </w:rPr>
        <w:t>razlitih</w:t>
      </w:r>
      <w:r w:rsidRPr="00F26239">
        <w:rPr>
          <w:b/>
          <w:i/>
          <w:szCs w:val="24"/>
          <w:lang w:eastAsia="en-US"/>
        </w:rPr>
        <w:t>razsutih</w:t>
      </w:r>
      <w:r w:rsidRPr="00F26239">
        <w:rPr>
          <w:szCs w:val="24"/>
          <w:lang w:eastAsia="en-US"/>
        </w:rPr>
        <w:t xml:space="preserve"> peletov v zaprte </w:t>
      </w:r>
      <w:r w:rsidRPr="00F26239">
        <w:rPr>
          <w:b/>
          <w:i/>
          <w:szCs w:val="24"/>
          <w:lang w:eastAsia="en-US"/>
        </w:rPr>
        <w:t xml:space="preserve">vodotesne, označene in zaprte </w:t>
      </w:r>
      <w:r w:rsidRPr="00F26239">
        <w:rPr>
          <w:szCs w:val="24"/>
          <w:lang w:eastAsia="en-US"/>
        </w:rPr>
        <w:t>posode</w:t>
      </w:r>
      <w:r w:rsidRPr="00F26239">
        <w:rPr>
          <w:strike/>
          <w:szCs w:val="24"/>
          <w:lang w:eastAsia="en-US"/>
        </w:rPr>
        <w:t xml:space="preserve"> ali vreče</w:t>
      </w:r>
      <w:r w:rsidRPr="00F26239">
        <w:rPr>
          <w:szCs w:val="24"/>
          <w:lang w:eastAsia="en-US"/>
        </w:rPr>
        <w:t xml:space="preserve"> za ustrezno odstranitev;</w:t>
      </w:r>
      <w:r w:rsidRPr="00F26239">
        <w:rPr>
          <w:b/>
          <w:i/>
          <w:szCs w:val="24"/>
          <w:lang w:eastAsia="en-US"/>
        </w:rPr>
        <w:t xml:space="preserve"> najprej namestitev ustreznih pladnjev za razsutje in lovilnih naprav, nato</w:t>
      </w:r>
      <w:r w:rsidRPr="00F26239">
        <w:rPr>
          <w:szCs w:val="24"/>
          <w:lang w:eastAsia="en-US"/>
        </w:rPr>
        <w:t xml:space="preserve"> odprtje spodnjega jaška/konusa silosa pri prevozu peletov v cisternah za razsuti tovor šele po vstopu v čistilni prostor; zamenjava obloge posode le na primernih in nejavnih mestih, kjer je mogoče zadržati morebitno </w:t>
      </w:r>
      <w:r w:rsidRPr="00F26239">
        <w:rPr>
          <w:strike/>
          <w:szCs w:val="24"/>
          <w:lang w:eastAsia="en-US"/>
        </w:rPr>
        <w:t>razlitje</w:t>
      </w:r>
      <w:r w:rsidRPr="00F26239">
        <w:rPr>
          <w:b/>
          <w:i/>
          <w:szCs w:val="24"/>
          <w:lang w:eastAsia="en-US"/>
        </w:rPr>
        <w:t>razsutje</w:t>
      </w:r>
      <w:r w:rsidRPr="00F26239">
        <w:rPr>
          <w:szCs w:val="24"/>
          <w:lang w:eastAsia="en-US"/>
        </w:rPr>
        <w:t>;</w:t>
      </w:r>
      <w:r w:rsidRPr="00F26239">
        <w:rPr>
          <w:b/>
          <w:i/>
          <w:szCs w:val="24"/>
          <w:lang w:eastAsia="en-US"/>
        </w:rPr>
        <w:t xml:space="preserve"> takojšnje</w:t>
      </w:r>
      <w:r w:rsidRPr="00F26239">
        <w:rPr>
          <w:szCs w:val="24"/>
          <w:lang w:eastAsia="en-US"/>
        </w:rPr>
        <w:t xml:space="preserve"> uradno obveščanje organov, kot so mednarodni in nacionalni organi za odzivanje na izredne razmere ali okoljski organi države članice, v kateri se je dogodek zgodil, če je to primerno;</w:t>
      </w:r>
      <w:r w:rsidR="00334F01">
        <w:rPr>
          <w:b/>
          <w:szCs w:val="24"/>
          <w:lang w:eastAsia="en-US"/>
        </w:rPr>
        <w:t xml:space="preserve"> [Sprememba 90]</w:t>
      </w:r>
    </w:p>
    <w:p w14:paraId="11E2DCB7" w14:textId="273C7EB3" w:rsidR="00F26239" w:rsidRPr="00334F01" w:rsidRDefault="00F26239" w:rsidP="00F26239">
      <w:pPr>
        <w:spacing w:before="120" w:after="120" w:line="360" w:lineRule="auto"/>
        <w:ind w:left="850" w:hanging="850"/>
        <w:rPr>
          <w:b/>
          <w:szCs w:val="24"/>
          <w:lang w:eastAsia="en-US"/>
        </w:rPr>
      </w:pPr>
      <w:r w:rsidRPr="00F26239">
        <w:rPr>
          <w:szCs w:val="24"/>
          <w:lang w:eastAsia="en-US"/>
        </w:rPr>
        <w:t>(3)</w:t>
      </w:r>
      <w:r w:rsidRPr="00F26239">
        <w:rPr>
          <w:szCs w:val="24"/>
          <w:lang w:eastAsia="en-US"/>
        </w:rPr>
        <w:tab/>
        <w:t xml:space="preserve">oprema na prevoznem sredstvu: vsaj ena </w:t>
      </w:r>
      <w:r w:rsidRPr="00F26239">
        <w:rPr>
          <w:strike/>
          <w:szCs w:val="24"/>
          <w:lang w:eastAsia="en-US"/>
        </w:rPr>
        <w:t>prenosna svetilka</w:t>
      </w:r>
      <w:r w:rsidRPr="00F26239">
        <w:rPr>
          <w:b/>
          <w:i/>
          <w:szCs w:val="24"/>
          <w:lang w:eastAsia="en-US"/>
        </w:rPr>
        <w:t>svetlobna naprava</w:t>
      </w:r>
      <w:r w:rsidRPr="00F26239">
        <w:rPr>
          <w:szCs w:val="24"/>
          <w:lang w:eastAsia="en-US"/>
        </w:rPr>
        <w:t>, ročno orodje (npr. metle, smetišnica in krtača, vedra, trakovi za popravilo itd.); zaprte zbiralne posode/ojačane vreče za zbiranje.</w:t>
      </w:r>
      <w:r w:rsidR="00334F01">
        <w:rPr>
          <w:b/>
          <w:szCs w:val="24"/>
          <w:lang w:eastAsia="en-US"/>
        </w:rPr>
        <w:t xml:space="preserve"> [Sprememba 91]</w:t>
      </w:r>
    </w:p>
    <w:p w14:paraId="1A64F69B" w14:textId="61115A6D" w:rsidR="00F26239" w:rsidRDefault="00334F01" w:rsidP="00334F01">
      <w:pPr>
        <w:spacing w:before="120" w:after="120" w:line="360" w:lineRule="auto"/>
        <w:ind w:left="851" w:hanging="851"/>
        <w:rPr>
          <w:b/>
          <w:szCs w:val="24"/>
          <w:lang w:eastAsia="en-US"/>
        </w:rPr>
      </w:pPr>
      <w:r>
        <w:rPr>
          <w:b/>
          <w:i/>
          <w:szCs w:val="24"/>
          <w:lang w:eastAsia="en-US"/>
        </w:rPr>
        <w:t>(3a)</w:t>
      </w:r>
      <w:r>
        <w:rPr>
          <w:b/>
          <w:i/>
          <w:szCs w:val="24"/>
          <w:lang w:eastAsia="en-US"/>
        </w:rPr>
        <w:tab/>
      </w:r>
      <w:r w:rsidR="00F26239" w:rsidRPr="00F26239">
        <w:rPr>
          <w:b/>
          <w:i/>
          <w:szCs w:val="24"/>
          <w:lang w:eastAsia="en-US"/>
        </w:rPr>
        <w:t>za usposabljanje: vzpostavijo program ozaveščanja in usposabljanja o preprečevanju in omejitvi izgube plastičnih peletov ter čiščenju po njej, namestitvi, uporabi in vzdrževanju opreme, izvedbenih postopkih ter spremljanju in poročanju o izgubi plastičnih peletov, ki temelji na posebnih nalogah in odgovornostih zaposlenih.</w:t>
      </w:r>
      <w:r>
        <w:rPr>
          <w:b/>
          <w:i/>
          <w:szCs w:val="24"/>
          <w:lang w:eastAsia="en-US"/>
        </w:rPr>
        <w:t xml:space="preserve"> </w:t>
      </w:r>
      <w:r>
        <w:rPr>
          <w:b/>
          <w:szCs w:val="24"/>
          <w:lang w:eastAsia="en-US"/>
        </w:rPr>
        <w:t>[Sprememba 92]</w:t>
      </w:r>
    </w:p>
    <w:p w14:paraId="71C6EA6D" w14:textId="77777777" w:rsidR="00334F01" w:rsidRPr="00334F01" w:rsidRDefault="00334F01" w:rsidP="00334F01">
      <w:pPr>
        <w:spacing w:before="120" w:after="120" w:line="360" w:lineRule="auto"/>
        <w:ind w:left="851" w:hanging="851"/>
        <w:rPr>
          <w:b/>
          <w:szCs w:val="24"/>
          <w:lang w:eastAsia="en-US"/>
        </w:rPr>
        <w:sectPr w:rsidR="00334F01" w:rsidRPr="00334F01">
          <w:pgSz w:w="11909" w:h="16834"/>
          <w:pgMar w:top="1134" w:right="1417" w:bottom="1417" w:left="1417" w:header="1134" w:footer="567" w:gutter="0"/>
          <w:cols w:space="720"/>
        </w:sectPr>
      </w:pPr>
    </w:p>
    <w:p w14:paraId="1DEF3A27" w14:textId="77777777" w:rsidR="00F26239" w:rsidRPr="00334F01" w:rsidRDefault="00F26239" w:rsidP="00334F01">
      <w:pPr>
        <w:spacing w:before="120" w:after="120" w:line="360" w:lineRule="auto"/>
        <w:jc w:val="center"/>
        <w:rPr>
          <w:b/>
          <w:bCs/>
          <w:u w:val="single"/>
          <w:lang w:eastAsia="en-US"/>
        </w:rPr>
      </w:pPr>
      <w:r w:rsidRPr="00334F01">
        <w:rPr>
          <w:b/>
          <w:bCs/>
          <w:u w:val="single"/>
          <w:lang w:eastAsia="en-US"/>
        </w:rPr>
        <w:lastRenderedPageBreak/>
        <w:t>PRILOGA IV</w:t>
      </w:r>
    </w:p>
    <w:p w14:paraId="7D96B16C" w14:textId="77777777" w:rsidR="00F26239" w:rsidRPr="00334F01" w:rsidRDefault="00F26239" w:rsidP="00334F01">
      <w:pPr>
        <w:spacing w:before="120" w:after="120" w:line="360" w:lineRule="auto"/>
        <w:jc w:val="center"/>
        <w:rPr>
          <w:b/>
          <w:bCs/>
          <w:szCs w:val="24"/>
          <w:lang w:eastAsia="en-US"/>
        </w:rPr>
      </w:pPr>
      <w:r w:rsidRPr="00334F01">
        <w:rPr>
          <w:b/>
          <w:bCs/>
          <w:szCs w:val="24"/>
          <w:lang w:eastAsia="en-US"/>
        </w:rPr>
        <w:t>OBRAZEC CERTIFIKATA O SKLADNOSTI</w:t>
      </w:r>
    </w:p>
    <w:p w14:paraId="19217279" w14:textId="77777777" w:rsidR="00F26239" w:rsidRPr="00F26239" w:rsidRDefault="00F26239" w:rsidP="00F26239">
      <w:pPr>
        <w:spacing w:before="120" w:after="120" w:line="360" w:lineRule="auto"/>
        <w:rPr>
          <w:szCs w:val="24"/>
          <w:lang w:eastAsia="en-US"/>
        </w:rPr>
      </w:pPr>
      <w:r w:rsidRPr="00F26239">
        <w:rPr>
          <w:szCs w:val="24"/>
          <w:lang w:eastAsia="en-US"/>
        </w:rPr>
        <w:t>............................................................... ............................................................... ......... (ime)</w:t>
      </w:r>
    </w:p>
    <w:p w14:paraId="333157B6" w14:textId="77777777" w:rsidR="00F26239" w:rsidRPr="00F26239" w:rsidRDefault="00F26239" w:rsidP="00F26239">
      <w:pPr>
        <w:spacing w:before="120" w:after="120" w:line="360" w:lineRule="auto"/>
        <w:rPr>
          <w:szCs w:val="24"/>
          <w:lang w:eastAsia="en-US"/>
        </w:rPr>
      </w:pPr>
      <w:r w:rsidRPr="00F26239">
        <w:rPr>
          <w:szCs w:val="24"/>
          <w:lang w:eastAsia="en-US"/>
        </w:rPr>
        <w:t>z registracijsko številko ...............................................................................,</w:t>
      </w:r>
    </w:p>
    <w:p w14:paraId="06FEAD19" w14:textId="77777777" w:rsidR="00F26239" w:rsidRPr="00F26239" w:rsidRDefault="00F26239" w:rsidP="00F26239">
      <w:pPr>
        <w:spacing w:before="120" w:after="120" w:line="360" w:lineRule="auto"/>
        <w:rPr>
          <w:szCs w:val="24"/>
          <w:lang w:eastAsia="en-US"/>
        </w:rPr>
      </w:pPr>
      <w:r w:rsidRPr="00F26239">
        <w:rPr>
          <w:szCs w:val="24"/>
          <w:lang w:eastAsia="en-US"/>
        </w:rPr>
        <w:t>akreditiran za obseg . . . . . . . . . . . . . . . . . . . . . . . . . . . . . . . . . . . . . . . . . . . . . . . . . . . . . . . . . . . . . . . . . . . . . . . . . . . . . . . . . . . (oznaka NACE),</w:t>
      </w:r>
    </w:p>
    <w:p w14:paraId="73435299" w14:textId="77777777" w:rsidR="00F26239" w:rsidRPr="00F26239" w:rsidRDefault="00F26239" w:rsidP="00F26239">
      <w:pPr>
        <w:spacing w:before="120" w:after="120" w:line="360" w:lineRule="auto"/>
        <w:rPr>
          <w:szCs w:val="24"/>
          <w:lang w:eastAsia="en-US"/>
        </w:rPr>
      </w:pPr>
      <w:r w:rsidRPr="00F26239">
        <w:rPr>
          <w:szCs w:val="24"/>
          <w:lang w:eastAsia="en-US"/>
        </w:rPr>
        <w:t>po preverjanju obrata gospodarskega subjekta ............................. (ime) iz ……………………………….. z registracijsko številko (če je na voljo) ...................................................................................................</w:t>
      </w:r>
    </w:p>
    <w:p w14:paraId="78C4B276" w14:textId="77777777" w:rsidR="00F26239" w:rsidRPr="00F26239" w:rsidRDefault="00F26239" w:rsidP="00F26239">
      <w:pPr>
        <w:spacing w:before="120" w:after="120" w:line="360" w:lineRule="auto"/>
        <w:rPr>
          <w:szCs w:val="24"/>
          <w:lang w:eastAsia="en-US"/>
        </w:rPr>
      </w:pPr>
      <w:r w:rsidRPr="00F26239">
        <w:rPr>
          <w:szCs w:val="24"/>
          <w:lang w:eastAsia="en-US"/>
        </w:rPr>
        <w:t>izjavljam, da obrat izpolnjuje vse zahteve iz Priloge I k Uredbi (EU) št. […] Evropskega parlamenta in Sveta z dne […] o preprečevanju izgube plastičnih peletov za zmanjšanje onesnaževanja z mikroplastiko.</w:t>
      </w:r>
    </w:p>
    <w:p w14:paraId="2CFF54E0" w14:textId="77777777" w:rsidR="00F26239" w:rsidRPr="00F26239" w:rsidRDefault="00F26239" w:rsidP="00F26239">
      <w:pPr>
        <w:spacing w:before="120" w:after="120" w:line="360" w:lineRule="auto"/>
        <w:rPr>
          <w:szCs w:val="24"/>
          <w:lang w:eastAsia="en-US"/>
        </w:rPr>
      </w:pPr>
      <w:r w:rsidRPr="00F26239">
        <w:rPr>
          <w:szCs w:val="24"/>
          <w:lang w:eastAsia="en-US"/>
        </w:rPr>
        <w:t>S podpisom te izjave izjavljam, da:</w:t>
      </w:r>
    </w:p>
    <w:p w14:paraId="5A67E087"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w:t>
      </w:r>
      <w:r w:rsidRPr="00F26239">
        <w:rPr>
          <w:szCs w:val="24"/>
          <w:lang w:eastAsia="en-US"/>
        </w:rPr>
        <w:tab/>
        <w:t>je bilo preverjanje opravljeno v celoti v skladu z zahtevami iz Uredbe (EU) št. […], vključno s preverjanji na kraju samem, opravljenimi v ……….. (datumi),</w:t>
      </w:r>
    </w:p>
    <w:p w14:paraId="5E1D7C00" w14:textId="77777777" w:rsidR="00F26239" w:rsidRPr="00F26239" w:rsidRDefault="00F26239" w:rsidP="00F26239">
      <w:pPr>
        <w:spacing w:before="120" w:after="120" w:line="360" w:lineRule="auto"/>
        <w:ind w:left="850" w:hanging="850"/>
        <w:rPr>
          <w:szCs w:val="24"/>
          <w:lang w:eastAsia="en-US"/>
        </w:rPr>
      </w:pPr>
      <w:r w:rsidRPr="00F26239">
        <w:rPr>
          <w:szCs w:val="24"/>
          <w:lang w:eastAsia="en-US"/>
        </w:rPr>
        <w:t>-</w:t>
      </w:r>
      <w:r w:rsidRPr="00F26239">
        <w:rPr>
          <w:szCs w:val="24"/>
          <w:lang w:eastAsia="en-US"/>
        </w:rPr>
        <w:tab/>
        <w:t>rezultat preverjanja potrjuje, da ni dokaza o neskladnosti z veljavnimi zakonskimi zahtevami iz Uredbe (EU) št. […].</w:t>
      </w:r>
    </w:p>
    <w:p w14:paraId="2C2AE77D" w14:textId="77777777" w:rsidR="00F26239" w:rsidRPr="00F26239" w:rsidRDefault="00F26239" w:rsidP="00F26239">
      <w:pPr>
        <w:spacing w:before="120" w:after="120" w:line="360" w:lineRule="auto"/>
        <w:rPr>
          <w:szCs w:val="24"/>
          <w:lang w:eastAsia="en-US"/>
        </w:rPr>
      </w:pPr>
      <w:r w:rsidRPr="00F26239">
        <w:rPr>
          <w:szCs w:val="24"/>
          <w:lang w:eastAsia="en-US"/>
        </w:rPr>
        <w:t>V ..., dne ... ... 20....</w:t>
      </w:r>
    </w:p>
    <w:p w14:paraId="04FF77F0" w14:textId="77777777" w:rsidR="00F26239" w:rsidRPr="00F26239" w:rsidRDefault="00F26239" w:rsidP="00F26239">
      <w:pPr>
        <w:spacing w:before="120" w:after="120" w:line="360" w:lineRule="auto"/>
        <w:rPr>
          <w:szCs w:val="24"/>
          <w:lang w:eastAsia="en-US"/>
        </w:rPr>
      </w:pPr>
      <w:r w:rsidRPr="00F26239">
        <w:rPr>
          <w:szCs w:val="24"/>
          <w:lang w:eastAsia="en-US"/>
        </w:rPr>
        <w:t>Podpis</w:t>
      </w:r>
    </w:p>
    <w:p w14:paraId="57A8D747" w14:textId="77777777" w:rsidR="00F26239" w:rsidRPr="00F26239" w:rsidRDefault="00F26239" w:rsidP="00F26239">
      <w:pPr>
        <w:spacing w:before="120" w:after="120" w:line="360" w:lineRule="auto"/>
        <w:rPr>
          <w:szCs w:val="24"/>
          <w:lang w:eastAsia="en-US"/>
        </w:rPr>
        <w:sectPr w:rsidR="00F26239" w:rsidRPr="00F26239">
          <w:pgSz w:w="11909" w:h="16834"/>
          <w:pgMar w:top="1134" w:right="1417" w:bottom="1417" w:left="1417" w:header="1134" w:footer="567" w:gutter="0"/>
          <w:cols w:space="720"/>
        </w:sectPr>
      </w:pPr>
    </w:p>
    <w:p w14:paraId="0A4A7AF1" w14:textId="5BF2DAD1" w:rsidR="00334F01" w:rsidRPr="0050097C" w:rsidRDefault="00F26239" w:rsidP="0050097C">
      <w:pPr>
        <w:spacing w:before="120" w:after="120" w:line="360" w:lineRule="auto"/>
        <w:jc w:val="center"/>
        <w:rPr>
          <w:b/>
          <w:i/>
          <w:u w:val="single"/>
          <w:lang w:eastAsia="en-US"/>
        </w:rPr>
      </w:pPr>
      <w:r w:rsidRPr="0050097C">
        <w:rPr>
          <w:b/>
          <w:i/>
          <w:u w:val="single"/>
          <w:lang w:eastAsia="en-US"/>
        </w:rPr>
        <w:lastRenderedPageBreak/>
        <w:t>P</w:t>
      </w:r>
      <w:r w:rsidR="0050097C">
        <w:rPr>
          <w:b/>
          <w:i/>
          <w:u w:val="single"/>
          <w:lang w:eastAsia="en-US"/>
        </w:rPr>
        <w:t>RILOGA</w:t>
      </w:r>
      <w:r w:rsidRPr="0050097C">
        <w:rPr>
          <w:b/>
          <w:i/>
          <w:u w:val="single"/>
          <w:lang w:eastAsia="en-US"/>
        </w:rPr>
        <w:t xml:space="preserve"> IVa</w:t>
      </w:r>
    </w:p>
    <w:p w14:paraId="5205F658" w14:textId="12FCE0D8" w:rsidR="00F26239" w:rsidRPr="00F26239" w:rsidRDefault="00F26239" w:rsidP="00334F01">
      <w:pPr>
        <w:spacing w:before="120" w:after="120" w:line="360" w:lineRule="auto"/>
        <w:jc w:val="center"/>
        <w:rPr>
          <w:lang w:eastAsia="en-US"/>
        </w:rPr>
      </w:pPr>
      <w:r w:rsidRPr="00F26239">
        <w:rPr>
          <w:b/>
          <w:i/>
          <w:lang w:eastAsia="en-US"/>
        </w:rPr>
        <w:t>OBRAZEC ZA SLEDENJE IZGUBI</w:t>
      </w:r>
    </w:p>
    <w:p w14:paraId="49C860FD" w14:textId="77777777" w:rsidR="00F26239" w:rsidRPr="00F26239" w:rsidRDefault="00F26239" w:rsidP="00F26239">
      <w:pPr>
        <w:spacing w:before="120" w:after="120" w:line="360" w:lineRule="auto"/>
        <w:rPr>
          <w:szCs w:val="24"/>
          <w:lang w:eastAsia="en-US"/>
        </w:rPr>
      </w:pPr>
      <w:r w:rsidRPr="00F26239">
        <w:rPr>
          <w:b/>
          <w:i/>
          <w:szCs w:val="24"/>
          <w:lang w:eastAsia="en-US"/>
        </w:rPr>
        <w:t>Lokacija izrednega dogodka: [besedilno polje]</w:t>
      </w:r>
    </w:p>
    <w:p w14:paraId="273DADA4" w14:textId="77777777" w:rsidR="00F26239" w:rsidRPr="00F26239" w:rsidRDefault="00F26239" w:rsidP="00F26239">
      <w:pPr>
        <w:spacing w:before="120" w:after="120" w:line="360" w:lineRule="auto"/>
        <w:rPr>
          <w:szCs w:val="24"/>
          <w:lang w:eastAsia="en-US"/>
        </w:rPr>
      </w:pPr>
      <w:r w:rsidRPr="00F26239">
        <w:rPr>
          <w:b/>
          <w:i/>
          <w:szCs w:val="24"/>
          <w:lang w:eastAsia="en-US"/>
        </w:rPr>
        <w:t>Obrazec za sledenje izgubi peletov</w:t>
      </w:r>
    </w:p>
    <w:p w14:paraId="043B3D5B" w14:textId="77777777" w:rsidR="00F26239" w:rsidRPr="00F26239" w:rsidRDefault="00F26239" w:rsidP="00F26239">
      <w:pPr>
        <w:spacing w:before="120" w:after="120" w:line="360" w:lineRule="auto"/>
        <w:rPr>
          <w:szCs w:val="24"/>
          <w:lang w:eastAsia="en-US"/>
        </w:rPr>
      </w:pPr>
      <w:r w:rsidRPr="00F26239">
        <w:rPr>
          <w:b/>
          <w:i/>
          <w:szCs w:val="24"/>
          <w:lang w:eastAsia="en-US"/>
        </w:rPr>
        <w:t>Datum izrednega dogodka: [datum]</w:t>
      </w:r>
    </w:p>
    <w:p w14:paraId="6FAD7830" w14:textId="77777777" w:rsidR="00F26239" w:rsidRPr="00F26239" w:rsidRDefault="00F26239" w:rsidP="00F26239">
      <w:pPr>
        <w:spacing w:before="120" w:after="120" w:line="360" w:lineRule="auto"/>
        <w:rPr>
          <w:szCs w:val="24"/>
          <w:lang w:eastAsia="en-US"/>
        </w:rPr>
      </w:pPr>
      <w:r w:rsidRPr="00F26239">
        <w:rPr>
          <w:b/>
          <w:i/>
          <w:szCs w:val="24"/>
          <w:lang w:eastAsia="en-US"/>
        </w:rPr>
        <w:t>Čas izrednega dogodka: [čas]</w:t>
      </w:r>
    </w:p>
    <w:p w14:paraId="6CE8C91D" w14:textId="77777777" w:rsidR="00F26239" w:rsidRPr="00F26239" w:rsidRDefault="00F26239" w:rsidP="00F26239">
      <w:pPr>
        <w:spacing w:before="120" w:after="120" w:line="360" w:lineRule="auto"/>
        <w:rPr>
          <w:szCs w:val="24"/>
          <w:lang w:eastAsia="en-US"/>
        </w:rPr>
      </w:pPr>
      <w:r w:rsidRPr="00F26239">
        <w:rPr>
          <w:b/>
          <w:i/>
          <w:szCs w:val="24"/>
          <w:lang w:eastAsia="en-US"/>
        </w:rPr>
        <w:t>Lokacija izgube:</w:t>
      </w:r>
    </w:p>
    <w:p w14:paraId="39784B28" w14:textId="77777777" w:rsidR="00F26239" w:rsidRPr="00F26239" w:rsidRDefault="00F26239" w:rsidP="00F26239">
      <w:pPr>
        <w:spacing w:before="120" w:after="120" w:line="360" w:lineRule="auto"/>
        <w:rPr>
          <w:szCs w:val="24"/>
          <w:lang w:eastAsia="en-US"/>
        </w:rPr>
      </w:pPr>
      <w:r w:rsidRPr="00F26239">
        <w:rPr>
          <w:b/>
          <w:i/>
          <w:szCs w:val="24"/>
          <w:lang w:eastAsia="en-US"/>
        </w:rPr>
        <w:t>[ ] proizvodno območje</w:t>
      </w:r>
    </w:p>
    <w:p w14:paraId="56E80D7B" w14:textId="77777777" w:rsidR="00F26239" w:rsidRPr="00F26239" w:rsidRDefault="00F26239" w:rsidP="00F26239">
      <w:pPr>
        <w:spacing w:before="120" w:after="120" w:line="360" w:lineRule="auto"/>
        <w:rPr>
          <w:szCs w:val="24"/>
          <w:lang w:eastAsia="en-US"/>
        </w:rPr>
      </w:pPr>
      <w:r w:rsidRPr="00F26239">
        <w:rPr>
          <w:b/>
          <w:i/>
          <w:szCs w:val="24"/>
          <w:lang w:eastAsia="en-US"/>
        </w:rPr>
        <w:t>[ ] skladiščno območje</w:t>
      </w:r>
    </w:p>
    <w:p w14:paraId="1F59FA42" w14:textId="77777777" w:rsidR="00F26239" w:rsidRPr="00F26239" w:rsidRDefault="00F26239" w:rsidP="00F26239">
      <w:pPr>
        <w:spacing w:before="120" w:after="120" w:line="360" w:lineRule="auto"/>
        <w:rPr>
          <w:szCs w:val="24"/>
          <w:lang w:eastAsia="en-US"/>
        </w:rPr>
      </w:pPr>
      <w:r w:rsidRPr="00F26239">
        <w:rPr>
          <w:b/>
          <w:i/>
          <w:szCs w:val="24"/>
          <w:lang w:eastAsia="en-US"/>
        </w:rPr>
        <w:t>[ ] območje izdelave</w:t>
      </w:r>
    </w:p>
    <w:p w14:paraId="59E26FE5" w14:textId="77777777" w:rsidR="00F26239" w:rsidRPr="00F26239" w:rsidRDefault="00F26239" w:rsidP="00F26239">
      <w:pPr>
        <w:spacing w:before="120" w:after="120" w:line="360" w:lineRule="auto"/>
        <w:rPr>
          <w:szCs w:val="24"/>
          <w:lang w:eastAsia="en-US"/>
        </w:rPr>
      </w:pPr>
      <w:r w:rsidRPr="00F26239">
        <w:rPr>
          <w:b/>
          <w:i/>
          <w:szCs w:val="24"/>
          <w:lang w:eastAsia="en-US"/>
        </w:rPr>
        <w:t>[ ] prevoz</w:t>
      </w:r>
    </w:p>
    <w:p w14:paraId="5EEB8DB0" w14:textId="77777777" w:rsidR="00F26239" w:rsidRPr="00F26239" w:rsidRDefault="00F26239" w:rsidP="00F26239">
      <w:pPr>
        <w:spacing w:before="120" w:after="120" w:line="360" w:lineRule="auto"/>
        <w:rPr>
          <w:szCs w:val="24"/>
          <w:lang w:eastAsia="en-US"/>
        </w:rPr>
      </w:pPr>
      <w:r w:rsidRPr="00F26239">
        <w:rPr>
          <w:b/>
          <w:i/>
          <w:szCs w:val="24"/>
          <w:lang w:eastAsia="en-US"/>
        </w:rPr>
        <w:t>Opis izgube peletov:</w:t>
      </w:r>
    </w:p>
    <w:p w14:paraId="0DA78F8D" w14:textId="77777777" w:rsidR="00F26239" w:rsidRPr="00F26239" w:rsidRDefault="00F26239" w:rsidP="00F26239">
      <w:pPr>
        <w:spacing w:before="120" w:after="120" w:line="360" w:lineRule="auto"/>
        <w:rPr>
          <w:szCs w:val="24"/>
          <w:lang w:eastAsia="en-US"/>
        </w:rPr>
      </w:pPr>
      <w:r w:rsidRPr="00F26239">
        <w:rPr>
          <w:b/>
          <w:i/>
          <w:szCs w:val="24"/>
          <w:lang w:eastAsia="en-US"/>
        </w:rPr>
        <w:t>[besedilno polje]</w:t>
      </w:r>
    </w:p>
    <w:p w14:paraId="703ADC4D" w14:textId="77777777" w:rsidR="00F26239" w:rsidRPr="00F26239" w:rsidRDefault="00F26239" w:rsidP="00F26239">
      <w:pPr>
        <w:spacing w:before="120" w:after="120" w:line="360" w:lineRule="auto"/>
        <w:rPr>
          <w:szCs w:val="24"/>
          <w:lang w:eastAsia="en-US"/>
        </w:rPr>
      </w:pPr>
      <w:r w:rsidRPr="00F26239">
        <w:rPr>
          <w:b/>
          <w:i/>
          <w:szCs w:val="24"/>
          <w:lang w:eastAsia="en-US"/>
        </w:rPr>
        <w:t>Ocenjena količina izgubljenih peletov:</w:t>
      </w:r>
    </w:p>
    <w:p w14:paraId="1D226C23" w14:textId="77777777" w:rsidR="00F26239" w:rsidRPr="00F26239" w:rsidRDefault="00F26239" w:rsidP="00F26239">
      <w:pPr>
        <w:spacing w:before="120" w:after="120" w:line="360" w:lineRule="auto"/>
        <w:rPr>
          <w:szCs w:val="24"/>
          <w:lang w:eastAsia="en-US"/>
        </w:rPr>
      </w:pPr>
      <w:r w:rsidRPr="00F26239">
        <w:rPr>
          <w:b/>
          <w:i/>
          <w:szCs w:val="24"/>
          <w:lang w:eastAsia="en-US"/>
        </w:rPr>
        <w:t>[besedilno polje]</w:t>
      </w:r>
    </w:p>
    <w:p w14:paraId="4C9B3F6C" w14:textId="77777777" w:rsidR="00F26239" w:rsidRPr="00F26239" w:rsidRDefault="00F26239" w:rsidP="00F26239">
      <w:pPr>
        <w:spacing w:before="120" w:after="120" w:line="360" w:lineRule="auto"/>
        <w:rPr>
          <w:szCs w:val="24"/>
          <w:lang w:eastAsia="en-US"/>
        </w:rPr>
      </w:pPr>
      <w:r w:rsidRPr="00F26239">
        <w:rPr>
          <w:b/>
          <w:i/>
          <w:szCs w:val="24"/>
          <w:lang w:eastAsia="en-US"/>
        </w:rPr>
        <w:t>[besedilno polje – količina izgubljenih peletov, ocenjena na podlagi standardizirane metodologije iz člena 13]</w:t>
      </w:r>
    </w:p>
    <w:p w14:paraId="7ADD01B9" w14:textId="77777777" w:rsidR="00F26239" w:rsidRPr="00F26239" w:rsidRDefault="00F26239" w:rsidP="00F26239">
      <w:pPr>
        <w:spacing w:before="120" w:after="120" w:line="360" w:lineRule="auto"/>
        <w:rPr>
          <w:szCs w:val="24"/>
          <w:lang w:eastAsia="en-US"/>
        </w:rPr>
      </w:pPr>
      <w:r w:rsidRPr="00F26239">
        <w:rPr>
          <w:b/>
          <w:i/>
          <w:szCs w:val="24"/>
          <w:lang w:eastAsia="en-US"/>
        </w:rPr>
        <w:t>Vzrok izgube:</w:t>
      </w:r>
    </w:p>
    <w:p w14:paraId="0B982134" w14:textId="77777777" w:rsidR="00F26239" w:rsidRPr="00F26239" w:rsidRDefault="00F26239" w:rsidP="00F26239">
      <w:pPr>
        <w:spacing w:before="120" w:after="120" w:line="360" w:lineRule="auto"/>
        <w:rPr>
          <w:szCs w:val="24"/>
          <w:lang w:eastAsia="en-US"/>
        </w:rPr>
      </w:pPr>
      <w:r w:rsidRPr="00F26239">
        <w:rPr>
          <w:b/>
          <w:i/>
          <w:szCs w:val="24"/>
          <w:lang w:eastAsia="en-US"/>
        </w:rPr>
        <w:t>[ ] nepravilno delovanje opreme</w:t>
      </w:r>
    </w:p>
    <w:p w14:paraId="663E7944" w14:textId="77777777" w:rsidR="00F26239" w:rsidRPr="00F26239" w:rsidRDefault="00F26239" w:rsidP="00F26239">
      <w:pPr>
        <w:spacing w:before="120" w:after="120" w:line="360" w:lineRule="auto"/>
        <w:rPr>
          <w:szCs w:val="24"/>
          <w:lang w:eastAsia="en-US"/>
        </w:rPr>
      </w:pPr>
      <w:r w:rsidRPr="00F26239">
        <w:rPr>
          <w:b/>
          <w:i/>
          <w:szCs w:val="24"/>
          <w:lang w:eastAsia="en-US"/>
        </w:rPr>
        <w:t>[ ] človeška napaka</w:t>
      </w:r>
    </w:p>
    <w:p w14:paraId="05BF1A72" w14:textId="77777777" w:rsidR="00F26239" w:rsidRPr="00F26239" w:rsidRDefault="00F26239" w:rsidP="00F26239">
      <w:pPr>
        <w:spacing w:before="120" w:after="120" w:line="360" w:lineRule="auto"/>
        <w:rPr>
          <w:szCs w:val="24"/>
          <w:lang w:eastAsia="en-US"/>
        </w:rPr>
      </w:pPr>
      <w:r w:rsidRPr="00F26239">
        <w:rPr>
          <w:b/>
          <w:i/>
          <w:szCs w:val="24"/>
          <w:lang w:eastAsia="en-US"/>
        </w:rPr>
        <w:t>[ ] okoljski ali vremenski dejavniki (navedite): [besedilno polje]</w:t>
      </w:r>
    </w:p>
    <w:p w14:paraId="0F663ABE"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 ] drugo (navedite): [besedilno polje] </w:t>
      </w:r>
    </w:p>
    <w:p w14:paraId="5FE84EC2"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Izvedeni takojšnji ukrepi: </w:t>
      </w:r>
    </w:p>
    <w:p w14:paraId="6E224A1B"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[besedilno polje] </w:t>
      </w:r>
    </w:p>
    <w:p w14:paraId="3481E1A6"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Čistilni ukrepi: </w:t>
      </w:r>
    </w:p>
    <w:p w14:paraId="75BA703F"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 ] pometanje </w:t>
      </w:r>
    </w:p>
    <w:p w14:paraId="0C712404" w14:textId="77777777" w:rsidR="00F26239" w:rsidRPr="00F26239" w:rsidRDefault="00F26239" w:rsidP="00F26239">
      <w:pPr>
        <w:spacing w:before="120" w:after="120" w:line="360" w:lineRule="auto"/>
        <w:rPr>
          <w:szCs w:val="24"/>
          <w:lang w:eastAsia="en-US"/>
        </w:rPr>
      </w:pPr>
      <w:r w:rsidRPr="00F26239">
        <w:rPr>
          <w:b/>
          <w:i/>
          <w:szCs w:val="24"/>
          <w:lang w:eastAsia="en-US"/>
        </w:rPr>
        <w:lastRenderedPageBreak/>
        <w:t xml:space="preserve">[ ] sesanje </w:t>
      </w:r>
    </w:p>
    <w:p w14:paraId="6B7F5C22"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 ] absorbenti </w:t>
      </w:r>
    </w:p>
    <w:p w14:paraId="0FFE646A"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 ] omejitev širjenja </w:t>
      </w:r>
    </w:p>
    <w:p w14:paraId="2D5EE4E4"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 ] odstranitev </w:t>
      </w:r>
    </w:p>
    <w:p w14:paraId="2C7FC304"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Presoja vplivov na okolje: </w:t>
      </w:r>
    </w:p>
    <w:p w14:paraId="3C692F2B"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 ] onesnaženje tal </w:t>
      </w:r>
    </w:p>
    <w:p w14:paraId="2A435FBC"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 ] onesnaženje vode </w:t>
      </w:r>
    </w:p>
    <w:p w14:paraId="75BC8456"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 ] onesnaženje zraka </w:t>
      </w:r>
    </w:p>
    <w:p w14:paraId="5C2DDDAA"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 ] vpliv na prostoživeče živalske in rastlinske vrste </w:t>
      </w:r>
    </w:p>
    <w:p w14:paraId="669D9780"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Informacije o pričah (če je ustrezno): </w:t>
      </w:r>
    </w:p>
    <w:p w14:paraId="46C9F40C"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Ime: [besedilno polje] </w:t>
      </w:r>
    </w:p>
    <w:p w14:paraId="4CA45570"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Kontaktna številka: [besedilno polje] </w:t>
      </w:r>
    </w:p>
    <w:p w14:paraId="576E84CD"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Elektronski naslov: [besedilno polje] </w:t>
      </w:r>
    </w:p>
    <w:p w14:paraId="45E98184"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Prijavitelj: </w:t>
      </w:r>
    </w:p>
    <w:p w14:paraId="2A1A8503"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Ime: [besedilno polje] </w:t>
      </w:r>
    </w:p>
    <w:p w14:paraId="566D98AF"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Stališče: [besedilno polje] </w:t>
      </w:r>
    </w:p>
    <w:p w14:paraId="45874E30"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Kontaktna številka: [besedilno polje] </w:t>
      </w:r>
    </w:p>
    <w:p w14:paraId="72CF4E64"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Elektronski naslov: [besedilno polje] </w:t>
      </w:r>
    </w:p>
    <w:p w14:paraId="15FF530F"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Priloge (npr. fotografije, poročila): </w:t>
      </w:r>
    </w:p>
    <w:p w14:paraId="7F221C52" w14:textId="77777777" w:rsidR="00F26239" w:rsidRPr="00F26239" w:rsidRDefault="00F26239" w:rsidP="00F26239">
      <w:pPr>
        <w:spacing w:before="120" w:after="120" w:line="360" w:lineRule="auto"/>
        <w:rPr>
          <w:szCs w:val="24"/>
          <w:lang w:eastAsia="en-US"/>
        </w:rPr>
      </w:pPr>
      <w:r w:rsidRPr="00F26239">
        <w:rPr>
          <w:b/>
          <w:i/>
          <w:szCs w:val="24"/>
          <w:lang w:eastAsia="en-US"/>
        </w:rPr>
        <w:t xml:space="preserve">[naložite datoteke] </w:t>
      </w:r>
    </w:p>
    <w:p w14:paraId="78010DA7" w14:textId="77777777" w:rsidR="00334F01" w:rsidRDefault="00F26239" w:rsidP="00F26239">
      <w:pPr>
        <w:spacing w:before="120" w:after="120" w:line="360" w:lineRule="auto"/>
        <w:rPr>
          <w:b/>
          <w:szCs w:val="24"/>
          <w:lang w:eastAsia="en-US"/>
        </w:rPr>
        <w:sectPr w:rsidR="00334F01" w:rsidSect="007E7274">
          <w:footnotePr>
            <w:numRestart w:val="eachPage"/>
          </w:footnotePr>
          <w:endnotePr>
            <w:numFmt w:val="decimal"/>
          </w:endnotePr>
          <w:pgSz w:w="11906" w:h="16838" w:code="9"/>
          <w:pgMar w:top="1134" w:right="1418" w:bottom="1418" w:left="1418" w:header="1134" w:footer="567" w:gutter="0"/>
          <w:cols w:space="720"/>
          <w:noEndnote/>
          <w:docGrid w:linePitch="326"/>
        </w:sectPr>
      </w:pPr>
      <w:r w:rsidRPr="00F26239">
        <w:rPr>
          <w:b/>
          <w:i/>
          <w:szCs w:val="24"/>
          <w:lang w:eastAsia="en-US"/>
        </w:rPr>
        <w:t xml:space="preserve">Dodatne opombe: [besedilno polje] </w:t>
      </w:r>
      <w:r w:rsidR="00334F01">
        <w:rPr>
          <w:b/>
          <w:szCs w:val="24"/>
          <w:lang w:eastAsia="en-US"/>
        </w:rPr>
        <w:t>[Sprememba 93]</w:t>
      </w:r>
    </w:p>
    <w:p w14:paraId="5AA566A1" w14:textId="474289C6" w:rsidR="00F26239" w:rsidRPr="0050097C" w:rsidRDefault="00334F01" w:rsidP="00334F01">
      <w:pPr>
        <w:spacing w:before="120" w:after="120" w:line="360" w:lineRule="auto"/>
        <w:jc w:val="center"/>
        <w:rPr>
          <w:b/>
          <w:i/>
          <w:iCs/>
          <w:szCs w:val="24"/>
          <w:u w:val="single"/>
          <w:lang w:eastAsia="en-US"/>
        </w:rPr>
      </w:pPr>
      <w:r w:rsidRPr="0050097C">
        <w:rPr>
          <w:b/>
          <w:i/>
          <w:iCs/>
          <w:szCs w:val="24"/>
          <w:u w:val="single"/>
          <w:lang w:eastAsia="en-US"/>
        </w:rPr>
        <w:lastRenderedPageBreak/>
        <w:t>PRILOGA IVb</w:t>
      </w:r>
    </w:p>
    <w:p w14:paraId="5EAC575B" w14:textId="1BE43EF7" w:rsidR="00334F01" w:rsidRDefault="00334F01" w:rsidP="00334F01">
      <w:pPr>
        <w:spacing w:before="120" w:after="120" w:line="360" w:lineRule="auto"/>
        <w:jc w:val="center"/>
        <w:rPr>
          <w:b/>
          <w:szCs w:val="24"/>
          <w:lang w:eastAsia="en-US"/>
        </w:rPr>
      </w:pPr>
      <w:r w:rsidRPr="007E7274">
        <w:rPr>
          <w:b/>
          <w:i/>
        </w:rPr>
        <w:t>OZNAČEVANJE PLASTIČNIH PELETOV</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334F01" w:rsidRPr="007E7274" w14:paraId="4320B63A" w14:textId="77777777" w:rsidTr="00334F01">
        <w:trPr>
          <w:jc w:val="center"/>
        </w:trPr>
        <w:tc>
          <w:tcPr>
            <w:tcW w:w="4536" w:type="dxa"/>
            <w:tcBorders>
              <w:top w:val="single" w:sz="4" w:space="0" w:color="auto"/>
              <w:left w:val="single" w:sz="4" w:space="0" w:color="auto"/>
              <w:bottom w:val="single" w:sz="4" w:space="0" w:color="auto"/>
              <w:right w:val="single" w:sz="4" w:space="0" w:color="auto"/>
            </w:tcBorders>
          </w:tcPr>
          <w:p w14:paraId="383498F8" w14:textId="77777777" w:rsidR="00334F01" w:rsidRPr="007E7274" w:rsidRDefault="00334F01" w:rsidP="00334F01">
            <w:pPr>
              <w:pStyle w:val="Normal6a"/>
              <w:rPr>
                <w:noProof/>
              </w:rPr>
            </w:pPr>
            <w:r w:rsidRPr="007E7274">
              <w:rPr>
                <w:b/>
                <w:i/>
              </w:rPr>
              <w:t>Piktogram</w:t>
            </w:r>
          </w:p>
        </w:tc>
        <w:tc>
          <w:tcPr>
            <w:tcW w:w="5249" w:type="dxa"/>
            <w:tcBorders>
              <w:top w:val="single" w:sz="4" w:space="0" w:color="auto"/>
              <w:left w:val="single" w:sz="4" w:space="0" w:color="auto"/>
              <w:bottom w:val="single" w:sz="4" w:space="0" w:color="auto"/>
              <w:right w:val="single" w:sz="4" w:space="0" w:color="auto"/>
            </w:tcBorders>
          </w:tcPr>
          <w:p w14:paraId="54DD26A7" w14:textId="77777777" w:rsidR="00334F01" w:rsidRPr="007E7274" w:rsidRDefault="00334F01" w:rsidP="00334F01">
            <w:pPr>
              <w:pStyle w:val="Normal6a"/>
              <w:rPr>
                <w:noProof/>
                <w:szCs w:val="24"/>
              </w:rPr>
            </w:pPr>
            <w:r w:rsidRPr="007E7274">
              <w:rPr>
                <w:noProof/>
                <w:lang w:val="pl-PL" w:eastAsia="pl-PL"/>
              </w:rPr>
              <w:drawing>
                <wp:inline distT="0" distB="0" distL="0" distR="0" wp14:anchorId="41180CE4" wp14:editId="52B36550">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7"/>
                          <a:stretch>
                            <a:fillRect/>
                          </a:stretch>
                        </pic:blipFill>
                        <pic:spPr>
                          <a:xfrm>
                            <a:off x="0" y="0"/>
                            <a:ext cx="1130735" cy="1240754"/>
                          </a:xfrm>
                          <a:prstGeom prst="rect">
                            <a:avLst/>
                          </a:prstGeom>
                        </pic:spPr>
                      </pic:pic>
                    </a:graphicData>
                  </a:graphic>
                </wp:inline>
              </w:drawing>
            </w:r>
          </w:p>
        </w:tc>
      </w:tr>
      <w:tr w:rsidR="00334F01" w:rsidRPr="007E7274" w14:paraId="6F007906" w14:textId="77777777" w:rsidTr="00334F01">
        <w:trPr>
          <w:jc w:val="center"/>
        </w:trPr>
        <w:tc>
          <w:tcPr>
            <w:tcW w:w="4536" w:type="dxa"/>
            <w:tcBorders>
              <w:top w:val="single" w:sz="4" w:space="0" w:color="auto"/>
              <w:left w:val="single" w:sz="4" w:space="0" w:color="auto"/>
              <w:bottom w:val="single" w:sz="4" w:space="0" w:color="auto"/>
              <w:right w:val="single" w:sz="4" w:space="0" w:color="auto"/>
            </w:tcBorders>
          </w:tcPr>
          <w:p w14:paraId="58FB9594" w14:textId="77777777" w:rsidR="00334F01" w:rsidRPr="007E7274" w:rsidRDefault="00334F01" w:rsidP="00334F01">
            <w:pPr>
              <w:pStyle w:val="Normal6a"/>
              <w:rPr>
                <w:noProof/>
              </w:rPr>
            </w:pPr>
            <w:r w:rsidRPr="007E7274">
              <w:rPr>
                <w:b/>
                <w:i/>
              </w:rPr>
              <w:t>Opozorilna beseda</w:t>
            </w:r>
          </w:p>
        </w:tc>
        <w:tc>
          <w:tcPr>
            <w:tcW w:w="5249" w:type="dxa"/>
            <w:tcBorders>
              <w:top w:val="single" w:sz="4" w:space="0" w:color="auto"/>
              <w:left w:val="single" w:sz="4" w:space="0" w:color="auto"/>
              <w:bottom w:val="single" w:sz="4" w:space="0" w:color="auto"/>
              <w:right w:val="single" w:sz="4" w:space="0" w:color="auto"/>
            </w:tcBorders>
          </w:tcPr>
          <w:p w14:paraId="46A625AF" w14:textId="77777777" w:rsidR="00334F01" w:rsidRPr="007E7274" w:rsidRDefault="00334F01" w:rsidP="00334F01">
            <w:pPr>
              <w:pStyle w:val="Normal6a"/>
              <w:rPr>
                <w:noProof/>
                <w:szCs w:val="24"/>
              </w:rPr>
            </w:pPr>
            <w:r w:rsidRPr="007E7274">
              <w:rPr>
                <w:b/>
                <w:i/>
              </w:rPr>
              <w:t>Nevarno</w:t>
            </w:r>
          </w:p>
        </w:tc>
      </w:tr>
      <w:tr w:rsidR="00334F01" w:rsidRPr="007E7274" w14:paraId="0EB6C299" w14:textId="77777777" w:rsidTr="00334F01">
        <w:trPr>
          <w:jc w:val="center"/>
        </w:trPr>
        <w:tc>
          <w:tcPr>
            <w:tcW w:w="4536" w:type="dxa"/>
            <w:tcBorders>
              <w:top w:val="single" w:sz="4" w:space="0" w:color="auto"/>
              <w:left w:val="single" w:sz="4" w:space="0" w:color="auto"/>
              <w:bottom w:val="single" w:sz="4" w:space="0" w:color="auto"/>
              <w:right w:val="single" w:sz="4" w:space="0" w:color="auto"/>
            </w:tcBorders>
          </w:tcPr>
          <w:p w14:paraId="002FBBD7" w14:textId="77777777" w:rsidR="00334F01" w:rsidRPr="007E7274" w:rsidRDefault="00334F01" w:rsidP="00334F01">
            <w:pPr>
              <w:pStyle w:val="Normal6a"/>
              <w:rPr>
                <w:noProof/>
              </w:rPr>
            </w:pPr>
            <w:r w:rsidRPr="007E7274">
              <w:rPr>
                <w:b/>
                <w:i/>
              </w:rPr>
              <w:t>Stavek o nevarnosti</w:t>
            </w:r>
          </w:p>
        </w:tc>
        <w:tc>
          <w:tcPr>
            <w:tcW w:w="5249" w:type="dxa"/>
            <w:tcBorders>
              <w:top w:val="single" w:sz="4" w:space="0" w:color="auto"/>
              <w:left w:val="single" w:sz="4" w:space="0" w:color="auto"/>
              <w:bottom w:val="single" w:sz="4" w:space="0" w:color="auto"/>
              <w:right w:val="single" w:sz="4" w:space="0" w:color="auto"/>
            </w:tcBorders>
          </w:tcPr>
          <w:p w14:paraId="4245E6DF" w14:textId="77777777" w:rsidR="00334F01" w:rsidRPr="007E7274" w:rsidRDefault="00334F01" w:rsidP="00334F01">
            <w:pPr>
              <w:pStyle w:val="Normal6a"/>
              <w:rPr>
                <w:noProof/>
              </w:rPr>
            </w:pPr>
            <w:r w:rsidRPr="007E7274">
              <w:rPr>
                <w:b/>
                <w:i/>
              </w:rPr>
              <w:t>Škodljivo za okolje</w:t>
            </w:r>
          </w:p>
        </w:tc>
      </w:tr>
      <w:tr w:rsidR="00334F01" w:rsidRPr="007E7274" w14:paraId="5F4718DD" w14:textId="77777777" w:rsidTr="00334F01">
        <w:trPr>
          <w:jc w:val="center"/>
        </w:trPr>
        <w:tc>
          <w:tcPr>
            <w:tcW w:w="4536" w:type="dxa"/>
            <w:tcBorders>
              <w:top w:val="single" w:sz="4" w:space="0" w:color="auto"/>
              <w:left w:val="single" w:sz="4" w:space="0" w:color="auto"/>
              <w:bottom w:val="single" w:sz="4" w:space="0" w:color="auto"/>
              <w:right w:val="single" w:sz="4" w:space="0" w:color="auto"/>
            </w:tcBorders>
          </w:tcPr>
          <w:p w14:paraId="14541152" w14:textId="77777777" w:rsidR="00334F01" w:rsidRPr="007E7274" w:rsidRDefault="00334F01" w:rsidP="00334F01">
            <w:pPr>
              <w:pStyle w:val="Normal6a"/>
              <w:rPr>
                <w:b/>
                <w:i/>
              </w:rPr>
            </w:pPr>
            <w:r w:rsidRPr="007E7274">
              <w:rPr>
                <w:b/>
                <w:i/>
              </w:rPr>
              <w:t>Previdnostni stavek – preprečevanje</w:t>
            </w:r>
          </w:p>
        </w:tc>
        <w:tc>
          <w:tcPr>
            <w:tcW w:w="5249" w:type="dxa"/>
            <w:tcBorders>
              <w:top w:val="single" w:sz="4" w:space="0" w:color="auto"/>
              <w:left w:val="single" w:sz="4" w:space="0" w:color="auto"/>
              <w:bottom w:val="single" w:sz="4" w:space="0" w:color="auto"/>
              <w:right w:val="single" w:sz="4" w:space="0" w:color="auto"/>
            </w:tcBorders>
          </w:tcPr>
          <w:p w14:paraId="782930EE" w14:textId="77777777" w:rsidR="00334F01" w:rsidRPr="007E7274" w:rsidRDefault="00334F01" w:rsidP="00334F01">
            <w:pPr>
              <w:pStyle w:val="Normal6a"/>
              <w:rPr>
                <w:b/>
                <w:i/>
              </w:rPr>
            </w:pPr>
            <w:r w:rsidRPr="007E7274">
              <w:rPr>
                <w:b/>
                <w:i/>
              </w:rPr>
              <w:t>Preprečiti sproščanje v okolje</w:t>
            </w:r>
          </w:p>
        </w:tc>
      </w:tr>
      <w:tr w:rsidR="00334F01" w:rsidRPr="007E7274" w14:paraId="50A275F2" w14:textId="77777777" w:rsidTr="00334F01">
        <w:trPr>
          <w:jc w:val="center"/>
        </w:trPr>
        <w:tc>
          <w:tcPr>
            <w:tcW w:w="4536" w:type="dxa"/>
            <w:tcBorders>
              <w:top w:val="single" w:sz="4" w:space="0" w:color="auto"/>
              <w:left w:val="single" w:sz="4" w:space="0" w:color="auto"/>
              <w:bottom w:val="single" w:sz="4" w:space="0" w:color="auto"/>
              <w:right w:val="single" w:sz="4" w:space="0" w:color="auto"/>
            </w:tcBorders>
          </w:tcPr>
          <w:p w14:paraId="4591C09C" w14:textId="77777777" w:rsidR="00334F01" w:rsidRPr="007E7274" w:rsidRDefault="00334F01" w:rsidP="00334F01">
            <w:pPr>
              <w:pStyle w:val="Normal6a"/>
              <w:rPr>
                <w:noProof/>
              </w:rPr>
            </w:pPr>
            <w:r w:rsidRPr="007E7274">
              <w:rPr>
                <w:b/>
                <w:i/>
              </w:rPr>
              <w:t>Previdnostni stavek – odziv</w:t>
            </w:r>
          </w:p>
        </w:tc>
        <w:tc>
          <w:tcPr>
            <w:tcW w:w="5249" w:type="dxa"/>
            <w:tcBorders>
              <w:top w:val="single" w:sz="4" w:space="0" w:color="auto"/>
              <w:left w:val="single" w:sz="4" w:space="0" w:color="auto"/>
              <w:bottom w:val="single" w:sz="4" w:space="0" w:color="auto"/>
              <w:right w:val="single" w:sz="4" w:space="0" w:color="auto"/>
            </w:tcBorders>
          </w:tcPr>
          <w:p w14:paraId="0396F0D9" w14:textId="77777777" w:rsidR="00334F01" w:rsidRPr="007E7274" w:rsidRDefault="00334F01" w:rsidP="00334F01">
            <w:pPr>
              <w:pStyle w:val="Normal6a"/>
              <w:rPr>
                <w:noProof/>
              </w:rPr>
            </w:pPr>
            <w:r w:rsidRPr="007E7274">
              <w:rPr>
                <w:b/>
                <w:i/>
              </w:rPr>
              <w:t>Pobrati razsute pelete</w:t>
            </w:r>
          </w:p>
        </w:tc>
      </w:tr>
      <w:tr w:rsidR="00334F01" w:rsidRPr="007E7274" w14:paraId="5035020C" w14:textId="77777777" w:rsidTr="00334F01">
        <w:trPr>
          <w:jc w:val="center"/>
        </w:trPr>
        <w:tc>
          <w:tcPr>
            <w:tcW w:w="4536" w:type="dxa"/>
            <w:tcBorders>
              <w:top w:val="single" w:sz="4" w:space="0" w:color="auto"/>
              <w:left w:val="single" w:sz="4" w:space="0" w:color="auto"/>
              <w:bottom w:val="single" w:sz="4" w:space="0" w:color="auto"/>
              <w:right w:val="single" w:sz="4" w:space="0" w:color="auto"/>
            </w:tcBorders>
          </w:tcPr>
          <w:p w14:paraId="039398D6" w14:textId="77777777" w:rsidR="00334F01" w:rsidRPr="007E7274" w:rsidRDefault="00334F01" w:rsidP="00334F01">
            <w:pPr>
              <w:pStyle w:val="Normal6a"/>
              <w:rPr>
                <w:noProof/>
              </w:rPr>
            </w:pPr>
            <w:r w:rsidRPr="007E7274">
              <w:rPr>
                <w:b/>
                <w:i/>
              </w:rPr>
              <w:t>Previdnostni stavek – odstranitev</w:t>
            </w:r>
          </w:p>
        </w:tc>
        <w:tc>
          <w:tcPr>
            <w:tcW w:w="5249" w:type="dxa"/>
            <w:tcBorders>
              <w:top w:val="single" w:sz="4" w:space="0" w:color="auto"/>
              <w:left w:val="single" w:sz="4" w:space="0" w:color="auto"/>
              <w:bottom w:val="single" w:sz="4" w:space="0" w:color="auto"/>
              <w:right w:val="single" w:sz="4" w:space="0" w:color="auto"/>
            </w:tcBorders>
          </w:tcPr>
          <w:p w14:paraId="505B0E00" w14:textId="77777777" w:rsidR="00334F01" w:rsidRPr="007E7274" w:rsidRDefault="00334F01" w:rsidP="00334F01">
            <w:pPr>
              <w:pStyle w:val="Normal6a"/>
              <w:rPr>
                <w:noProof/>
              </w:rPr>
            </w:pPr>
            <w:r w:rsidRPr="007E7274">
              <w:rPr>
                <w:b/>
                <w:i/>
              </w:rPr>
              <w:t>Ponovna uporaba kot surovina, recikliranje ali odstranitev vsebine.</w:t>
            </w:r>
          </w:p>
        </w:tc>
      </w:tr>
      <w:tr w:rsidR="00334F01" w:rsidRPr="007E7274" w14:paraId="263B0413" w14:textId="77777777" w:rsidTr="00334F01">
        <w:trPr>
          <w:jc w:val="center"/>
        </w:trPr>
        <w:tc>
          <w:tcPr>
            <w:tcW w:w="4536" w:type="dxa"/>
            <w:tcBorders>
              <w:top w:val="single" w:sz="4" w:space="0" w:color="auto"/>
              <w:left w:val="single" w:sz="4" w:space="0" w:color="auto"/>
              <w:bottom w:val="single" w:sz="4" w:space="0" w:color="auto"/>
              <w:right w:val="single" w:sz="4" w:space="0" w:color="auto"/>
            </w:tcBorders>
          </w:tcPr>
          <w:p w14:paraId="1C9C5D5B" w14:textId="77777777" w:rsidR="00334F01" w:rsidRPr="007E7274" w:rsidRDefault="00334F01" w:rsidP="00334F01">
            <w:pPr>
              <w:pStyle w:val="Normal6a"/>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14:paraId="35B61B1D" w14:textId="77777777" w:rsidR="00334F01" w:rsidRPr="007E7274" w:rsidRDefault="00334F01" w:rsidP="00334F01">
            <w:pPr>
              <w:pStyle w:val="Normal6a"/>
              <w:jc w:val="center"/>
              <w:rPr>
                <w:i/>
                <w:noProof/>
                <w:szCs w:val="24"/>
              </w:rPr>
            </w:pPr>
            <w:r w:rsidRPr="007E7274">
              <w:rPr>
                <w:b/>
                <w:i/>
              </w:rPr>
              <w:t>... v skladu z lokalnim/regionalnim/nacionalnim/mednarodnim pravom (se določi).</w:t>
            </w:r>
          </w:p>
        </w:tc>
      </w:tr>
    </w:tbl>
    <w:p w14:paraId="75ADCFF9" w14:textId="19896CE2" w:rsidR="00334F01" w:rsidRPr="0050097C" w:rsidRDefault="0050097C" w:rsidP="0050097C">
      <w:pPr>
        <w:spacing w:before="120" w:after="120" w:line="360" w:lineRule="auto"/>
        <w:jc w:val="right"/>
        <w:rPr>
          <w:b/>
          <w:szCs w:val="24"/>
          <w:lang w:eastAsia="en-US"/>
        </w:rPr>
      </w:pPr>
      <w:r>
        <w:rPr>
          <w:b/>
          <w:szCs w:val="24"/>
          <w:lang w:eastAsia="en-US"/>
        </w:rPr>
        <w:t>[Sprememba 94]</w:t>
      </w:r>
    </w:p>
    <w:sectPr w:rsidR="00334F01" w:rsidRPr="0050097C" w:rsidSect="007E727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C9CA85" w14:textId="77777777" w:rsidR="00334F01" w:rsidRPr="007E7274" w:rsidRDefault="00334F01">
      <w:r w:rsidRPr="007E7274">
        <w:separator/>
      </w:r>
    </w:p>
  </w:endnote>
  <w:endnote w:type="continuationSeparator" w:id="0">
    <w:p w14:paraId="53C1A346" w14:textId="77777777" w:rsidR="00334F01" w:rsidRPr="007E7274" w:rsidRDefault="00334F01">
      <w:r w:rsidRPr="007E72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7D0D6" w14:textId="77777777" w:rsidR="00334F01" w:rsidRPr="007E7274" w:rsidRDefault="00334F0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C3B87" w14:textId="77777777" w:rsidR="00334F01" w:rsidRPr="007E7274" w:rsidRDefault="00334F0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8DAFA" w14:textId="77777777" w:rsidR="00334F01" w:rsidRPr="007E7274" w:rsidRDefault="00334F0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FC641" w14:textId="77777777" w:rsidR="00334F01" w:rsidRDefault="00334F0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55B6E" w14:textId="77777777" w:rsidR="00334F01" w:rsidRDefault="00334F0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448BC" w14:textId="77777777" w:rsidR="00334F01" w:rsidRPr="007E7274" w:rsidRDefault="00334F01">
      <w:r w:rsidRPr="007E7274">
        <w:separator/>
      </w:r>
    </w:p>
  </w:footnote>
  <w:footnote w:type="continuationSeparator" w:id="0">
    <w:p w14:paraId="7DBA8547" w14:textId="77777777" w:rsidR="00334F01" w:rsidRPr="007E7274" w:rsidRDefault="00334F01">
      <w:r w:rsidRPr="007E7274">
        <w:continuationSeparator/>
      </w:r>
    </w:p>
  </w:footnote>
  <w:footnote w:id="1">
    <w:p w14:paraId="687DD26D" w14:textId="45F11A11" w:rsidR="00334F01" w:rsidRPr="00E64FF0" w:rsidRDefault="00334F01" w:rsidP="00E64FF0">
      <w:pPr>
        <w:pStyle w:val="FootnoteText"/>
        <w:ind w:left="567" w:hanging="567"/>
        <w:rPr>
          <w:sz w:val="24"/>
          <w:lang w:val="sl-SI"/>
        </w:rPr>
      </w:pPr>
      <w:r w:rsidRPr="00E64FF0">
        <w:rPr>
          <w:rStyle w:val="FootnoteReference"/>
          <w:sz w:val="24"/>
          <w:lang w:val="sl-SI"/>
        </w:rPr>
        <w:footnoteRef/>
      </w:r>
      <w:r w:rsidRPr="00E64FF0">
        <w:rPr>
          <w:snapToGrid w:val="0"/>
          <w:sz w:val="24"/>
          <w:lang w:val="sl-SI"/>
        </w:rPr>
        <w:t xml:space="preserve"> </w:t>
      </w:r>
      <w:r w:rsidRPr="00E64FF0">
        <w:rPr>
          <w:snapToGrid w:val="0"/>
          <w:sz w:val="24"/>
          <w:lang w:val="sl-SI"/>
        </w:rPr>
        <w:tab/>
        <w:t>UL</w:t>
      </w:r>
      <w:r w:rsidRPr="00E64FF0">
        <w:rPr>
          <w:snapToGrid w:val="0"/>
          <w:sz w:val="24"/>
          <w:szCs w:val="24"/>
          <w:lang w:val="fi-FI"/>
        </w:rPr>
        <w:t xml:space="preserve"> C, C/2024/2487, 23.4.2024, ELI: </w:t>
      </w:r>
      <w:hyperlink r:id="rId1" w:history="1">
        <w:r w:rsidRPr="00E64FF0">
          <w:rPr>
            <w:rStyle w:val="Hyperlink"/>
            <w:snapToGrid w:val="0"/>
            <w:sz w:val="24"/>
            <w:szCs w:val="24"/>
            <w:lang w:val="fi-FI"/>
          </w:rPr>
          <w:t>http://data.europa.eu/eli/C/2024/2487/oj</w:t>
        </w:r>
      </w:hyperlink>
      <w:r w:rsidRPr="00E64FF0">
        <w:rPr>
          <w:snapToGrid w:val="0"/>
          <w:sz w:val="24"/>
          <w:lang w:val="sl-SI"/>
        </w:rPr>
        <w:t>.</w:t>
      </w:r>
    </w:p>
  </w:footnote>
  <w:footnote w:id="2">
    <w:p w14:paraId="5E3D4C1F" w14:textId="7CD46E3A" w:rsidR="00334F01" w:rsidRPr="003E1B26" w:rsidRDefault="00334F01" w:rsidP="00E64FF0">
      <w:pPr>
        <w:pStyle w:val="FootnoteText"/>
        <w:ind w:left="567" w:hanging="567"/>
        <w:rPr>
          <w:sz w:val="24"/>
          <w:lang w:val="sl-SI"/>
        </w:rPr>
      </w:pPr>
      <w:r w:rsidRPr="00E64FF0">
        <w:rPr>
          <w:rStyle w:val="FootnoteReference"/>
          <w:sz w:val="24"/>
          <w:lang w:val="sl-SI"/>
        </w:rPr>
        <w:footnoteRef/>
      </w:r>
      <w:r w:rsidRPr="00E64FF0">
        <w:rPr>
          <w:sz w:val="24"/>
          <w:lang w:val="sl-SI"/>
        </w:rPr>
        <w:t xml:space="preserve"> </w:t>
      </w:r>
      <w:r w:rsidRPr="00E64FF0">
        <w:rPr>
          <w:sz w:val="24"/>
          <w:lang w:val="sl-SI"/>
        </w:rPr>
        <w:tab/>
      </w:r>
      <w:r>
        <w:rPr>
          <w:sz w:val="24"/>
          <w:lang w:val="sl-SI"/>
        </w:rPr>
        <w:t>UL</w:t>
      </w:r>
      <w:r w:rsidRPr="00E64FF0">
        <w:rPr>
          <w:snapToGrid w:val="0"/>
          <w:sz w:val="24"/>
          <w:szCs w:val="24"/>
          <w:lang w:val="fi-FI"/>
        </w:rPr>
        <w:t xml:space="preserve"> C, C/2024/3675, 26.6.2024, ELI: </w:t>
      </w:r>
      <w:hyperlink r:id="rId2" w:history="1">
        <w:r w:rsidRPr="00E64FF0">
          <w:rPr>
            <w:rStyle w:val="Hyperlink"/>
            <w:snapToGrid w:val="0"/>
            <w:sz w:val="24"/>
            <w:szCs w:val="24"/>
            <w:lang w:val="fi-FI"/>
          </w:rPr>
          <w:t>http://data.europa.eu/eli/C/2024/3675/oj</w:t>
        </w:r>
      </w:hyperlink>
      <w:r w:rsidRPr="00E64FF0">
        <w:rPr>
          <w:snapToGrid w:val="0"/>
          <w:sz w:val="24"/>
          <w:lang w:val="sl-SI"/>
        </w:rPr>
        <w:t>.</w:t>
      </w:r>
    </w:p>
  </w:footnote>
  <w:footnote w:id="3">
    <w:p w14:paraId="165F1D9C"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UL C , , str. .</w:t>
      </w:r>
    </w:p>
  </w:footnote>
  <w:footnote w:id="4">
    <w:p w14:paraId="59FFAB75"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UL C , , str. .</w:t>
      </w:r>
    </w:p>
  </w:footnote>
  <w:footnote w:id="5">
    <w:p w14:paraId="406193C7"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r>
      <w:r w:rsidRPr="009C2841">
        <w:rPr>
          <w:b/>
          <w:i/>
          <w:lang w:val="sl-SI"/>
        </w:rPr>
        <w:t>Plastic giants polluting through the back door: The case for a regulatory supply-chain approach to pellet pollution (Plastični velikani, ki onesnažujejo skozi zadnja vrata: razlogi za regulativni pristop na podlagi dobavne verige k onesnaževanju s peleti), nevladna organizacija Surfrider Foundation Europe in združenje Rethink Plastic, november 2020.</w:t>
      </w:r>
    </w:p>
  </w:footnote>
  <w:footnote w:id="6">
    <w:p w14:paraId="7A6EFED3"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Scientific opinion on the environmental and health risks of microplastic pollution (Znanstveno mnenje o okoljskih in zdravstvenih tveganjih onesnaževanja z mikroplastiko), april 2019.</w:t>
      </w:r>
    </w:p>
  </w:footnote>
  <w:footnote w:id="7">
    <w:p w14:paraId="0F32D413"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COM(2018) 28 final.</w:t>
      </w:r>
    </w:p>
  </w:footnote>
  <w:footnote w:id="8">
    <w:p w14:paraId="2BFE9447"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COM(2020) 98 final.</w:t>
      </w:r>
    </w:p>
  </w:footnote>
  <w:footnote w:id="9">
    <w:p w14:paraId="608B242F"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COM(2021) 400 final.</w:t>
      </w:r>
    </w:p>
  </w:footnote>
  <w:footnote w:id="10">
    <w:p w14:paraId="54F80859"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Uredba Komisije (EU) 2023/2055 z dne 25. septembra 2023 o spremembi Priloge XVII k Uredbi (ES) št. 1907/2006 Evropskega parlamenta in Sveta o registraciji, evalvaciji, avtorizaciji in omejevanju kemikalij (REACH) glede sintetičnih polimernih mikrodelcev (UL L 238, 27.9.2023, str. 67).</w:t>
      </w:r>
    </w:p>
  </w:footnote>
  <w:footnote w:id="11">
    <w:p w14:paraId="4A65200A"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OSPAR Recommendation 2021/06 on the reduction of plastic pellet loss into the marine environment (Priporočilo pogodbenic Konvencije OSPAR 2021/06 o zmanjšanju izgube plastičnih peletov v morsko okolje).</w:t>
      </w:r>
    </w:p>
  </w:footnote>
  <w:footnote w:id="12">
    <w:p w14:paraId="248AF414"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UNEP, Predlog EU pred drugim zasedanjem medvladnega pogajalskega odbora za oblikovanje mednarodnega pravno zavezujočega instrumenta o onesnaževanju s plastiko, 2023.</w:t>
      </w:r>
    </w:p>
  </w:footnote>
  <w:footnote w:id="13">
    <w:p w14:paraId="01C271F2"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Direktiva 2008/98/ES Evropskega parlamenta in Sveta z dne 19. novembra 2008 o odpadkih in razveljavitvi nekaterih direktiv (UL L 312, 22.11.2008, str. 3).</w:t>
      </w:r>
    </w:p>
  </w:footnote>
  <w:footnote w:id="14">
    <w:p w14:paraId="1B99F9C1" w14:textId="564CD883" w:rsidR="00334F01" w:rsidRPr="009C2841" w:rsidRDefault="00334F01" w:rsidP="00E64FF0">
      <w:pPr>
        <w:pStyle w:val="FootnoteTextForceStyle"/>
        <w:rPr>
          <w:lang w:val="sl-SI"/>
        </w:rPr>
      </w:pPr>
      <w:r w:rsidRPr="009C2841">
        <w:rPr>
          <w:vertAlign w:val="superscript"/>
          <w:lang w:val="sl-SI"/>
        </w:rPr>
        <w:footnoteRef/>
      </w:r>
      <w:r w:rsidRPr="009C2841">
        <w:rPr>
          <w:lang w:val="sl-SI"/>
        </w:rPr>
        <w:tab/>
      </w:r>
      <w:r w:rsidRPr="009C2841">
        <w:rPr>
          <w:b/>
          <w:i/>
          <w:lang w:val="sl-SI"/>
        </w:rPr>
        <w:t>Uredba (EU) 2024/</w:t>
      </w:r>
      <w:r>
        <w:rPr>
          <w:b/>
          <w:i/>
          <w:lang w:val="sl-SI"/>
        </w:rPr>
        <w:t xml:space="preserve">1991 </w:t>
      </w:r>
      <w:r w:rsidRPr="009C2841">
        <w:rPr>
          <w:b/>
          <w:i/>
          <w:lang w:val="sl-SI"/>
        </w:rPr>
        <w:t xml:space="preserve">Evropskega parlamenta in Sveta </w:t>
      </w:r>
      <w:r>
        <w:rPr>
          <w:b/>
          <w:i/>
          <w:lang w:val="sl-SI"/>
        </w:rPr>
        <w:t xml:space="preserve">z dne 24. junija 2024 </w:t>
      </w:r>
      <w:r w:rsidRPr="009C2841">
        <w:rPr>
          <w:b/>
          <w:i/>
          <w:lang w:val="sl-SI"/>
        </w:rPr>
        <w:t xml:space="preserve">o obnovi narave in spremembi Uredbe (EU) 2022/869 (UL L, </w:t>
      </w:r>
      <w:r w:rsidRPr="00292871">
        <w:rPr>
          <w:b/>
          <w:i/>
          <w:szCs w:val="24"/>
          <w:lang w:val="sl-SI"/>
        </w:rPr>
        <w:t xml:space="preserve">2024/1991, 29.7.2024, ELI: </w:t>
      </w:r>
      <w:hyperlink r:id="rId3" w:history="1">
        <w:r w:rsidRPr="00292871">
          <w:rPr>
            <w:rStyle w:val="Hyperlink"/>
            <w:b/>
            <w:i/>
            <w:szCs w:val="24"/>
            <w:lang w:val="sl-SI"/>
          </w:rPr>
          <w:t>http://data.europa.eu/eli/reg/2024/1991/oj</w:t>
        </w:r>
      </w:hyperlink>
      <w:r w:rsidRPr="009C2841">
        <w:rPr>
          <w:b/>
          <w:i/>
          <w:lang w:val="sl-SI"/>
        </w:rPr>
        <w:t xml:space="preserve">). </w:t>
      </w:r>
    </w:p>
  </w:footnote>
  <w:footnote w:id="15">
    <w:p w14:paraId="7D0F145D"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Direktiva 2010/75/EU Evropskega parlamenta in Sveta z dne 24. novembra 2010 o industrijskih emisijah (celovito preprečevanje in nadzorovanje onesnaževanja) (UL L 334, 17.12.2010, str. 17).</w:t>
      </w:r>
    </w:p>
  </w:footnote>
  <w:footnote w:id="16">
    <w:p w14:paraId="468D2DEB" w14:textId="4633129F" w:rsidR="00334F01" w:rsidRPr="009C2841" w:rsidRDefault="00334F01" w:rsidP="00F26239">
      <w:pPr>
        <w:pStyle w:val="FootnoteTextForceStyle"/>
        <w:rPr>
          <w:lang w:val="sl-SI"/>
        </w:rPr>
      </w:pPr>
      <w:r w:rsidRPr="009C2841">
        <w:rPr>
          <w:vertAlign w:val="superscript"/>
          <w:lang w:val="sl-SI"/>
        </w:rPr>
        <w:footnoteRef/>
      </w:r>
      <w:r w:rsidRPr="009C2841">
        <w:rPr>
          <w:lang w:val="sl-SI"/>
        </w:rPr>
        <w:tab/>
      </w:r>
      <w:hyperlink r:id="rId4" w:history="1">
        <w:r w:rsidRPr="00E90C2D">
          <w:rPr>
            <w:rStyle w:val="Hyperlink"/>
            <w:lang w:val="sl-SI"/>
          </w:rPr>
          <w:t>https://eippcb.jrc.ec.europa.eu/sites/default/files/2019-11/pol_bref_0807.pdf</w:t>
        </w:r>
      </w:hyperlink>
    </w:p>
  </w:footnote>
  <w:footnote w:id="17">
    <w:p w14:paraId="31276D35"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Direktiva 96/61/ES z dne 24. septembra 1996 o celovitem preprečevanju in nadzorovanju onesnaževanja (UL L 257, 10.10.1996, str. 26).</w:t>
      </w:r>
    </w:p>
  </w:footnote>
  <w:footnote w:id="18">
    <w:p w14:paraId="5095661E"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Direktiva 2008/56/ES Evropskega parlamenta in Sveta z dne 17. junija 2008 o določitvi okvira za ukrepe Skupnosti na področju politike morskega okolja (Okvirna direktiva o morski strategiji) (UL L 164, 25.6.2008, str. 19).</w:t>
      </w:r>
    </w:p>
  </w:footnote>
  <w:footnote w:id="19">
    <w:p w14:paraId="0E7B5AE7"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Uredba (ES) št. 1221/2009 Evropskega parlamenta in Sveta z dne 25. novembra 2009 o prostovoljnem sodelovanju organizacij v Sistemu Skupnosti za okoljsko ravnanje in presojo (EMAS), razveljavitvi Uredbe (ES) št. 761/2001 ter odločb Komisije 2001/681/ES in 2006/193/ES (UL L 342, 22.12.2009, str. 1).</w:t>
      </w:r>
    </w:p>
  </w:footnote>
  <w:footnote w:id="20">
    <w:p w14:paraId="2D5B06C4" w14:textId="5E39A926" w:rsidR="00334F01" w:rsidRPr="009C2841" w:rsidRDefault="00334F01" w:rsidP="00E4778D">
      <w:pPr>
        <w:pStyle w:val="FootnoteTextForceStyle"/>
        <w:rPr>
          <w:lang w:val="sl-SI"/>
        </w:rPr>
      </w:pPr>
      <w:r w:rsidRPr="009C2841">
        <w:rPr>
          <w:vertAlign w:val="superscript"/>
          <w:lang w:val="sl-SI"/>
        </w:rPr>
        <w:footnoteRef/>
      </w:r>
      <w:r w:rsidRPr="009C2841">
        <w:rPr>
          <w:lang w:val="sl-SI"/>
        </w:rPr>
        <w:tab/>
        <w:t>Uredba (EU) št. 1025/2012 Evropskega parlamenta in Sveta z dne 25. oktobra 2012 o evropski standardizaciji, spremembi direktiv Sveta 89/686/EGS in 93/15/EGS ter direktiv 94/9/ES, 94/25/ES, 95/16/ES, 97/23/ES, 98/34/ES, 2004/22/ES, 2007/23/ES, 2009/23/ES in 2009/105/ES Evropskega parlamenta in Sveta ter razveljavitvi Sklepa Sveta 87/95/EGS in Sklepa št. 1673/2006/ES Evropskega parlamenta in Sveta (UL L 316, 14.11.2012, str. 12).</w:t>
      </w:r>
    </w:p>
  </w:footnote>
  <w:footnote w:id="21">
    <w:p w14:paraId="181F658C"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UL C 326, 26.10.2012, str. 391.</w:t>
      </w:r>
    </w:p>
  </w:footnote>
  <w:footnote w:id="22">
    <w:p w14:paraId="07876542" w14:textId="14217BF5" w:rsidR="00334F01" w:rsidRPr="009C2841" w:rsidRDefault="00334F01" w:rsidP="00F26239">
      <w:pPr>
        <w:pStyle w:val="FootnoteTextForceStyle"/>
        <w:rPr>
          <w:lang w:val="sl-SI"/>
        </w:rPr>
      </w:pPr>
      <w:r w:rsidRPr="009C2841">
        <w:rPr>
          <w:vertAlign w:val="superscript"/>
          <w:lang w:val="sl-SI"/>
        </w:rPr>
        <w:footnoteRef/>
      </w:r>
      <w:r w:rsidRPr="009C2841">
        <w:rPr>
          <w:lang w:val="sl-SI"/>
        </w:rPr>
        <w:tab/>
      </w:r>
      <w:hyperlink r:id="rId5" w:history="1">
        <w:r w:rsidRPr="00E90C2D">
          <w:rPr>
            <w:rStyle w:val="Hyperlink"/>
            <w:lang w:val="sl-SI"/>
          </w:rPr>
          <w:t>https://unece.org/environment-policy/public-participation/aarhus-convention/text</w:t>
        </w:r>
      </w:hyperlink>
    </w:p>
  </w:footnote>
  <w:footnote w:id="23">
    <w:p w14:paraId="70444DB2"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Direktiva 2004/35/ES Evropskega parlamenta in Sveta z dne 21. aprila 2004 o okoljski odgovornosti v zvezi s preprečevanjem in sanacijo okoljske škode (UL L 143, 30.4.2004, str. 56).</w:t>
      </w:r>
    </w:p>
  </w:footnote>
  <w:footnote w:id="24">
    <w:p w14:paraId="076592C3"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UL L 123, 12.5.2016, str. 1.</w:t>
      </w:r>
    </w:p>
  </w:footnote>
  <w:footnote w:id="25">
    <w:p w14:paraId="5EBC084C"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Priporočilo Komisije z dne 6. maja 2003 o opredelitvi mikro, malih in srednjih podjetij (UL L 124, 20.5.2003, str. 36).</w:t>
      </w:r>
    </w:p>
  </w:footnote>
  <w:footnote w:id="26">
    <w:p w14:paraId="6E97340F"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Uredba (ES) št. 765/2008 Evropskega parlamenta in Sveta z dne 9. julija 2008 o določitvi zahtev za akreditacijo in razveljavitvi Uredbe (EGS) št. 339/93 (UL L 218, 13.8.2008, str. 30).</w:t>
      </w:r>
    </w:p>
  </w:footnote>
  <w:footnote w:id="27">
    <w:p w14:paraId="39B5053B"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r>
      <w:r w:rsidRPr="009C2841">
        <w:rPr>
          <w:b/>
          <w:i/>
          <w:lang w:val="sl-SI"/>
        </w:rPr>
        <w:t>Uredba (ES) št. 1272/2008 Evropskega parlamenta in Sveta z dne 16. decembra 2008 o razvrščanju, označevanju in pakiranju snovi ter zmesi, o spremembi in razveljavitvi direktiv 67/548/EGS in 1999/45/ES ter spremembi Uredbe (ES) št. 1907/2006 (UL L 353, 31.12.2008, str. 1).</w:t>
      </w:r>
    </w:p>
  </w:footnote>
  <w:footnote w:id="28">
    <w:p w14:paraId="709683EB" w14:textId="77777777" w:rsidR="00334F01" w:rsidRPr="009C2841" w:rsidRDefault="00334F01" w:rsidP="00F26239">
      <w:pPr>
        <w:pStyle w:val="FootnoteTextForceStyle"/>
        <w:rPr>
          <w:lang w:val="sl-SI"/>
        </w:rPr>
      </w:pPr>
      <w:r w:rsidRPr="009C2841">
        <w:rPr>
          <w:vertAlign w:val="superscript"/>
          <w:lang w:val="sl-SI"/>
        </w:rPr>
        <w:footnoteRef/>
      </w:r>
      <w:r w:rsidRPr="009C2841">
        <w:rPr>
          <w:lang w:val="sl-SI"/>
        </w:rPr>
        <w:tab/>
        <w:t>Direktiva 2008/99/ES Evropskega parlamenta in Sveta z dne 19. novembra 2008 o kazenskopravnem varstvu okolja (UL L 328, 6.12.2008, str.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2F39E" w14:textId="77777777" w:rsidR="00334F01" w:rsidRPr="007E7274" w:rsidRDefault="00334F0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CDC64" w14:textId="77777777" w:rsidR="00334F01" w:rsidRPr="007E7274" w:rsidRDefault="00334F0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DDF25" w14:textId="77777777" w:rsidR="00334F01" w:rsidRPr="007E7274" w:rsidRDefault="00334F0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30DA8782">
      <w:start w:val="4"/>
      <w:numFmt w:val="bullet"/>
      <w:lvlText w:val="–"/>
      <w:lvlJc w:val="left"/>
      <w:pPr>
        <w:ind w:left="720" w:hanging="360"/>
      </w:pPr>
      <w:rPr>
        <w:rFonts w:ascii="Times New Roman" w:eastAsia="Times New Roman" w:hAnsi="Times New Roman" w:cs="Times New Roman" w:hint="default"/>
      </w:rPr>
    </w:lvl>
    <w:lvl w:ilvl="1" w:tplc="F0D234BC" w:tentative="1">
      <w:start w:val="1"/>
      <w:numFmt w:val="bullet"/>
      <w:lvlText w:val="o"/>
      <w:lvlJc w:val="left"/>
      <w:pPr>
        <w:ind w:left="1440" w:hanging="360"/>
      </w:pPr>
      <w:rPr>
        <w:rFonts w:ascii="Courier New" w:hAnsi="Courier New" w:cs="Courier New" w:hint="default"/>
      </w:rPr>
    </w:lvl>
    <w:lvl w:ilvl="2" w:tplc="565A24E8" w:tentative="1">
      <w:start w:val="1"/>
      <w:numFmt w:val="bullet"/>
      <w:lvlText w:val=""/>
      <w:lvlJc w:val="left"/>
      <w:pPr>
        <w:ind w:left="2160" w:hanging="360"/>
      </w:pPr>
      <w:rPr>
        <w:rFonts w:ascii="Wingdings" w:hAnsi="Wingdings" w:hint="default"/>
      </w:rPr>
    </w:lvl>
    <w:lvl w:ilvl="3" w:tplc="57E20AEE" w:tentative="1">
      <w:start w:val="1"/>
      <w:numFmt w:val="bullet"/>
      <w:lvlText w:val=""/>
      <w:lvlJc w:val="left"/>
      <w:pPr>
        <w:ind w:left="2880" w:hanging="360"/>
      </w:pPr>
      <w:rPr>
        <w:rFonts w:ascii="Symbol" w:hAnsi="Symbol" w:hint="default"/>
      </w:rPr>
    </w:lvl>
    <w:lvl w:ilvl="4" w:tplc="8CF4E36A" w:tentative="1">
      <w:start w:val="1"/>
      <w:numFmt w:val="bullet"/>
      <w:lvlText w:val="o"/>
      <w:lvlJc w:val="left"/>
      <w:pPr>
        <w:ind w:left="3600" w:hanging="360"/>
      </w:pPr>
      <w:rPr>
        <w:rFonts w:ascii="Courier New" w:hAnsi="Courier New" w:cs="Courier New" w:hint="default"/>
      </w:rPr>
    </w:lvl>
    <w:lvl w:ilvl="5" w:tplc="E2C89B6C" w:tentative="1">
      <w:start w:val="1"/>
      <w:numFmt w:val="bullet"/>
      <w:lvlText w:val=""/>
      <w:lvlJc w:val="left"/>
      <w:pPr>
        <w:ind w:left="4320" w:hanging="360"/>
      </w:pPr>
      <w:rPr>
        <w:rFonts w:ascii="Wingdings" w:hAnsi="Wingdings" w:hint="default"/>
      </w:rPr>
    </w:lvl>
    <w:lvl w:ilvl="6" w:tplc="0574A538" w:tentative="1">
      <w:start w:val="1"/>
      <w:numFmt w:val="bullet"/>
      <w:lvlText w:val=""/>
      <w:lvlJc w:val="left"/>
      <w:pPr>
        <w:ind w:left="5040" w:hanging="360"/>
      </w:pPr>
      <w:rPr>
        <w:rFonts w:ascii="Symbol" w:hAnsi="Symbol" w:hint="default"/>
      </w:rPr>
    </w:lvl>
    <w:lvl w:ilvl="7" w:tplc="FED6FB3C" w:tentative="1">
      <w:start w:val="1"/>
      <w:numFmt w:val="bullet"/>
      <w:lvlText w:val="o"/>
      <w:lvlJc w:val="left"/>
      <w:pPr>
        <w:ind w:left="5760" w:hanging="360"/>
      </w:pPr>
      <w:rPr>
        <w:rFonts w:ascii="Courier New" w:hAnsi="Courier New" w:cs="Courier New" w:hint="default"/>
      </w:rPr>
    </w:lvl>
    <w:lvl w:ilvl="8" w:tplc="C5F01E16"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442A5B38">
      <w:start w:val="4"/>
      <w:numFmt w:val="bullet"/>
      <w:lvlText w:val="–"/>
      <w:lvlJc w:val="left"/>
      <w:pPr>
        <w:ind w:left="720" w:hanging="360"/>
      </w:pPr>
      <w:rPr>
        <w:rFonts w:ascii="Times New Roman" w:eastAsia="Times New Roman" w:hAnsi="Times New Roman" w:cs="Times New Roman" w:hint="default"/>
      </w:rPr>
    </w:lvl>
    <w:lvl w:ilvl="1" w:tplc="0B287FB0" w:tentative="1">
      <w:start w:val="1"/>
      <w:numFmt w:val="bullet"/>
      <w:lvlText w:val="o"/>
      <w:lvlJc w:val="left"/>
      <w:pPr>
        <w:ind w:left="1440" w:hanging="360"/>
      </w:pPr>
      <w:rPr>
        <w:rFonts w:ascii="Courier New" w:hAnsi="Courier New" w:cs="Courier New" w:hint="default"/>
      </w:rPr>
    </w:lvl>
    <w:lvl w:ilvl="2" w:tplc="1934338A" w:tentative="1">
      <w:start w:val="1"/>
      <w:numFmt w:val="bullet"/>
      <w:lvlText w:val=""/>
      <w:lvlJc w:val="left"/>
      <w:pPr>
        <w:ind w:left="2160" w:hanging="360"/>
      </w:pPr>
      <w:rPr>
        <w:rFonts w:ascii="Wingdings" w:hAnsi="Wingdings" w:hint="default"/>
      </w:rPr>
    </w:lvl>
    <w:lvl w:ilvl="3" w:tplc="A85C42DC" w:tentative="1">
      <w:start w:val="1"/>
      <w:numFmt w:val="bullet"/>
      <w:lvlText w:val=""/>
      <w:lvlJc w:val="left"/>
      <w:pPr>
        <w:ind w:left="2880" w:hanging="360"/>
      </w:pPr>
      <w:rPr>
        <w:rFonts w:ascii="Symbol" w:hAnsi="Symbol" w:hint="default"/>
      </w:rPr>
    </w:lvl>
    <w:lvl w:ilvl="4" w:tplc="721AD32C" w:tentative="1">
      <w:start w:val="1"/>
      <w:numFmt w:val="bullet"/>
      <w:lvlText w:val="o"/>
      <w:lvlJc w:val="left"/>
      <w:pPr>
        <w:ind w:left="3600" w:hanging="360"/>
      </w:pPr>
      <w:rPr>
        <w:rFonts w:ascii="Courier New" w:hAnsi="Courier New" w:cs="Courier New" w:hint="default"/>
      </w:rPr>
    </w:lvl>
    <w:lvl w:ilvl="5" w:tplc="F022D33E" w:tentative="1">
      <w:start w:val="1"/>
      <w:numFmt w:val="bullet"/>
      <w:lvlText w:val=""/>
      <w:lvlJc w:val="left"/>
      <w:pPr>
        <w:ind w:left="4320" w:hanging="360"/>
      </w:pPr>
      <w:rPr>
        <w:rFonts w:ascii="Wingdings" w:hAnsi="Wingdings" w:hint="default"/>
      </w:rPr>
    </w:lvl>
    <w:lvl w:ilvl="6" w:tplc="A686E7E4" w:tentative="1">
      <w:start w:val="1"/>
      <w:numFmt w:val="bullet"/>
      <w:lvlText w:val=""/>
      <w:lvlJc w:val="left"/>
      <w:pPr>
        <w:ind w:left="5040" w:hanging="360"/>
      </w:pPr>
      <w:rPr>
        <w:rFonts w:ascii="Symbol" w:hAnsi="Symbol" w:hint="default"/>
      </w:rPr>
    </w:lvl>
    <w:lvl w:ilvl="7" w:tplc="BE54316C" w:tentative="1">
      <w:start w:val="1"/>
      <w:numFmt w:val="bullet"/>
      <w:lvlText w:val="o"/>
      <w:lvlJc w:val="left"/>
      <w:pPr>
        <w:ind w:left="5760" w:hanging="360"/>
      </w:pPr>
      <w:rPr>
        <w:rFonts w:ascii="Courier New" w:hAnsi="Courier New" w:cs="Courier New" w:hint="default"/>
      </w:rPr>
    </w:lvl>
    <w:lvl w:ilvl="8" w:tplc="573C21B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SL"/>
    <w:docVar w:name="dvnumam" w:val="106"/>
    <w:docVar w:name="dvpe" w:val="757.117"/>
    <w:docVar w:name="dvrapporteur" w:val="Poročevalec: "/>
    <w:docVar w:name="dvstar" w:val="***I"/>
    <w:docVar w:name="dvtitre" w:val="Zakonodajna resolucija Evropskega parlamenta z dne … 2024 o predlogu uredbe Evropskega parlamenta in Sveta o preprečevanju izgube plastičnih peletov za zmanjšanje onesnaževanja z mikroplastiko(COM(2023)0645 – C9-0378/2023 – 2023/0373(COD))"/>
  </w:docVars>
  <w:rsids>
    <w:rsidRoot w:val="006239DB"/>
    <w:rsid w:val="00002272"/>
    <w:rsid w:val="00064002"/>
    <w:rsid w:val="000677B9"/>
    <w:rsid w:val="000831BA"/>
    <w:rsid w:val="000A42CC"/>
    <w:rsid w:val="000E7DD9"/>
    <w:rsid w:val="0010095E"/>
    <w:rsid w:val="00125B37"/>
    <w:rsid w:val="00187494"/>
    <w:rsid w:val="001F32AE"/>
    <w:rsid w:val="002767FF"/>
    <w:rsid w:val="00292871"/>
    <w:rsid w:val="002B18FE"/>
    <w:rsid w:val="002B5493"/>
    <w:rsid w:val="002E0CD6"/>
    <w:rsid w:val="00334F01"/>
    <w:rsid w:val="00343214"/>
    <w:rsid w:val="00361C00"/>
    <w:rsid w:val="00395FA1"/>
    <w:rsid w:val="003E15D4"/>
    <w:rsid w:val="00411CCE"/>
    <w:rsid w:val="0041666E"/>
    <w:rsid w:val="00421060"/>
    <w:rsid w:val="00471C19"/>
    <w:rsid w:val="004867E3"/>
    <w:rsid w:val="00494A28"/>
    <w:rsid w:val="004C0004"/>
    <w:rsid w:val="004C5D52"/>
    <w:rsid w:val="004E6AAB"/>
    <w:rsid w:val="0050097C"/>
    <w:rsid w:val="005017A2"/>
    <w:rsid w:val="0050519A"/>
    <w:rsid w:val="005072A1"/>
    <w:rsid w:val="00514517"/>
    <w:rsid w:val="00545827"/>
    <w:rsid w:val="00560270"/>
    <w:rsid w:val="005C2568"/>
    <w:rsid w:val="006037C0"/>
    <w:rsid w:val="006239DB"/>
    <w:rsid w:val="006631B6"/>
    <w:rsid w:val="00680577"/>
    <w:rsid w:val="006F74FA"/>
    <w:rsid w:val="00731ADD"/>
    <w:rsid w:val="00734777"/>
    <w:rsid w:val="00747932"/>
    <w:rsid w:val="00751A4A"/>
    <w:rsid w:val="00756632"/>
    <w:rsid w:val="00762C74"/>
    <w:rsid w:val="00786EC0"/>
    <w:rsid w:val="007D1690"/>
    <w:rsid w:val="007E22AD"/>
    <w:rsid w:val="007E7274"/>
    <w:rsid w:val="00817416"/>
    <w:rsid w:val="00817AFD"/>
    <w:rsid w:val="00842779"/>
    <w:rsid w:val="00862AAF"/>
    <w:rsid w:val="00865F67"/>
    <w:rsid w:val="00881A7B"/>
    <w:rsid w:val="008840E5"/>
    <w:rsid w:val="00887B3E"/>
    <w:rsid w:val="008A2EBD"/>
    <w:rsid w:val="008C2AC6"/>
    <w:rsid w:val="008D13B6"/>
    <w:rsid w:val="00930C23"/>
    <w:rsid w:val="0093193B"/>
    <w:rsid w:val="009509D8"/>
    <w:rsid w:val="00950B64"/>
    <w:rsid w:val="00981893"/>
    <w:rsid w:val="009D1306"/>
    <w:rsid w:val="00A1687D"/>
    <w:rsid w:val="00A43E52"/>
    <w:rsid w:val="00A4678D"/>
    <w:rsid w:val="00A778C7"/>
    <w:rsid w:val="00AB441E"/>
    <w:rsid w:val="00AB6293"/>
    <w:rsid w:val="00AE0928"/>
    <w:rsid w:val="00AF3B82"/>
    <w:rsid w:val="00B12E95"/>
    <w:rsid w:val="00B22876"/>
    <w:rsid w:val="00B558F0"/>
    <w:rsid w:val="00BD48FE"/>
    <w:rsid w:val="00BD7BD8"/>
    <w:rsid w:val="00BE0E05"/>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778D"/>
    <w:rsid w:val="00E64FF0"/>
    <w:rsid w:val="00E820A4"/>
    <w:rsid w:val="00E90C2D"/>
    <w:rsid w:val="00EB006A"/>
    <w:rsid w:val="00EB4772"/>
    <w:rsid w:val="00ED169E"/>
    <w:rsid w:val="00ED4235"/>
    <w:rsid w:val="00F04346"/>
    <w:rsid w:val="00F075DC"/>
    <w:rsid w:val="00F149E9"/>
    <w:rsid w:val="00F26239"/>
    <w:rsid w:val="00F5134D"/>
    <w:rsid w:val="00F60B45"/>
    <w:rsid w:val="00F60C0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062BE"/>
  <w15:chartTrackingRefBased/>
  <w15:docId w15:val="{E0D1B55B-231B-4E47-BEFE-005921E5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qFormat/>
    <w:rsid w:val="00395FA1"/>
    <w:rPr>
      <w:b w:val="0"/>
      <w:vertAlign w:val="superscript"/>
    </w:rPr>
  </w:style>
  <w:style w:type="paragraph" w:styleId="FootnoteText">
    <w:name w:val="footnote text"/>
    <w:aliases w:val="Footnote1,Footnote10,Footnote11,Footnote2,Footnote21,Footnote3,Footnote31,Footnote4,Footnote41,Footnote5,Footnote51,Footnote6,Footnote61,Footnote7,Footnote71,Footnote8,Footnote9,Fußnotentextf,Fußnotentextr,stile 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1 Char,Footnote10 Char,Footnote11 Char,Footnote2 Char,Footnote21 Char,Footnote3 Char,Footnote31 Char,Footnote4 Char,Footnote41 Char,Footnote5 Char,Footnote51 Char,Footnote6 Char,Footnote61 Char,Footnote7 Char,Footnote7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E0CD6"/>
    <w:rPr>
      <w:b/>
      <w:kern w:val="28"/>
      <w:sz w:val="28"/>
      <w:lang w:val="fr-FR" w:eastAsia="fr-FR"/>
    </w:rPr>
  </w:style>
  <w:style w:type="character" w:customStyle="1" w:styleId="Heading2Char">
    <w:name w:val="Heading 2 Char"/>
    <w:basedOn w:val="DefaultParagraphFont"/>
    <w:link w:val="Heading2"/>
    <w:semiHidden/>
    <w:rsid w:val="002E0CD6"/>
    <w:rPr>
      <w:sz w:val="24"/>
      <w:lang w:val="fr-FR" w:eastAsia="fr-FR"/>
    </w:rPr>
  </w:style>
  <w:style w:type="character" w:customStyle="1" w:styleId="Heading3Char">
    <w:name w:val="Heading 3 Char"/>
    <w:basedOn w:val="DefaultParagraphFont"/>
    <w:link w:val="Heading3"/>
    <w:semiHidden/>
    <w:rsid w:val="002E0CD6"/>
    <w:rPr>
      <w:rFonts w:ascii="Arial" w:hAnsi="Arial"/>
      <w:sz w:val="24"/>
      <w:lang w:val="fr-FR" w:eastAsia="fr-FR"/>
    </w:rPr>
  </w:style>
  <w:style w:type="character" w:customStyle="1" w:styleId="Heading4Char">
    <w:name w:val="Heading 4 Char"/>
    <w:basedOn w:val="DefaultParagraphFont"/>
    <w:link w:val="Heading4"/>
    <w:semiHidden/>
    <w:rsid w:val="002E0CD6"/>
    <w:rPr>
      <w:sz w:val="24"/>
      <w:lang w:val="en-US" w:eastAsia="fr-FR"/>
    </w:rPr>
  </w:style>
  <w:style w:type="character" w:customStyle="1" w:styleId="Heading5Char">
    <w:name w:val="Heading 5 Char"/>
    <w:basedOn w:val="DefaultParagraphFont"/>
    <w:link w:val="Heading5"/>
    <w:semiHidden/>
    <w:rsid w:val="002E0CD6"/>
    <w:rPr>
      <w:sz w:val="24"/>
      <w:lang w:val="en-US" w:eastAsia="fr-FR"/>
    </w:rPr>
  </w:style>
  <w:style w:type="character" w:customStyle="1" w:styleId="Heading6Char">
    <w:name w:val="Heading 6 Char"/>
    <w:basedOn w:val="DefaultParagraphFont"/>
    <w:link w:val="Heading6"/>
    <w:semiHidden/>
    <w:rsid w:val="002E0CD6"/>
    <w:rPr>
      <w:i/>
      <w:sz w:val="22"/>
      <w:lang w:val="sl-SI"/>
    </w:rPr>
  </w:style>
  <w:style w:type="character" w:customStyle="1" w:styleId="Heading7Char">
    <w:name w:val="Heading 7 Char"/>
    <w:basedOn w:val="DefaultParagraphFont"/>
    <w:link w:val="Heading7"/>
    <w:semiHidden/>
    <w:rsid w:val="002E0CD6"/>
    <w:rPr>
      <w:rFonts w:ascii="Arial" w:hAnsi="Arial"/>
      <w:sz w:val="24"/>
      <w:lang w:val="sl-SI"/>
    </w:rPr>
  </w:style>
  <w:style w:type="character" w:customStyle="1" w:styleId="Heading8Char">
    <w:name w:val="Heading 8 Char"/>
    <w:basedOn w:val="DefaultParagraphFont"/>
    <w:link w:val="Heading8"/>
    <w:semiHidden/>
    <w:rsid w:val="002E0CD6"/>
    <w:rPr>
      <w:rFonts w:ascii="Arial" w:hAnsi="Arial"/>
      <w:i/>
      <w:sz w:val="24"/>
      <w:lang w:val="sl-SI"/>
    </w:rPr>
  </w:style>
  <w:style w:type="character" w:customStyle="1" w:styleId="Heading9Char">
    <w:name w:val="Heading 9 Char"/>
    <w:basedOn w:val="DefaultParagraphFont"/>
    <w:link w:val="Heading9"/>
    <w:semiHidden/>
    <w:rsid w:val="002E0CD6"/>
    <w:rPr>
      <w:rFonts w:ascii="Arial" w:hAnsi="Arial"/>
      <w:b/>
      <w:i/>
      <w:sz w:val="18"/>
      <w:lang w:val="sl-SI"/>
    </w:rPr>
  </w:style>
  <w:style w:type="paragraph" w:styleId="TOCHeading">
    <w:name w:val="TOC Heading"/>
    <w:basedOn w:val="Normal"/>
    <w:next w:val="Normal"/>
    <w:unhideWhenUsed/>
    <w:qFormat/>
    <w:rsid w:val="002E0CD6"/>
    <w:pPr>
      <w:widowControl/>
      <w:spacing w:after="240"/>
    </w:pPr>
    <w:rPr>
      <w:lang w:val="en-GB"/>
    </w:rPr>
  </w:style>
  <w:style w:type="paragraph" w:customStyle="1" w:styleId="EPFooter2">
    <w:name w:val="EPFooter2"/>
    <w:basedOn w:val="Normal"/>
    <w:next w:val="Normal"/>
    <w:rsid w:val="002E0CD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E0CD6"/>
    <w:pPr>
      <w:keepNext/>
      <w:spacing w:after="240"/>
      <w:jc w:val="right"/>
    </w:pPr>
    <w:rPr>
      <w:rFonts w:ascii="Arial" w:hAnsi="Arial"/>
      <w:b/>
    </w:rPr>
  </w:style>
  <w:style w:type="paragraph" w:customStyle="1" w:styleId="Normal6a">
    <w:name w:val="Normal6a"/>
    <w:basedOn w:val="Normal"/>
    <w:rsid w:val="002E0CD6"/>
    <w:pPr>
      <w:spacing w:after="120"/>
    </w:pPr>
  </w:style>
  <w:style w:type="paragraph" w:customStyle="1" w:styleId="PageHeading">
    <w:name w:val="PageHeading"/>
    <w:basedOn w:val="Normal"/>
    <w:rsid w:val="002E0CD6"/>
    <w:pPr>
      <w:keepNext/>
      <w:spacing w:after="480"/>
      <w:jc w:val="center"/>
    </w:pPr>
    <w:rPr>
      <w:rFonts w:ascii="Arial" w:hAnsi="Arial" w:cs="Arial"/>
      <w:b/>
    </w:rPr>
  </w:style>
  <w:style w:type="paragraph" w:customStyle="1" w:styleId="NormalBold">
    <w:name w:val="NormalBold"/>
    <w:basedOn w:val="Normal"/>
    <w:link w:val="NormalBoldChar"/>
    <w:rsid w:val="002E0CD6"/>
    <w:rPr>
      <w:b/>
    </w:rPr>
  </w:style>
  <w:style w:type="character" w:customStyle="1" w:styleId="NormalBoldChar">
    <w:name w:val="NormalBold Char"/>
    <w:basedOn w:val="DefaultParagraphFont"/>
    <w:link w:val="NormalBold"/>
    <w:locked/>
    <w:rsid w:val="002E0CD6"/>
    <w:rPr>
      <w:b/>
      <w:sz w:val="24"/>
      <w:lang w:val="sl-SI"/>
    </w:rPr>
  </w:style>
  <w:style w:type="paragraph" w:customStyle="1" w:styleId="NormalBold12a">
    <w:name w:val="NormalBold12a"/>
    <w:basedOn w:val="Normal"/>
    <w:rsid w:val="002E0CD6"/>
    <w:pPr>
      <w:spacing w:after="240"/>
    </w:pPr>
    <w:rPr>
      <w:b/>
    </w:rPr>
  </w:style>
  <w:style w:type="paragraph" w:customStyle="1" w:styleId="AmJustText">
    <w:name w:val="AmJustText"/>
    <w:basedOn w:val="Normal"/>
    <w:rsid w:val="002E0CD6"/>
    <w:pPr>
      <w:spacing w:after="240"/>
    </w:pPr>
    <w:rPr>
      <w:i/>
    </w:rPr>
  </w:style>
  <w:style w:type="paragraph" w:customStyle="1" w:styleId="NormalHanging12a">
    <w:name w:val="NormalHanging12a"/>
    <w:basedOn w:val="Normal"/>
    <w:rsid w:val="002E0CD6"/>
    <w:pPr>
      <w:spacing w:after="240"/>
      <w:ind w:left="567" w:hanging="567"/>
    </w:pPr>
  </w:style>
  <w:style w:type="paragraph" w:customStyle="1" w:styleId="CoverNormal24a">
    <w:name w:val="CoverNormal24a"/>
    <w:basedOn w:val="Normal"/>
    <w:rsid w:val="002E0CD6"/>
    <w:pPr>
      <w:spacing w:after="480"/>
      <w:ind w:left="1417"/>
    </w:pPr>
  </w:style>
  <w:style w:type="paragraph" w:customStyle="1" w:styleId="CoverNormal">
    <w:name w:val="CoverNormal"/>
    <w:basedOn w:val="Normal"/>
    <w:rsid w:val="002E0CD6"/>
    <w:pPr>
      <w:ind w:left="1418"/>
    </w:pPr>
  </w:style>
  <w:style w:type="paragraph" w:customStyle="1" w:styleId="AmCrossRef">
    <w:name w:val="AmCrossRef"/>
    <w:basedOn w:val="Normal"/>
    <w:rsid w:val="002E0CD6"/>
    <w:pPr>
      <w:spacing w:before="240" w:after="240"/>
      <w:jc w:val="center"/>
    </w:pPr>
    <w:rPr>
      <w:i/>
    </w:rPr>
  </w:style>
  <w:style w:type="paragraph" w:customStyle="1" w:styleId="AmJustTitle">
    <w:name w:val="AmJustTitle"/>
    <w:basedOn w:val="Normal"/>
    <w:next w:val="AmJustText"/>
    <w:rsid w:val="002E0CD6"/>
    <w:pPr>
      <w:keepNext/>
      <w:spacing w:before="240" w:after="240"/>
      <w:jc w:val="center"/>
    </w:pPr>
    <w:rPr>
      <w:i/>
    </w:rPr>
  </w:style>
  <w:style w:type="paragraph" w:customStyle="1" w:styleId="CoverReference">
    <w:name w:val="CoverReference"/>
    <w:basedOn w:val="Normal"/>
    <w:rsid w:val="002E0CD6"/>
    <w:pPr>
      <w:spacing w:before="1080"/>
      <w:jc w:val="right"/>
    </w:pPr>
    <w:rPr>
      <w:rFonts w:ascii="Arial" w:hAnsi="Arial" w:cs="Arial"/>
      <w:b/>
    </w:rPr>
  </w:style>
  <w:style w:type="paragraph" w:customStyle="1" w:styleId="CoverDocType">
    <w:name w:val="CoverDocType"/>
    <w:basedOn w:val="Normal"/>
    <w:rsid w:val="002E0CD6"/>
    <w:pPr>
      <w:ind w:left="1418"/>
    </w:pPr>
    <w:rPr>
      <w:rFonts w:ascii="Arial" w:hAnsi="Arial"/>
      <w:b/>
      <w:sz w:val="48"/>
    </w:rPr>
  </w:style>
  <w:style w:type="paragraph" w:customStyle="1" w:styleId="CoverDocType24a">
    <w:name w:val="CoverDocType24a"/>
    <w:basedOn w:val="Normal"/>
    <w:rsid w:val="002E0CD6"/>
    <w:pPr>
      <w:spacing w:after="480"/>
      <w:ind w:left="1418"/>
    </w:pPr>
    <w:rPr>
      <w:rFonts w:ascii="Arial" w:hAnsi="Arial"/>
      <w:b/>
      <w:sz w:val="48"/>
    </w:rPr>
  </w:style>
  <w:style w:type="paragraph" w:customStyle="1" w:styleId="CoverDate">
    <w:name w:val="CoverDate"/>
    <w:basedOn w:val="Normal"/>
    <w:rsid w:val="002E0CD6"/>
    <w:pPr>
      <w:spacing w:before="240" w:after="1200"/>
    </w:pPr>
  </w:style>
  <w:style w:type="paragraph" w:styleId="Header">
    <w:name w:val="header"/>
    <w:basedOn w:val="Normal"/>
    <w:link w:val="HeaderChar"/>
    <w:rsid w:val="002E0CD6"/>
    <w:pPr>
      <w:tabs>
        <w:tab w:val="center" w:pos="4513"/>
        <w:tab w:val="right" w:pos="9026"/>
      </w:tabs>
    </w:pPr>
  </w:style>
  <w:style w:type="character" w:customStyle="1" w:styleId="HeaderChar">
    <w:name w:val="Header Char"/>
    <w:basedOn w:val="DefaultParagraphFont"/>
    <w:link w:val="Header"/>
    <w:rsid w:val="002E0CD6"/>
    <w:rPr>
      <w:sz w:val="24"/>
      <w:lang w:val="sl-SI"/>
    </w:rPr>
  </w:style>
  <w:style w:type="paragraph" w:customStyle="1" w:styleId="AmOrLang">
    <w:name w:val="AmOrLang"/>
    <w:basedOn w:val="Normal"/>
    <w:rsid w:val="002E0CD6"/>
    <w:pPr>
      <w:spacing w:before="240" w:after="240"/>
      <w:jc w:val="right"/>
    </w:pPr>
  </w:style>
  <w:style w:type="paragraph" w:customStyle="1" w:styleId="AmColumnHeading">
    <w:name w:val="AmColumnHeading"/>
    <w:basedOn w:val="Normal"/>
    <w:rsid w:val="002E0CD6"/>
    <w:pPr>
      <w:spacing w:after="240"/>
      <w:jc w:val="center"/>
    </w:pPr>
    <w:rPr>
      <w:i/>
    </w:rPr>
  </w:style>
  <w:style w:type="paragraph" w:customStyle="1" w:styleId="AmNumberTabs">
    <w:name w:val="AmNumberTabs"/>
    <w:basedOn w:val="Normal"/>
    <w:link w:val="AmNumberTabsChar"/>
    <w:rsid w:val="002E0C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E0CD6"/>
    <w:pPr>
      <w:spacing w:before="240"/>
    </w:pPr>
    <w:rPr>
      <w:b/>
    </w:rPr>
  </w:style>
  <w:style w:type="paragraph" w:customStyle="1" w:styleId="EPBody">
    <w:name w:val="EPBody"/>
    <w:basedOn w:val="Normal"/>
    <w:rsid w:val="002E0CD6"/>
    <w:pPr>
      <w:jc w:val="center"/>
    </w:pPr>
    <w:rPr>
      <w:rFonts w:ascii="Arial" w:hAnsi="Arial" w:cs="Arial"/>
      <w:i/>
      <w:sz w:val="22"/>
      <w:szCs w:val="22"/>
    </w:rPr>
  </w:style>
  <w:style w:type="paragraph" w:customStyle="1" w:styleId="EPFooter">
    <w:name w:val="EPFooter"/>
    <w:basedOn w:val="Normal"/>
    <w:rsid w:val="002E0CD6"/>
    <w:pPr>
      <w:tabs>
        <w:tab w:val="center" w:pos="4535"/>
        <w:tab w:val="right" w:pos="9071"/>
      </w:tabs>
      <w:spacing w:before="240" w:after="240"/>
    </w:pPr>
    <w:rPr>
      <w:color w:val="010000"/>
      <w:sz w:val="22"/>
    </w:rPr>
  </w:style>
  <w:style w:type="paragraph" w:customStyle="1" w:styleId="EPComma">
    <w:name w:val="EPComma"/>
    <w:basedOn w:val="Normal"/>
    <w:rsid w:val="002E0CD6"/>
    <w:pPr>
      <w:spacing w:before="480" w:after="240"/>
    </w:pPr>
  </w:style>
  <w:style w:type="paragraph" w:customStyle="1" w:styleId="Lgendesigne">
    <w:name w:val="Légende signe"/>
    <w:basedOn w:val="Normal"/>
    <w:rsid w:val="002E0CD6"/>
    <w:pPr>
      <w:tabs>
        <w:tab w:val="right" w:pos="454"/>
        <w:tab w:val="left" w:pos="737"/>
      </w:tabs>
      <w:ind w:left="737" w:hanging="737"/>
    </w:pPr>
    <w:rPr>
      <w:snapToGrid w:val="0"/>
      <w:sz w:val="18"/>
      <w:lang w:eastAsia="en-US"/>
    </w:rPr>
  </w:style>
  <w:style w:type="paragraph" w:customStyle="1" w:styleId="Lgendetitre">
    <w:name w:val="Légende titre"/>
    <w:basedOn w:val="Normal"/>
    <w:rsid w:val="002E0CD6"/>
    <w:pPr>
      <w:spacing w:before="240" w:after="240"/>
    </w:pPr>
    <w:rPr>
      <w:b/>
      <w:i/>
      <w:snapToGrid w:val="0"/>
      <w:lang w:eastAsia="en-US"/>
    </w:rPr>
  </w:style>
  <w:style w:type="paragraph" w:customStyle="1" w:styleId="Lgendestandard">
    <w:name w:val="Légende standard"/>
    <w:basedOn w:val="Normal"/>
    <w:rsid w:val="002E0CD6"/>
    <w:rPr>
      <w:sz w:val="18"/>
    </w:rPr>
  </w:style>
  <w:style w:type="paragraph" w:styleId="Footer">
    <w:name w:val="footer"/>
    <w:basedOn w:val="Normal"/>
    <w:link w:val="FooterChar"/>
    <w:rsid w:val="002E0CD6"/>
    <w:pPr>
      <w:tabs>
        <w:tab w:val="center" w:pos="4513"/>
        <w:tab w:val="right" w:pos="9026"/>
      </w:tabs>
    </w:pPr>
  </w:style>
  <w:style w:type="character" w:customStyle="1" w:styleId="FooterChar">
    <w:name w:val="Footer Char"/>
    <w:basedOn w:val="DefaultParagraphFont"/>
    <w:link w:val="Footer"/>
    <w:rsid w:val="002E0CD6"/>
    <w:rPr>
      <w:sz w:val="24"/>
      <w:lang w:val="sl-SI"/>
    </w:rPr>
  </w:style>
  <w:style w:type="character" w:customStyle="1" w:styleId="Normal12Char">
    <w:name w:val="Normal12 Char"/>
    <w:basedOn w:val="DefaultParagraphFont"/>
    <w:link w:val="Normal12"/>
    <w:locked/>
    <w:rsid w:val="002E0CD6"/>
    <w:rPr>
      <w:noProof/>
      <w:sz w:val="24"/>
    </w:rPr>
  </w:style>
  <w:style w:type="paragraph" w:customStyle="1" w:styleId="Normal12">
    <w:name w:val="Normal12"/>
    <w:basedOn w:val="Normal"/>
    <w:link w:val="Normal12Char"/>
    <w:qFormat/>
    <w:rsid w:val="002E0CD6"/>
    <w:pPr>
      <w:spacing w:after="240"/>
    </w:pPr>
    <w:rPr>
      <w:noProof/>
      <w:lang w:val="en-GB"/>
    </w:rPr>
  </w:style>
  <w:style w:type="character" w:customStyle="1" w:styleId="Normal6Char">
    <w:name w:val="Normal6 Char"/>
    <w:basedOn w:val="DefaultParagraphFont"/>
    <w:link w:val="Normal6"/>
    <w:locked/>
    <w:rsid w:val="002E0CD6"/>
    <w:rPr>
      <w:sz w:val="24"/>
      <w:lang w:val="sl-SI"/>
    </w:rPr>
  </w:style>
  <w:style w:type="paragraph" w:customStyle="1" w:styleId="Normal6">
    <w:name w:val="Normal6"/>
    <w:basedOn w:val="Normal"/>
    <w:link w:val="Normal6Char"/>
    <w:rsid w:val="002E0CD6"/>
    <w:pPr>
      <w:spacing w:after="120"/>
    </w:pPr>
  </w:style>
  <w:style w:type="paragraph" w:customStyle="1" w:styleId="Normal12Italic">
    <w:name w:val="Normal12Italic"/>
    <w:basedOn w:val="Normal12"/>
    <w:rsid w:val="002E0CD6"/>
    <w:rPr>
      <w:i/>
    </w:rPr>
  </w:style>
  <w:style w:type="paragraph" w:customStyle="1" w:styleId="EntPE">
    <w:name w:val="EntPE"/>
    <w:basedOn w:val="Normal12"/>
    <w:rsid w:val="002E0CD6"/>
    <w:pPr>
      <w:jc w:val="center"/>
    </w:pPr>
    <w:rPr>
      <w:noProof w:val="0"/>
      <w:sz w:val="56"/>
    </w:rPr>
  </w:style>
  <w:style w:type="paragraph" w:customStyle="1" w:styleId="AMNumberTabs0">
    <w:name w:val="AMNumberTabs"/>
    <w:basedOn w:val="Normal"/>
    <w:rsid w:val="002E0C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E0CD6"/>
    <w:pPr>
      <w:spacing w:after="240"/>
      <w:jc w:val="center"/>
    </w:pPr>
    <w:rPr>
      <w:i/>
    </w:rPr>
  </w:style>
  <w:style w:type="paragraph" w:customStyle="1" w:styleId="Olang">
    <w:name w:val="Olang"/>
    <w:basedOn w:val="Normal"/>
    <w:rsid w:val="002E0CD6"/>
    <w:pPr>
      <w:spacing w:before="240" w:after="240"/>
      <w:jc w:val="right"/>
    </w:pPr>
    <w:rPr>
      <w:noProof/>
      <w:szCs w:val="24"/>
    </w:rPr>
  </w:style>
  <w:style w:type="paragraph" w:styleId="BalloonText">
    <w:name w:val="Balloon Text"/>
    <w:basedOn w:val="Normal"/>
    <w:link w:val="BalloonTextChar"/>
    <w:unhideWhenUsed/>
    <w:rsid w:val="002E0CD6"/>
    <w:rPr>
      <w:rFonts w:ascii="Segoe UI" w:hAnsi="Segoe UI" w:cs="Segoe UI"/>
      <w:sz w:val="18"/>
      <w:szCs w:val="18"/>
    </w:rPr>
  </w:style>
  <w:style w:type="character" w:customStyle="1" w:styleId="BalloonTextChar">
    <w:name w:val="Balloon Text Char"/>
    <w:basedOn w:val="DefaultParagraphFont"/>
    <w:link w:val="BalloonText"/>
    <w:rsid w:val="002E0CD6"/>
    <w:rPr>
      <w:rFonts w:ascii="Segoe UI" w:hAnsi="Segoe UI" w:cs="Segoe UI"/>
      <w:sz w:val="18"/>
      <w:szCs w:val="18"/>
      <w:lang w:val="sl-SI"/>
    </w:rPr>
  </w:style>
  <w:style w:type="character" w:styleId="CommentReference">
    <w:name w:val="annotation reference"/>
    <w:basedOn w:val="DefaultParagraphFont"/>
    <w:rsid w:val="002E0CD6"/>
    <w:rPr>
      <w:sz w:val="16"/>
      <w:szCs w:val="16"/>
    </w:rPr>
  </w:style>
  <w:style w:type="paragraph" w:styleId="CommentText">
    <w:name w:val="annotation text"/>
    <w:basedOn w:val="Normal"/>
    <w:link w:val="CommentTextChar"/>
    <w:rsid w:val="002E0CD6"/>
    <w:rPr>
      <w:sz w:val="20"/>
    </w:rPr>
  </w:style>
  <w:style w:type="character" w:customStyle="1" w:styleId="CommentTextChar">
    <w:name w:val="Comment Text Char"/>
    <w:basedOn w:val="DefaultParagraphFont"/>
    <w:link w:val="CommentText"/>
    <w:rsid w:val="002E0CD6"/>
    <w:rPr>
      <w:lang w:val="sl-SI"/>
    </w:rPr>
  </w:style>
  <w:style w:type="paragraph" w:styleId="CommentSubject">
    <w:name w:val="annotation subject"/>
    <w:basedOn w:val="CommentText"/>
    <w:next w:val="CommentText"/>
    <w:link w:val="CommentSubjectChar"/>
    <w:unhideWhenUsed/>
    <w:rsid w:val="002E0CD6"/>
    <w:rPr>
      <w:b/>
      <w:bCs/>
    </w:rPr>
  </w:style>
  <w:style w:type="character" w:customStyle="1" w:styleId="CommentSubjectChar">
    <w:name w:val="Comment Subject Char"/>
    <w:basedOn w:val="CommentTextChar"/>
    <w:link w:val="CommentSubject"/>
    <w:rsid w:val="002E0CD6"/>
    <w:rPr>
      <w:b/>
      <w:bCs/>
      <w:lang w:val="sl-SI"/>
    </w:rPr>
  </w:style>
  <w:style w:type="character" w:customStyle="1" w:styleId="AmNumberTabsChar">
    <w:name w:val="AmNumberTabs Char"/>
    <w:basedOn w:val="DefaultParagraphFont"/>
    <w:link w:val="AmNumberTabs"/>
    <w:rsid w:val="002E0CD6"/>
    <w:rPr>
      <w:b/>
      <w:sz w:val="24"/>
      <w:lang w:val="sl-SI"/>
    </w:rPr>
  </w:style>
  <w:style w:type="character" w:customStyle="1" w:styleId="NormalBold12bChar">
    <w:name w:val="NormalBold12b Char"/>
    <w:basedOn w:val="AmNumberTabsChar"/>
    <w:link w:val="NormalBold12b"/>
    <w:rsid w:val="002E0CD6"/>
    <w:rPr>
      <w:b/>
      <w:sz w:val="24"/>
      <w:lang w:val="sl-SI"/>
    </w:rPr>
  </w:style>
  <w:style w:type="character" w:customStyle="1" w:styleId="ListParagraphChar">
    <w:name w:val="List Paragraph Char"/>
    <w:link w:val="ListParagraph"/>
    <w:uiPriority w:val="34"/>
    <w:qFormat/>
    <w:locked/>
    <w:rsid w:val="002E0CD6"/>
  </w:style>
  <w:style w:type="paragraph" w:styleId="ListParagraph">
    <w:name w:val="List Paragraph"/>
    <w:basedOn w:val="Normal"/>
    <w:link w:val="ListParagraphChar"/>
    <w:uiPriority w:val="34"/>
    <w:qFormat/>
    <w:rsid w:val="002E0CD6"/>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2E0CD6"/>
    <w:pPr>
      <w:spacing w:after="480"/>
    </w:pPr>
  </w:style>
  <w:style w:type="paragraph" w:customStyle="1" w:styleId="NormalBoldCenter">
    <w:name w:val="NormalBoldCenter"/>
    <w:basedOn w:val="Normal"/>
    <w:rsid w:val="002E0CD6"/>
    <w:pPr>
      <w:jc w:val="center"/>
    </w:pPr>
    <w:rPr>
      <w:b/>
    </w:rPr>
  </w:style>
  <w:style w:type="paragraph" w:customStyle="1" w:styleId="Normal12a">
    <w:name w:val="Normal12a"/>
    <w:basedOn w:val="Normal"/>
    <w:rsid w:val="002E0CD6"/>
    <w:pPr>
      <w:spacing w:after="240"/>
    </w:pPr>
  </w:style>
  <w:style w:type="paragraph" w:customStyle="1" w:styleId="PageHeadingNotTOC">
    <w:name w:val="PageHeadingNotTOC"/>
    <w:basedOn w:val="Normal"/>
    <w:rsid w:val="002E0CD6"/>
    <w:pPr>
      <w:keepNext/>
      <w:spacing w:after="480"/>
      <w:jc w:val="center"/>
    </w:pPr>
    <w:rPr>
      <w:rFonts w:ascii="Arial" w:hAnsi="Arial" w:cs="Arial"/>
      <w:b/>
    </w:rPr>
  </w:style>
  <w:style w:type="paragraph" w:customStyle="1" w:styleId="AmHeadingPA">
    <w:name w:val="AmHeadingPA"/>
    <w:basedOn w:val="Normal"/>
    <w:next w:val="Normal"/>
    <w:rsid w:val="002E0CD6"/>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2E0CD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E0CD6"/>
    <w:pPr>
      <w:tabs>
        <w:tab w:val="center" w:pos="284"/>
        <w:tab w:val="left" w:pos="426"/>
      </w:tabs>
    </w:pPr>
    <w:rPr>
      <w:snapToGrid w:val="0"/>
      <w:lang w:eastAsia="en-US"/>
    </w:rPr>
  </w:style>
  <w:style w:type="paragraph" w:customStyle="1" w:styleId="RollCallVotes">
    <w:name w:val="RollCallVotes"/>
    <w:basedOn w:val="Normal"/>
    <w:rsid w:val="002E0CD6"/>
    <w:pPr>
      <w:spacing w:before="120" w:after="120"/>
      <w:jc w:val="center"/>
    </w:pPr>
    <w:rPr>
      <w:b/>
      <w:bCs/>
      <w:snapToGrid w:val="0"/>
      <w:sz w:val="16"/>
      <w:lang w:eastAsia="en-US"/>
    </w:rPr>
  </w:style>
  <w:style w:type="paragraph" w:customStyle="1" w:styleId="RollCallTable">
    <w:name w:val="RollCallTable"/>
    <w:basedOn w:val="Normal"/>
    <w:rsid w:val="002E0CD6"/>
    <w:pPr>
      <w:spacing w:before="120" w:after="120"/>
    </w:pPr>
    <w:rPr>
      <w:snapToGrid w:val="0"/>
      <w:sz w:val="16"/>
      <w:lang w:eastAsia="en-US"/>
    </w:rPr>
  </w:style>
  <w:style w:type="character" w:styleId="Hyperlink">
    <w:name w:val="Hyperlink"/>
    <w:basedOn w:val="DefaultParagraphFont"/>
    <w:rsid w:val="002E0CD6"/>
    <w:rPr>
      <w:color w:val="0563C1" w:themeColor="hyperlink"/>
      <w:u w:val="single"/>
    </w:rPr>
  </w:style>
  <w:style w:type="character" w:styleId="FollowedHyperlink">
    <w:name w:val="FollowedHyperlink"/>
    <w:basedOn w:val="DefaultParagraphFont"/>
    <w:rsid w:val="002E0CD6"/>
    <w:rPr>
      <w:color w:val="954F72" w:themeColor="followedHyperlink"/>
      <w:u w:val="single"/>
    </w:rPr>
  </w:style>
  <w:style w:type="paragraph" w:customStyle="1" w:styleId="FootnoteReference1">
    <w:name w:val="Footnote Reference1"/>
    <w:basedOn w:val="Normal"/>
    <w:link w:val="FootnoteReference"/>
    <w:rsid w:val="00862AAF"/>
    <w:pPr>
      <w:widowControl/>
      <w:spacing w:after="160" w:line="240" w:lineRule="exact"/>
    </w:pPr>
    <w:rPr>
      <w:sz w:val="20"/>
      <w:vertAlign w:val="superscript"/>
      <w:lang w:val="en-GB"/>
    </w:rPr>
  </w:style>
  <w:style w:type="paragraph" w:customStyle="1" w:styleId="FootnoteTextForceStyle">
    <w:name w:val="Footnote Text ForceStyle"/>
    <w:rsid w:val="00F26239"/>
    <w:pPr>
      <w:keepLines/>
      <w:widowControl w:val="0"/>
      <w:ind w:left="850" w:hanging="850"/>
    </w:pPr>
    <w:rPr>
      <w:sz w:val="24"/>
      <w:lang w:eastAsia="en-US"/>
    </w:rPr>
  </w:style>
  <w:style w:type="character" w:customStyle="1" w:styleId="Footer2">
    <w:name w:val="Footer2"/>
    <w:rsid w:val="00F26239"/>
    <w:rPr>
      <w:rFonts w:ascii="Arial" w:hAnsi="Arial"/>
      <w:b/>
      <w:sz w:val="48"/>
    </w:rPr>
  </w:style>
  <w:style w:type="paragraph" w:customStyle="1" w:styleId="Footer1">
    <w:name w:val="Footer1"/>
    <w:basedOn w:val="Normal"/>
    <w:rsid w:val="00F26239"/>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991/oj" TargetMode="External"/><Relationship Id="rId2" Type="http://schemas.openxmlformats.org/officeDocument/2006/relationships/hyperlink" Target="http://data.europa.eu/eli/C/2024/3675/oj" TargetMode="External"/><Relationship Id="rId1" Type="http://schemas.openxmlformats.org/officeDocument/2006/relationships/hyperlink" Target="http://data.europa.eu/eli/C/2024/2487/oj" TargetMode="External"/><Relationship Id="rId5" Type="http://schemas.openxmlformats.org/officeDocument/2006/relationships/hyperlink" Target="https://unece.org/environment-policy/public-participation/aarhus-convention/text" TargetMode="External"/><Relationship Id="rId4" Type="http://schemas.openxmlformats.org/officeDocument/2006/relationships/hyperlink" Target="https://eippcb.jrc.ec.europa.eu/sites/default/files/2019-11/pol_bref_08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F397D-B63B-41E7-B768-B22C0FABA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11317</Words>
  <Characters>67905</Characters>
  <Application>Microsoft Office Word</Application>
  <DocSecurity>0</DocSecurity>
  <Lines>565</Lines>
  <Paragraphs>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BINKEVICIUTE Aurelija</cp:lastModifiedBy>
  <cp:revision>3</cp:revision>
  <cp:lastPrinted>2004-11-19T15:42:00Z</cp:lastPrinted>
  <dcterms:created xsi:type="dcterms:W3CDTF">2024-11-15T11:06:00Z</dcterms:created>
  <dcterms:modified xsi:type="dcterms:W3CDTF">2024-11-28T16:25:00Z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A9-0148/2024</vt:lpwstr>
  </property>
  <property fmtid="{D5CDD505-2E9C-101B-9397-08002B2CF9AE}" pid="4" name="&lt;Type&gt;">
    <vt:lpwstr>RR</vt:lpwstr>
  </property>
</Properties>
</file>