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1A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71A6A" w:rsidRDefault="004244FF" w:rsidP="0010095E">
            <w:pPr>
              <w:pStyle w:val="EPName"/>
            </w:pPr>
            <w:r w:rsidRPr="00371A6A">
              <w:t>Europski parlament</w:t>
            </w:r>
          </w:p>
          <w:p w:rsidR="00751A4A" w:rsidRPr="00371A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1A6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71A6A" w:rsidRDefault="00187494" w:rsidP="0010095E">
            <w:pPr>
              <w:pStyle w:val="EPLogo"/>
            </w:pPr>
            <w:r w:rsidRPr="00371A6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71A6A" w:rsidRDefault="00D058B8" w:rsidP="004C5D52">
      <w:pPr>
        <w:pStyle w:val="LineTop"/>
      </w:pPr>
    </w:p>
    <w:p w:rsidR="00680577" w:rsidRPr="00371A6A" w:rsidRDefault="004244FF" w:rsidP="00680577">
      <w:pPr>
        <w:pStyle w:val="EPBodyTA1"/>
      </w:pPr>
      <w:r w:rsidRPr="00371A6A">
        <w:t>USVOJENI TEKSTOVI</w:t>
      </w:r>
    </w:p>
    <w:p w:rsidR="00D058B8" w:rsidRPr="00371A6A" w:rsidRDefault="00D058B8" w:rsidP="00D058B8">
      <w:pPr>
        <w:pStyle w:val="LineBottom"/>
      </w:pPr>
    </w:p>
    <w:p w:rsidR="004244FF" w:rsidRPr="00371A6A" w:rsidRDefault="004244FF" w:rsidP="004244FF">
      <w:pPr>
        <w:pStyle w:val="ATHeading1"/>
      </w:pPr>
      <w:bookmarkStart w:id="0" w:name="TANumber"/>
      <w:r w:rsidRPr="00371A6A">
        <w:t>P9_TA(2024)0</w:t>
      </w:r>
      <w:r w:rsidR="00B11380">
        <w:t>308</w:t>
      </w:r>
      <w:bookmarkEnd w:id="0"/>
    </w:p>
    <w:p w:rsidR="004244FF" w:rsidRPr="00371A6A" w:rsidRDefault="004244FF" w:rsidP="004244FF">
      <w:pPr>
        <w:pStyle w:val="ATHeading2"/>
      </w:pPr>
      <w:bookmarkStart w:id="1" w:name="title"/>
      <w:r w:rsidRPr="00371A6A">
        <w:t>Zajednička pravila za promicanje popravka robe</w:t>
      </w:r>
      <w:bookmarkEnd w:id="1"/>
    </w:p>
    <w:p w:rsidR="004244FF" w:rsidRPr="00371A6A" w:rsidRDefault="004244FF" w:rsidP="004244FF">
      <w:pPr>
        <w:rPr>
          <w:i/>
          <w:vanish/>
        </w:rPr>
      </w:pPr>
      <w:r w:rsidRPr="00371A6A">
        <w:rPr>
          <w:i/>
        </w:rPr>
        <w:fldChar w:fldCharType="begin"/>
      </w:r>
      <w:r w:rsidRPr="00371A6A">
        <w:rPr>
          <w:i/>
        </w:rPr>
        <w:instrText xml:space="preserve"> TC"(</w:instrText>
      </w:r>
      <w:bookmarkStart w:id="2" w:name="DocNumber"/>
      <w:r w:rsidRPr="00371A6A">
        <w:rPr>
          <w:i/>
        </w:rPr>
        <w:instrText>A9-0316/2023</w:instrText>
      </w:r>
      <w:bookmarkEnd w:id="2"/>
      <w:r w:rsidRPr="00371A6A">
        <w:rPr>
          <w:i/>
        </w:rPr>
        <w:instrText xml:space="preserve"> - Izvjestitelj: René </w:instrText>
      </w:r>
      <w:proofErr w:type="spellStart"/>
      <w:r w:rsidRPr="00371A6A">
        <w:rPr>
          <w:i/>
        </w:rPr>
        <w:instrText>Repasi</w:instrText>
      </w:r>
      <w:proofErr w:type="spellEnd"/>
      <w:r w:rsidRPr="00371A6A">
        <w:rPr>
          <w:i/>
        </w:rPr>
        <w:instrText xml:space="preserve">)"\l3 \n&gt; \* MERGEFORMAT </w:instrText>
      </w:r>
      <w:r w:rsidRPr="00371A6A">
        <w:rPr>
          <w:i/>
        </w:rPr>
        <w:fldChar w:fldCharType="end"/>
      </w:r>
    </w:p>
    <w:p w:rsidR="004244FF" w:rsidRPr="00371A6A" w:rsidRDefault="004244FF" w:rsidP="004244FF">
      <w:pPr>
        <w:rPr>
          <w:vanish/>
        </w:rPr>
      </w:pPr>
      <w:bookmarkStart w:id="3" w:name="Commission"/>
      <w:r w:rsidRPr="00371A6A">
        <w:rPr>
          <w:vanish/>
        </w:rPr>
        <w:t>Odbor za unutarnje tržište i zaštitu potrošača</w:t>
      </w:r>
      <w:bookmarkEnd w:id="3"/>
    </w:p>
    <w:p w:rsidR="004244FF" w:rsidRPr="00371A6A" w:rsidRDefault="004244FF" w:rsidP="004244FF">
      <w:pPr>
        <w:rPr>
          <w:vanish/>
        </w:rPr>
      </w:pPr>
      <w:bookmarkStart w:id="4" w:name="PE"/>
      <w:r w:rsidRPr="00371A6A">
        <w:rPr>
          <w:vanish/>
        </w:rPr>
        <w:t>PE749.950</w:t>
      </w:r>
      <w:bookmarkEnd w:id="4"/>
    </w:p>
    <w:p w:rsidR="004244FF" w:rsidRPr="00371A6A" w:rsidRDefault="004244FF" w:rsidP="004244FF">
      <w:pPr>
        <w:pStyle w:val="ATHeading3"/>
      </w:pPr>
      <w:bookmarkStart w:id="5" w:name="Sujet"/>
      <w:r w:rsidRPr="00371A6A">
        <w:t>Zakonodavna rezolu</w:t>
      </w:r>
      <w:r w:rsidR="00371A6A">
        <w:t>cija Europskog parlamenta od 23</w:t>
      </w:r>
      <w:r w:rsidRPr="00371A6A">
        <w:t xml:space="preserve">. </w:t>
      </w:r>
      <w:r w:rsidR="00371A6A">
        <w:t xml:space="preserve">travnja </w:t>
      </w:r>
      <w:r w:rsidRPr="00371A6A">
        <w:t>2024. o Prijedlogu direktive Europskog parlamenta i Vijeća o zajedničkim pravilima za promicanje popravka robe i izmjeni Uredbe (EU) 2017/2394 te direktiva (EU) 2019/771 i (EU) 2020/1828</w:t>
      </w:r>
      <w:bookmarkEnd w:id="5"/>
      <w:r w:rsidRPr="00371A6A">
        <w:t xml:space="preserve"> </w:t>
      </w:r>
      <w:bookmarkStart w:id="6" w:name="References"/>
      <w:r w:rsidRPr="00371A6A">
        <w:t>(COM(2023)0155 – C9-0117/2023 – 2023/0083(COD))</w:t>
      </w:r>
      <w:bookmarkEnd w:id="6"/>
    </w:p>
    <w:p w:rsidR="006A0AED" w:rsidRPr="00371A6A" w:rsidRDefault="006A0AED" w:rsidP="006A0AED">
      <w:pPr>
        <w:pStyle w:val="NormalBold"/>
      </w:pPr>
      <w:bookmarkStart w:id="7" w:name="TextBodyBegin"/>
      <w:bookmarkEnd w:id="7"/>
      <w:r w:rsidRPr="00371A6A">
        <w:t>(Redovni zakonodavni postupak: prvo čitanje)</w:t>
      </w:r>
    </w:p>
    <w:p w:rsidR="006A0AED" w:rsidRPr="00371A6A" w:rsidRDefault="006A0AED" w:rsidP="006A0AED">
      <w:pPr>
        <w:pStyle w:val="EPComma"/>
      </w:pPr>
      <w:r w:rsidRPr="00371A6A">
        <w:rPr>
          <w:i/>
        </w:rPr>
        <w:t>Europski parlament</w:t>
      </w:r>
      <w:r w:rsidRPr="00371A6A">
        <w:t>,</w:t>
      </w:r>
    </w:p>
    <w:p w:rsidR="006A0AED" w:rsidRPr="00371A6A" w:rsidRDefault="006A0AED" w:rsidP="006A0AED">
      <w:pPr>
        <w:pStyle w:val="NormalHanging12a"/>
      </w:pPr>
      <w:r w:rsidRPr="00371A6A">
        <w:t>–</w:t>
      </w:r>
      <w:r w:rsidRPr="00371A6A">
        <w:tab/>
        <w:t>uzimajući u obzir Prijedlog Komisije upućen Europskom parlamentu i Vijeću (COM(2023)0155),</w:t>
      </w:r>
    </w:p>
    <w:p w:rsidR="006A0AED" w:rsidRPr="00371A6A" w:rsidRDefault="006A0AED" w:rsidP="006A0AED">
      <w:pPr>
        <w:pStyle w:val="NormalHanging12a"/>
      </w:pPr>
      <w:r w:rsidRPr="00371A6A">
        <w:t>–</w:t>
      </w:r>
      <w:r w:rsidRPr="00371A6A">
        <w:tab/>
        <w:t>uzimajući u obzir članak 294. stavak 2. i članak 114. Ugovora o funkcioniranju Europske unije, u skladu s kojima je Komisija podnijela Prijedlog Parlamentu (C9</w:t>
      </w:r>
      <w:r w:rsidRPr="00371A6A">
        <w:noBreakHyphen/>
        <w:t>0117/2023),</w:t>
      </w:r>
    </w:p>
    <w:p w:rsidR="006A0AED" w:rsidRDefault="006A0AED" w:rsidP="006A0AED">
      <w:pPr>
        <w:pStyle w:val="NormalHanging12a"/>
      </w:pPr>
      <w:r w:rsidRPr="00371A6A">
        <w:t>–</w:t>
      </w:r>
      <w:r w:rsidRPr="00371A6A">
        <w:tab/>
        <w:t>uzimajući u obzir članak 294. stavak 3. Ugovora o funkcioniranju Europske unije,</w:t>
      </w:r>
    </w:p>
    <w:p w:rsidR="00371A6A" w:rsidRDefault="00371A6A" w:rsidP="006A0AED">
      <w:pPr>
        <w:pStyle w:val="NormalHanging12a"/>
      </w:pPr>
      <w:r w:rsidRPr="008E449A">
        <w:t>–</w:t>
      </w:r>
      <w:r w:rsidRPr="008E449A">
        <w:tab/>
        <w:t>uzimajući u obzir mišljenje Europskoga gospod</w:t>
      </w:r>
      <w:r>
        <w:t>arskog i socijalnog odbora od 14. lipnja 2023</w:t>
      </w:r>
      <w:r w:rsidRPr="008E449A">
        <w:t>.</w:t>
      </w:r>
      <w:r w:rsidRPr="008E449A">
        <w:rPr>
          <w:rStyle w:val="FootnoteReference"/>
        </w:rPr>
        <w:footnoteReference w:id="1"/>
      </w:r>
      <w:r w:rsidRPr="008E449A">
        <w:t>,</w:t>
      </w:r>
    </w:p>
    <w:p w:rsidR="00371A6A" w:rsidRDefault="00371A6A" w:rsidP="006A0AED">
      <w:pPr>
        <w:pStyle w:val="NormalHanging12a"/>
      </w:pPr>
      <w:r w:rsidRPr="008E449A">
        <w:t>–</w:t>
      </w:r>
      <w:r w:rsidRPr="008E449A">
        <w:tab/>
        <w:t>uzimajući u o</w:t>
      </w:r>
      <w:r>
        <w:t>bzir mišljenje Odbora regija od 10. listopada 2023</w:t>
      </w:r>
      <w:r w:rsidRPr="008E449A">
        <w:t>.</w:t>
      </w:r>
      <w:r w:rsidRPr="008E449A">
        <w:rPr>
          <w:rStyle w:val="FootnoteReference"/>
        </w:rPr>
        <w:footnoteReference w:id="2"/>
      </w:r>
      <w:r w:rsidRPr="008E449A">
        <w:t>,</w:t>
      </w:r>
    </w:p>
    <w:p w:rsidR="00371A6A" w:rsidRPr="00371A6A" w:rsidRDefault="00371A6A" w:rsidP="006A0AED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9670EA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9670EA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14. veljače</w:t>
      </w:r>
      <w:r w:rsidRPr="002F0A61">
        <w:rPr>
          <w:szCs w:val="24"/>
        </w:rPr>
        <w:t xml:space="preserve"> </w:t>
      </w:r>
      <w:r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9670E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9670E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6A0AED" w:rsidRPr="00371A6A" w:rsidRDefault="006A0AED" w:rsidP="006A0AED">
      <w:pPr>
        <w:pStyle w:val="NormalHanging12a"/>
      </w:pPr>
      <w:r w:rsidRPr="00371A6A">
        <w:t>–</w:t>
      </w:r>
      <w:r w:rsidRPr="00371A6A">
        <w:tab/>
        <w:t>uzimajući u obzir članak 59. Poslovnika,</w:t>
      </w:r>
    </w:p>
    <w:p w:rsidR="006A0AED" w:rsidRPr="00371A6A" w:rsidRDefault="006A0AED" w:rsidP="006A0AED">
      <w:pPr>
        <w:pStyle w:val="NormalHanging12a"/>
      </w:pPr>
      <w:r w:rsidRPr="00371A6A">
        <w:t>–</w:t>
      </w:r>
      <w:r w:rsidRPr="00371A6A">
        <w:tab/>
        <w:t>uzimajući u obzir mišljenja Odbora za okoliš, javno zdravlje i sigurnost hrane,</w:t>
      </w:r>
    </w:p>
    <w:p w:rsidR="006A0AED" w:rsidRPr="00371A6A" w:rsidRDefault="006A0AED" w:rsidP="006A0AED">
      <w:pPr>
        <w:pStyle w:val="NormalHanging12a"/>
      </w:pPr>
      <w:r w:rsidRPr="00371A6A">
        <w:lastRenderedPageBreak/>
        <w:t>–</w:t>
      </w:r>
      <w:r w:rsidRPr="00371A6A">
        <w:tab/>
        <w:t>uzimajući u obzir izvješće Odbora za unutarnje tržište i zaštitu potrošača (A9</w:t>
      </w:r>
      <w:r w:rsidRPr="00371A6A">
        <w:noBreakHyphen/>
        <w:t>0316/2023),</w:t>
      </w:r>
    </w:p>
    <w:p w:rsidR="006A0AED" w:rsidRPr="00371A6A" w:rsidRDefault="006A0AED" w:rsidP="006A0AED">
      <w:pPr>
        <w:pStyle w:val="NormalHanging12a"/>
      </w:pPr>
      <w:r w:rsidRPr="00371A6A">
        <w:t>1.</w:t>
      </w:r>
      <w:r w:rsidRPr="00371A6A">
        <w:tab/>
        <w:t>usvaja sljedeće stajalište u prvom čitanju</w:t>
      </w:r>
      <w:r w:rsidR="00371A6A">
        <w:rPr>
          <w:rStyle w:val="FootnoteReference"/>
        </w:rPr>
        <w:footnoteReference w:id="3"/>
      </w:r>
      <w:r w:rsidRPr="00371A6A">
        <w:t>;</w:t>
      </w:r>
    </w:p>
    <w:p w:rsidR="006A0AED" w:rsidRPr="00371A6A" w:rsidRDefault="006A0AED" w:rsidP="006A0AED">
      <w:pPr>
        <w:pStyle w:val="NormalHanging12a"/>
      </w:pPr>
      <w:r w:rsidRPr="00371A6A">
        <w:t>2.</w:t>
      </w:r>
      <w:r w:rsidRPr="00371A6A">
        <w:tab/>
        <w:t>poziva Komisiju da predmet ponovno uputi Parlamentu ako zamijeni, bitno izmijeni ili namjerava bitno izmijeniti svoj Prijedlog;</w:t>
      </w:r>
    </w:p>
    <w:p w:rsidR="006A0AED" w:rsidRPr="00371A6A" w:rsidRDefault="006A0AED" w:rsidP="006A0AED">
      <w:pPr>
        <w:pStyle w:val="NormalHanging12a"/>
      </w:pPr>
      <w:r w:rsidRPr="00371A6A">
        <w:t>3.</w:t>
      </w:r>
      <w:r w:rsidRPr="00371A6A">
        <w:tab/>
        <w:t>nalaže svojoj predsjednici da stajalište Parlamenta proslijedi Vijeću, Komisiji i nacionalnim parlamentima.</w:t>
      </w:r>
    </w:p>
    <w:p w:rsidR="00371A6A" w:rsidRDefault="00371A6A" w:rsidP="006A0AED">
      <w:pPr>
        <w:sectPr w:rsidR="00371A6A" w:rsidSect="000E3B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71A6A" w:rsidRPr="00E1788A" w:rsidRDefault="00371A6A" w:rsidP="00371A6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1788A">
        <w:rPr>
          <w:rFonts w:eastAsia="Calibri"/>
          <w:b/>
          <w:bCs/>
          <w:color w:val="000000"/>
          <w:szCs w:val="24"/>
        </w:rPr>
        <w:lastRenderedPageBreak/>
        <w:t>P9_TC1-COD(2023)0083</w:t>
      </w:r>
    </w:p>
    <w:p w:rsidR="00371A6A" w:rsidRDefault="00371A6A" w:rsidP="00371A6A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>
        <w:rPr>
          <w:b/>
        </w:rPr>
        <w:t>23. travnj</w:t>
      </w:r>
      <w:r w:rsidRPr="00FC2FEB">
        <w:rPr>
          <w:b/>
        </w:rPr>
        <w:t>a 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Direktive</w:t>
      </w:r>
      <w:r w:rsidRPr="0031422B">
        <w:rPr>
          <w:b/>
          <w:szCs w:val="22"/>
          <w:lang w:eastAsia="fr-BE"/>
        </w:rPr>
        <w:t xml:space="preserve"> (EU) 2024/…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Pr="00371A6A">
        <w:rPr>
          <w:rFonts w:eastAsia="Calibri"/>
          <w:b/>
          <w:szCs w:val="22"/>
          <w:lang w:eastAsia="en-US"/>
        </w:rPr>
        <w:t xml:space="preserve">o zajedničkim pravilima za promicanje popravka robe i izmjeni Uredbe </w:t>
      </w:r>
      <w:bookmarkStart w:id="8" w:name="_Hlk163205347"/>
      <w:r w:rsidRPr="00371A6A">
        <w:rPr>
          <w:rFonts w:eastAsia="Calibri"/>
          <w:b/>
          <w:szCs w:val="22"/>
          <w:lang w:eastAsia="en-US"/>
        </w:rPr>
        <w:t xml:space="preserve">(EU) 2017/2394 </w:t>
      </w:r>
      <w:bookmarkEnd w:id="8"/>
      <w:r w:rsidRPr="00371A6A">
        <w:rPr>
          <w:rFonts w:eastAsia="Calibri"/>
          <w:b/>
          <w:szCs w:val="22"/>
          <w:lang w:eastAsia="en-US"/>
        </w:rPr>
        <w:t>te direktiva (EU) 2019/771 i (EU) 2020/1828</w:t>
      </w:r>
    </w:p>
    <w:p w:rsidR="00317C6D" w:rsidRPr="00317C6D" w:rsidRDefault="00317C6D" w:rsidP="00371A6A">
      <w:pPr>
        <w:widowControl/>
        <w:spacing w:before="360" w:after="360"/>
        <w:rPr>
          <w:rFonts w:eastAsia="Calibri"/>
          <w:szCs w:val="22"/>
          <w:lang w:eastAsia="en-US"/>
        </w:rPr>
      </w:pPr>
      <w:r w:rsidRPr="00CA6FB6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 xml:space="preserve">konodavnom aktu, </w:t>
      </w:r>
      <w:r>
        <w:rPr>
          <w:rFonts w:eastAsia="Calibri"/>
          <w:i/>
          <w:szCs w:val="24"/>
          <w:lang w:eastAsia="en-US"/>
        </w:rPr>
        <w:t>Direktivi (EU) 2024/1799</w:t>
      </w:r>
      <w:r>
        <w:rPr>
          <w:rFonts w:eastAsia="Calibri"/>
          <w:i/>
          <w:szCs w:val="24"/>
          <w:lang w:eastAsia="en-US"/>
        </w:rPr>
        <w:t>.</w:t>
      </w:r>
      <w:r w:rsidRPr="00CA6FB6">
        <w:rPr>
          <w:rFonts w:eastAsia="Calibri"/>
          <w:i/>
          <w:szCs w:val="24"/>
          <w:lang w:eastAsia="en-US"/>
        </w:rPr>
        <w:t>)</w:t>
      </w:r>
      <w:bookmarkStart w:id="9" w:name="_GoBack"/>
      <w:bookmarkEnd w:id="9"/>
    </w:p>
    <w:sectPr w:rsidR="00317C6D" w:rsidRPr="00317C6D" w:rsidSect="000E3BE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A6A" w:rsidRPr="000E3BEB" w:rsidRDefault="00371A6A">
      <w:r w:rsidRPr="000E3BEB">
        <w:separator/>
      </w:r>
    </w:p>
  </w:endnote>
  <w:endnote w:type="continuationSeparator" w:id="0">
    <w:p w:rsidR="00371A6A" w:rsidRPr="000E3BEB" w:rsidRDefault="00371A6A">
      <w:r w:rsidRPr="000E3B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A6A" w:rsidRPr="000E3BEB" w:rsidRDefault="00371A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A6A" w:rsidRPr="000E3BEB" w:rsidRDefault="00371A6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A6A" w:rsidRPr="000E3BEB" w:rsidRDefault="00371A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A6A" w:rsidRPr="000E3BEB" w:rsidRDefault="00371A6A">
      <w:r w:rsidRPr="000E3BEB">
        <w:separator/>
      </w:r>
    </w:p>
  </w:footnote>
  <w:footnote w:type="continuationSeparator" w:id="0">
    <w:p w:rsidR="00371A6A" w:rsidRPr="000E3BEB" w:rsidRDefault="00371A6A">
      <w:r w:rsidRPr="000E3BEB">
        <w:continuationSeparator/>
      </w:r>
    </w:p>
  </w:footnote>
  <w:footnote w:id="1">
    <w:p w:rsidR="00371A6A" w:rsidRPr="00F64CB8" w:rsidRDefault="00371A6A" w:rsidP="00B11380">
      <w:pPr>
        <w:pStyle w:val="FootnoteText"/>
        <w:spacing w:line="240" w:lineRule="auto"/>
        <w:ind w:left="567" w:hanging="567"/>
        <w:rPr>
          <w:sz w:val="24"/>
          <w:szCs w:val="24"/>
          <w:lang w:val="hr-HR"/>
        </w:rPr>
      </w:pPr>
      <w:r w:rsidRPr="00371A6A">
        <w:rPr>
          <w:rStyle w:val="FootnoteReference"/>
          <w:sz w:val="24"/>
          <w:szCs w:val="24"/>
          <w:lang w:val="hr-HR"/>
        </w:rPr>
        <w:footnoteRef/>
      </w:r>
      <w:r w:rsidRPr="00F64CB8">
        <w:rPr>
          <w:sz w:val="24"/>
          <w:szCs w:val="24"/>
          <w:lang w:val="hr-HR"/>
        </w:rPr>
        <w:t xml:space="preserve"> </w:t>
      </w:r>
      <w:r w:rsidRPr="00F64CB8">
        <w:rPr>
          <w:sz w:val="24"/>
          <w:szCs w:val="24"/>
          <w:lang w:val="hr-HR"/>
        </w:rPr>
        <w:tab/>
        <w:t>SL C 293, 18.8.2023., str. 77.</w:t>
      </w:r>
    </w:p>
  </w:footnote>
  <w:footnote w:id="2">
    <w:p w:rsidR="00371A6A" w:rsidRPr="00F64CB8" w:rsidRDefault="00371A6A" w:rsidP="00B11380">
      <w:pPr>
        <w:pStyle w:val="FootnoteText"/>
        <w:spacing w:line="240" w:lineRule="auto"/>
        <w:ind w:left="567" w:hanging="567"/>
        <w:rPr>
          <w:sz w:val="24"/>
          <w:szCs w:val="24"/>
          <w:lang w:val="hr-HR"/>
        </w:rPr>
      </w:pPr>
      <w:r w:rsidRPr="00F64CB8">
        <w:rPr>
          <w:rStyle w:val="FootnoteReference"/>
          <w:sz w:val="24"/>
          <w:szCs w:val="24"/>
          <w:lang w:val="hr-HR"/>
        </w:rPr>
        <w:footnoteRef/>
      </w:r>
      <w:r w:rsidRPr="00F64CB8">
        <w:rPr>
          <w:sz w:val="24"/>
          <w:szCs w:val="24"/>
          <w:lang w:val="hr-HR"/>
        </w:rPr>
        <w:t xml:space="preserve"> </w:t>
      </w:r>
      <w:r w:rsidRPr="00F64CB8">
        <w:rPr>
          <w:sz w:val="24"/>
          <w:szCs w:val="24"/>
          <w:lang w:val="hr-HR"/>
        </w:rPr>
        <w:tab/>
        <w:t>SL</w:t>
      </w:r>
      <w:r w:rsidRPr="00B11380">
        <w:rPr>
          <w:sz w:val="24"/>
          <w:szCs w:val="24"/>
          <w:lang w:val="hr-HR"/>
        </w:rPr>
        <w:t xml:space="preserve"> C, C/2023/1330, 22.12.2023., ELI: </w:t>
      </w:r>
      <w:hyperlink r:id="rId1" w:history="1">
        <w:r w:rsidRPr="00B11380">
          <w:rPr>
            <w:rStyle w:val="Hyperlink"/>
            <w:sz w:val="24"/>
            <w:szCs w:val="24"/>
            <w:lang w:val="hr-HR"/>
          </w:rPr>
          <w:t>http://data.europa.eu/eli/C/2023/1330/oj</w:t>
        </w:r>
      </w:hyperlink>
    </w:p>
  </w:footnote>
  <w:footnote w:id="3">
    <w:p w:rsidR="00371A6A" w:rsidRPr="00B11380" w:rsidRDefault="00371A6A" w:rsidP="00B11380">
      <w:pPr>
        <w:pStyle w:val="FootnoteText"/>
        <w:spacing w:line="240" w:lineRule="auto"/>
        <w:ind w:left="567" w:hanging="567"/>
        <w:rPr>
          <w:sz w:val="24"/>
          <w:szCs w:val="24"/>
          <w:lang w:val="hr-HR"/>
        </w:rPr>
      </w:pPr>
      <w:r w:rsidRPr="00B11380">
        <w:rPr>
          <w:rStyle w:val="FootnoteReference"/>
          <w:sz w:val="24"/>
          <w:szCs w:val="24"/>
          <w:lang w:val="hr-HR"/>
        </w:rPr>
        <w:footnoteRef/>
      </w:r>
      <w:r w:rsidRPr="00B11380">
        <w:rPr>
          <w:sz w:val="24"/>
          <w:szCs w:val="24"/>
          <w:lang w:val="hr-HR"/>
        </w:rPr>
        <w:t xml:space="preserve"> </w:t>
      </w:r>
      <w:r w:rsidRPr="00B11380">
        <w:rPr>
          <w:sz w:val="24"/>
          <w:szCs w:val="24"/>
          <w:lang w:val="hr-HR"/>
        </w:rPr>
        <w:tab/>
      </w:r>
      <w:r w:rsidRPr="00F64CB8">
        <w:rPr>
          <w:color w:val="111111"/>
          <w:sz w:val="24"/>
          <w:szCs w:val="24"/>
          <w:lang w:val="hr-HR"/>
        </w:rPr>
        <w:t>Ovo stajalište zam</w:t>
      </w:r>
      <w:r w:rsidRPr="00B11380">
        <w:rPr>
          <w:color w:val="111111"/>
          <w:sz w:val="24"/>
          <w:szCs w:val="24"/>
          <w:lang w:val="hr-HR"/>
        </w:rPr>
        <w:t>jenjuj</w:t>
      </w:r>
      <w:r w:rsidRPr="00F64CB8">
        <w:rPr>
          <w:color w:val="111111"/>
          <w:sz w:val="24"/>
          <w:szCs w:val="24"/>
          <w:lang w:val="hr-HR"/>
        </w:rPr>
        <w:t>e amandmane usvojene 21. studenoga 202</w:t>
      </w:r>
      <w:r w:rsidRPr="00B11380">
        <w:rPr>
          <w:color w:val="111111"/>
          <w:sz w:val="24"/>
          <w:szCs w:val="24"/>
          <w:lang w:val="hr-HR"/>
        </w:rPr>
        <w:t>3.</w:t>
      </w:r>
      <w:r w:rsidRPr="00F64CB8">
        <w:rPr>
          <w:color w:val="111111"/>
          <w:sz w:val="24"/>
          <w:szCs w:val="24"/>
          <w:lang w:val="hr-HR"/>
        </w:rPr>
        <w:t xml:space="preserve"> (Usvojeni tekstovi, P9_TA(2023)0400).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A6A" w:rsidRPr="000E3BEB" w:rsidRDefault="00371A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A6A" w:rsidRPr="000E3BEB" w:rsidRDefault="00371A6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A6A" w:rsidRPr="000E3BEB" w:rsidRDefault="00371A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FF76FD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83745DF0" w:tentative="1">
      <w:start w:val="1"/>
      <w:numFmt w:val="lowerLetter"/>
      <w:lvlText w:val="%2."/>
      <w:lvlJc w:val="left"/>
      <w:pPr>
        <w:ind w:left="1440" w:hanging="360"/>
      </w:pPr>
    </w:lvl>
    <w:lvl w:ilvl="2" w:tplc="52AE4DA6" w:tentative="1">
      <w:start w:val="1"/>
      <w:numFmt w:val="lowerRoman"/>
      <w:lvlText w:val="%3."/>
      <w:lvlJc w:val="right"/>
      <w:pPr>
        <w:ind w:left="2160" w:hanging="180"/>
      </w:pPr>
    </w:lvl>
    <w:lvl w:ilvl="3" w:tplc="4D285170" w:tentative="1">
      <w:start w:val="1"/>
      <w:numFmt w:val="decimal"/>
      <w:lvlText w:val="%4."/>
      <w:lvlJc w:val="left"/>
      <w:pPr>
        <w:ind w:left="2880" w:hanging="360"/>
      </w:pPr>
    </w:lvl>
    <w:lvl w:ilvl="4" w:tplc="8BA814B8" w:tentative="1">
      <w:start w:val="1"/>
      <w:numFmt w:val="lowerLetter"/>
      <w:lvlText w:val="%5."/>
      <w:lvlJc w:val="left"/>
      <w:pPr>
        <w:ind w:left="3600" w:hanging="360"/>
      </w:pPr>
    </w:lvl>
    <w:lvl w:ilvl="5" w:tplc="47A0590E" w:tentative="1">
      <w:start w:val="1"/>
      <w:numFmt w:val="lowerRoman"/>
      <w:lvlText w:val="%6."/>
      <w:lvlJc w:val="right"/>
      <w:pPr>
        <w:ind w:left="4320" w:hanging="180"/>
      </w:pPr>
    </w:lvl>
    <w:lvl w:ilvl="6" w:tplc="EB3E442C" w:tentative="1">
      <w:start w:val="1"/>
      <w:numFmt w:val="decimal"/>
      <w:lvlText w:val="%7."/>
      <w:lvlJc w:val="left"/>
      <w:pPr>
        <w:ind w:left="5040" w:hanging="360"/>
      </w:pPr>
    </w:lvl>
    <w:lvl w:ilvl="7" w:tplc="AC2A6572" w:tentative="1">
      <w:start w:val="1"/>
      <w:numFmt w:val="lowerLetter"/>
      <w:lvlText w:val="%8."/>
      <w:lvlJc w:val="left"/>
      <w:pPr>
        <w:ind w:left="5760" w:hanging="360"/>
      </w:pPr>
    </w:lvl>
    <w:lvl w:ilvl="8" w:tplc="3AB24D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HR"/>
    <w:docVar w:name="dvnumam" w:val="140"/>
    <w:docVar w:name="dvpe" w:val="749.950"/>
    <w:docVar w:name="dvrapporteur" w:val="Izvjestitelj: "/>
    <w:docVar w:name="dvstar" w:val="***I"/>
    <w:docVar w:name="dvtitre" w:val="Zakonodavna rezolucija Europskog parlamenta od .... 2024. o Prijedlogu direktive Europskog parlamenta i Vijeća o zajedničkim pravilima za promicanje popravka robe i izmjeni Uredbe (EU) 2017/2394 te direktiva (EU) 2019/771 i (EU) 2020/1828(COM(2023)0155 – C9-0117/2023 – 2023/0083(COD))"/>
  </w:docVars>
  <w:rsids>
    <w:rsidRoot w:val="004244FF"/>
    <w:rsid w:val="00002272"/>
    <w:rsid w:val="00064002"/>
    <w:rsid w:val="000677B9"/>
    <w:rsid w:val="000831BA"/>
    <w:rsid w:val="000A42CC"/>
    <w:rsid w:val="000E3BEB"/>
    <w:rsid w:val="000E7DD9"/>
    <w:rsid w:val="0010095E"/>
    <w:rsid w:val="00125B37"/>
    <w:rsid w:val="00187494"/>
    <w:rsid w:val="001F32AE"/>
    <w:rsid w:val="002767FF"/>
    <w:rsid w:val="002B18FE"/>
    <w:rsid w:val="002B5493"/>
    <w:rsid w:val="002B75F0"/>
    <w:rsid w:val="00317C6D"/>
    <w:rsid w:val="00343214"/>
    <w:rsid w:val="00361C00"/>
    <w:rsid w:val="00371A6A"/>
    <w:rsid w:val="00375F51"/>
    <w:rsid w:val="00395FA1"/>
    <w:rsid w:val="003E15D4"/>
    <w:rsid w:val="00411CCE"/>
    <w:rsid w:val="0041666E"/>
    <w:rsid w:val="00421060"/>
    <w:rsid w:val="004244F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0AE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38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1D5"/>
    <w:rsid w:val="00F149E9"/>
    <w:rsid w:val="00F5134D"/>
    <w:rsid w:val="00F64CB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565496"/>
  <w15:chartTrackingRefBased/>
  <w15:docId w15:val="{88BF1770-7EB2-40FD-8ADE-77057205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A0AE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A0AE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A0AE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A0AE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A0AE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A0AED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6A0AED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6A0AED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6A0AED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6A0AE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A0A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A0AE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A0AED"/>
    <w:pPr>
      <w:spacing w:after="120"/>
    </w:pPr>
  </w:style>
  <w:style w:type="paragraph" w:customStyle="1" w:styleId="PageHeading">
    <w:name w:val="PageHeading"/>
    <w:basedOn w:val="Normal"/>
    <w:rsid w:val="006A0A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A0AED"/>
    <w:rPr>
      <w:b/>
    </w:rPr>
  </w:style>
  <w:style w:type="paragraph" w:customStyle="1" w:styleId="NormalBold12a">
    <w:name w:val="NormalBold12a"/>
    <w:basedOn w:val="Normal"/>
    <w:rsid w:val="006A0AED"/>
    <w:pPr>
      <w:spacing w:after="240"/>
    </w:pPr>
    <w:rPr>
      <w:b/>
    </w:rPr>
  </w:style>
  <w:style w:type="paragraph" w:customStyle="1" w:styleId="AmJustText">
    <w:name w:val="AmJustText"/>
    <w:basedOn w:val="Normal"/>
    <w:rsid w:val="006A0AE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A0AE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A0AED"/>
    <w:pPr>
      <w:spacing w:after="480"/>
      <w:ind w:left="1417"/>
    </w:pPr>
  </w:style>
  <w:style w:type="paragraph" w:customStyle="1" w:styleId="CoverNormal">
    <w:name w:val="CoverNormal"/>
    <w:basedOn w:val="Normal"/>
    <w:rsid w:val="006A0AED"/>
    <w:pPr>
      <w:ind w:left="1418"/>
    </w:pPr>
  </w:style>
  <w:style w:type="paragraph" w:customStyle="1" w:styleId="AmCrossRef">
    <w:name w:val="AmCrossRef"/>
    <w:basedOn w:val="Normal"/>
    <w:rsid w:val="006A0AE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A0AE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A0AE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A0AE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A0AE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A0AED"/>
    <w:pPr>
      <w:spacing w:before="240" w:after="1200"/>
    </w:pPr>
  </w:style>
  <w:style w:type="paragraph" w:styleId="Header">
    <w:name w:val="header"/>
    <w:basedOn w:val="Normal"/>
    <w:link w:val="HeaderChar"/>
    <w:rsid w:val="006A0A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A0AED"/>
    <w:rPr>
      <w:sz w:val="24"/>
      <w:lang w:val="hr-HR"/>
    </w:rPr>
  </w:style>
  <w:style w:type="paragraph" w:customStyle="1" w:styleId="AmOrLang">
    <w:name w:val="AmOrLang"/>
    <w:basedOn w:val="Normal"/>
    <w:rsid w:val="006A0AE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A0A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A0A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A0AED"/>
    <w:pPr>
      <w:spacing w:before="240"/>
    </w:pPr>
    <w:rPr>
      <w:b/>
    </w:rPr>
  </w:style>
  <w:style w:type="paragraph" w:customStyle="1" w:styleId="EPBody">
    <w:name w:val="EPBody"/>
    <w:basedOn w:val="Normal"/>
    <w:rsid w:val="006A0AE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A0A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A0AED"/>
    <w:pPr>
      <w:spacing w:before="480" w:after="240"/>
    </w:pPr>
  </w:style>
  <w:style w:type="paragraph" w:customStyle="1" w:styleId="Lgendesigne">
    <w:name w:val="Légende signe"/>
    <w:basedOn w:val="Normal"/>
    <w:rsid w:val="006A0AE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A0AE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A0AED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6A0AED"/>
    <w:rPr>
      <w:b/>
      <w:sz w:val="24"/>
      <w:lang w:val="hr-HR"/>
    </w:rPr>
  </w:style>
  <w:style w:type="paragraph" w:styleId="Footer">
    <w:name w:val="footer"/>
    <w:basedOn w:val="Normal"/>
    <w:link w:val="FooterChar"/>
    <w:rsid w:val="006A0A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A0AED"/>
    <w:rPr>
      <w:sz w:val="24"/>
      <w:lang w:val="hr-HR"/>
    </w:rPr>
  </w:style>
  <w:style w:type="paragraph" w:customStyle="1" w:styleId="EntPE">
    <w:name w:val="EntPE"/>
    <w:basedOn w:val="Normal12"/>
    <w:rsid w:val="006A0AE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A0AED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A0AED"/>
    <w:rPr>
      <w:noProof/>
      <w:sz w:val="24"/>
      <w:lang w:val="hr-HR"/>
    </w:rPr>
  </w:style>
  <w:style w:type="paragraph" w:customStyle="1" w:styleId="Normal6">
    <w:name w:val="Normal6"/>
    <w:basedOn w:val="Normal"/>
    <w:link w:val="Normal6Char"/>
    <w:rsid w:val="006A0AE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A0AED"/>
    <w:rPr>
      <w:sz w:val="24"/>
      <w:lang w:val="hr-HR"/>
    </w:rPr>
  </w:style>
  <w:style w:type="paragraph" w:customStyle="1" w:styleId="Normal12Italic">
    <w:name w:val="Normal12Italic"/>
    <w:basedOn w:val="Normal12"/>
    <w:rsid w:val="006A0AED"/>
    <w:rPr>
      <w:i/>
    </w:rPr>
  </w:style>
  <w:style w:type="character" w:customStyle="1" w:styleId="erpldocument-subtitle-author">
    <w:name w:val="erpl_document-subtitle-author"/>
    <w:basedOn w:val="DefaultParagraphFont"/>
    <w:rsid w:val="006A0AED"/>
  </w:style>
  <w:style w:type="paragraph" w:customStyle="1" w:styleId="AMNumberTabs0">
    <w:name w:val="AMNumberTabs"/>
    <w:basedOn w:val="Normal"/>
    <w:rsid w:val="006A0A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A0AE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A0AED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6A0AED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6A0A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0AED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6A0A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0A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A0AED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A0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0AED"/>
    <w:rPr>
      <w:b/>
      <w:bCs/>
      <w:lang w:val="hr-HR"/>
    </w:rPr>
  </w:style>
  <w:style w:type="paragraph" w:styleId="Revision">
    <w:name w:val="Revision"/>
    <w:hidden/>
    <w:uiPriority w:val="99"/>
    <w:semiHidden/>
    <w:rsid w:val="006A0AED"/>
    <w:rPr>
      <w:sz w:val="24"/>
      <w:lang w:val="hr-HR"/>
    </w:rPr>
  </w:style>
  <w:style w:type="paragraph" w:customStyle="1" w:styleId="Normal12a">
    <w:name w:val="Normal12a"/>
    <w:basedOn w:val="Normal"/>
    <w:rsid w:val="006A0AED"/>
    <w:pPr>
      <w:spacing w:after="240"/>
    </w:pPr>
  </w:style>
  <w:style w:type="paragraph" w:customStyle="1" w:styleId="PageHeadingNotTOC">
    <w:name w:val="PageHeadingNotTOC"/>
    <w:basedOn w:val="Normal"/>
    <w:rsid w:val="006A0A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A0AE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6A0AED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6A0AED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6A0AED"/>
    <w:rPr>
      <w:b/>
      <w:sz w:val="24"/>
      <w:lang w:val="hr-HR"/>
    </w:rPr>
  </w:style>
  <w:style w:type="paragraph" w:customStyle="1" w:styleId="RollCallSymbols14pt">
    <w:name w:val="RollCallSymbols14pt"/>
    <w:basedOn w:val="Normal"/>
    <w:rsid w:val="006A0AE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A0AE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A0AE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A0AED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371A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0B05D-FBD4-42A8-BAC0-27E06440B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2024-10-04T09:27:00Z</dcterms:created>
  <dcterms:modified xsi:type="dcterms:W3CDTF">2024-10-04T09:27:00Z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