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3EC6" w:rsidTr="0010095E">
        <w:trPr>
          <w:trHeight w:hRule="exact" w:val="1418"/>
        </w:trPr>
        <w:tc>
          <w:tcPr>
            <w:tcW w:w="6804" w:type="dxa"/>
            <w:shd w:val="clear" w:color="auto" w:fill="auto"/>
            <w:vAlign w:val="center"/>
          </w:tcPr>
          <w:p w:rsidR="00751A4A" w:rsidRPr="004F3EC6" w:rsidRDefault="00DD0C83" w:rsidP="0010095E">
            <w:pPr>
              <w:pStyle w:val="EPName"/>
            </w:pPr>
            <w:r w:rsidRPr="004F3EC6">
              <w:t>Europos Parlamentas</w:t>
            </w:r>
          </w:p>
          <w:p w:rsidR="00751A4A" w:rsidRPr="004F3EC6" w:rsidRDefault="00817416" w:rsidP="00756632">
            <w:pPr>
              <w:pStyle w:val="EPTerm"/>
              <w:rPr>
                <w:rStyle w:val="HideTWBExt"/>
                <w:noProof w:val="0"/>
                <w:vanish w:val="0"/>
                <w:color w:val="auto"/>
              </w:rPr>
            </w:pPr>
            <w:r w:rsidRPr="004F3EC6">
              <w:t>2019-2024</w:t>
            </w:r>
          </w:p>
        </w:tc>
        <w:tc>
          <w:tcPr>
            <w:tcW w:w="2268" w:type="dxa"/>
            <w:shd w:val="clear" w:color="auto" w:fill="auto"/>
          </w:tcPr>
          <w:p w:rsidR="00751A4A" w:rsidRPr="004F3EC6" w:rsidRDefault="00187494" w:rsidP="0010095E">
            <w:pPr>
              <w:pStyle w:val="EPLogo"/>
            </w:pPr>
            <w:r w:rsidRPr="004F3EC6">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3EC6" w:rsidRDefault="00D058B8" w:rsidP="004C5D52">
      <w:pPr>
        <w:pStyle w:val="LineTop"/>
      </w:pPr>
    </w:p>
    <w:p w:rsidR="00680577" w:rsidRPr="004F3EC6" w:rsidRDefault="00DD0C83" w:rsidP="00680577">
      <w:pPr>
        <w:pStyle w:val="EPBodyTA1"/>
      </w:pPr>
      <w:r w:rsidRPr="004F3EC6">
        <w:t>PRIIMTI TEKSTAI</w:t>
      </w:r>
    </w:p>
    <w:p w:rsidR="00D058B8" w:rsidRPr="004F3EC6" w:rsidRDefault="00D058B8" w:rsidP="00D058B8">
      <w:pPr>
        <w:pStyle w:val="LineBottom"/>
      </w:pPr>
    </w:p>
    <w:p w:rsidR="00DD0C83" w:rsidRPr="004F3EC6" w:rsidRDefault="00DD0C83" w:rsidP="00DD0C83">
      <w:pPr>
        <w:pStyle w:val="ATHeading1"/>
      </w:pPr>
      <w:bookmarkStart w:id="0" w:name="TANumber"/>
      <w:r w:rsidRPr="004F3EC6">
        <w:t>P9_TA(2024)0</w:t>
      </w:r>
      <w:r w:rsidR="00874302">
        <w:t>3</w:t>
      </w:r>
      <w:r w:rsidRPr="004F3EC6">
        <w:t>0</w:t>
      </w:r>
      <w:r w:rsidR="00874302">
        <w:t>8</w:t>
      </w:r>
      <w:bookmarkEnd w:id="0"/>
    </w:p>
    <w:p w:rsidR="00DD0C83" w:rsidRPr="004F3EC6" w:rsidRDefault="00DD0C83" w:rsidP="00DD0C83">
      <w:pPr>
        <w:pStyle w:val="ATHeading2"/>
      </w:pPr>
      <w:bookmarkStart w:id="1" w:name="title"/>
      <w:r w:rsidRPr="004F3EC6">
        <w:t>Bendrosios taisyklės, kuriomis skatinamas prekių taisymas</w:t>
      </w:r>
      <w:bookmarkEnd w:id="1"/>
    </w:p>
    <w:p w:rsidR="00DD0C83" w:rsidRPr="004F3EC6" w:rsidRDefault="00DD0C83" w:rsidP="00DD0C83">
      <w:pPr>
        <w:rPr>
          <w:i/>
          <w:vanish/>
        </w:rPr>
      </w:pPr>
      <w:r w:rsidRPr="004F3EC6">
        <w:rPr>
          <w:i/>
        </w:rPr>
        <w:fldChar w:fldCharType="begin"/>
      </w:r>
      <w:r w:rsidRPr="004F3EC6">
        <w:rPr>
          <w:i/>
        </w:rPr>
        <w:instrText xml:space="preserve"> TC"(</w:instrText>
      </w:r>
      <w:bookmarkStart w:id="2" w:name="DocNumber"/>
      <w:r w:rsidRPr="004F3EC6">
        <w:rPr>
          <w:i/>
        </w:rPr>
        <w:instrText>A9-0316/2023</w:instrText>
      </w:r>
      <w:bookmarkEnd w:id="2"/>
      <w:r w:rsidRPr="004F3EC6">
        <w:rPr>
          <w:i/>
        </w:rPr>
        <w:instrText xml:space="preserve"> - Pranešėjas: René Repasi)"\l3 \n&gt; \* MERGEFORMAT </w:instrText>
      </w:r>
      <w:r w:rsidRPr="004F3EC6">
        <w:rPr>
          <w:i/>
        </w:rPr>
        <w:fldChar w:fldCharType="end"/>
      </w:r>
    </w:p>
    <w:p w:rsidR="00DD0C83" w:rsidRPr="004F3EC6" w:rsidRDefault="00DD0C83" w:rsidP="00DD0C83">
      <w:pPr>
        <w:rPr>
          <w:vanish/>
        </w:rPr>
      </w:pPr>
      <w:bookmarkStart w:id="3" w:name="Commission"/>
      <w:r w:rsidRPr="004F3EC6">
        <w:rPr>
          <w:vanish/>
        </w:rPr>
        <w:t>Vidaus rinkos ir vartotojų apsaugos komitetas</w:t>
      </w:r>
      <w:bookmarkEnd w:id="3"/>
    </w:p>
    <w:p w:rsidR="00DD0C83" w:rsidRPr="004F3EC6" w:rsidRDefault="00DD0C83" w:rsidP="00DD0C83">
      <w:pPr>
        <w:rPr>
          <w:vanish/>
        </w:rPr>
      </w:pPr>
      <w:bookmarkStart w:id="4" w:name="PE"/>
      <w:r w:rsidRPr="004F3EC6">
        <w:rPr>
          <w:vanish/>
        </w:rPr>
        <w:t>PE749.950</w:t>
      </w:r>
      <w:bookmarkEnd w:id="4"/>
    </w:p>
    <w:p w:rsidR="00DD0C83" w:rsidRPr="004F3EC6" w:rsidRDefault="00DD0C83" w:rsidP="00DD0C83">
      <w:pPr>
        <w:pStyle w:val="ATHeading3"/>
      </w:pPr>
      <w:bookmarkStart w:id="5" w:name="Sujet"/>
      <w:r w:rsidRPr="004F3EC6">
        <w:t xml:space="preserve">2024 m. </w:t>
      </w:r>
      <w:r w:rsidR="00242CDE" w:rsidRPr="004F3EC6">
        <w:t>balandžio</w:t>
      </w:r>
      <w:r w:rsidRPr="004F3EC6">
        <w:t xml:space="preserve"> 23 d. Europos Parlamento teisėkūros rezoliucija dėl pasiūlymo dėl Europos Parlamento ir Tarybos direktyvos dėl bendrųjų taisyklių, kuriomis skatinamas prekių taisymas, kuria iš dalies keičiamas Reglamentas (ES) 2017/2394 ir direktyvos (ES) 2019/771 ir (ES) 2020/1828</w:t>
      </w:r>
      <w:bookmarkEnd w:id="5"/>
      <w:r w:rsidRPr="004F3EC6">
        <w:t xml:space="preserve"> </w:t>
      </w:r>
      <w:bookmarkStart w:id="6" w:name="References"/>
      <w:r w:rsidRPr="004F3EC6">
        <w:t>(COM(2023)0155 – C9-0117/2023 – 2023/0083(COD))</w:t>
      </w:r>
      <w:bookmarkEnd w:id="6"/>
    </w:p>
    <w:p w:rsidR="00F1240E" w:rsidRPr="004F3EC6" w:rsidRDefault="00F1240E" w:rsidP="00F1240E">
      <w:pPr>
        <w:pStyle w:val="NormalBold"/>
      </w:pPr>
      <w:bookmarkStart w:id="7" w:name="TextBodyBegin"/>
      <w:bookmarkEnd w:id="7"/>
      <w:r w:rsidRPr="004F3EC6">
        <w:t>(Įprasta teisėkūros procedūra: pirmasis svarstymas)</w:t>
      </w:r>
    </w:p>
    <w:p w:rsidR="00F1240E" w:rsidRPr="004F3EC6" w:rsidRDefault="00F1240E" w:rsidP="00F1240E">
      <w:pPr>
        <w:pStyle w:val="EPComma"/>
      </w:pPr>
      <w:r w:rsidRPr="004F3EC6">
        <w:rPr>
          <w:i/>
        </w:rPr>
        <w:t>Europos Parlamentas</w:t>
      </w:r>
      <w:r w:rsidRPr="004F3EC6">
        <w:t>,</w:t>
      </w:r>
    </w:p>
    <w:p w:rsidR="00F1240E" w:rsidRPr="004F3EC6" w:rsidRDefault="00F1240E" w:rsidP="00F1240E">
      <w:pPr>
        <w:pStyle w:val="NormalHanging12a"/>
      </w:pPr>
      <w:r w:rsidRPr="004F3EC6">
        <w:t>–</w:t>
      </w:r>
      <w:r w:rsidRPr="004F3EC6">
        <w:tab/>
        <w:t>atsižvelgdamas į Komisijos pasiūlymą Europos Parlamentui ir Tarybai (COM(2023)0155),</w:t>
      </w:r>
    </w:p>
    <w:p w:rsidR="00F1240E" w:rsidRPr="004F3EC6" w:rsidRDefault="00F1240E" w:rsidP="00F1240E">
      <w:pPr>
        <w:pStyle w:val="NormalHanging12a"/>
      </w:pPr>
      <w:r w:rsidRPr="004F3EC6">
        <w:t>–</w:t>
      </w:r>
      <w:r w:rsidRPr="004F3EC6">
        <w:tab/>
        <w:t>atsižvelgdamas į Sutarties dėl Europos Sąjungos veikimo 294 straipsnio 2 dalį ir 114 straipsnį, pagal kuriuos Komisija pateikė pasiūlymą Parlamentui (C9</w:t>
      </w:r>
      <w:r w:rsidRPr="004F3EC6">
        <w:noBreakHyphen/>
        <w:t>0117/2023),</w:t>
      </w:r>
    </w:p>
    <w:p w:rsidR="00F1240E" w:rsidRDefault="00F1240E" w:rsidP="00F1240E">
      <w:pPr>
        <w:pStyle w:val="NormalHanging12a"/>
      </w:pPr>
      <w:r w:rsidRPr="004F3EC6">
        <w:t>–</w:t>
      </w:r>
      <w:r w:rsidRPr="004F3EC6">
        <w:tab/>
        <w:t>atsižvelgdamas į Sutarties dėl Europos Sąjungos veikimo 294 straipsnio 3 dalį,</w:t>
      </w:r>
    </w:p>
    <w:p w:rsidR="00E43ADB" w:rsidRDefault="00E43ADB" w:rsidP="00F1240E">
      <w:pPr>
        <w:pStyle w:val="NormalHanging12a"/>
      </w:pPr>
      <w:r w:rsidRPr="004F3EC6">
        <w:t>–</w:t>
      </w:r>
      <w:r w:rsidRPr="004F3EC6">
        <w:tab/>
      </w:r>
      <w:r w:rsidR="00A67506" w:rsidRPr="00A37D8E">
        <w:t xml:space="preserve">atsižvelgdamas į 2023 m. </w:t>
      </w:r>
      <w:r w:rsidR="001A5A79">
        <w:t>birželio</w:t>
      </w:r>
      <w:r w:rsidR="00A67506" w:rsidRPr="00A37D8E">
        <w:t xml:space="preserve"> 14 d. Europos ekonomikos ir socialinių reikalų komiteto nuomonę</w:t>
      </w:r>
      <w:r w:rsidR="00A67506" w:rsidRPr="00A37D8E">
        <w:rPr>
          <w:rStyle w:val="FootnoteReference"/>
        </w:rPr>
        <w:footnoteReference w:id="1"/>
      </w:r>
      <w:r w:rsidR="00A67506" w:rsidRPr="00A37D8E">
        <w:t>,</w:t>
      </w:r>
    </w:p>
    <w:p w:rsidR="00E43ADB" w:rsidRDefault="00E43ADB" w:rsidP="00F1240E">
      <w:pPr>
        <w:pStyle w:val="NormalHanging12a"/>
      </w:pPr>
      <w:r w:rsidRPr="004F3EC6">
        <w:t>–</w:t>
      </w:r>
      <w:r w:rsidRPr="004F3EC6">
        <w:tab/>
      </w:r>
      <w:r w:rsidR="00A84A62" w:rsidRPr="00A84A62">
        <w:t>atsižvelgdamas į 202</w:t>
      </w:r>
      <w:r w:rsidR="00BA6FFB">
        <w:t>3</w:t>
      </w:r>
      <w:bookmarkStart w:id="8" w:name="_GoBack"/>
      <w:bookmarkEnd w:id="8"/>
      <w:r w:rsidR="00A84A62" w:rsidRPr="00A84A62">
        <w:t xml:space="preserve"> m. </w:t>
      </w:r>
      <w:r w:rsidR="00EF439E">
        <w:t>spalio</w:t>
      </w:r>
      <w:r w:rsidR="00A84A62" w:rsidRPr="00A84A62">
        <w:t xml:space="preserve"> </w:t>
      </w:r>
      <w:r w:rsidR="00EF439E">
        <w:t>10</w:t>
      </w:r>
      <w:r w:rsidR="00A84A62" w:rsidRPr="00A84A62">
        <w:t xml:space="preserve"> d. Regionų komiteto nuomonę</w:t>
      </w:r>
      <w:r w:rsidR="00A84A62" w:rsidRPr="00A84A62">
        <w:rPr>
          <w:vertAlign w:val="superscript"/>
        </w:rPr>
        <w:footnoteReference w:id="2"/>
      </w:r>
      <w:r w:rsidR="00A84A62" w:rsidRPr="00A84A62">
        <w:t>,</w:t>
      </w:r>
    </w:p>
    <w:p w:rsidR="00E43ADB" w:rsidRPr="004F3EC6" w:rsidRDefault="00E43ADB" w:rsidP="00F1240E">
      <w:pPr>
        <w:pStyle w:val="NormalHanging12a"/>
      </w:pPr>
      <w:r w:rsidRPr="004F3EC6">
        <w:t>–</w:t>
      </w:r>
      <w:r w:rsidRPr="004F3EC6">
        <w:tab/>
      </w:r>
      <w:r w:rsidR="001A5A79" w:rsidRPr="008A311C">
        <w:t xml:space="preserve">atsižvelgdamas į preliminarų susitarimą, kurį atsakingas komitetas patvirtino pagal Darbo tvarkos taisyklių 74 straipsnio 4 dalį, ir į 2024 m. vasario </w:t>
      </w:r>
      <w:r w:rsidR="001A5A79">
        <w:t>14</w:t>
      </w:r>
      <w:r w:rsidR="001A5A79" w:rsidRPr="008A311C">
        <w:t xml:space="preserve"> d. laišku Tarybos atstovo prisiimtą įsipareigojimą pritarti Parlamento pozicijai pagal Sutarties dėl Europos Sąjungos veikimo 294 straipsnio 4 dalį,</w:t>
      </w:r>
    </w:p>
    <w:p w:rsidR="00F1240E" w:rsidRPr="004F3EC6" w:rsidRDefault="00F1240E" w:rsidP="00F1240E">
      <w:pPr>
        <w:pStyle w:val="NormalHanging12a"/>
      </w:pPr>
      <w:r w:rsidRPr="004F3EC6">
        <w:t>–</w:t>
      </w:r>
      <w:r w:rsidRPr="004F3EC6">
        <w:tab/>
        <w:t>atsižvelgdamas į Darbo tvarkos taisyklių 59 straipsnį,</w:t>
      </w:r>
    </w:p>
    <w:p w:rsidR="00F1240E" w:rsidRPr="004F3EC6" w:rsidRDefault="00F1240E" w:rsidP="00F1240E">
      <w:pPr>
        <w:pStyle w:val="NormalHanging12a"/>
      </w:pPr>
      <w:r w:rsidRPr="004F3EC6">
        <w:t>–</w:t>
      </w:r>
      <w:r w:rsidRPr="004F3EC6">
        <w:tab/>
        <w:t>atsižvelgdamas į Aplinkos, visuomenės sveikatos ir maisto saugos komiteto nuomonę,</w:t>
      </w:r>
    </w:p>
    <w:p w:rsidR="00F1240E" w:rsidRPr="004F3EC6" w:rsidRDefault="00F1240E" w:rsidP="00F1240E">
      <w:pPr>
        <w:pStyle w:val="NormalHanging12a"/>
      </w:pPr>
      <w:r w:rsidRPr="004F3EC6">
        <w:t>–</w:t>
      </w:r>
      <w:r w:rsidRPr="004F3EC6">
        <w:tab/>
        <w:t>atsižvelgdamas į Vidaus rinkos ir vartotojų apsaugos komiteto pranešimą (A9-</w:t>
      </w:r>
      <w:r w:rsidRPr="004F3EC6">
        <w:lastRenderedPageBreak/>
        <w:t>0316/2023),</w:t>
      </w:r>
    </w:p>
    <w:p w:rsidR="00F1240E" w:rsidRPr="004F3EC6" w:rsidRDefault="00F1240E" w:rsidP="00F1240E">
      <w:pPr>
        <w:pStyle w:val="NormalHanging12a"/>
      </w:pPr>
      <w:r w:rsidRPr="004F3EC6">
        <w:t>1.</w:t>
      </w:r>
      <w:r w:rsidRPr="004F3EC6">
        <w:tab/>
        <w:t>priima per pirmąjį svarstymą toliau pateiktą poziciją</w:t>
      </w:r>
      <w:r w:rsidR="001A5A79">
        <w:rPr>
          <w:rStyle w:val="FootnoteReference"/>
        </w:rPr>
        <w:footnoteReference w:id="3"/>
      </w:r>
      <w:r w:rsidRPr="004F3EC6">
        <w:t>;</w:t>
      </w:r>
    </w:p>
    <w:p w:rsidR="00F1240E" w:rsidRPr="004F3EC6" w:rsidRDefault="00F1240E" w:rsidP="00F1240E">
      <w:pPr>
        <w:pStyle w:val="NormalHanging12a"/>
      </w:pPr>
      <w:r w:rsidRPr="004F3EC6">
        <w:t>2.</w:t>
      </w:r>
      <w:r w:rsidRPr="004F3EC6">
        <w:tab/>
        <w:t>ragina Komisiją dar kartą perduoti klausimą svarstyti Parlamentui, jei ji savo pasiūlymą pakeičia nauju tekstu, jį keičia iš esmės arba ketina jį keisti iš esmės;</w:t>
      </w:r>
    </w:p>
    <w:p w:rsidR="00856510" w:rsidRDefault="00F1240E" w:rsidP="00856510">
      <w:pPr>
        <w:pStyle w:val="NormalHanging12a"/>
      </w:pPr>
      <w:r w:rsidRPr="004F3EC6">
        <w:t>3.</w:t>
      </w:r>
      <w:r w:rsidRPr="004F3EC6">
        <w:tab/>
        <w:t>paveda Pirmininkei perduoti poziciją Tarybai, Komisijai ir nacionaliniams parlamentams.</w:t>
      </w:r>
    </w:p>
    <w:p w:rsidR="00856510" w:rsidRDefault="00856510">
      <w:pPr>
        <w:widowControl/>
      </w:pPr>
      <w:r>
        <w:br w:type="page"/>
      </w:r>
    </w:p>
    <w:p w:rsidR="009B2543" w:rsidRPr="009B062D" w:rsidRDefault="009B2543" w:rsidP="00856510">
      <w:pPr>
        <w:pStyle w:val="NormalHanging12a"/>
        <w:rPr>
          <w:b/>
          <w:bCs/>
          <w:szCs w:val="24"/>
        </w:rPr>
      </w:pPr>
      <w:r w:rsidRPr="00101469">
        <w:rPr>
          <w:b/>
          <w:bCs/>
          <w:szCs w:val="24"/>
        </w:rPr>
        <w:lastRenderedPageBreak/>
        <w:t>P</w:t>
      </w:r>
      <w:r w:rsidRPr="00374872">
        <w:rPr>
          <w:b/>
          <w:bCs/>
          <w:szCs w:val="24"/>
        </w:rPr>
        <w:t>9</w:t>
      </w:r>
      <w:r w:rsidRPr="009B062D">
        <w:rPr>
          <w:b/>
          <w:bCs/>
          <w:szCs w:val="24"/>
        </w:rPr>
        <w:t>_TC1-COD(202</w:t>
      </w:r>
      <w:r w:rsidR="00570C75" w:rsidRPr="009B062D">
        <w:rPr>
          <w:b/>
          <w:bCs/>
          <w:szCs w:val="24"/>
        </w:rPr>
        <w:t>3</w:t>
      </w:r>
      <w:r w:rsidRPr="009B062D">
        <w:rPr>
          <w:b/>
          <w:bCs/>
          <w:szCs w:val="24"/>
        </w:rPr>
        <w:t>)0</w:t>
      </w:r>
      <w:r w:rsidR="00570C75" w:rsidRPr="009B062D">
        <w:rPr>
          <w:b/>
          <w:bCs/>
          <w:szCs w:val="24"/>
        </w:rPr>
        <w:t>083</w:t>
      </w:r>
    </w:p>
    <w:p w:rsidR="004E2D58" w:rsidRPr="004E2D58" w:rsidRDefault="009B2543" w:rsidP="009B062D">
      <w:pPr>
        <w:spacing w:after="360"/>
        <w:rPr>
          <w:rFonts w:eastAsia="Calibri"/>
          <w:b/>
          <w:szCs w:val="22"/>
          <w:lang w:eastAsia="en-US"/>
        </w:rPr>
      </w:pPr>
      <w:r w:rsidRPr="009B062D">
        <w:rPr>
          <w:b/>
          <w:snapToGrid w:val="0"/>
          <w:szCs w:val="24"/>
        </w:rPr>
        <w:t xml:space="preserve">Europos </w:t>
      </w:r>
      <w:r w:rsidRPr="009B062D">
        <w:rPr>
          <w:b/>
          <w:bCs/>
          <w:szCs w:val="24"/>
        </w:rPr>
        <w:t>Parlamento</w:t>
      </w:r>
      <w:r w:rsidRPr="009B062D">
        <w:rPr>
          <w:b/>
          <w:snapToGrid w:val="0"/>
          <w:szCs w:val="24"/>
        </w:rPr>
        <w:t xml:space="preserve"> pozicija, priimta 2024 m. balandžio 23 d. per pirmąjį svarstymą, siekiant priimti Europos Parlamento ir Tarybos direktyvą (ES) 2024/...</w:t>
      </w:r>
      <w:r w:rsidR="00723FC6" w:rsidRPr="009B062D">
        <w:rPr>
          <w:b/>
          <w:snapToGrid w:val="0"/>
          <w:szCs w:val="24"/>
        </w:rPr>
        <w:t xml:space="preserve"> </w:t>
      </w:r>
      <w:r w:rsidR="00856510" w:rsidRPr="00856510">
        <w:rPr>
          <w:rFonts w:eastAsia="Calibri"/>
          <w:b/>
          <w:szCs w:val="22"/>
          <w:lang w:eastAsia="en-US"/>
        </w:rPr>
        <w:t>dėl bendrųjų taisyklių, kuriomis skatinamas prekių taisymas, kuria iš dalies keičiami Reglamentas (ES) 2017/2394 bei direktyvos (ES) 2019/771 ir (ES) 2020/1828</w:t>
      </w:r>
    </w:p>
    <w:p w:rsidR="00F1240E" w:rsidRPr="004F3EC6" w:rsidRDefault="00856510" w:rsidP="00BD19DA">
      <w:r w:rsidRPr="00DD3286">
        <w:rPr>
          <w:i/>
        </w:rPr>
        <w:t>(Kadangi Parlamentas</w:t>
      </w:r>
      <w:r w:rsidRPr="00AC73F6">
        <w:rPr>
          <w:i/>
        </w:rPr>
        <w:t xml:space="preserve"> ir Taryba pasiekė susitarimą, Parlamento pozicija atitinka galutinį teisės aktą, </w:t>
      </w:r>
      <w:r>
        <w:rPr>
          <w:i/>
        </w:rPr>
        <w:t>Direktyvą</w:t>
      </w:r>
      <w:r w:rsidRPr="00FE4909">
        <w:rPr>
          <w:i/>
        </w:rPr>
        <w:t xml:space="preserve"> (ES) 2024/1</w:t>
      </w:r>
      <w:r>
        <w:rPr>
          <w:i/>
        </w:rPr>
        <w:t>799</w:t>
      </w:r>
      <w:r w:rsidRPr="00B163C4">
        <w:rPr>
          <w:i/>
        </w:rPr>
        <w:t>.)</w:t>
      </w:r>
    </w:p>
    <w:sectPr w:rsidR="00F1240E" w:rsidRPr="004F3EC6" w:rsidSect="004F3E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2D58" w:rsidRPr="004F3EC6" w:rsidRDefault="004E2D58">
      <w:r w:rsidRPr="004F3EC6">
        <w:separator/>
      </w:r>
    </w:p>
  </w:endnote>
  <w:endnote w:type="continuationSeparator" w:id="0">
    <w:p w:rsidR="004E2D58" w:rsidRPr="004F3EC6" w:rsidRDefault="004E2D58">
      <w:r w:rsidRPr="004F3E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D58" w:rsidRPr="004F3EC6" w:rsidRDefault="004E2D5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D58" w:rsidRPr="004F3EC6" w:rsidRDefault="004E2D5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D58" w:rsidRPr="004F3EC6" w:rsidRDefault="004E2D5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2D58" w:rsidRPr="004F3EC6" w:rsidRDefault="004E2D58">
      <w:r w:rsidRPr="004F3EC6">
        <w:separator/>
      </w:r>
    </w:p>
  </w:footnote>
  <w:footnote w:type="continuationSeparator" w:id="0">
    <w:p w:rsidR="004E2D58" w:rsidRPr="004F3EC6" w:rsidRDefault="004E2D58">
      <w:r w:rsidRPr="004F3EC6">
        <w:continuationSeparator/>
      </w:r>
    </w:p>
  </w:footnote>
  <w:footnote w:id="1">
    <w:p w:rsidR="00A67506" w:rsidRPr="00B02AF6" w:rsidRDefault="00A67506" w:rsidP="00A67506">
      <w:pPr>
        <w:pStyle w:val="FootnoteText"/>
        <w:ind w:left="567" w:hanging="567"/>
        <w:rPr>
          <w:sz w:val="24"/>
          <w:szCs w:val="24"/>
          <w:lang w:val="lt-LT"/>
        </w:rPr>
      </w:pPr>
      <w:r w:rsidRPr="00B02AF6">
        <w:rPr>
          <w:rStyle w:val="FootnoteReference"/>
          <w:sz w:val="24"/>
          <w:szCs w:val="24"/>
          <w:lang w:val="lt-LT"/>
        </w:rPr>
        <w:footnoteRef/>
      </w:r>
      <w:r w:rsidRPr="00B02AF6">
        <w:rPr>
          <w:sz w:val="24"/>
          <w:szCs w:val="24"/>
          <w:lang w:val="lt-LT"/>
        </w:rPr>
        <w:t xml:space="preserve"> </w:t>
      </w:r>
      <w:r w:rsidRPr="00B02AF6">
        <w:rPr>
          <w:sz w:val="24"/>
          <w:szCs w:val="24"/>
          <w:lang w:val="lt-LT"/>
        </w:rPr>
        <w:tab/>
      </w:r>
      <w:r w:rsidRPr="00B02AF6">
        <w:rPr>
          <w:iCs/>
          <w:sz w:val="24"/>
          <w:szCs w:val="24"/>
          <w:lang w:val="lt-LT"/>
        </w:rPr>
        <w:t>OL</w:t>
      </w:r>
      <w:r w:rsidR="00A84A62" w:rsidRPr="009B062D">
        <w:rPr>
          <w:sz w:val="24"/>
          <w:szCs w:val="24"/>
          <w:lang w:val="lt-LT"/>
        </w:rPr>
        <w:t> </w:t>
      </w:r>
      <w:r w:rsidR="00EF439E">
        <w:rPr>
          <w:iCs/>
          <w:sz w:val="24"/>
          <w:szCs w:val="24"/>
          <w:lang w:val="lt-LT"/>
        </w:rPr>
        <w:t xml:space="preserve">C </w:t>
      </w:r>
      <w:r w:rsidR="00A84A62" w:rsidRPr="00B02AF6">
        <w:rPr>
          <w:sz w:val="24"/>
          <w:szCs w:val="24"/>
          <w:lang w:val="lt-LT"/>
        </w:rPr>
        <w:t>293, 2023</w:t>
      </w:r>
      <w:r w:rsidR="00A84A62" w:rsidRPr="009B062D">
        <w:rPr>
          <w:sz w:val="24"/>
          <w:szCs w:val="24"/>
          <w:lang w:val="lt-LT"/>
        </w:rPr>
        <w:t> </w:t>
      </w:r>
      <w:r w:rsidR="00A84A62" w:rsidRPr="00B02AF6">
        <w:rPr>
          <w:sz w:val="24"/>
          <w:szCs w:val="24"/>
          <w:lang w:val="lt-LT"/>
        </w:rPr>
        <w:t>8</w:t>
      </w:r>
      <w:r w:rsidR="00A84A62" w:rsidRPr="009B062D">
        <w:rPr>
          <w:sz w:val="24"/>
          <w:szCs w:val="24"/>
          <w:lang w:val="lt-LT"/>
        </w:rPr>
        <w:t> </w:t>
      </w:r>
      <w:r w:rsidR="00A84A62" w:rsidRPr="00B02AF6">
        <w:rPr>
          <w:sz w:val="24"/>
          <w:szCs w:val="24"/>
          <w:lang w:val="lt-LT"/>
        </w:rPr>
        <w:t>18, p.</w:t>
      </w:r>
      <w:r w:rsidR="00A84A62" w:rsidRPr="009B062D">
        <w:rPr>
          <w:sz w:val="24"/>
          <w:szCs w:val="24"/>
          <w:lang w:val="lt-LT"/>
        </w:rPr>
        <w:t> </w:t>
      </w:r>
      <w:r w:rsidR="00A84A62" w:rsidRPr="00B02AF6">
        <w:rPr>
          <w:sz w:val="24"/>
          <w:szCs w:val="24"/>
          <w:lang w:val="lt-LT"/>
        </w:rPr>
        <w:t>77.</w:t>
      </w:r>
    </w:p>
  </w:footnote>
  <w:footnote w:id="2">
    <w:p w:rsidR="00A84A62" w:rsidRPr="00B02AF6" w:rsidRDefault="00A84A62" w:rsidP="00A84A62">
      <w:pPr>
        <w:pStyle w:val="FootnoteText"/>
        <w:ind w:left="567" w:hanging="567"/>
        <w:rPr>
          <w:sz w:val="24"/>
          <w:szCs w:val="24"/>
          <w:lang w:val="lt-LT"/>
        </w:rPr>
      </w:pPr>
      <w:r w:rsidRPr="00B02AF6">
        <w:rPr>
          <w:rStyle w:val="FootnoteReference"/>
          <w:sz w:val="24"/>
          <w:szCs w:val="24"/>
          <w:lang w:val="lt-LT"/>
        </w:rPr>
        <w:footnoteRef/>
      </w:r>
      <w:r w:rsidRPr="009B062D">
        <w:rPr>
          <w:sz w:val="24"/>
          <w:szCs w:val="24"/>
          <w:lang w:val="lt-LT"/>
        </w:rPr>
        <w:t xml:space="preserve"> </w:t>
      </w:r>
      <w:r w:rsidRPr="009B062D">
        <w:rPr>
          <w:sz w:val="24"/>
          <w:szCs w:val="24"/>
          <w:lang w:val="lt-LT"/>
        </w:rPr>
        <w:tab/>
      </w:r>
      <w:r w:rsidRPr="00B02AF6">
        <w:rPr>
          <w:sz w:val="24"/>
          <w:szCs w:val="24"/>
          <w:lang w:val="lt-LT"/>
        </w:rPr>
        <w:t>OL C, C/2023/1330</w:t>
      </w:r>
      <w:r w:rsidRPr="009B062D">
        <w:rPr>
          <w:sz w:val="24"/>
          <w:szCs w:val="24"/>
          <w:lang w:val="lt-LT"/>
        </w:rPr>
        <w:t>, 2023 </w:t>
      </w:r>
      <w:r w:rsidRPr="00B02AF6">
        <w:rPr>
          <w:sz w:val="24"/>
          <w:szCs w:val="24"/>
          <w:lang w:val="lt-LT"/>
        </w:rPr>
        <w:t>1</w:t>
      </w:r>
      <w:r w:rsidRPr="009B062D">
        <w:rPr>
          <w:sz w:val="24"/>
          <w:szCs w:val="24"/>
          <w:lang w:val="lt-LT"/>
        </w:rPr>
        <w:t>2 </w:t>
      </w:r>
      <w:r w:rsidRPr="00B02AF6">
        <w:rPr>
          <w:sz w:val="24"/>
          <w:szCs w:val="24"/>
          <w:lang w:val="lt-LT"/>
        </w:rPr>
        <w:t xml:space="preserve">22, ELI: </w:t>
      </w:r>
      <w:hyperlink r:id="rId1" w:history="1">
        <w:r w:rsidRPr="00856510">
          <w:rPr>
            <w:rStyle w:val="Hyperlink"/>
            <w:sz w:val="24"/>
            <w:szCs w:val="24"/>
            <w:lang w:val="lt-LT"/>
          </w:rPr>
          <w:t>http://data.europa.eu/eli/C/2023/1330/oj</w:t>
        </w:r>
      </w:hyperlink>
      <w:r w:rsidRPr="009B062D">
        <w:rPr>
          <w:sz w:val="24"/>
          <w:szCs w:val="24"/>
          <w:lang w:val="lt-LT"/>
        </w:rPr>
        <w:t>.</w:t>
      </w:r>
    </w:p>
  </w:footnote>
  <w:footnote w:id="3">
    <w:p w:rsidR="001A5A79" w:rsidRPr="00ED0B9A" w:rsidRDefault="001A5A79" w:rsidP="001A5A79">
      <w:pPr>
        <w:pStyle w:val="FootnoteText"/>
        <w:ind w:left="709" w:hanging="709"/>
        <w:rPr>
          <w:sz w:val="24"/>
          <w:szCs w:val="24"/>
          <w:lang w:val="lt-LT"/>
        </w:rPr>
      </w:pPr>
      <w:r w:rsidRPr="00B02AF6">
        <w:rPr>
          <w:rStyle w:val="FootnoteReference"/>
          <w:sz w:val="24"/>
          <w:szCs w:val="24"/>
          <w:lang w:val="lt-LT"/>
        </w:rPr>
        <w:footnoteRef/>
      </w:r>
      <w:r w:rsidRPr="00B02AF6">
        <w:rPr>
          <w:sz w:val="24"/>
          <w:szCs w:val="24"/>
          <w:lang w:val="lt-LT"/>
        </w:rPr>
        <w:t xml:space="preserve"> </w:t>
      </w:r>
      <w:r w:rsidRPr="00B02AF6">
        <w:rPr>
          <w:sz w:val="24"/>
          <w:szCs w:val="24"/>
          <w:lang w:val="lt-LT"/>
        </w:rPr>
        <w:tab/>
        <w:t>Ši pozicija pakeičia 2023 m. lapkričio 21 d. priimtus pakeitimus (Priimti tekstai, P9_TA(2023)0</w:t>
      </w:r>
      <w:r w:rsidRPr="006603FC">
        <w:rPr>
          <w:sz w:val="24"/>
          <w:szCs w:val="24"/>
          <w:lang w:val="lt-LT"/>
        </w:rPr>
        <w:t>40</w:t>
      </w:r>
      <w:r w:rsidRPr="00ED0B9A">
        <w:rPr>
          <w:sz w:val="24"/>
          <w:szCs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D58" w:rsidRPr="004F3EC6" w:rsidRDefault="004E2D5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D58" w:rsidRPr="004F3EC6" w:rsidRDefault="004E2D5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2D58" w:rsidRPr="004F3EC6" w:rsidRDefault="004E2D5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DE10698"/>
    <w:multiLevelType w:val="hybridMultilevel"/>
    <w:tmpl w:val="D6923078"/>
    <w:lvl w:ilvl="0" w:tplc="030C37D6">
      <w:start w:val="1"/>
      <w:numFmt w:val="decimal"/>
      <w:lvlText w:val="%1."/>
      <w:lvlJc w:val="left"/>
      <w:pPr>
        <w:ind w:left="720" w:hanging="360"/>
      </w:pPr>
      <w:rPr>
        <w:rFonts w:hint="default"/>
        <w:b/>
        <w:i/>
      </w:rPr>
    </w:lvl>
    <w:lvl w:ilvl="1" w:tplc="9C003D32" w:tentative="1">
      <w:start w:val="1"/>
      <w:numFmt w:val="lowerLetter"/>
      <w:lvlText w:val="%2."/>
      <w:lvlJc w:val="left"/>
      <w:pPr>
        <w:ind w:left="1440" w:hanging="360"/>
      </w:pPr>
    </w:lvl>
    <w:lvl w:ilvl="2" w:tplc="FDDEB71C" w:tentative="1">
      <w:start w:val="1"/>
      <w:numFmt w:val="lowerRoman"/>
      <w:lvlText w:val="%3."/>
      <w:lvlJc w:val="right"/>
      <w:pPr>
        <w:ind w:left="2160" w:hanging="180"/>
      </w:pPr>
    </w:lvl>
    <w:lvl w:ilvl="3" w:tplc="45CAA1BA" w:tentative="1">
      <w:start w:val="1"/>
      <w:numFmt w:val="decimal"/>
      <w:lvlText w:val="%4."/>
      <w:lvlJc w:val="left"/>
      <w:pPr>
        <w:ind w:left="2880" w:hanging="360"/>
      </w:pPr>
    </w:lvl>
    <w:lvl w:ilvl="4" w:tplc="E5D48342" w:tentative="1">
      <w:start w:val="1"/>
      <w:numFmt w:val="lowerLetter"/>
      <w:lvlText w:val="%5."/>
      <w:lvlJc w:val="left"/>
      <w:pPr>
        <w:ind w:left="3600" w:hanging="360"/>
      </w:pPr>
    </w:lvl>
    <w:lvl w:ilvl="5" w:tplc="E39468D6" w:tentative="1">
      <w:start w:val="1"/>
      <w:numFmt w:val="lowerRoman"/>
      <w:lvlText w:val="%6."/>
      <w:lvlJc w:val="right"/>
      <w:pPr>
        <w:ind w:left="4320" w:hanging="180"/>
      </w:pPr>
    </w:lvl>
    <w:lvl w:ilvl="6" w:tplc="3CC2366C" w:tentative="1">
      <w:start w:val="1"/>
      <w:numFmt w:val="decimal"/>
      <w:lvlText w:val="%7."/>
      <w:lvlJc w:val="left"/>
      <w:pPr>
        <w:ind w:left="5040" w:hanging="360"/>
      </w:pPr>
    </w:lvl>
    <w:lvl w:ilvl="7" w:tplc="31B430E4" w:tentative="1">
      <w:start w:val="1"/>
      <w:numFmt w:val="lowerLetter"/>
      <w:lvlText w:val="%8."/>
      <w:lvlJc w:val="left"/>
      <w:pPr>
        <w:ind w:left="5760" w:hanging="360"/>
      </w:pPr>
    </w:lvl>
    <w:lvl w:ilvl="8" w:tplc="161EE73A"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6/2023"/>
    <w:docVar w:name="dvlangue" w:val="LT"/>
    <w:docVar w:name="dvnumam" w:val="140"/>
    <w:docVar w:name="dvpe" w:val="749.950"/>
    <w:docVar w:name="dvrapporteur" w:val="Pranešėjas: "/>
    <w:docVar w:name="dvstar" w:val="***I"/>
    <w:docVar w:name="dvtitre" w:val="2024 m. balandzio 23 d. Europos Parlamento teisėkūros rezoliucija dėl pasiūlymo dėl Europos Parlamento ir Tarybos direktyvos dėl bendrųjų taisyklių, kuriomis skatinamas prekių taisymas, kuria iš dalies keičiamas Reglamentas (ES) 2017/2394 ir direktyvos (ES) 2019/771 ir (ES) 2020/1828(COM(2023)0155 – C9-0117/2023 – 2023/0083(COD))"/>
  </w:docVars>
  <w:rsids>
    <w:rsidRoot w:val="00DD0C83"/>
    <w:rsid w:val="00002272"/>
    <w:rsid w:val="00064002"/>
    <w:rsid w:val="000677B9"/>
    <w:rsid w:val="000831BA"/>
    <w:rsid w:val="000A42CC"/>
    <w:rsid w:val="000D2F00"/>
    <w:rsid w:val="000E7DD9"/>
    <w:rsid w:val="000F2BED"/>
    <w:rsid w:val="0010095E"/>
    <w:rsid w:val="00100C80"/>
    <w:rsid w:val="00125B37"/>
    <w:rsid w:val="00187494"/>
    <w:rsid w:val="001A5A79"/>
    <w:rsid w:val="001F32AE"/>
    <w:rsid w:val="00242CDE"/>
    <w:rsid w:val="002767FF"/>
    <w:rsid w:val="002B18FE"/>
    <w:rsid w:val="002B5493"/>
    <w:rsid w:val="00301F4B"/>
    <w:rsid w:val="00343214"/>
    <w:rsid w:val="00361C00"/>
    <w:rsid w:val="00395FA1"/>
    <w:rsid w:val="003E15D4"/>
    <w:rsid w:val="00411CCE"/>
    <w:rsid w:val="0041666E"/>
    <w:rsid w:val="00421060"/>
    <w:rsid w:val="00471C19"/>
    <w:rsid w:val="004867E3"/>
    <w:rsid w:val="00494A28"/>
    <w:rsid w:val="004C0004"/>
    <w:rsid w:val="004C5D52"/>
    <w:rsid w:val="004E2D58"/>
    <w:rsid w:val="004F3EC6"/>
    <w:rsid w:val="0050519A"/>
    <w:rsid w:val="005072A1"/>
    <w:rsid w:val="00514517"/>
    <w:rsid w:val="00545827"/>
    <w:rsid w:val="00553F73"/>
    <w:rsid w:val="00560270"/>
    <w:rsid w:val="00570C75"/>
    <w:rsid w:val="005968EA"/>
    <w:rsid w:val="005C2568"/>
    <w:rsid w:val="006037C0"/>
    <w:rsid w:val="006164A2"/>
    <w:rsid w:val="006603FC"/>
    <w:rsid w:val="006631B6"/>
    <w:rsid w:val="00680577"/>
    <w:rsid w:val="006F74FA"/>
    <w:rsid w:val="00723FC6"/>
    <w:rsid w:val="00731ADD"/>
    <w:rsid w:val="00734777"/>
    <w:rsid w:val="00747932"/>
    <w:rsid w:val="00751A4A"/>
    <w:rsid w:val="00756632"/>
    <w:rsid w:val="00762C74"/>
    <w:rsid w:val="00786EC0"/>
    <w:rsid w:val="007A1A5A"/>
    <w:rsid w:val="007D1690"/>
    <w:rsid w:val="007E22AD"/>
    <w:rsid w:val="00817416"/>
    <w:rsid w:val="00842779"/>
    <w:rsid w:val="00856510"/>
    <w:rsid w:val="00865F67"/>
    <w:rsid w:val="00874302"/>
    <w:rsid w:val="00881A7B"/>
    <w:rsid w:val="008840E5"/>
    <w:rsid w:val="00887B3E"/>
    <w:rsid w:val="008939E4"/>
    <w:rsid w:val="008947B4"/>
    <w:rsid w:val="008A393E"/>
    <w:rsid w:val="008A72BE"/>
    <w:rsid w:val="008C2AC6"/>
    <w:rsid w:val="008D70FD"/>
    <w:rsid w:val="00930C23"/>
    <w:rsid w:val="0093193B"/>
    <w:rsid w:val="009509D8"/>
    <w:rsid w:val="00950B64"/>
    <w:rsid w:val="00981893"/>
    <w:rsid w:val="009B062D"/>
    <w:rsid w:val="009B2543"/>
    <w:rsid w:val="009F2C42"/>
    <w:rsid w:val="00A1687D"/>
    <w:rsid w:val="00A26ECA"/>
    <w:rsid w:val="00A43E52"/>
    <w:rsid w:val="00A4678D"/>
    <w:rsid w:val="00A67506"/>
    <w:rsid w:val="00A778C7"/>
    <w:rsid w:val="00A84A62"/>
    <w:rsid w:val="00AB441E"/>
    <w:rsid w:val="00AB6293"/>
    <w:rsid w:val="00AE0928"/>
    <w:rsid w:val="00AF3B82"/>
    <w:rsid w:val="00B02AF6"/>
    <w:rsid w:val="00B12E95"/>
    <w:rsid w:val="00B22876"/>
    <w:rsid w:val="00B3116F"/>
    <w:rsid w:val="00B558F0"/>
    <w:rsid w:val="00BA6FFB"/>
    <w:rsid w:val="00BD19DA"/>
    <w:rsid w:val="00BD48FE"/>
    <w:rsid w:val="00BD7BD8"/>
    <w:rsid w:val="00BE6ADC"/>
    <w:rsid w:val="00C05BFE"/>
    <w:rsid w:val="00C23CD4"/>
    <w:rsid w:val="00C61C0C"/>
    <w:rsid w:val="00C941CB"/>
    <w:rsid w:val="00CC2357"/>
    <w:rsid w:val="00CF071A"/>
    <w:rsid w:val="00CF59EC"/>
    <w:rsid w:val="00D058B8"/>
    <w:rsid w:val="00D56C11"/>
    <w:rsid w:val="00D834A0"/>
    <w:rsid w:val="00D872DF"/>
    <w:rsid w:val="00D91E21"/>
    <w:rsid w:val="00D9328F"/>
    <w:rsid w:val="00DA7FCD"/>
    <w:rsid w:val="00DD0C83"/>
    <w:rsid w:val="00E22343"/>
    <w:rsid w:val="00E365E1"/>
    <w:rsid w:val="00E43ADB"/>
    <w:rsid w:val="00E6073D"/>
    <w:rsid w:val="00E771D3"/>
    <w:rsid w:val="00E820A4"/>
    <w:rsid w:val="00EB006A"/>
    <w:rsid w:val="00EB4772"/>
    <w:rsid w:val="00ED0B9A"/>
    <w:rsid w:val="00ED169E"/>
    <w:rsid w:val="00ED4235"/>
    <w:rsid w:val="00EF439E"/>
    <w:rsid w:val="00F04346"/>
    <w:rsid w:val="00F075DC"/>
    <w:rsid w:val="00F1240E"/>
    <w:rsid w:val="00F149E9"/>
    <w:rsid w:val="00F5134D"/>
    <w:rsid w:val="00F74202"/>
    <w:rsid w:val="00F87713"/>
    <w:rsid w:val="00FB4360"/>
    <w:rsid w:val="00FD0C70"/>
    <w:rsid w:val="00FE41B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3B12BA"/>
  <w15:chartTrackingRefBased/>
  <w15:docId w15:val="{EE9926B0-14E1-4E89-8048-DA914059B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link w:val="ftrefCharCharCharCharCharCharCharCharChar"/>
    <w:uiPriority w:val="99"/>
    <w:qFormat/>
    <w:rsid w:val="00395FA1"/>
    <w:rPr>
      <w:b w:val="0"/>
      <w:vertAlign w:val="superscript"/>
    </w:rPr>
  </w:style>
  <w:style w:type="paragraph" w:styleId="FootnoteText">
    <w:name w:val="footnote text"/>
    <w:aliases w:val="Footnote,single space,Fußnotentextf,Footnote text,fn,Schriftart: 9 pt,Schriftart: 10 pt,Schriftart: 8 pt,WB-Fußnotentext,footnote text,Footnote Text2,Footnote Text11,ALTS FOOTNOTE11,Footnote Text Char111,ALTS FOOTNOTE2,f,Fuß"/>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single space Char,Fußnotentextf Char,Footnote text Char,fn Char,Schriftart: 9 pt Char,Schriftart: 10 pt Char,Schriftart: 8 pt Char,WB-Fußnotentext Char,footnote text Char,Footnote Text2 Char,Footnote Text11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1240E"/>
    <w:rPr>
      <w:b/>
      <w:kern w:val="28"/>
      <w:sz w:val="28"/>
      <w:lang w:val="fr-FR" w:eastAsia="fr-FR"/>
    </w:rPr>
  </w:style>
  <w:style w:type="character" w:customStyle="1" w:styleId="Heading2Char">
    <w:name w:val="Heading 2 Char"/>
    <w:basedOn w:val="DefaultParagraphFont"/>
    <w:link w:val="Heading2"/>
    <w:semiHidden/>
    <w:rsid w:val="00F1240E"/>
    <w:rPr>
      <w:sz w:val="24"/>
      <w:lang w:val="fr-FR" w:eastAsia="fr-FR"/>
    </w:rPr>
  </w:style>
  <w:style w:type="character" w:customStyle="1" w:styleId="Heading3Char">
    <w:name w:val="Heading 3 Char"/>
    <w:basedOn w:val="DefaultParagraphFont"/>
    <w:link w:val="Heading3"/>
    <w:semiHidden/>
    <w:rsid w:val="00F1240E"/>
    <w:rPr>
      <w:rFonts w:ascii="Arial" w:hAnsi="Arial"/>
      <w:sz w:val="24"/>
      <w:lang w:val="fr-FR" w:eastAsia="fr-FR"/>
    </w:rPr>
  </w:style>
  <w:style w:type="character" w:customStyle="1" w:styleId="Heading4Char">
    <w:name w:val="Heading 4 Char"/>
    <w:basedOn w:val="DefaultParagraphFont"/>
    <w:link w:val="Heading4"/>
    <w:semiHidden/>
    <w:rsid w:val="00F1240E"/>
    <w:rPr>
      <w:sz w:val="24"/>
      <w:lang w:val="en-US" w:eastAsia="fr-FR"/>
    </w:rPr>
  </w:style>
  <w:style w:type="character" w:customStyle="1" w:styleId="Heading5Char">
    <w:name w:val="Heading 5 Char"/>
    <w:basedOn w:val="DefaultParagraphFont"/>
    <w:link w:val="Heading5"/>
    <w:semiHidden/>
    <w:rsid w:val="00F1240E"/>
    <w:rPr>
      <w:sz w:val="24"/>
      <w:lang w:val="en-US" w:eastAsia="fr-FR"/>
    </w:rPr>
  </w:style>
  <w:style w:type="character" w:customStyle="1" w:styleId="Heading6Char">
    <w:name w:val="Heading 6 Char"/>
    <w:basedOn w:val="DefaultParagraphFont"/>
    <w:link w:val="Heading6"/>
    <w:semiHidden/>
    <w:rsid w:val="00F1240E"/>
    <w:rPr>
      <w:i/>
      <w:sz w:val="22"/>
      <w:lang w:val="lt-LT"/>
    </w:rPr>
  </w:style>
  <w:style w:type="character" w:customStyle="1" w:styleId="Heading7Char">
    <w:name w:val="Heading 7 Char"/>
    <w:basedOn w:val="DefaultParagraphFont"/>
    <w:link w:val="Heading7"/>
    <w:semiHidden/>
    <w:rsid w:val="00F1240E"/>
    <w:rPr>
      <w:rFonts w:ascii="Arial" w:hAnsi="Arial"/>
      <w:sz w:val="24"/>
      <w:lang w:val="lt-LT"/>
    </w:rPr>
  </w:style>
  <w:style w:type="character" w:customStyle="1" w:styleId="Heading8Char">
    <w:name w:val="Heading 8 Char"/>
    <w:basedOn w:val="DefaultParagraphFont"/>
    <w:link w:val="Heading8"/>
    <w:semiHidden/>
    <w:rsid w:val="00F1240E"/>
    <w:rPr>
      <w:rFonts w:ascii="Arial" w:hAnsi="Arial"/>
      <w:i/>
      <w:sz w:val="24"/>
      <w:lang w:val="lt-LT"/>
    </w:rPr>
  </w:style>
  <w:style w:type="character" w:customStyle="1" w:styleId="Heading9Char">
    <w:name w:val="Heading 9 Char"/>
    <w:basedOn w:val="DefaultParagraphFont"/>
    <w:link w:val="Heading9"/>
    <w:semiHidden/>
    <w:rsid w:val="00F1240E"/>
    <w:rPr>
      <w:rFonts w:ascii="Arial" w:hAnsi="Arial"/>
      <w:b/>
      <w:i/>
      <w:sz w:val="18"/>
      <w:lang w:val="lt-LT"/>
    </w:rPr>
  </w:style>
  <w:style w:type="paragraph" w:styleId="TOCHeading">
    <w:name w:val="TOC Heading"/>
    <w:basedOn w:val="Normal"/>
    <w:next w:val="Normal"/>
    <w:uiPriority w:val="39"/>
    <w:unhideWhenUsed/>
    <w:qFormat/>
    <w:rsid w:val="00F1240E"/>
    <w:pPr>
      <w:widowControl/>
      <w:spacing w:after="240"/>
    </w:pPr>
    <w:rPr>
      <w:lang w:val="en-GB"/>
    </w:rPr>
  </w:style>
  <w:style w:type="paragraph" w:customStyle="1" w:styleId="EPFooter2">
    <w:name w:val="EPFooter2"/>
    <w:basedOn w:val="Normal"/>
    <w:next w:val="Normal"/>
    <w:rsid w:val="00F1240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1240E"/>
    <w:pPr>
      <w:keepNext/>
      <w:spacing w:after="240"/>
      <w:jc w:val="right"/>
    </w:pPr>
    <w:rPr>
      <w:rFonts w:ascii="Arial" w:hAnsi="Arial"/>
      <w:b/>
    </w:rPr>
  </w:style>
  <w:style w:type="paragraph" w:customStyle="1" w:styleId="Normal6a">
    <w:name w:val="Normal6a"/>
    <w:basedOn w:val="Normal"/>
    <w:rsid w:val="00F1240E"/>
    <w:pPr>
      <w:spacing w:after="120"/>
    </w:pPr>
  </w:style>
  <w:style w:type="paragraph" w:customStyle="1" w:styleId="PageHeading">
    <w:name w:val="PageHeading"/>
    <w:basedOn w:val="Normal"/>
    <w:rsid w:val="00F1240E"/>
    <w:pPr>
      <w:keepNext/>
      <w:spacing w:after="480"/>
      <w:jc w:val="center"/>
    </w:pPr>
    <w:rPr>
      <w:rFonts w:ascii="Arial" w:hAnsi="Arial" w:cs="Arial"/>
      <w:b/>
    </w:rPr>
  </w:style>
  <w:style w:type="paragraph" w:customStyle="1" w:styleId="NormalBold">
    <w:name w:val="NormalBold"/>
    <w:basedOn w:val="Normal"/>
    <w:link w:val="NormalBoldChar"/>
    <w:rsid w:val="00F1240E"/>
    <w:rPr>
      <w:b/>
    </w:rPr>
  </w:style>
  <w:style w:type="character" w:customStyle="1" w:styleId="NormalBoldChar">
    <w:name w:val="NormalBold Char"/>
    <w:basedOn w:val="DefaultParagraphFont"/>
    <w:link w:val="NormalBold"/>
    <w:rsid w:val="00F1240E"/>
    <w:rPr>
      <w:b/>
      <w:sz w:val="24"/>
      <w:lang w:val="lt-LT"/>
    </w:rPr>
  </w:style>
  <w:style w:type="paragraph" w:customStyle="1" w:styleId="NormalBold12a">
    <w:name w:val="NormalBold12a"/>
    <w:basedOn w:val="Normal"/>
    <w:rsid w:val="00F1240E"/>
    <w:pPr>
      <w:spacing w:after="240"/>
    </w:pPr>
    <w:rPr>
      <w:b/>
    </w:rPr>
  </w:style>
  <w:style w:type="paragraph" w:customStyle="1" w:styleId="AmJustText">
    <w:name w:val="AmJustText"/>
    <w:basedOn w:val="Normal"/>
    <w:rsid w:val="00F1240E"/>
    <w:pPr>
      <w:spacing w:after="240"/>
    </w:pPr>
    <w:rPr>
      <w:i/>
    </w:rPr>
  </w:style>
  <w:style w:type="paragraph" w:customStyle="1" w:styleId="NormalHanging12a">
    <w:name w:val="NormalHanging12a"/>
    <w:basedOn w:val="Normal"/>
    <w:rsid w:val="00F1240E"/>
    <w:pPr>
      <w:spacing w:after="240"/>
      <w:ind w:left="567" w:hanging="567"/>
    </w:pPr>
  </w:style>
  <w:style w:type="paragraph" w:customStyle="1" w:styleId="CoverNormal24a">
    <w:name w:val="CoverNormal24a"/>
    <w:basedOn w:val="Normal"/>
    <w:rsid w:val="00F1240E"/>
    <w:pPr>
      <w:spacing w:after="480"/>
      <w:ind w:left="1417"/>
    </w:pPr>
  </w:style>
  <w:style w:type="paragraph" w:customStyle="1" w:styleId="CoverNormal">
    <w:name w:val="CoverNormal"/>
    <w:basedOn w:val="Normal"/>
    <w:rsid w:val="00F1240E"/>
    <w:pPr>
      <w:ind w:left="1418"/>
    </w:pPr>
  </w:style>
  <w:style w:type="paragraph" w:customStyle="1" w:styleId="AmCrossRef">
    <w:name w:val="AmCrossRef"/>
    <w:basedOn w:val="Normal"/>
    <w:rsid w:val="00F1240E"/>
    <w:pPr>
      <w:spacing w:before="240" w:after="240"/>
      <w:jc w:val="center"/>
    </w:pPr>
    <w:rPr>
      <w:i/>
    </w:rPr>
  </w:style>
  <w:style w:type="paragraph" w:customStyle="1" w:styleId="AmJustTitle">
    <w:name w:val="AmJustTitle"/>
    <w:basedOn w:val="Normal"/>
    <w:next w:val="AmJustText"/>
    <w:rsid w:val="00F1240E"/>
    <w:pPr>
      <w:keepNext/>
      <w:spacing w:before="240" w:after="240"/>
      <w:jc w:val="center"/>
    </w:pPr>
    <w:rPr>
      <w:i/>
    </w:rPr>
  </w:style>
  <w:style w:type="paragraph" w:customStyle="1" w:styleId="CoverReference">
    <w:name w:val="CoverReference"/>
    <w:basedOn w:val="Normal"/>
    <w:rsid w:val="00F1240E"/>
    <w:pPr>
      <w:spacing w:before="1080"/>
      <w:jc w:val="right"/>
    </w:pPr>
    <w:rPr>
      <w:rFonts w:ascii="Arial" w:hAnsi="Arial" w:cs="Arial"/>
      <w:b/>
    </w:rPr>
  </w:style>
  <w:style w:type="paragraph" w:customStyle="1" w:styleId="CoverDocType">
    <w:name w:val="CoverDocType"/>
    <w:basedOn w:val="Normal"/>
    <w:rsid w:val="00F1240E"/>
    <w:pPr>
      <w:ind w:left="1418"/>
    </w:pPr>
    <w:rPr>
      <w:rFonts w:ascii="Arial" w:hAnsi="Arial"/>
      <w:b/>
      <w:sz w:val="48"/>
    </w:rPr>
  </w:style>
  <w:style w:type="paragraph" w:customStyle="1" w:styleId="CoverDocType24a">
    <w:name w:val="CoverDocType24a"/>
    <w:basedOn w:val="Normal"/>
    <w:rsid w:val="00F1240E"/>
    <w:pPr>
      <w:spacing w:after="480"/>
      <w:ind w:left="1418"/>
    </w:pPr>
    <w:rPr>
      <w:rFonts w:ascii="Arial" w:hAnsi="Arial"/>
      <w:b/>
      <w:sz w:val="48"/>
    </w:rPr>
  </w:style>
  <w:style w:type="paragraph" w:customStyle="1" w:styleId="CoverDate">
    <w:name w:val="CoverDate"/>
    <w:basedOn w:val="Normal"/>
    <w:rsid w:val="00F1240E"/>
    <w:pPr>
      <w:spacing w:before="240" w:after="1200"/>
    </w:pPr>
  </w:style>
  <w:style w:type="paragraph" w:styleId="Header">
    <w:name w:val="header"/>
    <w:basedOn w:val="Normal"/>
    <w:link w:val="HeaderChar"/>
    <w:rsid w:val="00F1240E"/>
    <w:pPr>
      <w:tabs>
        <w:tab w:val="center" w:pos="4513"/>
        <w:tab w:val="right" w:pos="9026"/>
      </w:tabs>
    </w:pPr>
  </w:style>
  <w:style w:type="character" w:customStyle="1" w:styleId="HeaderChar">
    <w:name w:val="Header Char"/>
    <w:basedOn w:val="DefaultParagraphFont"/>
    <w:link w:val="Header"/>
    <w:rsid w:val="00F1240E"/>
    <w:rPr>
      <w:sz w:val="24"/>
      <w:lang w:val="lt-LT"/>
    </w:rPr>
  </w:style>
  <w:style w:type="paragraph" w:customStyle="1" w:styleId="AmOrLang">
    <w:name w:val="AmOrLang"/>
    <w:basedOn w:val="Normal"/>
    <w:rsid w:val="00F1240E"/>
    <w:pPr>
      <w:spacing w:before="240" w:after="240"/>
      <w:jc w:val="right"/>
    </w:pPr>
  </w:style>
  <w:style w:type="paragraph" w:customStyle="1" w:styleId="AmColumnHeading">
    <w:name w:val="AmColumnHeading"/>
    <w:basedOn w:val="Normal"/>
    <w:rsid w:val="00F1240E"/>
    <w:pPr>
      <w:spacing w:after="240"/>
      <w:jc w:val="center"/>
    </w:pPr>
    <w:rPr>
      <w:i/>
    </w:rPr>
  </w:style>
  <w:style w:type="paragraph" w:customStyle="1" w:styleId="AmNumberTabs">
    <w:name w:val="AmNumberTabs"/>
    <w:basedOn w:val="Normal"/>
    <w:link w:val="AmNumberTabsChar"/>
    <w:rsid w:val="00F124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1240E"/>
    <w:pPr>
      <w:spacing w:before="240"/>
    </w:pPr>
    <w:rPr>
      <w:b/>
    </w:rPr>
  </w:style>
  <w:style w:type="paragraph" w:customStyle="1" w:styleId="EPBody">
    <w:name w:val="EPBody"/>
    <w:basedOn w:val="Normal"/>
    <w:rsid w:val="00F1240E"/>
    <w:pPr>
      <w:jc w:val="center"/>
    </w:pPr>
    <w:rPr>
      <w:rFonts w:ascii="Arial" w:hAnsi="Arial" w:cs="Arial"/>
      <w:i/>
      <w:sz w:val="22"/>
      <w:szCs w:val="22"/>
    </w:rPr>
  </w:style>
  <w:style w:type="paragraph" w:customStyle="1" w:styleId="EPFooter">
    <w:name w:val="EPFooter"/>
    <w:basedOn w:val="Normal"/>
    <w:rsid w:val="00F1240E"/>
    <w:pPr>
      <w:tabs>
        <w:tab w:val="center" w:pos="4535"/>
        <w:tab w:val="right" w:pos="9071"/>
      </w:tabs>
      <w:spacing w:before="240" w:after="240"/>
    </w:pPr>
    <w:rPr>
      <w:color w:val="010000"/>
      <w:sz w:val="22"/>
    </w:rPr>
  </w:style>
  <w:style w:type="paragraph" w:customStyle="1" w:styleId="EPComma">
    <w:name w:val="EPComma"/>
    <w:basedOn w:val="Normal"/>
    <w:rsid w:val="00F1240E"/>
    <w:pPr>
      <w:spacing w:before="480" w:after="240"/>
    </w:pPr>
  </w:style>
  <w:style w:type="paragraph" w:customStyle="1" w:styleId="Lgendesigne">
    <w:name w:val="Légende signe"/>
    <w:basedOn w:val="Normal"/>
    <w:rsid w:val="00F1240E"/>
    <w:pPr>
      <w:tabs>
        <w:tab w:val="right" w:pos="454"/>
        <w:tab w:val="left" w:pos="737"/>
      </w:tabs>
      <w:ind w:left="737" w:hanging="737"/>
    </w:pPr>
    <w:rPr>
      <w:snapToGrid w:val="0"/>
      <w:sz w:val="18"/>
      <w:lang w:eastAsia="en-US"/>
    </w:rPr>
  </w:style>
  <w:style w:type="paragraph" w:customStyle="1" w:styleId="Lgendetitre">
    <w:name w:val="Légende titre"/>
    <w:basedOn w:val="Normal"/>
    <w:rsid w:val="00F1240E"/>
    <w:pPr>
      <w:spacing w:before="240" w:after="240"/>
    </w:pPr>
    <w:rPr>
      <w:b/>
      <w:i/>
      <w:snapToGrid w:val="0"/>
      <w:lang w:eastAsia="en-US"/>
    </w:rPr>
  </w:style>
  <w:style w:type="paragraph" w:customStyle="1" w:styleId="Lgendestandard">
    <w:name w:val="Légende standard"/>
    <w:basedOn w:val="Normal"/>
    <w:rsid w:val="00F1240E"/>
    <w:rPr>
      <w:sz w:val="18"/>
    </w:rPr>
  </w:style>
  <w:style w:type="paragraph" w:styleId="Footer">
    <w:name w:val="footer"/>
    <w:basedOn w:val="Normal"/>
    <w:link w:val="FooterChar"/>
    <w:rsid w:val="00F1240E"/>
    <w:pPr>
      <w:tabs>
        <w:tab w:val="center" w:pos="4513"/>
        <w:tab w:val="right" w:pos="9026"/>
      </w:tabs>
    </w:pPr>
  </w:style>
  <w:style w:type="character" w:customStyle="1" w:styleId="FooterChar">
    <w:name w:val="Footer Char"/>
    <w:basedOn w:val="DefaultParagraphFont"/>
    <w:link w:val="Footer"/>
    <w:rsid w:val="00F1240E"/>
    <w:rPr>
      <w:sz w:val="24"/>
      <w:lang w:val="lt-LT"/>
    </w:rPr>
  </w:style>
  <w:style w:type="paragraph" w:customStyle="1" w:styleId="EntPE">
    <w:name w:val="EntPE"/>
    <w:basedOn w:val="Normal12"/>
    <w:rsid w:val="00F1240E"/>
    <w:pPr>
      <w:jc w:val="center"/>
    </w:pPr>
    <w:rPr>
      <w:noProof w:val="0"/>
      <w:sz w:val="56"/>
    </w:rPr>
  </w:style>
  <w:style w:type="paragraph" w:customStyle="1" w:styleId="Normal12">
    <w:name w:val="Normal12"/>
    <w:basedOn w:val="Normal"/>
    <w:link w:val="Normal12Char"/>
    <w:rsid w:val="00F1240E"/>
    <w:pPr>
      <w:spacing w:after="240"/>
    </w:pPr>
    <w:rPr>
      <w:noProof/>
    </w:rPr>
  </w:style>
  <w:style w:type="character" w:customStyle="1" w:styleId="Normal12Char">
    <w:name w:val="Normal12 Char"/>
    <w:basedOn w:val="DefaultParagraphFont"/>
    <w:link w:val="Normal12"/>
    <w:locked/>
    <w:rsid w:val="00F1240E"/>
    <w:rPr>
      <w:noProof/>
      <w:sz w:val="24"/>
      <w:lang w:val="lt-LT"/>
    </w:rPr>
  </w:style>
  <w:style w:type="paragraph" w:customStyle="1" w:styleId="Normal6">
    <w:name w:val="Normal6"/>
    <w:basedOn w:val="Normal"/>
    <w:link w:val="Normal6Char"/>
    <w:rsid w:val="00F1240E"/>
    <w:pPr>
      <w:spacing w:after="120"/>
    </w:pPr>
  </w:style>
  <w:style w:type="character" w:customStyle="1" w:styleId="Normal6Char">
    <w:name w:val="Normal6 Char"/>
    <w:basedOn w:val="DefaultParagraphFont"/>
    <w:link w:val="Normal6"/>
    <w:rsid w:val="00F1240E"/>
    <w:rPr>
      <w:sz w:val="24"/>
      <w:lang w:val="lt-LT"/>
    </w:rPr>
  </w:style>
  <w:style w:type="paragraph" w:customStyle="1" w:styleId="Normal12Italic">
    <w:name w:val="Normal12Italic"/>
    <w:basedOn w:val="Normal12"/>
    <w:rsid w:val="00F1240E"/>
    <w:rPr>
      <w:i/>
    </w:rPr>
  </w:style>
  <w:style w:type="character" w:customStyle="1" w:styleId="erpldocument-subtitle-author">
    <w:name w:val="erpl_document-subtitle-author"/>
    <w:basedOn w:val="DefaultParagraphFont"/>
    <w:rsid w:val="00F1240E"/>
  </w:style>
  <w:style w:type="paragraph" w:customStyle="1" w:styleId="AMNumberTabs0">
    <w:name w:val="AMNumberTabs"/>
    <w:basedOn w:val="Normal"/>
    <w:rsid w:val="00F124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1240E"/>
    <w:pPr>
      <w:spacing w:after="240"/>
      <w:jc w:val="center"/>
    </w:pPr>
    <w:rPr>
      <w:i/>
    </w:rPr>
  </w:style>
  <w:style w:type="paragraph" w:customStyle="1" w:styleId="Olang">
    <w:name w:val="Olang"/>
    <w:basedOn w:val="Normal"/>
    <w:rsid w:val="00F1240E"/>
    <w:pPr>
      <w:spacing w:before="240" w:after="240"/>
      <w:jc w:val="right"/>
    </w:pPr>
    <w:rPr>
      <w:noProof/>
      <w:szCs w:val="24"/>
    </w:rPr>
  </w:style>
  <w:style w:type="paragraph" w:customStyle="1" w:styleId="CrossRef">
    <w:name w:val="CrossRef"/>
    <w:basedOn w:val="Normal"/>
    <w:rsid w:val="00F1240E"/>
    <w:pPr>
      <w:spacing w:before="240"/>
      <w:jc w:val="center"/>
    </w:pPr>
    <w:rPr>
      <w:i/>
    </w:rPr>
  </w:style>
  <w:style w:type="paragraph" w:styleId="BalloonText">
    <w:name w:val="Balloon Text"/>
    <w:basedOn w:val="Normal"/>
    <w:link w:val="BalloonTextChar"/>
    <w:unhideWhenUsed/>
    <w:rsid w:val="00F1240E"/>
    <w:rPr>
      <w:rFonts w:ascii="Segoe UI" w:hAnsi="Segoe UI" w:cs="Segoe UI"/>
      <w:sz w:val="18"/>
      <w:szCs w:val="18"/>
    </w:rPr>
  </w:style>
  <w:style w:type="character" w:customStyle="1" w:styleId="BalloonTextChar">
    <w:name w:val="Balloon Text Char"/>
    <w:basedOn w:val="DefaultParagraphFont"/>
    <w:link w:val="BalloonText"/>
    <w:rsid w:val="00F1240E"/>
    <w:rPr>
      <w:rFonts w:ascii="Segoe UI" w:hAnsi="Segoe UI" w:cs="Segoe UI"/>
      <w:sz w:val="18"/>
      <w:szCs w:val="18"/>
      <w:lang w:val="lt-LT"/>
    </w:rPr>
  </w:style>
  <w:style w:type="character" w:styleId="CommentReference">
    <w:name w:val="annotation reference"/>
    <w:basedOn w:val="DefaultParagraphFont"/>
    <w:rsid w:val="00F1240E"/>
    <w:rPr>
      <w:sz w:val="16"/>
      <w:szCs w:val="16"/>
    </w:rPr>
  </w:style>
  <w:style w:type="paragraph" w:styleId="CommentText">
    <w:name w:val="annotation text"/>
    <w:basedOn w:val="Normal"/>
    <w:link w:val="CommentTextChar"/>
    <w:rsid w:val="00F1240E"/>
    <w:rPr>
      <w:sz w:val="20"/>
    </w:rPr>
  </w:style>
  <w:style w:type="character" w:customStyle="1" w:styleId="CommentTextChar">
    <w:name w:val="Comment Text Char"/>
    <w:basedOn w:val="DefaultParagraphFont"/>
    <w:link w:val="CommentText"/>
    <w:rsid w:val="00F1240E"/>
    <w:rPr>
      <w:lang w:val="lt-LT"/>
    </w:rPr>
  </w:style>
  <w:style w:type="paragraph" w:styleId="CommentSubject">
    <w:name w:val="annotation subject"/>
    <w:basedOn w:val="CommentText"/>
    <w:next w:val="CommentText"/>
    <w:link w:val="CommentSubjectChar"/>
    <w:unhideWhenUsed/>
    <w:rsid w:val="00F1240E"/>
    <w:rPr>
      <w:b/>
      <w:bCs/>
    </w:rPr>
  </w:style>
  <w:style w:type="character" w:customStyle="1" w:styleId="CommentSubjectChar">
    <w:name w:val="Comment Subject Char"/>
    <w:basedOn w:val="CommentTextChar"/>
    <w:link w:val="CommentSubject"/>
    <w:rsid w:val="00F1240E"/>
    <w:rPr>
      <w:b/>
      <w:bCs/>
      <w:lang w:val="lt-LT"/>
    </w:rPr>
  </w:style>
  <w:style w:type="paragraph" w:styleId="Revision">
    <w:name w:val="Revision"/>
    <w:hidden/>
    <w:uiPriority w:val="99"/>
    <w:semiHidden/>
    <w:rsid w:val="00F1240E"/>
    <w:rPr>
      <w:sz w:val="24"/>
      <w:lang w:val="lt-LT"/>
    </w:rPr>
  </w:style>
  <w:style w:type="paragraph" w:customStyle="1" w:styleId="Normal12a">
    <w:name w:val="Normal12a"/>
    <w:basedOn w:val="Normal"/>
    <w:rsid w:val="00F1240E"/>
    <w:pPr>
      <w:spacing w:after="240"/>
    </w:pPr>
  </w:style>
  <w:style w:type="paragraph" w:customStyle="1" w:styleId="PageHeadingNotTOC">
    <w:name w:val="PageHeadingNotTOC"/>
    <w:basedOn w:val="Normal"/>
    <w:rsid w:val="00F1240E"/>
    <w:pPr>
      <w:keepNext/>
      <w:spacing w:after="480"/>
      <w:jc w:val="center"/>
    </w:pPr>
    <w:rPr>
      <w:rFonts w:ascii="Arial" w:hAnsi="Arial" w:cs="Arial"/>
      <w:b/>
    </w:rPr>
  </w:style>
  <w:style w:type="paragraph" w:customStyle="1" w:styleId="AmHeadingPA">
    <w:name w:val="AmHeadingPA"/>
    <w:basedOn w:val="Normal"/>
    <w:next w:val="Normal"/>
    <w:rsid w:val="00F1240E"/>
    <w:pPr>
      <w:spacing w:before="480" w:after="240"/>
      <w:jc w:val="center"/>
    </w:pPr>
    <w:rPr>
      <w:rFonts w:ascii="Arial" w:hAnsi="Arial"/>
      <w:b/>
      <w:caps/>
      <w:snapToGrid w:val="0"/>
      <w:szCs w:val="24"/>
      <w:lang w:eastAsia="en-US"/>
    </w:rPr>
  </w:style>
  <w:style w:type="paragraph" w:customStyle="1" w:styleId="Normal24a">
    <w:name w:val="Normal24a"/>
    <w:basedOn w:val="Normal"/>
    <w:rsid w:val="00F1240E"/>
    <w:pPr>
      <w:spacing w:after="480"/>
    </w:pPr>
  </w:style>
  <w:style w:type="character" w:customStyle="1" w:styleId="AmNumberTabsChar">
    <w:name w:val="AmNumberTabs Char"/>
    <w:basedOn w:val="DefaultParagraphFont"/>
    <w:link w:val="AmNumberTabs"/>
    <w:rsid w:val="00F1240E"/>
    <w:rPr>
      <w:b/>
      <w:sz w:val="24"/>
      <w:lang w:val="lt-LT"/>
    </w:rPr>
  </w:style>
  <w:style w:type="character" w:customStyle="1" w:styleId="NormalBold12bChar">
    <w:name w:val="NormalBold12b Char"/>
    <w:basedOn w:val="AmNumberTabsChar"/>
    <w:link w:val="NormalBold12b"/>
    <w:rsid w:val="00F1240E"/>
    <w:rPr>
      <w:b/>
      <w:sz w:val="24"/>
      <w:lang w:val="lt-LT"/>
    </w:rPr>
  </w:style>
  <w:style w:type="paragraph" w:customStyle="1" w:styleId="RollCallSymbols14pt">
    <w:name w:val="RollCallSymbols14pt"/>
    <w:basedOn w:val="Normal"/>
    <w:rsid w:val="00F1240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1240E"/>
    <w:pPr>
      <w:tabs>
        <w:tab w:val="center" w:pos="284"/>
        <w:tab w:val="left" w:pos="426"/>
      </w:tabs>
    </w:pPr>
    <w:rPr>
      <w:snapToGrid w:val="0"/>
      <w:lang w:eastAsia="en-US"/>
    </w:rPr>
  </w:style>
  <w:style w:type="paragraph" w:customStyle="1" w:styleId="RollCallVotes">
    <w:name w:val="RollCallVotes"/>
    <w:basedOn w:val="Normal"/>
    <w:rsid w:val="00F1240E"/>
    <w:pPr>
      <w:spacing w:before="120" w:after="120"/>
      <w:jc w:val="center"/>
    </w:pPr>
    <w:rPr>
      <w:b/>
      <w:bCs/>
      <w:snapToGrid w:val="0"/>
      <w:sz w:val="16"/>
      <w:lang w:eastAsia="en-US"/>
    </w:rPr>
  </w:style>
  <w:style w:type="paragraph" w:customStyle="1" w:styleId="RollCallTable">
    <w:name w:val="RollCallTable"/>
    <w:basedOn w:val="Normal"/>
    <w:rsid w:val="00F1240E"/>
    <w:pPr>
      <w:spacing w:before="120" w:after="120"/>
    </w:pPr>
    <w:rPr>
      <w:snapToGrid w:val="0"/>
      <w:sz w:val="16"/>
      <w:lang w:eastAsia="en-US"/>
    </w:rPr>
  </w:style>
  <w:style w:type="character" w:customStyle="1" w:styleId="Italic">
    <w:name w:val="Italic"/>
    <w:uiPriority w:val="1"/>
    <w:qFormat/>
    <w:rsid w:val="004E2D58"/>
    <w:rPr>
      <w:rFonts w:ascii="Times New Roman" w:hAnsi="Times New Roman"/>
      <w:i/>
    </w:rPr>
  </w:style>
  <w:style w:type="character" w:styleId="Hyperlink">
    <w:name w:val="Hyperlink"/>
    <w:uiPriority w:val="99"/>
    <w:rsid w:val="00A67506"/>
    <w:rPr>
      <w:color w:val="0000FF"/>
      <w:u w:val="single"/>
      <w:shd w:val="clear" w:color="auto" w:fill="auto"/>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1A5A79"/>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33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1BFBA-8181-4829-9FD6-35576782E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298</Words>
  <Characters>2184</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4</cp:revision>
  <cp:lastPrinted>2004-11-19T15:42:00Z</cp:lastPrinted>
  <dcterms:created xsi:type="dcterms:W3CDTF">2024-04-24T17:56:00Z</dcterms:created>
  <dcterms:modified xsi:type="dcterms:W3CDTF">2024-09-04T14:23:00Z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P9_TA(2024)0308_</vt:lpwstr>
  </property>
  <property fmtid="{D5CDD505-2E9C-101B-9397-08002B2CF9AE}" pid="4" name="&lt;Type&gt;">
    <vt:lpwstr>RR</vt:lpwstr>
  </property>
</Properties>
</file>