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555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E5559" w:rsidRDefault="00887F7D" w:rsidP="0010095E">
            <w:pPr>
              <w:pStyle w:val="EPName"/>
            </w:pPr>
            <w:r w:rsidRPr="004E5559">
              <w:t>Parlament Europejski</w:t>
            </w:r>
          </w:p>
          <w:p w:rsidR="00751A4A" w:rsidRPr="004E555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555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E5559" w:rsidRDefault="00187494" w:rsidP="0010095E">
            <w:pPr>
              <w:pStyle w:val="EPLogo"/>
            </w:pPr>
            <w:r w:rsidRPr="004E555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E5559" w:rsidRDefault="00D058B8" w:rsidP="004C5D52">
      <w:pPr>
        <w:pStyle w:val="LineTop"/>
      </w:pPr>
    </w:p>
    <w:p w:rsidR="00680577" w:rsidRPr="004E5559" w:rsidRDefault="00887F7D" w:rsidP="00680577">
      <w:pPr>
        <w:pStyle w:val="EPBodyTA1"/>
      </w:pPr>
      <w:r w:rsidRPr="004E5559">
        <w:t>TEKSTY PRZYJĘTE</w:t>
      </w:r>
    </w:p>
    <w:p w:rsidR="00D058B8" w:rsidRPr="004E5559" w:rsidRDefault="00D058B8" w:rsidP="00D058B8">
      <w:pPr>
        <w:pStyle w:val="LineBottom"/>
      </w:pPr>
    </w:p>
    <w:p w:rsidR="00887F7D" w:rsidRPr="004E5559" w:rsidRDefault="00887F7D" w:rsidP="00887F7D">
      <w:pPr>
        <w:pStyle w:val="ATHeading1"/>
      </w:pPr>
      <w:bookmarkStart w:id="0" w:name="TANumber"/>
      <w:r w:rsidRPr="004E5559">
        <w:t>P9_TA(2024)0</w:t>
      </w:r>
      <w:bookmarkEnd w:id="0"/>
      <w:r w:rsidR="00D1436E">
        <w:t>308</w:t>
      </w:r>
    </w:p>
    <w:p w:rsidR="00887F7D" w:rsidRPr="004E5559" w:rsidRDefault="00887F7D" w:rsidP="00887F7D">
      <w:pPr>
        <w:pStyle w:val="ATHeading2"/>
      </w:pPr>
      <w:bookmarkStart w:id="1" w:name="title"/>
      <w:r w:rsidRPr="004E5559">
        <w:t>Wspólne zasady promujące naprawę towarów</w:t>
      </w:r>
      <w:bookmarkEnd w:id="1"/>
    </w:p>
    <w:p w:rsidR="00887F7D" w:rsidRPr="004E5559" w:rsidRDefault="00887F7D" w:rsidP="00887F7D">
      <w:pPr>
        <w:rPr>
          <w:i/>
          <w:vanish/>
        </w:rPr>
      </w:pPr>
      <w:r w:rsidRPr="004E5559">
        <w:rPr>
          <w:i/>
        </w:rPr>
        <w:fldChar w:fldCharType="begin"/>
      </w:r>
      <w:r w:rsidRPr="004E5559">
        <w:rPr>
          <w:i/>
        </w:rPr>
        <w:instrText xml:space="preserve"> TC"(</w:instrText>
      </w:r>
      <w:bookmarkStart w:id="2" w:name="DocNumber"/>
      <w:r w:rsidRPr="004E5559">
        <w:rPr>
          <w:i/>
        </w:rPr>
        <w:instrText>A9-0316/2023</w:instrText>
      </w:r>
      <w:bookmarkEnd w:id="2"/>
      <w:r w:rsidRPr="004E5559">
        <w:rPr>
          <w:i/>
        </w:rPr>
        <w:instrText xml:space="preserve"> - Sprawozdawca: René Repasi)"\l3 \n&gt; \* MERGEFORMAT </w:instrText>
      </w:r>
      <w:r w:rsidRPr="004E5559">
        <w:rPr>
          <w:i/>
        </w:rPr>
        <w:fldChar w:fldCharType="end"/>
      </w:r>
    </w:p>
    <w:p w:rsidR="00887F7D" w:rsidRPr="004E5559" w:rsidRDefault="00887F7D" w:rsidP="00887F7D">
      <w:pPr>
        <w:rPr>
          <w:vanish/>
        </w:rPr>
      </w:pPr>
      <w:bookmarkStart w:id="3" w:name="Commission"/>
      <w:r w:rsidRPr="004E5559">
        <w:rPr>
          <w:vanish/>
        </w:rPr>
        <w:t>Komisja Rynku Wewnętrznego i Ochrony Konsumentów</w:t>
      </w:r>
      <w:bookmarkEnd w:id="3"/>
    </w:p>
    <w:p w:rsidR="00887F7D" w:rsidRPr="004E5559" w:rsidRDefault="00887F7D" w:rsidP="00887F7D">
      <w:pPr>
        <w:rPr>
          <w:vanish/>
        </w:rPr>
      </w:pPr>
      <w:bookmarkStart w:id="4" w:name="PE"/>
      <w:r w:rsidRPr="004E5559">
        <w:rPr>
          <w:vanish/>
        </w:rPr>
        <w:t>PE749.950</w:t>
      </w:r>
      <w:bookmarkEnd w:id="4"/>
    </w:p>
    <w:p w:rsidR="00887F7D" w:rsidRPr="004E5559" w:rsidRDefault="00887F7D" w:rsidP="00887F7D">
      <w:pPr>
        <w:pStyle w:val="ATHeading3"/>
      </w:pPr>
      <w:bookmarkStart w:id="5" w:name="Sujet"/>
      <w:r w:rsidRPr="004E5559">
        <w:t xml:space="preserve">Rezolucja ustawodawcza Parlamentu Europejskiego z dnia </w:t>
      </w:r>
      <w:r w:rsidR="00967EEC">
        <w:t>23</w:t>
      </w:r>
      <w:r w:rsidRPr="004E5559">
        <w:t xml:space="preserve"> </w:t>
      </w:r>
      <w:r w:rsidR="00AF7811">
        <w:t xml:space="preserve">kwietnia </w:t>
      </w:r>
      <w:r w:rsidRPr="004E5559">
        <w:t>2024 r. w sprawie wniosku dotyczącego dyrektywy Parlamentu Europejskiego i Rady w sprawie wspólnych zasad promujących naprawę towarów, zmieniającej rozporządzenie (UE) 2017/2394 oraz dyrektywy (UE) 2019/771 i (UE) 2020/1828</w:t>
      </w:r>
      <w:bookmarkEnd w:id="5"/>
      <w:r w:rsidRPr="004E5559">
        <w:t xml:space="preserve"> </w:t>
      </w:r>
      <w:bookmarkStart w:id="6" w:name="References"/>
      <w:r w:rsidRPr="004E5559">
        <w:t>(COM</w:t>
      </w:r>
      <w:proofErr w:type="gramStart"/>
      <w:r w:rsidRPr="004E5559">
        <w:t>(2023)0155 – C</w:t>
      </w:r>
      <w:proofErr w:type="gramEnd"/>
      <w:r w:rsidRPr="004E5559">
        <w:t>9-0117/2023 – 2023/0083(COD))</w:t>
      </w:r>
      <w:bookmarkEnd w:id="6"/>
    </w:p>
    <w:p w:rsidR="00A04EC7" w:rsidRPr="004E5559" w:rsidRDefault="00A04EC7" w:rsidP="00A04EC7">
      <w:pPr>
        <w:pStyle w:val="NormalBold"/>
      </w:pPr>
      <w:bookmarkStart w:id="7" w:name="TextBodyBegin"/>
      <w:bookmarkEnd w:id="7"/>
      <w:r w:rsidRPr="004E5559">
        <w:t>(Zwykła procedura ustawodawcza: pierwsze czytanie)</w:t>
      </w:r>
    </w:p>
    <w:p w:rsidR="00A04EC7" w:rsidRPr="004E5559" w:rsidRDefault="00A04EC7" w:rsidP="00A04EC7">
      <w:pPr>
        <w:pStyle w:val="EPComma"/>
      </w:pPr>
      <w:r w:rsidRPr="004E5559">
        <w:rPr>
          <w:i/>
        </w:rPr>
        <w:t>Parlament Europejski</w:t>
      </w:r>
      <w:r w:rsidRPr="004E5559">
        <w:t>,</w:t>
      </w:r>
    </w:p>
    <w:p w:rsidR="00A04EC7" w:rsidRPr="004E5559" w:rsidRDefault="00A04EC7" w:rsidP="00A04EC7">
      <w:pPr>
        <w:pStyle w:val="NormalHanging12a"/>
      </w:pPr>
      <w:r w:rsidRPr="004E5559">
        <w:t>–</w:t>
      </w:r>
      <w:r w:rsidRPr="004E5559">
        <w:tab/>
        <w:t>uwzględniając wniosek Komisji przedstawiony Parlamentowi Europejskiemu i Radzie (COM(2023)0155),</w:t>
      </w:r>
    </w:p>
    <w:p w:rsidR="00A04EC7" w:rsidRPr="004E5559" w:rsidRDefault="00A04EC7" w:rsidP="00A04EC7">
      <w:pPr>
        <w:pStyle w:val="NormalHanging12a"/>
      </w:pPr>
      <w:r w:rsidRPr="004E5559">
        <w:t>–</w:t>
      </w:r>
      <w:r w:rsidRPr="004E5559">
        <w:tab/>
        <w:t>uwzględniając art. 294 ust. 2 oraz art. 114 Traktatu o funkcjonowaniu Unii Europejskiej, zgodnie z którymi wniosek został przedstawiony Parlamentowi przez Komisję (C9</w:t>
      </w:r>
      <w:r w:rsidRPr="004E5559">
        <w:noBreakHyphen/>
        <w:t>0117/2023),</w:t>
      </w:r>
    </w:p>
    <w:p w:rsidR="00A04EC7" w:rsidRPr="004E5559" w:rsidRDefault="00A04EC7" w:rsidP="00A04EC7">
      <w:pPr>
        <w:pStyle w:val="NormalHanging12a"/>
      </w:pPr>
      <w:r w:rsidRPr="004E5559">
        <w:t>–</w:t>
      </w:r>
      <w:r w:rsidRPr="004E5559">
        <w:tab/>
        <w:t>uwzględniając art. 294 ust. 3 Traktatu o funkcjonowaniu Unii Europejskiej,</w:t>
      </w:r>
    </w:p>
    <w:p w:rsidR="00967EEC" w:rsidRPr="00967EEC" w:rsidRDefault="00967EEC" w:rsidP="00967EEC">
      <w:pPr>
        <w:pStyle w:val="NormalHanging12a"/>
      </w:pPr>
      <w:r w:rsidRPr="00967EEC">
        <w:t>–</w:t>
      </w:r>
      <w:r w:rsidRPr="00967EEC">
        <w:tab/>
        <w:t>uwzględniając opinię Europejskiego Komitetu Ekonomiczno-Społecznego z dnia 14 czerwca 2023 r.</w:t>
      </w:r>
      <w:r w:rsidRPr="00967EEC">
        <w:rPr>
          <w:rStyle w:val="FootnoteReference"/>
        </w:rPr>
        <w:footnoteReference w:id="1"/>
      </w:r>
      <w:r w:rsidRPr="00967EEC">
        <w:t>,</w:t>
      </w:r>
    </w:p>
    <w:p w:rsidR="00967EEC" w:rsidRPr="00967EEC" w:rsidRDefault="00967EEC" w:rsidP="00967EEC">
      <w:pPr>
        <w:pStyle w:val="NormalHanging12a"/>
      </w:pPr>
      <w:r w:rsidRPr="00967EEC">
        <w:t>–</w:t>
      </w:r>
      <w:r w:rsidRPr="00967EEC">
        <w:tab/>
        <w:t>uwzględniając opinię Komitetu Regionów z dnia 10 października 2023 r.</w:t>
      </w:r>
      <w:r w:rsidRPr="00967EEC">
        <w:rPr>
          <w:rStyle w:val="FootnoteReference"/>
        </w:rPr>
        <w:footnoteReference w:id="2"/>
      </w:r>
      <w:r w:rsidRPr="00967EEC">
        <w:t>,</w:t>
      </w:r>
    </w:p>
    <w:p w:rsidR="00967EEC" w:rsidRDefault="00967EEC" w:rsidP="00967EEC">
      <w:pPr>
        <w:pStyle w:val="Normal12Hanging"/>
        <w:ind w:left="567" w:hanging="567"/>
      </w:pPr>
      <w:r w:rsidRPr="00967EEC">
        <w:t>–</w:t>
      </w:r>
      <w:r w:rsidRPr="00967EEC">
        <w:tab/>
        <w:t>uwzględniając wstępne porozumienie zatwierdzone przez komisję przedmiotowo właściwą na podstawie art. 74 ust. 4 Regulaminu oraz przekazane pismem z dnia 14</w:t>
      </w:r>
      <w:r>
        <w:t xml:space="preserve"> lutego 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A04EC7" w:rsidRPr="00D1436E" w:rsidRDefault="00A04EC7" w:rsidP="00967EEC">
      <w:pPr>
        <w:pStyle w:val="NormalHanging12a"/>
      </w:pPr>
      <w:r w:rsidRPr="00D1436E">
        <w:t>–</w:t>
      </w:r>
      <w:r w:rsidRPr="00D1436E">
        <w:tab/>
        <w:t>uwzględniając art. 59 Regulaminu,</w:t>
      </w:r>
    </w:p>
    <w:p w:rsidR="00A04EC7" w:rsidRPr="004E5559" w:rsidRDefault="00A04EC7" w:rsidP="00A04EC7">
      <w:pPr>
        <w:pStyle w:val="NormalHanging12a"/>
      </w:pPr>
      <w:r w:rsidRPr="004E5559">
        <w:t>–</w:t>
      </w:r>
      <w:r w:rsidRPr="004E5559">
        <w:tab/>
        <w:t xml:space="preserve">uwzględniając opinie przedstawione przez Komisję Ochrony Środowiska Naturalnego, </w:t>
      </w:r>
      <w:r w:rsidRPr="004E5559">
        <w:lastRenderedPageBreak/>
        <w:t>Zdrowia Publicznego i Bezpieczeństwa Żywności,</w:t>
      </w:r>
    </w:p>
    <w:p w:rsidR="00A04EC7" w:rsidRPr="004E5559" w:rsidRDefault="00A04EC7" w:rsidP="00A04EC7">
      <w:pPr>
        <w:pStyle w:val="NormalHanging12a"/>
      </w:pPr>
      <w:r w:rsidRPr="004E5559">
        <w:t>–</w:t>
      </w:r>
      <w:r w:rsidRPr="004E5559">
        <w:tab/>
        <w:t>uwzględniając sprawozdanie Komisji Rynku Wewnętrznego i Ochrony Konsumentów (A9-0316/2023),</w:t>
      </w:r>
    </w:p>
    <w:p w:rsidR="00A04EC7" w:rsidRPr="004E5559" w:rsidRDefault="00A04EC7" w:rsidP="00A04EC7">
      <w:pPr>
        <w:pStyle w:val="NormalHanging12a"/>
      </w:pPr>
      <w:r w:rsidRPr="004E5559">
        <w:t>1.</w:t>
      </w:r>
      <w:r w:rsidRPr="004E5559">
        <w:tab/>
      </w:r>
      <w:proofErr w:type="gramStart"/>
      <w:r w:rsidRPr="004E5559">
        <w:t>przyjmuje</w:t>
      </w:r>
      <w:proofErr w:type="gramEnd"/>
      <w:r w:rsidRPr="004E5559">
        <w:t xml:space="preserve"> poniższe stanowisko w pierwszym czytaniu</w:t>
      </w:r>
      <w:r w:rsidR="00967EEC">
        <w:rPr>
          <w:rStyle w:val="FootnoteReference"/>
        </w:rPr>
        <w:footnoteReference w:id="3"/>
      </w:r>
      <w:r w:rsidRPr="004E5559">
        <w:t>;</w:t>
      </w:r>
    </w:p>
    <w:p w:rsidR="00A04EC7" w:rsidRPr="004E5559" w:rsidRDefault="00A04EC7" w:rsidP="00A04EC7">
      <w:pPr>
        <w:pStyle w:val="NormalHanging12a"/>
      </w:pPr>
      <w:r w:rsidRPr="004E5559">
        <w:t>2.</w:t>
      </w:r>
      <w:r w:rsidRPr="004E5559">
        <w:tab/>
      </w:r>
      <w:proofErr w:type="gramStart"/>
      <w:r w:rsidRPr="004E5559">
        <w:t>zwraca</w:t>
      </w:r>
      <w:proofErr w:type="gramEnd"/>
      <w:r w:rsidRPr="004E5559">
        <w:t xml:space="preserve"> się do Komisji o ponowne przekazanie mu sprawy, jeśli zastąpi ona pierwotny wniosek, wprowadzi w nim istotne zmiany lub planuje ich wprowadzenie;</w:t>
      </w:r>
    </w:p>
    <w:p w:rsidR="00A04EC7" w:rsidRPr="004E5559" w:rsidRDefault="00A04EC7" w:rsidP="00A04EC7">
      <w:pPr>
        <w:pStyle w:val="NormalHanging12a"/>
      </w:pPr>
      <w:r w:rsidRPr="004E5559">
        <w:t>3.</w:t>
      </w:r>
      <w:r w:rsidRPr="004E5559">
        <w:tab/>
      </w:r>
      <w:proofErr w:type="gramStart"/>
      <w:r w:rsidRPr="004E5559">
        <w:t>zobowiązuje</w:t>
      </w:r>
      <w:proofErr w:type="gramEnd"/>
      <w:r w:rsidRPr="004E5559">
        <w:t xml:space="preserve"> swoją przewodniczącą do przekazania stanowiska Parlamentu Radzie i Komisji oraz parlamentom narodowym.</w:t>
      </w:r>
    </w:p>
    <w:p w:rsidR="00967EEC" w:rsidRDefault="00967EEC" w:rsidP="00A04EC7">
      <w:pPr>
        <w:sectPr w:rsidR="00967EEC" w:rsidSect="004E555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67EEC" w:rsidRPr="00D1436E" w:rsidRDefault="00967EEC" w:rsidP="00967EE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1436E">
        <w:rPr>
          <w:rFonts w:eastAsia="Calibri"/>
          <w:b/>
          <w:bCs/>
          <w:color w:val="000000"/>
          <w:szCs w:val="24"/>
        </w:rPr>
        <w:lastRenderedPageBreak/>
        <w:t>P9_TC1-COD(2023)0083</w:t>
      </w:r>
    </w:p>
    <w:p w:rsidR="00967EEC" w:rsidRDefault="00967EEC" w:rsidP="00967EEC">
      <w:pPr>
        <w:widowControl/>
        <w:autoSpaceDE w:val="0"/>
        <w:autoSpaceDN w:val="0"/>
        <w:adjustRightInd w:val="0"/>
        <w:spacing w:before="120" w:after="36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23 kwietnia 2024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2024/... </w:t>
      </w:r>
      <w:proofErr w:type="gramStart"/>
      <w:r w:rsidRPr="00192059">
        <w:rPr>
          <w:rFonts w:eastAsia="Calibri"/>
          <w:b/>
          <w:szCs w:val="22"/>
          <w:lang w:eastAsia="en-US"/>
        </w:rPr>
        <w:t>w</w:t>
      </w:r>
      <w:proofErr w:type="gramEnd"/>
      <w:r w:rsidRPr="00192059">
        <w:rPr>
          <w:rFonts w:eastAsia="Calibri"/>
          <w:b/>
          <w:szCs w:val="22"/>
          <w:lang w:eastAsia="en-US"/>
        </w:rPr>
        <w:t xml:space="preserve"> sprawie wspólnych zasad promujących naprawę towarów oraz zmiany rozporządzenia (UE) 2017/2394 oraz dyrektyw (UE) 2019/771 i (UE) 2020/1828</w:t>
      </w:r>
    </w:p>
    <w:p w:rsidR="00793A9E" w:rsidRDefault="00793A9E" w:rsidP="00793A9E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 xml:space="preserve">, dyrektywy </w:t>
      </w:r>
      <w:r>
        <w:rPr>
          <w:i/>
          <w:lang w:val="pl-PL"/>
        </w:rPr>
        <w:t>(UE) 2024/1799</w:t>
      </w:r>
      <w:bookmarkStart w:id="8" w:name="_GoBack"/>
      <w:bookmarkEnd w:id="8"/>
      <w:r>
        <w:rPr>
          <w:i/>
          <w:lang w:val="pl-PL"/>
        </w:rPr>
        <w:t>.)</w:t>
      </w:r>
    </w:p>
    <w:p w:rsidR="00793A9E" w:rsidRPr="00967EEC" w:rsidRDefault="00793A9E" w:rsidP="00967EEC">
      <w:pPr>
        <w:widowControl/>
        <w:autoSpaceDE w:val="0"/>
        <w:autoSpaceDN w:val="0"/>
        <w:adjustRightInd w:val="0"/>
        <w:spacing w:before="120" w:after="360"/>
        <w:rPr>
          <w:rFonts w:eastAsia="Calibri"/>
          <w:b/>
          <w:bCs/>
          <w:szCs w:val="24"/>
        </w:rPr>
      </w:pPr>
    </w:p>
    <w:sectPr w:rsidR="00793A9E" w:rsidRPr="00967EEC" w:rsidSect="004E555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EEC" w:rsidRPr="004E5559" w:rsidRDefault="00967EEC">
      <w:r w:rsidRPr="004E5559">
        <w:separator/>
      </w:r>
    </w:p>
  </w:endnote>
  <w:endnote w:type="continuationSeparator" w:id="0">
    <w:p w:rsidR="00967EEC" w:rsidRPr="004E5559" w:rsidRDefault="00967EEC">
      <w:r w:rsidRPr="004E55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EC" w:rsidRPr="004E5559" w:rsidRDefault="00967E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EC" w:rsidRPr="004E5559" w:rsidRDefault="00967EE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EC" w:rsidRPr="004E5559" w:rsidRDefault="00967E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EEC" w:rsidRPr="004E5559" w:rsidRDefault="00967EEC">
      <w:r w:rsidRPr="004E5559">
        <w:separator/>
      </w:r>
    </w:p>
  </w:footnote>
  <w:footnote w:type="continuationSeparator" w:id="0">
    <w:p w:rsidR="00967EEC" w:rsidRPr="004E5559" w:rsidRDefault="00967EEC">
      <w:r w:rsidRPr="004E5559">
        <w:continuationSeparator/>
      </w:r>
    </w:p>
  </w:footnote>
  <w:footnote w:id="1">
    <w:p w:rsidR="00967EEC" w:rsidRPr="00D1436E" w:rsidRDefault="00967EEC" w:rsidP="00967EEC">
      <w:pPr>
        <w:pStyle w:val="FootnoteText"/>
        <w:ind w:left="851" w:hanging="851"/>
        <w:rPr>
          <w:sz w:val="24"/>
          <w:szCs w:val="24"/>
          <w:lang w:val="pl-PL"/>
        </w:rPr>
      </w:pPr>
      <w:r w:rsidRPr="00967EEC">
        <w:rPr>
          <w:rStyle w:val="FootnoteReference"/>
          <w:sz w:val="24"/>
          <w:szCs w:val="24"/>
        </w:rPr>
        <w:footnoteRef/>
      </w:r>
      <w:r w:rsidRPr="00D1436E">
        <w:rPr>
          <w:sz w:val="24"/>
          <w:szCs w:val="24"/>
          <w:lang w:val="pl-PL"/>
        </w:rPr>
        <w:t xml:space="preserve"> </w:t>
      </w:r>
      <w:r w:rsidRPr="00D1436E">
        <w:rPr>
          <w:sz w:val="24"/>
          <w:szCs w:val="24"/>
          <w:lang w:val="pl-PL"/>
        </w:rPr>
        <w:tab/>
        <w:t>Dz.U. C 293 z 18.8.2023, s. 77.</w:t>
      </w:r>
    </w:p>
  </w:footnote>
  <w:footnote w:id="2">
    <w:p w:rsidR="00967EEC" w:rsidRPr="00967EEC" w:rsidRDefault="00967EEC" w:rsidP="00967EEC">
      <w:pPr>
        <w:pStyle w:val="FootnoteText"/>
        <w:ind w:left="851" w:hanging="851"/>
        <w:rPr>
          <w:sz w:val="24"/>
          <w:szCs w:val="24"/>
          <w:lang w:val="pl-PL"/>
        </w:rPr>
      </w:pPr>
      <w:r w:rsidRPr="00967EEC">
        <w:rPr>
          <w:rStyle w:val="FootnoteReference"/>
          <w:sz w:val="24"/>
          <w:szCs w:val="24"/>
        </w:rPr>
        <w:footnoteRef/>
      </w:r>
      <w:r w:rsidRPr="00967EEC">
        <w:rPr>
          <w:sz w:val="24"/>
          <w:szCs w:val="24"/>
          <w:lang w:val="pl-PL"/>
        </w:rPr>
        <w:t xml:space="preserve"> </w:t>
      </w:r>
      <w:r w:rsidRPr="00967EEC">
        <w:rPr>
          <w:sz w:val="24"/>
          <w:szCs w:val="24"/>
          <w:lang w:val="pl-PL"/>
        </w:rPr>
        <w:tab/>
        <w:t xml:space="preserve">Dz.U. C, C/2023/1330 z 22.12.2023, ELI: </w:t>
      </w:r>
      <w:hyperlink r:id="rId1" w:history="1">
        <w:r w:rsidRPr="00967EEC">
          <w:rPr>
            <w:rStyle w:val="Hyperlink"/>
            <w:sz w:val="24"/>
            <w:szCs w:val="24"/>
            <w:lang w:val="pl-PL"/>
          </w:rPr>
          <w:t>http://data.europa.eu/eli/C/2023/1330/oj</w:t>
        </w:r>
      </w:hyperlink>
    </w:p>
  </w:footnote>
  <w:footnote w:id="3">
    <w:p w:rsidR="00967EEC" w:rsidRPr="00967EEC" w:rsidRDefault="00967EEC" w:rsidP="00967EEC">
      <w:pPr>
        <w:pStyle w:val="FootnoteText"/>
        <w:ind w:left="851" w:hanging="851"/>
        <w:rPr>
          <w:sz w:val="24"/>
          <w:szCs w:val="24"/>
          <w:lang w:val="pl-PL"/>
        </w:rPr>
      </w:pPr>
      <w:r w:rsidRPr="00967EEC">
        <w:rPr>
          <w:rStyle w:val="FootnoteReference"/>
          <w:sz w:val="24"/>
          <w:szCs w:val="24"/>
        </w:rPr>
        <w:footnoteRef/>
      </w:r>
      <w:r w:rsidRPr="00967EEC">
        <w:rPr>
          <w:sz w:val="24"/>
          <w:szCs w:val="24"/>
          <w:lang w:val="pl-PL"/>
        </w:rPr>
        <w:t xml:space="preserve"> </w:t>
      </w:r>
      <w:r w:rsidRPr="00967EEC">
        <w:rPr>
          <w:sz w:val="24"/>
          <w:szCs w:val="24"/>
          <w:lang w:val="pl-PL"/>
        </w:rPr>
        <w:tab/>
        <w:t>Niniejsze stanowisko zastępuje poprawki przyjęte dnia 21 listopada 2023 r. (Teksty przyjęte, P9_TA(2023)0400).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EC" w:rsidRPr="004E5559" w:rsidRDefault="00967E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EC" w:rsidRPr="004E5559" w:rsidRDefault="00967EE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EEC" w:rsidRPr="004E5559" w:rsidRDefault="00967E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52DAE2D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53FA1324" w:tentative="1">
      <w:start w:val="1"/>
      <w:numFmt w:val="lowerLetter"/>
      <w:lvlText w:val="%2."/>
      <w:lvlJc w:val="left"/>
      <w:pPr>
        <w:ind w:left="1440" w:hanging="360"/>
      </w:pPr>
    </w:lvl>
    <w:lvl w:ilvl="2" w:tplc="A54E4FC4" w:tentative="1">
      <w:start w:val="1"/>
      <w:numFmt w:val="lowerRoman"/>
      <w:lvlText w:val="%3."/>
      <w:lvlJc w:val="right"/>
      <w:pPr>
        <w:ind w:left="2160" w:hanging="180"/>
      </w:pPr>
    </w:lvl>
    <w:lvl w:ilvl="3" w:tplc="91A4E4A0" w:tentative="1">
      <w:start w:val="1"/>
      <w:numFmt w:val="decimal"/>
      <w:lvlText w:val="%4."/>
      <w:lvlJc w:val="left"/>
      <w:pPr>
        <w:ind w:left="2880" w:hanging="360"/>
      </w:pPr>
    </w:lvl>
    <w:lvl w:ilvl="4" w:tplc="58589A8E" w:tentative="1">
      <w:start w:val="1"/>
      <w:numFmt w:val="lowerLetter"/>
      <w:lvlText w:val="%5."/>
      <w:lvlJc w:val="left"/>
      <w:pPr>
        <w:ind w:left="3600" w:hanging="360"/>
      </w:pPr>
    </w:lvl>
    <w:lvl w:ilvl="5" w:tplc="C302D33E" w:tentative="1">
      <w:start w:val="1"/>
      <w:numFmt w:val="lowerRoman"/>
      <w:lvlText w:val="%6."/>
      <w:lvlJc w:val="right"/>
      <w:pPr>
        <w:ind w:left="4320" w:hanging="180"/>
      </w:pPr>
    </w:lvl>
    <w:lvl w:ilvl="6" w:tplc="88C8E23E" w:tentative="1">
      <w:start w:val="1"/>
      <w:numFmt w:val="decimal"/>
      <w:lvlText w:val="%7."/>
      <w:lvlJc w:val="left"/>
      <w:pPr>
        <w:ind w:left="5040" w:hanging="360"/>
      </w:pPr>
    </w:lvl>
    <w:lvl w:ilvl="7" w:tplc="FF449284" w:tentative="1">
      <w:start w:val="1"/>
      <w:numFmt w:val="lowerLetter"/>
      <w:lvlText w:val="%8."/>
      <w:lvlJc w:val="left"/>
      <w:pPr>
        <w:ind w:left="5760" w:hanging="360"/>
      </w:pPr>
    </w:lvl>
    <w:lvl w:ilvl="8" w:tplc="4C70B82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PL"/>
    <w:docVar w:name="dvnumam" w:val="140"/>
    <w:docVar w:name="dvpe" w:val="749.950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w sprawie wspólnych zasad promujących naprawę towarów, zmieniającej rozporządzenie (UE) 2017/2394 oraz dyrektywy (UE) 2019/771 i (UE) 2020/1828(COM(2023)0155 – C9-0117/2023 – 2023/0083(COD))"/>
  </w:docVars>
  <w:rsids>
    <w:rsidRoot w:val="00887F7D"/>
    <w:rsid w:val="00002272"/>
    <w:rsid w:val="00064002"/>
    <w:rsid w:val="000677B9"/>
    <w:rsid w:val="000831BA"/>
    <w:rsid w:val="000A42CC"/>
    <w:rsid w:val="000E7DD9"/>
    <w:rsid w:val="0010095E"/>
    <w:rsid w:val="00125B37"/>
    <w:rsid w:val="0013001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55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2496"/>
    <w:rsid w:val="00734777"/>
    <w:rsid w:val="00747932"/>
    <w:rsid w:val="00751A4A"/>
    <w:rsid w:val="00756632"/>
    <w:rsid w:val="00762C74"/>
    <w:rsid w:val="00786EC0"/>
    <w:rsid w:val="00793A9E"/>
    <w:rsid w:val="007D1690"/>
    <w:rsid w:val="007E22AD"/>
    <w:rsid w:val="00817416"/>
    <w:rsid w:val="00842779"/>
    <w:rsid w:val="00865F67"/>
    <w:rsid w:val="00881A7B"/>
    <w:rsid w:val="008840E5"/>
    <w:rsid w:val="00887B3E"/>
    <w:rsid w:val="00887F7D"/>
    <w:rsid w:val="008C2AC6"/>
    <w:rsid w:val="00930C23"/>
    <w:rsid w:val="0093193B"/>
    <w:rsid w:val="0094340D"/>
    <w:rsid w:val="009509D8"/>
    <w:rsid w:val="00950B64"/>
    <w:rsid w:val="00967EEC"/>
    <w:rsid w:val="00981893"/>
    <w:rsid w:val="00A04EC7"/>
    <w:rsid w:val="00A1687D"/>
    <w:rsid w:val="00A43E52"/>
    <w:rsid w:val="00A4678D"/>
    <w:rsid w:val="00A778C7"/>
    <w:rsid w:val="00AB441E"/>
    <w:rsid w:val="00AB6293"/>
    <w:rsid w:val="00AE0928"/>
    <w:rsid w:val="00AF3B82"/>
    <w:rsid w:val="00AF781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36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B3F55"/>
  <w15:chartTrackingRefBased/>
  <w15:docId w15:val="{41DC6F89-C677-42A3-877E-5C853101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04EC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04EC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04EC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04EC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04EC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04EC7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A04EC7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A04EC7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A04EC7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A04EC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04EC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04EC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04EC7"/>
    <w:pPr>
      <w:spacing w:after="120"/>
    </w:pPr>
  </w:style>
  <w:style w:type="paragraph" w:customStyle="1" w:styleId="PageHeading">
    <w:name w:val="PageHeading"/>
    <w:basedOn w:val="Normal"/>
    <w:rsid w:val="00A04EC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04EC7"/>
    <w:rPr>
      <w:b/>
    </w:rPr>
  </w:style>
  <w:style w:type="character" w:customStyle="1" w:styleId="NormalBoldChar">
    <w:name w:val="NormalBold Char"/>
    <w:basedOn w:val="DefaultParagraphFont"/>
    <w:link w:val="NormalBold"/>
    <w:rsid w:val="00A04EC7"/>
    <w:rPr>
      <w:b/>
      <w:sz w:val="24"/>
      <w:lang w:val="pl-PL"/>
    </w:rPr>
  </w:style>
  <w:style w:type="paragraph" w:customStyle="1" w:styleId="NormalBold12a">
    <w:name w:val="NormalBold12a"/>
    <w:basedOn w:val="Normal"/>
    <w:rsid w:val="00A04EC7"/>
    <w:pPr>
      <w:spacing w:after="240"/>
    </w:pPr>
    <w:rPr>
      <w:b/>
    </w:rPr>
  </w:style>
  <w:style w:type="paragraph" w:customStyle="1" w:styleId="AmJustText">
    <w:name w:val="AmJustText"/>
    <w:basedOn w:val="Normal"/>
    <w:rsid w:val="00A04EC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04EC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04EC7"/>
    <w:pPr>
      <w:spacing w:after="480"/>
      <w:ind w:left="1417"/>
    </w:pPr>
  </w:style>
  <w:style w:type="paragraph" w:customStyle="1" w:styleId="CoverNormal">
    <w:name w:val="CoverNormal"/>
    <w:basedOn w:val="Normal"/>
    <w:rsid w:val="00A04EC7"/>
    <w:pPr>
      <w:ind w:left="1418"/>
    </w:pPr>
  </w:style>
  <w:style w:type="paragraph" w:customStyle="1" w:styleId="AmCrossRef">
    <w:name w:val="AmCrossRef"/>
    <w:basedOn w:val="Normal"/>
    <w:rsid w:val="00A04EC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04EC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04EC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04EC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04EC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04EC7"/>
    <w:pPr>
      <w:spacing w:before="240" w:after="1200"/>
    </w:pPr>
  </w:style>
  <w:style w:type="paragraph" w:styleId="Header">
    <w:name w:val="header"/>
    <w:basedOn w:val="Normal"/>
    <w:link w:val="HeaderChar"/>
    <w:rsid w:val="00A04E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4EC7"/>
    <w:rPr>
      <w:sz w:val="24"/>
      <w:lang w:val="pl-PL"/>
    </w:rPr>
  </w:style>
  <w:style w:type="paragraph" w:customStyle="1" w:styleId="AmOrLang">
    <w:name w:val="AmOrLang"/>
    <w:basedOn w:val="Normal"/>
    <w:rsid w:val="00A04EC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04EC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04E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04EC7"/>
    <w:pPr>
      <w:spacing w:before="240"/>
    </w:pPr>
    <w:rPr>
      <w:b/>
    </w:rPr>
  </w:style>
  <w:style w:type="paragraph" w:customStyle="1" w:styleId="EPBody">
    <w:name w:val="EPBody"/>
    <w:basedOn w:val="Normal"/>
    <w:rsid w:val="00A04EC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04EC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04EC7"/>
    <w:pPr>
      <w:spacing w:before="480" w:after="240"/>
    </w:pPr>
  </w:style>
  <w:style w:type="paragraph" w:customStyle="1" w:styleId="Lgendesigne">
    <w:name w:val="Légende signe"/>
    <w:basedOn w:val="Normal"/>
    <w:rsid w:val="00A04EC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04EC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04EC7"/>
    <w:rPr>
      <w:sz w:val="18"/>
    </w:rPr>
  </w:style>
  <w:style w:type="paragraph" w:customStyle="1" w:styleId="EntPE">
    <w:name w:val="EntPE"/>
    <w:basedOn w:val="Normal12"/>
    <w:rsid w:val="00A04EC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A04EC7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A04EC7"/>
    <w:rPr>
      <w:noProof/>
      <w:sz w:val="24"/>
      <w:lang w:val="pl-PL"/>
    </w:rPr>
  </w:style>
  <w:style w:type="paragraph" w:customStyle="1" w:styleId="Normal6">
    <w:name w:val="Normal6"/>
    <w:basedOn w:val="Normal"/>
    <w:link w:val="Normal6Char"/>
    <w:rsid w:val="00A04EC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A04EC7"/>
    <w:rPr>
      <w:sz w:val="24"/>
      <w:lang w:val="pl-PL"/>
    </w:rPr>
  </w:style>
  <w:style w:type="paragraph" w:customStyle="1" w:styleId="Normal12Italic">
    <w:name w:val="Normal12Italic"/>
    <w:basedOn w:val="Normal12"/>
    <w:rsid w:val="00A04EC7"/>
    <w:rPr>
      <w:i/>
    </w:rPr>
  </w:style>
  <w:style w:type="character" w:customStyle="1" w:styleId="erpldocument-subtitle-author">
    <w:name w:val="erpl_document-subtitle-author"/>
    <w:basedOn w:val="DefaultParagraphFont"/>
    <w:rsid w:val="00A04EC7"/>
  </w:style>
  <w:style w:type="paragraph" w:customStyle="1" w:styleId="AMNumberTabs0">
    <w:name w:val="AMNumberTabs"/>
    <w:basedOn w:val="Normal"/>
    <w:rsid w:val="00A04E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04EC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04EC7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A04EC7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A04E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4EC7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A04E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4E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4EC7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04E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4EC7"/>
    <w:rPr>
      <w:b/>
      <w:bCs/>
      <w:lang w:val="pl-PL"/>
    </w:rPr>
  </w:style>
  <w:style w:type="paragraph" w:styleId="Revision">
    <w:name w:val="Revision"/>
    <w:hidden/>
    <w:uiPriority w:val="99"/>
    <w:semiHidden/>
    <w:rsid w:val="00A04EC7"/>
    <w:rPr>
      <w:sz w:val="24"/>
      <w:lang w:val="pl-PL"/>
    </w:rPr>
  </w:style>
  <w:style w:type="paragraph" w:customStyle="1" w:styleId="Normal12a">
    <w:name w:val="Normal12a"/>
    <w:basedOn w:val="Normal"/>
    <w:rsid w:val="00A04EC7"/>
    <w:pPr>
      <w:spacing w:after="240"/>
    </w:pPr>
  </w:style>
  <w:style w:type="paragraph" w:customStyle="1" w:styleId="PageHeadingNotTOC">
    <w:name w:val="PageHeadingNotTOC"/>
    <w:basedOn w:val="Normal"/>
    <w:rsid w:val="00A04EC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04EC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A04EC7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A04EC7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A04EC7"/>
    <w:rPr>
      <w:b/>
      <w:sz w:val="24"/>
      <w:lang w:val="pl-PL"/>
    </w:rPr>
  </w:style>
  <w:style w:type="paragraph" w:customStyle="1" w:styleId="RollCallSymbols14pt">
    <w:name w:val="RollCallSymbols14pt"/>
    <w:basedOn w:val="Normal"/>
    <w:rsid w:val="00A04EC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04EC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04EC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04EC7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A04E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04EC7"/>
    <w:rPr>
      <w:sz w:val="24"/>
      <w:lang w:val="pl-PL"/>
    </w:rPr>
  </w:style>
  <w:style w:type="character" w:styleId="Hyperlink">
    <w:name w:val="Hyperlink"/>
    <w:basedOn w:val="DefaultParagraphFont"/>
    <w:rsid w:val="00967EEC"/>
    <w:rPr>
      <w:color w:val="0563C1" w:themeColor="hyperlink"/>
      <w:u w:val="single"/>
    </w:rPr>
  </w:style>
  <w:style w:type="paragraph" w:customStyle="1" w:styleId="Normal12Hanging">
    <w:name w:val="Normal12Hanging"/>
    <w:basedOn w:val="Normal"/>
    <w:link w:val="Normal12HangingChar"/>
    <w:rsid w:val="00967EEC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967EEC"/>
    <w:rPr>
      <w:snapToGrid w:val="0"/>
      <w:sz w:val="24"/>
      <w:lang w:val="pl-PL"/>
    </w:rPr>
  </w:style>
  <w:style w:type="paragraph" w:styleId="BlockText">
    <w:name w:val="Block Text"/>
    <w:basedOn w:val="Normal"/>
    <w:rsid w:val="00793A9E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3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1E4B3-3F39-4682-B376-326B58F6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2024-10-04T09:22:00Z</dcterms:created>
  <dcterms:modified xsi:type="dcterms:W3CDTF">2024-10-04T09:22:00Z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