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0AF1" w14:paraId="69499D1D" w14:textId="77777777" w:rsidTr="0010095E">
        <w:trPr>
          <w:trHeight w:hRule="exact" w:val="1418"/>
        </w:trPr>
        <w:tc>
          <w:tcPr>
            <w:tcW w:w="6804" w:type="dxa"/>
            <w:shd w:val="clear" w:color="auto" w:fill="auto"/>
            <w:vAlign w:val="center"/>
          </w:tcPr>
          <w:p w14:paraId="08CC8AA9" w14:textId="77777777" w:rsidR="00751A4A" w:rsidRPr="00660AF1" w:rsidRDefault="00E17B7B" w:rsidP="0010095E">
            <w:pPr>
              <w:pStyle w:val="EPName"/>
            </w:pPr>
            <w:r w:rsidRPr="00660AF1">
              <w:t>Parlamento Europeu</w:t>
            </w:r>
          </w:p>
          <w:p w14:paraId="29F01C6F" w14:textId="77777777" w:rsidR="00751A4A" w:rsidRPr="00660AF1" w:rsidRDefault="00817416" w:rsidP="00756632">
            <w:pPr>
              <w:pStyle w:val="EPTerm"/>
              <w:rPr>
                <w:rStyle w:val="HideTWBExt"/>
                <w:noProof w:val="0"/>
                <w:vanish w:val="0"/>
                <w:color w:val="auto"/>
              </w:rPr>
            </w:pPr>
            <w:r w:rsidRPr="00660AF1">
              <w:t>2019-2024</w:t>
            </w:r>
          </w:p>
        </w:tc>
        <w:tc>
          <w:tcPr>
            <w:tcW w:w="2268" w:type="dxa"/>
            <w:shd w:val="clear" w:color="auto" w:fill="auto"/>
          </w:tcPr>
          <w:p w14:paraId="7B7F9A26" w14:textId="77777777" w:rsidR="00751A4A" w:rsidRPr="00660AF1" w:rsidRDefault="00187494" w:rsidP="0010095E">
            <w:pPr>
              <w:pStyle w:val="EPLogo"/>
            </w:pPr>
            <w:r w:rsidRPr="00660AF1">
              <w:rPr>
                <w:noProof/>
                <w:lang w:val="en-GB"/>
              </w:rPr>
              <w:drawing>
                <wp:inline distT="0" distB="0" distL="0" distR="0" wp14:anchorId="1ACED74C" wp14:editId="0C2648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1D3E5F" w14:textId="77777777" w:rsidR="00D058B8" w:rsidRPr="00660AF1" w:rsidRDefault="00D058B8" w:rsidP="004C5D52">
      <w:pPr>
        <w:pStyle w:val="LineTop"/>
      </w:pPr>
    </w:p>
    <w:p w14:paraId="24EE9E60" w14:textId="77777777" w:rsidR="00680577" w:rsidRPr="00660AF1" w:rsidRDefault="00E17B7B" w:rsidP="00680577">
      <w:pPr>
        <w:pStyle w:val="EPBodyTA1"/>
      </w:pPr>
      <w:r w:rsidRPr="00660AF1">
        <w:t>TEXTOS APROVADOS</w:t>
      </w:r>
    </w:p>
    <w:p w14:paraId="713E96DF" w14:textId="77777777" w:rsidR="00D058B8" w:rsidRPr="00660AF1" w:rsidRDefault="00D058B8" w:rsidP="00D058B8">
      <w:pPr>
        <w:pStyle w:val="LineBottom"/>
      </w:pPr>
    </w:p>
    <w:p w14:paraId="092EEC97" w14:textId="49C4E7E8" w:rsidR="00E17B7B" w:rsidRPr="00660AF1" w:rsidRDefault="00E17B7B" w:rsidP="00E17B7B">
      <w:pPr>
        <w:pStyle w:val="ATHeading1"/>
      </w:pPr>
      <w:bookmarkStart w:id="0" w:name="TANumber"/>
      <w:r w:rsidRPr="00660AF1">
        <w:t>P9_</w:t>
      </w:r>
      <w:proofErr w:type="gramStart"/>
      <w:r w:rsidRPr="00660AF1">
        <w:t>TA(</w:t>
      </w:r>
      <w:proofErr w:type="gramEnd"/>
      <w:r w:rsidRPr="00660AF1">
        <w:t>2024)0</w:t>
      </w:r>
      <w:bookmarkEnd w:id="0"/>
      <w:r w:rsidR="00660AF1" w:rsidRPr="00660AF1">
        <w:t>308</w:t>
      </w:r>
    </w:p>
    <w:p w14:paraId="68370ED5" w14:textId="77777777" w:rsidR="00E17B7B" w:rsidRPr="00660AF1" w:rsidRDefault="00E17B7B" w:rsidP="00E17B7B">
      <w:pPr>
        <w:pStyle w:val="ATHeading2"/>
      </w:pPr>
      <w:bookmarkStart w:id="1" w:name="title"/>
      <w:r w:rsidRPr="00660AF1">
        <w:t>Regras comuns para promover a reparação de bens</w:t>
      </w:r>
      <w:bookmarkEnd w:id="1"/>
    </w:p>
    <w:p w14:paraId="2340E124" w14:textId="77777777" w:rsidR="00E17B7B" w:rsidRPr="00660AF1" w:rsidRDefault="00E17B7B" w:rsidP="00E17B7B">
      <w:pPr>
        <w:rPr>
          <w:i/>
          <w:vanish/>
        </w:rPr>
      </w:pPr>
      <w:r w:rsidRPr="00660AF1">
        <w:rPr>
          <w:i/>
        </w:rPr>
        <w:fldChar w:fldCharType="begin"/>
      </w:r>
      <w:r w:rsidRPr="00660AF1">
        <w:rPr>
          <w:i/>
        </w:rPr>
        <w:instrText xml:space="preserve"> TC"(</w:instrText>
      </w:r>
      <w:bookmarkStart w:id="2" w:name="DocNumber"/>
      <w:r w:rsidRPr="00660AF1">
        <w:rPr>
          <w:i/>
        </w:rPr>
        <w:instrText>A9-0316/2023</w:instrText>
      </w:r>
      <w:bookmarkEnd w:id="2"/>
      <w:r w:rsidRPr="00660AF1">
        <w:rPr>
          <w:i/>
        </w:rPr>
        <w:instrText xml:space="preserve"> - Relator: René </w:instrText>
      </w:r>
      <w:proofErr w:type="spellStart"/>
      <w:r w:rsidRPr="00660AF1">
        <w:rPr>
          <w:i/>
        </w:rPr>
        <w:instrText>Repasi</w:instrText>
      </w:r>
      <w:proofErr w:type="spellEnd"/>
      <w:r w:rsidRPr="00660AF1">
        <w:rPr>
          <w:i/>
        </w:rPr>
        <w:instrText xml:space="preserve">)"\l3 \n&gt; \* MERGEFORMAT </w:instrText>
      </w:r>
      <w:r w:rsidRPr="00660AF1">
        <w:rPr>
          <w:i/>
        </w:rPr>
        <w:fldChar w:fldCharType="end"/>
      </w:r>
    </w:p>
    <w:p w14:paraId="0B09DACD" w14:textId="77777777" w:rsidR="00E17B7B" w:rsidRPr="00660AF1" w:rsidRDefault="00E17B7B" w:rsidP="00E17B7B">
      <w:pPr>
        <w:rPr>
          <w:vanish/>
        </w:rPr>
      </w:pPr>
      <w:bookmarkStart w:id="3" w:name="Commission"/>
      <w:r w:rsidRPr="00660AF1">
        <w:rPr>
          <w:vanish/>
        </w:rPr>
        <w:t>Comissão do Mercado Interno e da Proteção dos Consumidores</w:t>
      </w:r>
      <w:bookmarkEnd w:id="3"/>
    </w:p>
    <w:p w14:paraId="141BB135" w14:textId="77777777" w:rsidR="00E17B7B" w:rsidRPr="00660AF1" w:rsidRDefault="00E17B7B" w:rsidP="00E17B7B">
      <w:pPr>
        <w:rPr>
          <w:vanish/>
        </w:rPr>
      </w:pPr>
      <w:bookmarkStart w:id="4" w:name="PE"/>
      <w:r w:rsidRPr="00660AF1">
        <w:rPr>
          <w:vanish/>
        </w:rPr>
        <w:t>PE749.950</w:t>
      </w:r>
      <w:bookmarkEnd w:id="4"/>
    </w:p>
    <w:p w14:paraId="056A03B7" w14:textId="68B3AEAC" w:rsidR="00E17B7B" w:rsidRPr="00660AF1" w:rsidRDefault="00E17B7B" w:rsidP="00E17B7B">
      <w:pPr>
        <w:pStyle w:val="ATHeading3"/>
      </w:pPr>
      <w:bookmarkStart w:id="5" w:name="Sujet"/>
      <w:r w:rsidRPr="00660AF1">
        <w:t xml:space="preserve">Resolução legislativa do Parlamento Europeu, de </w:t>
      </w:r>
      <w:r w:rsidR="002B3F76" w:rsidRPr="00660AF1">
        <w:t xml:space="preserve">23 </w:t>
      </w:r>
      <w:r w:rsidRPr="00660AF1">
        <w:t xml:space="preserve">de </w:t>
      </w:r>
      <w:r w:rsidR="002B3F76" w:rsidRPr="00660AF1">
        <w:t xml:space="preserve">abril </w:t>
      </w:r>
      <w:r w:rsidRPr="00660AF1">
        <w:t>de 2024, sobre a proposta de diretiva do Parlamento Europeu e do Conselho relativa a regras comuns para promover a reparação de bens e que altera o Regulamento (UE) 2017/2394 e as Diretivas (UE) 2019/771 e (UE) 2020/1828</w:t>
      </w:r>
      <w:bookmarkEnd w:id="5"/>
      <w:r w:rsidRPr="00660AF1">
        <w:t xml:space="preserve"> </w:t>
      </w:r>
      <w:bookmarkStart w:id="6" w:name="References"/>
      <w:r w:rsidRPr="00660AF1">
        <w:t>(</w:t>
      </w:r>
      <w:proofErr w:type="gramStart"/>
      <w:r w:rsidRPr="00660AF1">
        <w:t>COM(</w:t>
      </w:r>
      <w:proofErr w:type="gramEnd"/>
      <w:r w:rsidRPr="00660AF1">
        <w:t>2023)0155 – C9-0117/2023 – 2023/0083(COD))</w:t>
      </w:r>
      <w:bookmarkEnd w:id="6"/>
    </w:p>
    <w:p w14:paraId="3102AD75" w14:textId="77777777" w:rsidR="00C35CCE" w:rsidRPr="00660AF1" w:rsidRDefault="00C35CCE" w:rsidP="00C35CCE">
      <w:pPr>
        <w:pStyle w:val="NormalBold"/>
      </w:pPr>
      <w:bookmarkStart w:id="7" w:name="TextBodyBegin"/>
      <w:bookmarkEnd w:id="7"/>
      <w:r w:rsidRPr="00660AF1">
        <w:t>(Processo legislativo ordinário: primeira leitura)</w:t>
      </w:r>
    </w:p>
    <w:p w14:paraId="4EC53CEA" w14:textId="77777777" w:rsidR="00C35CCE" w:rsidRPr="00660AF1" w:rsidRDefault="00C35CCE" w:rsidP="00C35CCE">
      <w:pPr>
        <w:pStyle w:val="EPComma"/>
      </w:pPr>
      <w:r w:rsidRPr="00660AF1">
        <w:rPr>
          <w:i/>
        </w:rPr>
        <w:t>O Parlamento Europeu</w:t>
      </w:r>
      <w:r w:rsidRPr="00660AF1">
        <w:t>,</w:t>
      </w:r>
    </w:p>
    <w:p w14:paraId="7FBECDEC" w14:textId="55300073" w:rsidR="00C35CCE" w:rsidRPr="00660AF1" w:rsidRDefault="00C35CCE" w:rsidP="00C35CCE">
      <w:pPr>
        <w:pStyle w:val="NormalHanging12a"/>
      </w:pPr>
      <w:r w:rsidRPr="00660AF1">
        <w:t>–</w:t>
      </w:r>
      <w:r w:rsidRPr="00660AF1">
        <w:tab/>
        <w:t>Tendo em conta a proposta da Comissão ao Parlamento e ao Conselho (</w:t>
      </w:r>
      <w:proofErr w:type="gramStart"/>
      <w:r w:rsidRPr="00660AF1">
        <w:t>COM(</w:t>
      </w:r>
      <w:proofErr w:type="gramEnd"/>
      <w:r w:rsidRPr="00660AF1">
        <w:t>2023)0155),</w:t>
      </w:r>
    </w:p>
    <w:p w14:paraId="55EECCAC" w14:textId="77777777" w:rsidR="00C35CCE" w:rsidRPr="00660AF1" w:rsidRDefault="00C35CCE" w:rsidP="00C35CCE">
      <w:pPr>
        <w:pStyle w:val="NormalHanging12a"/>
      </w:pPr>
      <w:r w:rsidRPr="00660AF1">
        <w:t>–</w:t>
      </w:r>
      <w:r w:rsidRPr="00660AF1">
        <w:tab/>
        <w:t>Tendo em conta o artigo 294.º, n.º 2, e o artigo 114.º do Tratado sobre o Funcionamento da União Europeia, nos termos dos quais a proposta lhe foi apresentada pela Comissão (C9</w:t>
      </w:r>
      <w:r w:rsidRPr="00660AF1">
        <w:noBreakHyphen/>
        <w:t>0117/2023),</w:t>
      </w:r>
    </w:p>
    <w:p w14:paraId="452EB8BA" w14:textId="77777777" w:rsidR="00C35CCE" w:rsidRPr="00660AF1" w:rsidRDefault="00C35CCE" w:rsidP="00C35CCE">
      <w:pPr>
        <w:pStyle w:val="NormalHanging12a"/>
      </w:pPr>
      <w:r w:rsidRPr="00660AF1">
        <w:t>–</w:t>
      </w:r>
      <w:r w:rsidRPr="00660AF1">
        <w:tab/>
        <w:t>Tendo em conta o artigo 294.º, n.º 3, do Tratado sobre o Funcionamento da União Europeia,</w:t>
      </w:r>
    </w:p>
    <w:p w14:paraId="2C719409" w14:textId="4FCBF2B5" w:rsidR="002B3F76" w:rsidRPr="00660AF1" w:rsidRDefault="007A1CFB" w:rsidP="00C35CCE">
      <w:pPr>
        <w:pStyle w:val="NormalHanging12a"/>
        <w:rPr>
          <w:rFonts w:eastAsia="Calibri"/>
          <w:color w:val="000000"/>
          <w:szCs w:val="22"/>
          <w:lang w:eastAsia="en-US"/>
        </w:rPr>
      </w:pPr>
      <w:r w:rsidRPr="00660AF1">
        <w:t>–</w:t>
      </w:r>
      <w:r w:rsidRPr="00660AF1">
        <w:tab/>
      </w:r>
      <w:r w:rsidRPr="00660AF1">
        <w:rPr>
          <w:rFonts w:eastAsia="Calibri"/>
          <w:color w:val="000000"/>
          <w:szCs w:val="22"/>
          <w:lang w:eastAsia="en-US"/>
        </w:rPr>
        <w:t>Tendo em conta o parecer do Comité Económico e Social Europeu</w:t>
      </w:r>
      <w:r w:rsidR="00F1446E" w:rsidRPr="00660AF1">
        <w:rPr>
          <w:rFonts w:eastAsia="Calibri"/>
          <w:color w:val="000000"/>
          <w:szCs w:val="22"/>
          <w:lang w:eastAsia="en-US"/>
        </w:rPr>
        <w:t>, de 14 de junho de 2023</w:t>
      </w:r>
      <w:r w:rsidRPr="00660AF1">
        <w:rPr>
          <w:rFonts w:eastAsia="Calibri"/>
          <w:b/>
          <w:color w:val="000000"/>
          <w:szCs w:val="22"/>
          <w:vertAlign w:val="superscript"/>
          <w:lang w:eastAsia="en-US"/>
        </w:rPr>
        <w:footnoteReference w:id="1"/>
      </w:r>
      <w:r w:rsidRPr="00660AF1">
        <w:rPr>
          <w:rFonts w:eastAsia="Calibri"/>
          <w:color w:val="000000"/>
          <w:szCs w:val="22"/>
          <w:lang w:eastAsia="en-US"/>
        </w:rPr>
        <w:t>,</w:t>
      </w:r>
    </w:p>
    <w:p w14:paraId="0075D28B" w14:textId="7D4205D5" w:rsidR="007A1CFB" w:rsidRPr="00660AF1" w:rsidRDefault="003977E5" w:rsidP="00C35CCE">
      <w:pPr>
        <w:pStyle w:val="NormalHanging12a"/>
      </w:pPr>
      <w:r w:rsidRPr="00660AF1">
        <w:t>–</w:t>
      </w:r>
      <w:r w:rsidRPr="00660AF1">
        <w:tab/>
      </w:r>
      <w:r w:rsidRPr="00660AF1">
        <w:rPr>
          <w:rFonts w:eastAsia="Calibri"/>
          <w:color w:val="000000"/>
          <w:szCs w:val="22"/>
          <w:lang w:eastAsia="en-US"/>
        </w:rPr>
        <w:t>Tendo em conta o parecer do Comité das Regiões</w:t>
      </w:r>
      <w:r w:rsidR="00F1446E" w:rsidRPr="00660AF1">
        <w:rPr>
          <w:rFonts w:eastAsia="Calibri"/>
          <w:color w:val="000000"/>
          <w:szCs w:val="22"/>
          <w:lang w:eastAsia="en-US"/>
        </w:rPr>
        <w:t>, de 10 de outubro de 2023</w:t>
      </w:r>
      <w:r w:rsidRPr="00660AF1">
        <w:rPr>
          <w:rFonts w:eastAsia="Calibri"/>
          <w:b/>
          <w:color w:val="000000"/>
          <w:szCs w:val="22"/>
          <w:vertAlign w:val="superscript"/>
          <w:lang w:eastAsia="en-US"/>
        </w:rPr>
        <w:footnoteReference w:id="2"/>
      </w:r>
      <w:r w:rsidRPr="00660AF1">
        <w:rPr>
          <w:rFonts w:eastAsia="Calibri"/>
          <w:color w:val="000000"/>
          <w:szCs w:val="22"/>
          <w:lang w:eastAsia="en-US"/>
        </w:rPr>
        <w:t>,</w:t>
      </w:r>
    </w:p>
    <w:p w14:paraId="3F10986B" w14:textId="47FAA0B5" w:rsidR="004A7D26" w:rsidRPr="00660AF1" w:rsidRDefault="004A7D26" w:rsidP="00C35CCE">
      <w:pPr>
        <w:pStyle w:val="NormalHanging12a"/>
      </w:pPr>
      <w:r w:rsidRPr="00660AF1">
        <w:t>–</w:t>
      </w:r>
      <w:r w:rsidRPr="00660AF1">
        <w:tab/>
        <w:t>Tendo em conta o acordo provisório aprovado pela comissão competente, nos termos do artigo 74.º, n.º 4, do seu Regimento, e o compromisso assumido pelo representante do Conselho, em carta de 14 de fevereiro de 2024, de aprovar a posição do Parlamento, nos termos do artigo 294.º, n.º 4, do Tratado sobre o Funcionamento da União Europeia,</w:t>
      </w:r>
    </w:p>
    <w:p w14:paraId="1C48D64B" w14:textId="77777777" w:rsidR="00C35CCE" w:rsidRPr="00660AF1" w:rsidRDefault="00C35CCE" w:rsidP="00C35CCE">
      <w:pPr>
        <w:pStyle w:val="NormalHanging12a"/>
      </w:pPr>
      <w:r w:rsidRPr="00660AF1">
        <w:t>–</w:t>
      </w:r>
      <w:r w:rsidRPr="00660AF1">
        <w:tab/>
        <w:t>Tendo em conta o artigo 59.º do seu Regimento,</w:t>
      </w:r>
    </w:p>
    <w:p w14:paraId="3151B77D" w14:textId="77777777" w:rsidR="00C35CCE" w:rsidRPr="00660AF1" w:rsidRDefault="00C35CCE" w:rsidP="00C35CCE">
      <w:pPr>
        <w:pStyle w:val="NormalHanging12a"/>
      </w:pPr>
      <w:r w:rsidRPr="00660AF1">
        <w:t>–</w:t>
      </w:r>
      <w:r w:rsidRPr="00660AF1">
        <w:tab/>
        <w:t xml:space="preserve">Tendo em conta os pareceres da Comissão do Ambiente, da Saúde Pública e da </w:t>
      </w:r>
      <w:r w:rsidRPr="00660AF1">
        <w:lastRenderedPageBreak/>
        <w:t>Segurança Alimentar,</w:t>
      </w:r>
    </w:p>
    <w:p w14:paraId="26F911C0" w14:textId="77777777" w:rsidR="00C35CCE" w:rsidRPr="00660AF1" w:rsidRDefault="00C35CCE" w:rsidP="00C35CCE">
      <w:pPr>
        <w:pStyle w:val="NormalHanging12a"/>
      </w:pPr>
      <w:r w:rsidRPr="00660AF1">
        <w:t>–</w:t>
      </w:r>
      <w:r w:rsidRPr="00660AF1">
        <w:tab/>
        <w:t>Tendo em conta o relatório da Comissão do Mercado Interno e da Proteção dos Consumidores (A9</w:t>
      </w:r>
      <w:r w:rsidRPr="00660AF1">
        <w:noBreakHyphen/>
        <w:t>0316/2023),</w:t>
      </w:r>
    </w:p>
    <w:p w14:paraId="3C2AB656" w14:textId="77777777" w:rsidR="00C35CCE" w:rsidRPr="00660AF1" w:rsidRDefault="00C35CCE" w:rsidP="00C35CCE">
      <w:pPr>
        <w:pStyle w:val="NormalHanging12a"/>
      </w:pPr>
      <w:r w:rsidRPr="00660AF1">
        <w:t>1.</w:t>
      </w:r>
      <w:r w:rsidRPr="00660AF1">
        <w:tab/>
        <w:t>Aprova a posição em primeira leitura que se segue</w:t>
      </w:r>
      <w:r w:rsidR="002B3F76" w:rsidRPr="00660AF1">
        <w:rPr>
          <w:rStyle w:val="FootnoteReference"/>
        </w:rPr>
        <w:footnoteReference w:id="3"/>
      </w:r>
      <w:r w:rsidRPr="00660AF1">
        <w:t>;</w:t>
      </w:r>
    </w:p>
    <w:p w14:paraId="4DA1D4F0" w14:textId="77777777" w:rsidR="00C35CCE" w:rsidRPr="00660AF1" w:rsidRDefault="00C35CCE" w:rsidP="00C35CCE">
      <w:pPr>
        <w:pStyle w:val="NormalHanging12a"/>
      </w:pPr>
      <w:r w:rsidRPr="00660AF1">
        <w:t>2.</w:t>
      </w:r>
      <w:r w:rsidRPr="00660AF1">
        <w:tab/>
        <w:t>Requer à Comissão que lhe submeta de novo a sua proposta, se a substituir, se a alterar substancialmente ou se pretender alterá</w:t>
      </w:r>
      <w:r w:rsidRPr="00660AF1">
        <w:noBreakHyphen/>
        <w:t>la substancialmente;</w:t>
      </w:r>
    </w:p>
    <w:p w14:paraId="5472D0E8" w14:textId="77777777" w:rsidR="00C35CCE" w:rsidRPr="00660AF1" w:rsidRDefault="00C35CCE" w:rsidP="00C35CCE">
      <w:pPr>
        <w:pStyle w:val="NormalHanging12a"/>
      </w:pPr>
      <w:proofErr w:type="gramStart"/>
      <w:r w:rsidRPr="00660AF1">
        <w:t>3.</w:t>
      </w:r>
      <w:r w:rsidRPr="00660AF1">
        <w:tab/>
        <w:t>Encarrega</w:t>
      </w:r>
      <w:proofErr w:type="gramEnd"/>
      <w:r w:rsidRPr="00660AF1">
        <w:t xml:space="preserve"> a sua Presidente de transmitir a posição do Parlamento ao Conselho, à Comissão e aos parlamentos nacionais.</w:t>
      </w:r>
    </w:p>
    <w:p w14:paraId="53C52654" w14:textId="77777777" w:rsidR="00C35CCE" w:rsidRPr="00660AF1" w:rsidRDefault="00C35CCE" w:rsidP="002B3F76"/>
    <w:p w14:paraId="4D5C3A62" w14:textId="77777777" w:rsidR="002B3F76" w:rsidRPr="00660AF1" w:rsidRDefault="002B3F76" w:rsidP="002B3F76">
      <w:pPr>
        <w:sectPr w:rsidR="002B3F76" w:rsidRPr="00660AF1" w:rsidSect="002535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F45C21" w14:textId="7AD0F30B" w:rsidR="005C7CFE" w:rsidRPr="00660AF1" w:rsidRDefault="005C7CFE" w:rsidP="005C7CFE">
      <w:pPr>
        <w:spacing w:after="240"/>
        <w:rPr>
          <w:b/>
        </w:rPr>
      </w:pPr>
      <w:r w:rsidRPr="00660AF1">
        <w:rPr>
          <w:b/>
        </w:rPr>
        <w:lastRenderedPageBreak/>
        <w:t>P9_TC1-</w:t>
      </w:r>
      <w:proofErr w:type="gramStart"/>
      <w:r w:rsidRPr="00660AF1">
        <w:rPr>
          <w:b/>
        </w:rPr>
        <w:t>COD(</w:t>
      </w:r>
      <w:proofErr w:type="gramEnd"/>
      <w:r w:rsidRPr="00660AF1">
        <w:rPr>
          <w:b/>
        </w:rPr>
        <w:t>2023)0083</w:t>
      </w:r>
    </w:p>
    <w:p w14:paraId="569B38D3" w14:textId="12E4CAD6" w:rsidR="007A1CFB" w:rsidRDefault="005C7CFE" w:rsidP="005C7CFE">
      <w:pPr>
        <w:spacing w:after="240"/>
        <w:rPr>
          <w:rFonts w:eastAsia="Calibri"/>
          <w:b/>
          <w:color w:val="000000"/>
          <w:szCs w:val="22"/>
          <w:lang w:eastAsia="en-US"/>
        </w:rPr>
      </w:pPr>
      <w:r w:rsidRPr="00660AF1">
        <w:rPr>
          <w:b/>
        </w:rPr>
        <w:t xml:space="preserve">Posição do Parlamento Europeu aprovada em primeira leitura em 23 de abril de 2024 tendo em vista a adoção da Diretiva (UE) 2024/... do Parlamento Europeu e do Conselho </w:t>
      </w:r>
      <w:r w:rsidR="007A1CFB" w:rsidRPr="00660AF1">
        <w:rPr>
          <w:rFonts w:eastAsia="Calibri"/>
          <w:b/>
          <w:color w:val="000000"/>
          <w:szCs w:val="22"/>
          <w:lang w:eastAsia="en-US"/>
        </w:rPr>
        <w:t>relativa a regras comuns para promover a reparação de bens e que altera o Regulamento (UE) 2017/2394 e as Diretivas (UE) 2019/771 e (UE) 2020/1828</w:t>
      </w:r>
    </w:p>
    <w:p w14:paraId="6E461ED3" w14:textId="1BE76284" w:rsidR="00C11363" w:rsidRPr="00C11363" w:rsidRDefault="00C11363" w:rsidP="00C11363">
      <w:pPr>
        <w:rPr>
          <w:rFonts w:eastAsia="Calibri"/>
          <w:i/>
          <w:lang w:eastAsia="en-US"/>
        </w:rPr>
      </w:pPr>
      <w:r w:rsidRPr="00C11363">
        <w:rPr>
          <w:rFonts w:eastAsia="Calibri"/>
          <w:i/>
          <w:lang w:eastAsia="en-US"/>
        </w:rPr>
        <w:t xml:space="preserve">(Uma vez que foi alcançado um acordo entre o Parlamento e o Conselho, a posição do Parlamento corresponde ao texto legislativo final, </w:t>
      </w:r>
      <w:bookmarkStart w:id="8" w:name="_GoBack"/>
      <w:r w:rsidRPr="00C11363">
        <w:rPr>
          <w:rFonts w:eastAsia="Calibri"/>
          <w:i/>
          <w:lang w:eastAsia="en-US"/>
        </w:rPr>
        <w:t>Diretiva (UE) 2024/1799</w:t>
      </w:r>
      <w:bookmarkEnd w:id="8"/>
      <w:r w:rsidRPr="00C11363">
        <w:rPr>
          <w:rFonts w:eastAsia="Calibri"/>
          <w:i/>
          <w:lang w:eastAsia="en-US"/>
        </w:rPr>
        <w:t>.)</w:t>
      </w:r>
    </w:p>
    <w:sectPr w:rsidR="00C11363" w:rsidRPr="00C11363" w:rsidSect="002535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CC430" w14:textId="77777777" w:rsidR="00E17B7B" w:rsidRPr="00253591" w:rsidRDefault="00E17B7B">
      <w:r w:rsidRPr="00253591">
        <w:separator/>
      </w:r>
    </w:p>
  </w:endnote>
  <w:endnote w:type="continuationSeparator" w:id="0">
    <w:p w14:paraId="6668B2E8" w14:textId="77777777" w:rsidR="00E17B7B" w:rsidRPr="00253591" w:rsidRDefault="00E17B7B">
      <w:r w:rsidRPr="002535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4BCF7" w14:textId="77777777" w:rsidR="00064002" w:rsidRPr="002535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D0264" w14:textId="77777777" w:rsidR="00064002" w:rsidRPr="002535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D6A0A" w14:textId="77777777" w:rsidR="00064002" w:rsidRPr="002535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C220D" w14:textId="77777777" w:rsidR="00E17B7B" w:rsidRPr="00253591" w:rsidRDefault="00E17B7B">
      <w:r w:rsidRPr="00253591">
        <w:separator/>
      </w:r>
    </w:p>
  </w:footnote>
  <w:footnote w:type="continuationSeparator" w:id="0">
    <w:p w14:paraId="00B1D7AF" w14:textId="77777777" w:rsidR="00E17B7B" w:rsidRPr="00253591" w:rsidRDefault="00E17B7B">
      <w:r w:rsidRPr="00253591">
        <w:continuationSeparator/>
      </w:r>
    </w:p>
  </w:footnote>
  <w:footnote w:id="1">
    <w:p w14:paraId="116FACA5" w14:textId="77777777" w:rsidR="007A1CFB" w:rsidRPr="00A7185E" w:rsidRDefault="007A1CFB" w:rsidP="007A1CFB">
      <w:pPr>
        <w:pStyle w:val="FootnoteText"/>
        <w:ind w:left="850" w:hanging="850"/>
        <w:rPr>
          <w:color w:val="000000"/>
          <w:sz w:val="24"/>
          <w:szCs w:val="24"/>
          <w:lang w:val="fi-FI"/>
        </w:rPr>
      </w:pPr>
      <w:r w:rsidRPr="00753206">
        <w:rPr>
          <w:rStyle w:val="FootnoteReference"/>
          <w:color w:val="000000"/>
          <w:sz w:val="24"/>
          <w:szCs w:val="24"/>
        </w:rPr>
        <w:footnoteRef/>
      </w:r>
      <w:r w:rsidRPr="00A7185E">
        <w:rPr>
          <w:color w:val="000000"/>
          <w:sz w:val="24"/>
          <w:szCs w:val="24"/>
          <w:lang w:val="fi-FI"/>
        </w:rPr>
        <w:tab/>
        <w:t>JO C 293 de 18.8.2023, p. 77.</w:t>
      </w:r>
    </w:p>
  </w:footnote>
  <w:footnote w:id="2">
    <w:p w14:paraId="228AF2AA" w14:textId="64F7BE66" w:rsidR="003977E5" w:rsidRPr="00660AF1" w:rsidRDefault="003977E5" w:rsidP="003977E5">
      <w:pPr>
        <w:pStyle w:val="FootnoteText"/>
        <w:ind w:left="850" w:hanging="850"/>
        <w:rPr>
          <w:color w:val="000000"/>
          <w:sz w:val="24"/>
          <w:szCs w:val="24"/>
          <w:lang w:val="fi-FI"/>
        </w:rPr>
      </w:pPr>
      <w:r w:rsidRPr="00753206">
        <w:rPr>
          <w:rStyle w:val="FootnoteReference"/>
          <w:color w:val="000000"/>
          <w:sz w:val="24"/>
          <w:szCs w:val="24"/>
        </w:rPr>
        <w:footnoteRef/>
      </w:r>
      <w:r w:rsidRPr="00660AF1">
        <w:rPr>
          <w:color w:val="000000"/>
          <w:sz w:val="24"/>
          <w:szCs w:val="24"/>
          <w:lang w:val="fi-FI"/>
        </w:rPr>
        <w:tab/>
        <w:t>J</w:t>
      </w:r>
      <w:r>
        <w:rPr>
          <w:color w:val="000000"/>
          <w:sz w:val="24"/>
          <w:szCs w:val="24"/>
          <w:lang w:val="fi-FI"/>
        </w:rPr>
        <w:t>O</w:t>
      </w:r>
      <w:r w:rsidRPr="00660AF1">
        <w:rPr>
          <w:color w:val="000000"/>
          <w:sz w:val="24"/>
          <w:szCs w:val="24"/>
          <w:lang w:val="fi-FI"/>
        </w:rPr>
        <w:t xml:space="preserve"> C, C/2023/1330, 22.12.2023, ELI: </w:t>
      </w:r>
      <w:r w:rsidR="00C11363">
        <w:fldChar w:fldCharType="begin"/>
      </w:r>
      <w:r w:rsidR="00C11363" w:rsidRPr="00C11363">
        <w:rPr>
          <w:lang w:val="fi-FI"/>
        </w:rPr>
        <w:instrText xml:space="preserve"> HYPERLINK "http://data.europa.eu/eli/C/2023/1330/oj" </w:instrText>
      </w:r>
      <w:r w:rsidR="00C11363">
        <w:fldChar w:fldCharType="separate"/>
      </w:r>
      <w:r w:rsidRPr="00660AF1">
        <w:rPr>
          <w:rStyle w:val="Hyperlink"/>
          <w:lang w:val="fi-FI"/>
        </w:rPr>
        <w:t>http://data.europa.eu/eli/C/2023/1330/oj</w:t>
      </w:r>
      <w:r w:rsidR="00C11363">
        <w:rPr>
          <w:rStyle w:val="Hyperlink"/>
          <w:lang w:val="fi-FI"/>
        </w:rPr>
        <w:fldChar w:fldCharType="end"/>
      </w:r>
      <w:r w:rsidRPr="00660AF1">
        <w:rPr>
          <w:color w:val="000000"/>
          <w:sz w:val="24"/>
          <w:szCs w:val="24"/>
          <w:lang w:val="fi-FI"/>
        </w:rPr>
        <w:t>.</w:t>
      </w:r>
    </w:p>
  </w:footnote>
  <w:footnote w:id="3">
    <w:p w14:paraId="080EBFE9" w14:textId="77777777" w:rsidR="002B3F76" w:rsidRPr="00FB19BF" w:rsidRDefault="002B3F76" w:rsidP="002B3F76">
      <w:pPr>
        <w:pStyle w:val="FootnoteText"/>
        <w:ind w:left="567" w:hanging="567"/>
        <w:rPr>
          <w:sz w:val="24"/>
          <w:szCs w:val="24"/>
          <w:lang w:val="pt-PT"/>
        </w:rPr>
      </w:pPr>
      <w:r w:rsidRPr="003C681E">
        <w:rPr>
          <w:rStyle w:val="FootnoteReference"/>
          <w:sz w:val="24"/>
          <w:szCs w:val="24"/>
        </w:rPr>
        <w:footnoteRef/>
      </w:r>
      <w:r w:rsidRPr="00FB19BF">
        <w:rPr>
          <w:sz w:val="24"/>
          <w:szCs w:val="24"/>
          <w:lang w:val="pt-PT"/>
        </w:rPr>
        <w:t xml:space="preserve"> </w:t>
      </w:r>
      <w:r w:rsidRPr="00FB19BF">
        <w:rPr>
          <w:sz w:val="24"/>
          <w:szCs w:val="24"/>
          <w:lang w:val="pt-PT"/>
        </w:rPr>
        <w:tab/>
        <w:t xml:space="preserve">A presente posição substitui as alterações aprovadas em </w:t>
      </w:r>
      <w:r>
        <w:rPr>
          <w:sz w:val="24"/>
          <w:szCs w:val="24"/>
          <w:lang w:val="pt-PT"/>
        </w:rPr>
        <w:t>21</w:t>
      </w:r>
      <w:r w:rsidRPr="00FB19BF">
        <w:rPr>
          <w:sz w:val="24"/>
          <w:szCs w:val="24"/>
          <w:lang w:val="pt-PT"/>
        </w:rPr>
        <w:t xml:space="preserve"> de </w:t>
      </w:r>
      <w:r>
        <w:rPr>
          <w:sz w:val="24"/>
          <w:szCs w:val="24"/>
          <w:lang w:val="pt-PT"/>
        </w:rPr>
        <w:t xml:space="preserve">novembro </w:t>
      </w:r>
      <w:r w:rsidRPr="00442655">
        <w:rPr>
          <w:sz w:val="24"/>
          <w:szCs w:val="24"/>
          <w:lang w:val="pt-PT"/>
        </w:rPr>
        <w:t>de 2023</w:t>
      </w:r>
      <w:r w:rsidRPr="00FB19BF">
        <w:rPr>
          <w:sz w:val="24"/>
          <w:szCs w:val="24"/>
          <w:lang w:val="pt-PT"/>
        </w:rPr>
        <w:t xml:space="preserve"> (Textos Aprovados, </w:t>
      </w:r>
      <w:r>
        <w:rPr>
          <w:sz w:val="24"/>
          <w:szCs w:val="24"/>
          <w:lang w:val="pt-PT"/>
        </w:rPr>
        <w:t>P9_</w:t>
      </w:r>
      <w:proofErr w:type="gramStart"/>
      <w:r>
        <w:rPr>
          <w:sz w:val="24"/>
          <w:szCs w:val="24"/>
          <w:lang w:val="pt-PT"/>
        </w:rPr>
        <w:t>TA(</w:t>
      </w:r>
      <w:proofErr w:type="gramEnd"/>
      <w:r>
        <w:rPr>
          <w:sz w:val="24"/>
          <w:szCs w:val="24"/>
          <w:lang w:val="pt-PT"/>
        </w:rPr>
        <w:t>2023)0400</w:t>
      </w:r>
      <w:r w:rsidRPr="00EF6BD4">
        <w:rPr>
          <w:sz w:val="24"/>
          <w:szCs w:val="24"/>
          <w:lang w:val="pt-PT"/>
        </w:rPr>
        <w:t>)</w:t>
      </w:r>
      <w:r w:rsidRPr="00FB19BF">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A110" w14:textId="77777777" w:rsidR="00064002" w:rsidRPr="002535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43B0B" w14:textId="77777777" w:rsidR="00064002" w:rsidRPr="002535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8B88A" w14:textId="77777777" w:rsidR="00064002" w:rsidRPr="002535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E10698"/>
    <w:multiLevelType w:val="hybridMultilevel"/>
    <w:tmpl w:val="D6923078"/>
    <w:lvl w:ilvl="0" w:tplc="0A2EFAEA">
      <w:start w:val="1"/>
      <w:numFmt w:val="decimal"/>
      <w:lvlText w:val="%1."/>
      <w:lvlJc w:val="left"/>
      <w:pPr>
        <w:ind w:left="720" w:hanging="360"/>
      </w:pPr>
      <w:rPr>
        <w:rFonts w:hint="default"/>
        <w:b/>
        <w:i/>
      </w:rPr>
    </w:lvl>
    <w:lvl w:ilvl="1" w:tplc="9BBE66A4" w:tentative="1">
      <w:start w:val="1"/>
      <w:numFmt w:val="lowerLetter"/>
      <w:lvlText w:val="%2."/>
      <w:lvlJc w:val="left"/>
      <w:pPr>
        <w:ind w:left="1440" w:hanging="360"/>
      </w:pPr>
    </w:lvl>
    <w:lvl w:ilvl="2" w:tplc="091CCAD8" w:tentative="1">
      <w:start w:val="1"/>
      <w:numFmt w:val="lowerRoman"/>
      <w:lvlText w:val="%3."/>
      <w:lvlJc w:val="right"/>
      <w:pPr>
        <w:ind w:left="2160" w:hanging="180"/>
      </w:pPr>
    </w:lvl>
    <w:lvl w:ilvl="3" w:tplc="65D2BCD2" w:tentative="1">
      <w:start w:val="1"/>
      <w:numFmt w:val="decimal"/>
      <w:lvlText w:val="%4."/>
      <w:lvlJc w:val="left"/>
      <w:pPr>
        <w:ind w:left="2880" w:hanging="360"/>
      </w:pPr>
    </w:lvl>
    <w:lvl w:ilvl="4" w:tplc="4440A97E" w:tentative="1">
      <w:start w:val="1"/>
      <w:numFmt w:val="lowerLetter"/>
      <w:lvlText w:val="%5."/>
      <w:lvlJc w:val="left"/>
      <w:pPr>
        <w:ind w:left="3600" w:hanging="360"/>
      </w:pPr>
    </w:lvl>
    <w:lvl w:ilvl="5" w:tplc="F1DE6CCA" w:tentative="1">
      <w:start w:val="1"/>
      <w:numFmt w:val="lowerRoman"/>
      <w:lvlText w:val="%6."/>
      <w:lvlJc w:val="right"/>
      <w:pPr>
        <w:ind w:left="4320" w:hanging="180"/>
      </w:pPr>
    </w:lvl>
    <w:lvl w:ilvl="6" w:tplc="EC088F26" w:tentative="1">
      <w:start w:val="1"/>
      <w:numFmt w:val="decimal"/>
      <w:lvlText w:val="%7."/>
      <w:lvlJc w:val="left"/>
      <w:pPr>
        <w:ind w:left="5040" w:hanging="360"/>
      </w:pPr>
    </w:lvl>
    <w:lvl w:ilvl="7" w:tplc="224C4126" w:tentative="1">
      <w:start w:val="1"/>
      <w:numFmt w:val="lowerLetter"/>
      <w:lvlText w:val="%8."/>
      <w:lvlJc w:val="left"/>
      <w:pPr>
        <w:ind w:left="5760" w:hanging="360"/>
      </w:pPr>
    </w:lvl>
    <w:lvl w:ilvl="8" w:tplc="E2EC254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PT"/>
    <w:docVar w:name="dvnumam" w:val="140"/>
    <w:docVar w:name="dvpe" w:val="749.950"/>
    <w:docVar w:name="dvrapporteur" w:val="Relator: "/>
    <w:docVar w:name="dvstar" w:val="***I"/>
    <w:docVar w:name="dvtitre" w:val="Resolução legislativa do Parlamento Europeu, de ... de ... de 2024, sobre a proposta de diretiva do Parlamento Europeu e do Conselho relativa a regras comuns para promover a reparação de bens e que altera o Regulamento (UE) 2017/2394 e as Diretivas (UE) 2019/771 e (UE) 2020/1828(COM(2023)0155 – C9-0117/2023 – 2023/0083(COD))"/>
  </w:docVars>
  <w:rsids>
    <w:rsidRoot w:val="00E17B7B"/>
    <w:rsid w:val="00002272"/>
    <w:rsid w:val="00064002"/>
    <w:rsid w:val="000677B9"/>
    <w:rsid w:val="000831BA"/>
    <w:rsid w:val="00087769"/>
    <w:rsid w:val="000A42CC"/>
    <w:rsid w:val="000E7DD9"/>
    <w:rsid w:val="0010095E"/>
    <w:rsid w:val="00125B37"/>
    <w:rsid w:val="00187494"/>
    <w:rsid w:val="001F32AE"/>
    <w:rsid w:val="00253591"/>
    <w:rsid w:val="00271774"/>
    <w:rsid w:val="002767FF"/>
    <w:rsid w:val="002B18FE"/>
    <w:rsid w:val="002B3F76"/>
    <w:rsid w:val="002B5493"/>
    <w:rsid w:val="00343214"/>
    <w:rsid w:val="00361C00"/>
    <w:rsid w:val="00395FA1"/>
    <w:rsid w:val="003977E5"/>
    <w:rsid w:val="003E15D4"/>
    <w:rsid w:val="00411CCE"/>
    <w:rsid w:val="0041666E"/>
    <w:rsid w:val="00421060"/>
    <w:rsid w:val="00471C19"/>
    <w:rsid w:val="004867E3"/>
    <w:rsid w:val="00494A28"/>
    <w:rsid w:val="004A7D26"/>
    <w:rsid w:val="004C0004"/>
    <w:rsid w:val="004C5D52"/>
    <w:rsid w:val="0050519A"/>
    <w:rsid w:val="005072A1"/>
    <w:rsid w:val="00514517"/>
    <w:rsid w:val="00545827"/>
    <w:rsid w:val="00560270"/>
    <w:rsid w:val="005C2568"/>
    <w:rsid w:val="005C7CFE"/>
    <w:rsid w:val="006037C0"/>
    <w:rsid w:val="00625E41"/>
    <w:rsid w:val="00660AF1"/>
    <w:rsid w:val="006631B6"/>
    <w:rsid w:val="00680577"/>
    <w:rsid w:val="006F74FA"/>
    <w:rsid w:val="00731ADD"/>
    <w:rsid w:val="00734777"/>
    <w:rsid w:val="00747932"/>
    <w:rsid w:val="00751A4A"/>
    <w:rsid w:val="00756632"/>
    <w:rsid w:val="00762C74"/>
    <w:rsid w:val="00786EC0"/>
    <w:rsid w:val="007A1CFB"/>
    <w:rsid w:val="007D1690"/>
    <w:rsid w:val="007E22AD"/>
    <w:rsid w:val="00817416"/>
    <w:rsid w:val="00842779"/>
    <w:rsid w:val="00865F67"/>
    <w:rsid w:val="00881A7B"/>
    <w:rsid w:val="008840E5"/>
    <w:rsid w:val="00887B3E"/>
    <w:rsid w:val="008C2AC6"/>
    <w:rsid w:val="00930C23"/>
    <w:rsid w:val="0093193B"/>
    <w:rsid w:val="009427F6"/>
    <w:rsid w:val="009509D8"/>
    <w:rsid w:val="00950B64"/>
    <w:rsid w:val="00981893"/>
    <w:rsid w:val="00A1687D"/>
    <w:rsid w:val="00A43E52"/>
    <w:rsid w:val="00A4678D"/>
    <w:rsid w:val="00A7185E"/>
    <w:rsid w:val="00A778C7"/>
    <w:rsid w:val="00AB441E"/>
    <w:rsid w:val="00AB6293"/>
    <w:rsid w:val="00AD53CA"/>
    <w:rsid w:val="00AE0928"/>
    <w:rsid w:val="00AF3B82"/>
    <w:rsid w:val="00B12E95"/>
    <w:rsid w:val="00B22876"/>
    <w:rsid w:val="00B558F0"/>
    <w:rsid w:val="00BD48FE"/>
    <w:rsid w:val="00BD7BD8"/>
    <w:rsid w:val="00BE6ADC"/>
    <w:rsid w:val="00C05BFE"/>
    <w:rsid w:val="00C11363"/>
    <w:rsid w:val="00C23CD4"/>
    <w:rsid w:val="00C35CCE"/>
    <w:rsid w:val="00C61C0C"/>
    <w:rsid w:val="00C941CB"/>
    <w:rsid w:val="00CC2357"/>
    <w:rsid w:val="00CF071A"/>
    <w:rsid w:val="00D058B8"/>
    <w:rsid w:val="00D56C11"/>
    <w:rsid w:val="00D834A0"/>
    <w:rsid w:val="00D872DF"/>
    <w:rsid w:val="00D91E21"/>
    <w:rsid w:val="00DA7FCD"/>
    <w:rsid w:val="00E17B7B"/>
    <w:rsid w:val="00E365E1"/>
    <w:rsid w:val="00E820A4"/>
    <w:rsid w:val="00EB006A"/>
    <w:rsid w:val="00EB4772"/>
    <w:rsid w:val="00ED169E"/>
    <w:rsid w:val="00ED4235"/>
    <w:rsid w:val="00F04346"/>
    <w:rsid w:val="00F075DC"/>
    <w:rsid w:val="00F1446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C3625"/>
  <w15:chartTrackingRefBased/>
  <w15:docId w15:val="{A1131F50-A1F5-42DF-8159-439D36E0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5CCE"/>
    <w:rPr>
      <w:b/>
      <w:kern w:val="28"/>
      <w:sz w:val="28"/>
      <w:lang w:val="fr-FR" w:eastAsia="fr-FR"/>
    </w:rPr>
  </w:style>
  <w:style w:type="character" w:customStyle="1" w:styleId="Heading2Char">
    <w:name w:val="Heading 2 Char"/>
    <w:basedOn w:val="DefaultParagraphFont"/>
    <w:link w:val="Heading2"/>
    <w:semiHidden/>
    <w:rsid w:val="00C35CCE"/>
    <w:rPr>
      <w:sz w:val="24"/>
      <w:lang w:val="fr-FR" w:eastAsia="fr-FR"/>
    </w:rPr>
  </w:style>
  <w:style w:type="character" w:customStyle="1" w:styleId="Heading3Char">
    <w:name w:val="Heading 3 Char"/>
    <w:basedOn w:val="DefaultParagraphFont"/>
    <w:link w:val="Heading3"/>
    <w:semiHidden/>
    <w:rsid w:val="00C35CCE"/>
    <w:rPr>
      <w:rFonts w:ascii="Arial" w:hAnsi="Arial"/>
      <w:sz w:val="24"/>
      <w:lang w:val="fr-FR" w:eastAsia="fr-FR"/>
    </w:rPr>
  </w:style>
  <w:style w:type="character" w:customStyle="1" w:styleId="Heading4Char">
    <w:name w:val="Heading 4 Char"/>
    <w:basedOn w:val="DefaultParagraphFont"/>
    <w:link w:val="Heading4"/>
    <w:semiHidden/>
    <w:rsid w:val="00C35CCE"/>
    <w:rPr>
      <w:sz w:val="24"/>
      <w:lang w:val="en-US" w:eastAsia="fr-FR"/>
    </w:rPr>
  </w:style>
  <w:style w:type="character" w:customStyle="1" w:styleId="Heading5Char">
    <w:name w:val="Heading 5 Char"/>
    <w:basedOn w:val="DefaultParagraphFont"/>
    <w:link w:val="Heading5"/>
    <w:semiHidden/>
    <w:rsid w:val="00C35CCE"/>
    <w:rPr>
      <w:sz w:val="24"/>
      <w:lang w:val="en-US" w:eastAsia="fr-FR"/>
    </w:rPr>
  </w:style>
  <w:style w:type="character" w:customStyle="1" w:styleId="Heading6Char">
    <w:name w:val="Heading 6 Char"/>
    <w:basedOn w:val="DefaultParagraphFont"/>
    <w:link w:val="Heading6"/>
    <w:semiHidden/>
    <w:rsid w:val="00C35CCE"/>
    <w:rPr>
      <w:i/>
      <w:sz w:val="22"/>
      <w:lang w:val="pt-PT"/>
    </w:rPr>
  </w:style>
  <w:style w:type="character" w:customStyle="1" w:styleId="Heading7Char">
    <w:name w:val="Heading 7 Char"/>
    <w:basedOn w:val="DefaultParagraphFont"/>
    <w:link w:val="Heading7"/>
    <w:semiHidden/>
    <w:rsid w:val="00C35CCE"/>
    <w:rPr>
      <w:rFonts w:ascii="Arial" w:hAnsi="Arial"/>
      <w:sz w:val="24"/>
      <w:lang w:val="pt-PT"/>
    </w:rPr>
  </w:style>
  <w:style w:type="character" w:customStyle="1" w:styleId="Heading8Char">
    <w:name w:val="Heading 8 Char"/>
    <w:basedOn w:val="DefaultParagraphFont"/>
    <w:link w:val="Heading8"/>
    <w:semiHidden/>
    <w:rsid w:val="00C35CCE"/>
    <w:rPr>
      <w:rFonts w:ascii="Arial" w:hAnsi="Arial"/>
      <w:i/>
      <w:sz w:val="24"/>
      <w:lang w:val="pt-PT"/>
    </w:rPr>
  </w:style>
  <w:style w:type="character" w:customStyle="1" w:styleId="Heading9Char">
    <w:name w:val="Heading 9 Char"/>
    <w:basedOn w:val="DefaultParagraphFont"/>
    <w:link w:val="Heading9"/>
    <w:semiHidden/>
    <w:rsid w:val="00C35CCE"/>
    <w:rPr>
      <w:rFonts w:ascii="Arial" w:hAnsi="Arial"/>
      <w:b/>
      <w:i/>
      <w:sz w:val="18"/>
      <w:lang w:val="pt-PT"/>
    </w:rPr>
  </w:style>
  <w:style w:type="paragraph" w:styleId="TOCHeading">
    <w:name w:val="TOC Heading"/>
    <w:basedOn w:val="Normal"/>
    <w:next w:val="Normal"/>
    <w:uiPriority w:val="39"/>
    <w:unhideWhenUsed/>
    <w:qFormat/>
    <w:rsid w:val="00C35CCE"/>
    <w:pPr>
      <w:widowControl/>
      <w:spacing w:after="240"/>
    </w:pPr>
    <w:rPr>
      <w:lang w:val="en-GB"/>
    </w:rPr>
  </w:style>
  <w:style w:type="paragraph" w:customStyle="1" w:styleId="EPFooter2">
    <w:name w:val="EPFooter2"/>
    <w:basedOn w:val="Normal"/>
    <w:next w:val="Normal"/>
    <w:rsid w:val="00C35CC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5CCE"/>
    <w:pPr>
      <w:keepNext/>
      <w:spacing w:after="240"/>
      <w:jc w:val="right"/>
    </w:pPr>
    <w:rPr>
      <w:rFonts w:ascii="Arial" w:hAnsi="Arial"/>
      <w:b/>
    </w:rPr>
  </w:style>
  <w:style w:type="paragraph" w:customStyle="1" w:styleId="Normal6a">
    <w:name w:val="Normal6a"/>
    <w:basedOn w:val="Normal"/>
    <w:rsid w:val="00C35CCE"/>
    <w:pPr>
      <w:spacing w:after="120"/>
    </w:pPr>
  </w:style>
  <w:style w:type="paragraph" w:customStyle="1" w:styleId="PageHeading">
    <w:name w:val="PageHeading"/>
    <w:basedOn w:val="Normal"/>
    <w:rsid w:val="00C35CCE"/>
    <w:pPr>
      <w:keepNext/>
      <w:spacing w:after="480"/>
      <w:jc w:val="center"/>
    </w:pPr>
    <w:rPr>
      <w:rFonts w:ascii="Arial" w:hAnsi="Arial" w:cs="Arial"/>
      <w:b/>
    </w:rPr>
  </w:style>
  <w:style w:type="paragraph" w:customStyle="1" w:styleId="NormalBold">
    <w:name w:val="NormalBold"/>
    <w:basedOn w:val="Normal"/>
    <w:link w:val="NormalBoldChar"/>
    <w:rsid w:val="00C35CCE"/>
    <w:rPr>
      <w:b/>
    </w:rPr>
  </w:style>
  <w:style w:type="character" w:customStyle="1" w:styleId="NormalBoldChar">
    <w:name w:val="NormalBold Char"/>
    <w:basedOn w:val="DefaultParagraphFont"/>
    <w:link w:val="NormalBold"/>
    <w:rsid w:val="00C35CCE"/>
    <w:rPr>
      <w:b/>
      <w:sz w:val="24"/>
      <w:lang w:val="pt-PT"/>
    </w:rPr>
  </w:style>
  <w:style w:type="paragraph" w:customStyle="1" w:styleId="NormalBold12a">
    <w:name w:val="NormalBold12a"/>
    <w:basedOn w:val="Normal"/>
    <w:rsid w:val="00C35CCE"/>
    <w:pPr>
      <w:spacing w:after="240"/>
    </w:pPr>
    <w:rPr>
      <w:b/>
    </w:rPr>
  </w:style>
  <w:style w:type="paragraph" w:customStyle="1" w:styleId="AmJustText">
    <w:name w:val="AmJustText"/>
    <w:basedOn w:val="Normal"/>
    <w:rsid w:val="00C35CCE"/>
    <w:pPr>
      <w:spacing w:after="240"/>
    </w:pPr>
    <w:rPr>
      <w:i/>
    </w:rPr>
  </w:style>
  <w:style w:type="paragraph" w:customStyle="1" w:styleId="NormalHanging12a">
    <w:name w:val="NormalHanging12a"/>
    <w:basedOn w:val="Normal"/>
    <w:rsid w:val="00C35CCE"/>
    <w:pPr>
      <w:spacing w:after="240"/>
      <w:ind w:left="567" w:hanging="567"/>
    </w:pPr>
  </w:style>
  <w:style w:type="paragraph" w:customStyle="1" w:styleId="CoverNormal24a">
    <w:name w:val="CoverNormal24a"/>
    <w:basedOn w:val="Normal"/>
    <w:rsid w:val="00C35CCE"/>
    <w:pPr>
      <w:spacing w:after="480"/>
      <w:ind w:left="1417"/>
    </w:pPr>
  </w:style>
  <w:style w:type="paragraph" w:customStyle="1" w:styleId="CoverNormal">
    <w:name w:val="CoverNormal"/>
    <w:basedOn w:val="Normal"/>
    <w:rsid w:val="00C35CCE"/>
    <w:pPr>
      <w:ind w:left="1418"/>
    </w:pPr>
  </w:style>
  <w:style w:type="paragraph" w:customStyle="1" w:styleId="AmCrossRef">
    <w:name w:val="AmCrossRef"/>
    <w:basedOn w:val="Normal"/>
    <w:rsid w:val="00C35CCE"/>
    <w:pPr>
      <w:spacing w:before="240" w:after="240"/>
      <w:jc w:val="center"/>
    </w:pPr>
    <w:rPr>
      <w:i/>
    </w:rPr>
  </w:style>
  <w:style w:type="paragraph" w:customStyle="1" w:styleId="AmJustTitle">
    <w:name w:val="AmJustTitle"/>
    <w:basedOn w:val="Normal"/>
    <w:next w:val="AmJustText"/>
    <w:rsid w:val="00C35CCE"/>
    <w:pPr>
      <w:keepNext/>
      <w:spacing w:before="240" w:after="240"/>
      <w:jc w:val="center"/>
    </w:pPr>
    <w:rPr>
      <w:i/>
    </w:rPr>
  </w:style>
  <w:style w:type="paragraph" w:customStyle="1" w:styleId="CoverReference">
    <w:name w:val="CoverReference"/>
    <w:basedOn w:val="Normal"/>
    <w:rsid w:val="00C35CCE"/>
    <w:pPr>
      <w:spacing w:before="1080"/>
      <w:jc w:val="right"/>
    </w:pPr>
    <w:rPr>
      <w:rFonts w:ascii="Arial" w:hAnsi="Arial" w:cs="Arial"/>
      <w:b/>
    </w:rPr>
  </w:style>
  <w:style w:type="paragraph" w:customStyle="1" w:styleId="CoverDocType">
    <w:name w:val="CoverDocType"/>
    <w:basedOn w:val="Normal"/>
    <w:rsid w:val="00C35CCE"/>
    <w:pPr>
      <w:ind w:left="1418"/>
    </w:pPr>
    <w:rPr>
      <w:rFonts w:ascii="Arial" w:hAnsi="Arial"/>
      <w:b/>
      <w:sz w:val="48"/>
    </w:rPr>
  </w:style>
  <w:style w:type="paragraph" w:customStyle="1" w:styleId="CoverDocType24a">
    <w:name w:val="CoverDocType24a"/>
    <w:basedOn w:val="Normal"/>
    <w:rsid w:val="00C35CCE"/>
    <w:pPr>
      <w:spacing w:after="480"/>
      <w:ind w:left="1418"/>
    </w:pPr>
    <w:rPr>
      <w:rFonts w:ascii="Arial" w:hAnsi="Arial"/>
      <w:b/>
      <w:sz w:val="48"/>
    </w:rPr>
  </w:style>
  <w:style w:type="paragraph" w:customStyle="1" w:styleId="CoverDate">
    <w:name w:val="CoverDate"/>
    <w:basedOn w:val="Normal"/>
    <w:rsid w:val="00C35CCE"/>
    <w:pPr>
      <w:spacing w:before="240" w:after="1200"/>
    </w:pPr>
  </w:style>
  <w:style w:type="paragraph" w:styleId="Header">
    <w:name w:val="header"/>
    <w:basedOn w:val="Normal"/>
    <w:link w:val="HeaderChar"/>
    <w:rsid w:val="00C35CCE"/>
    <w:pPr>
      <w:tabs>
        <w:tab w:val="center" w:pos="4513"/>
        <w:tab w:val="right" w:pos="9026"/>
      </w:tabs>
    </w:pPr>
  </w:style>
  <w:style w:type="character" w:customStyle="1" w:styleId="HeaderChar">
    <w:name w:val="Header Char"/>
    <w:basedOn w:val="DefaultParagraphFont"/>
    <w:link w:val="Header"/>
    <w:rsid w:val="00C35CCE"/>
    <w:rPr>
      <w:sz w:val="24"/>
      <w:lang w:val="pt-PT"/>
    </w:rPr>
  </w:style>
  <w:style w:type="paragraph" w:customStyle="1" w:styleId="AmOrLang">
    <w:name w:val="AmOrLang"/>
    <w:basedOn w:val="Normal"/>
    <w:rsid w:val="00C35CCE"/>
    <w:pPr>
      <w:spacing w:before="240" w:after="240"/>
      <w:jc w:val="right"/>
    </w:pPr>
  </w:style>
  <w:style w:type="paragraph" w:customStyle="1" w:styleId="AmColumnHeading">
    <w:name w:val="AmColumnHeading"/>
    <w:basedOn w:val="Normal"/>
    <w:rsid w:val="00C35CCE"/>
    <w:pPr>
      <w:spacing w:after="240"/>
      <w:jc w:val="center"/>
    </w:pPr>
    <w:rPr>
      <w:i/>
    </w:rPr>
  </w:style>
  <w:style w:type="paragraph" w:customStyle="1" w:styleId="AmNumberTabs">
    <w:name w:val="AmNumberTabs"/>
    <w:basedOn w:val="Normal"/>
    <w:link w:val="AmNumberTabsChar"/>
    <w:rsid w:val="00C35C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35CCE"/>
    <w:pPr>
      <w:spacing w:before="240"/>
    </w:pPr>
    <w:rPr>
      <w:b/>
    </w:rPr>
  </w:style>
  <w:style w:type="paragraph" w:customStyle="1" w:styleId="EPBody">
    <w:name w:val="EPBody"/>
    <w:basedOn w:val="Normal"/>
    <w:rsid w:val="00C35CCE"/>
    <w:pPr>
      <w:jc w:val="center"/>
    </w:pPr>
    <w:rPr>
      <w:rFonts w:ascii="Arial" w:hAnsi="Arial" w:cs="Arial"/>
      <w:i/>
      <w:sz w:val="22"/>
      <w:szCs w:val="22"/>
    </w:rPr>
  </w:style>
  <w:style w:type="paragraph" w:customStyle="1" w:styleId="EPFooter">
    <w:name w:val="EPFooter"/>
    <w:basedOn w:val="Normal"/>
    <w:rsid w:val="00C35CCE"/>
    <w:pPr>
      <w:tabs>
        <w:tab w:val="center" w:pos="4535"/>
        <w:tab w:val="right" w:pos="9071"/>
      </w:tabs>
      <w:spacing w:before="240" w:after="240"/>
    </w:pPr>
    <w:rPr>
      <w:color w:val="010000"/>
      <w:sz w:val="22"/>
    </w:rPr>
  </w:style>
  <w:style w:type="paragraph" w:customStyle="1" w:styleId="EPComma">
    <w:name w:val="EPComma"/>
    <w:basedOn w:val="Normal"/>
    <w:rsid w:val="00C35CCE"/>
    <w:pPr>
      <w:spacing w:before="480" w:after="240"/>
    </w:pPr>
  </w:style>
  <w:style w:type="paragraph" w:customStyle="1" w:styleId="Lgendesigne">
    <w:name w:val="Légende signe"/>
    <w:basedOn w:val="Normal"/>
    <w:rsid w:val="00C35CCE"/>
    <w:pPr>
      <w:tabs>
        <w:tab w:val="right" w:pos="454"/>
        <w:tab w:val="left" w:pos="737"/>
      </w:tabs>
      <w:ind w:left="737" w:hanging="737"/>
    </w:pPr>
    <w:rPr>
      <w:snapToGrid w:val="0"/>
      <w:sz w:val="18"/>
      <w:lang w:eastAsia="en-US"/>
    </w:rPr>
  </w:style>
  <w:style w:type="paragraph" w:customStyle="1" w:styleId="Lgendetitre">
    <w:name w:val="Légende titre"/>
    <w:basedOn w:val="Normal"/>
    <w:rsid w:val="00C35CCE"/>
    <w:pPr>
      <w:spacing w:before="240" w:after="240"/>
    </w:pPr>
    <w:rPr>
      <w:b/>
      <w:i/>
      <w:snapToGrid w:val="0"/>
      <w:lang w:eastAsia="en-US"/>
    </w:rPr>
  </w:style>
  <w:style w:type="paragraph" w:customStyle="1" w:styleId="Lgendestandard">
    <w:name w:val="Légende standard"/>
    <w:basedOn w:val="Normal"/>
    <w:rsid w:val="00C35CCE"/>
    <w:rPr>
      <w:sz w:val="18"/>
    </w:rPr>
  </w:style>
  <w:style w:type="paragraph" w:styleId="Footer">
    <w:name w:val="footer"/>
    <w:basedOn w:val="Normal"/>
    <w:link w:val="FooterChar"/>
    <w:rsid w:val="00C35CCE"/>
    <w:pPr>
      <w:tabs>
        <w:tab w:val="center" w:pos="4513"/>
        <w:tab w:val="right" w:pos="9026"/>
      </w:tabs>
    </w:pPr>
  </w:style>
  <w:style w:type="character" w:customStyle="1" w:styleId="FooterChar">
    <w:name w:val="Footer Char"/>
    <w:basedOn w:val="DefaultParagraphFont"/>
    <w:link w:val="Footer"/>
    <w:rsid w:val="00C35CCE"/>
    <w:rPr>
      <w:sz w:val="24"/>
      <w:lang w:val="pt-PT"/>
    </w:rPr>
  </w:style>
  <w:style w:type="paragraph" w:customStyle="1" w:styleId="EntPE">
    <w:name w:val="EntPE"/>
    <w:basedOn w:val="Normal12"/>
    <w:rsid w:val="00C35CCE"/>
    <w:pPr>
      <w:jc w:val="center"/>
    </w:pPr>
    <w:rPr>
      <w:noProof w:val="0"/>
      <w:sz w:val="56"/>
    </w:rPr>
  </w:style>
  <w:style w:type="paragraph" w:customStyle="1" w:styleId="Normal12">
    <w:name w:val="Normal12"/>
    <w:basedOn w:val="Normal"/>
    <w:link w:val="Normal12Char"/>
    <w:rsid w:val="00C35CCE"/>
    <w:pPr>
      <w:spacing w:after="240"/>
    </w:pPr>
    <w:rPr>
      <w:noProof/>
    </w:rPr>
  </w:style>
  <w:style w:type="character" w:customStyle="1" w:styleId="Normal12Char">
    <w:name w:val="Normal12 Char"/>
    <w:basedOn w:val="DefaultParagraphFont"/>
    <w:link w:val="Normal12"/>
    <w:locked/>
    <w:rsid w:val="00C35CCE"/>
    <w:rPr>
      <w:noProof/>
      <w:sz w:val="24"/>
      <w:lang w:val="pt-PT"/>
    </w:rPr>
  </w:style>
  <w:style w:type="paragraph" w:customStyle="1" w:styleId="Normal6">
    <w:name w:val="Normal6"/>
    <w:basedOn w:val="Normal"/>
    <w:link w:val="Normal6Char"/>
    <w:rsid w:val="00C35CCE"/>
    <w:pPr>
      <w:spacing w:after="120"/>
    </w:pPr>
  </w:style>
  <w:style w:type="character" w:customStyle="1" w:styleId="Normal6Char">
    <w:name w:val="Normal6 Char"/>
    <w:basedOn w:val="DefaultParagraphFont"/>
    <w:link w:val="Normal6"/>
    <w:rsid w:val="00C35CCE"/>
    <w:rPr>
      <w:sz w:val="24"/>
      <w:lang w:val="pt-PT"/>
    </w:rPr>
  </w:style>
  <w:style w:type="paragraph" w:customStyle="1" w:styleId="Normal12Italic">
    <w:name w:val="Normal12Italic"/>
    <w:basedOn w:val="Normal12"/>
    <w:rsid w:val="00C35CCE"/>
    <w:rPr>
      <w:i/>
    </w:rPr>
  </w:style>
  <w:style w:type="character" w:customStyle="1" w:styleId="erpldocument-subtitle-author">
    <w:name w:val="erpl_document-subtitle-author"/>
    <w:basedOn w:val="DefaultParagraphFont"/>
    <w:rsid w:val="00C35CCE"/>
  </w:style>
  <w:style w:type="paragraph" w:customStyle="1" w:styleId="AMNumberTabs0">
    <w:name w:val="AMNumberTabs"/>
    <w:basedOn w:val="Normal"/>
    <w:rsid w:val="00C35C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35CCE"/>
    <w:pPr>
      <w:spacing w:after="240"/>
      <w:jc w:val="center"/>
    </w:pPr>
    <w:rPr>
      <w:i/>
    </w:rPr>
  </w:style>
  <w:style w:type="paragraph" w:customStyle="1" w:styleId="Olang">
    <w:name w:val="Olang"/>
    <w:basedOn w:val="Normal"/>
    <w:rsid w:val="00C35CCE"/>
    <w:pPr>
      <w:spacing w:before="240" w:after="240"/>
      <w:jc w:val="right"/>
    </w:pPr>
    <w:rPr>
      <w:noProof/>
      <w:szCs w:val="24"/>
    </w:rPr>
  </w:style>
  <w:style w:type="paragraph" w:customStyle="1" w:styleId="CrossRef">
    <w:name w:val="CrossRef"/>
    <w:basedOn w:val="Normal"/>
    <w:rsid w:val="00C35CCE"/>
    <w:pPr>
      <w:spacing w:before="240"/>
      <w:jc w:val="center"/>
    </w:pPr>
    <w:rPr>
      <w:i/>
    </w:rPr>
  </w:style>
  <w:style w:type="paragraph" w:styleId="BalloonText">
    <w:name w:val="Balloon Text"/>
    <w:basedOn w:val="Normal"/>
    <w:link w:val="BalloonTextChar"/>
    <w:unhideWhenUsed/>
    <w:rsid w:val="00C35CCE"/>
    <w:rPr>
      <w:rFonts w:ascii="Segoe UI" w:hAnsi="Segoe UI" w:cs="Segoe UI"/>
      <w:sz w:val="18"/>
      <w:szCs w:val="18"/>
    </w:rPr>
  </w:style>
  <w:style w:type="character" w:customStyle="1" w:styleId="BalloonTextChar">
    <w:name w:val="Balloon Text Char"/>
    <w:basedOn w:val="DefaultParagraphFont"/>
    <w:link w:val="BalloonText"/>
    <w:rsid w:val="00C35CCE"/>
    <w:rPr>
      <w:rFonts w:ascii="Segoe UI" w:hAnsi="Segoe UI" w:cs="Segoe UI"/>
      <w:sz w:val="18"/>
      <w:szCs w:val="18"/>
      <w:lang w:val="pt-PT"/>
    </w:rPr>
  </w:style>
  <w:style w:type="character" w:styleId="CommentReference">
    <w:name w:val="annotation reference"/>
    <w:basedOn w:val="DefaultParagraphFont"/>
    <w:uiPriority w:val="99"/>
    <w:rsid w:val="00C35CCE"/>
    <w:rPr>
      <w:sz w:val="16"/>
      <w:szCs w:val="16"/>
    </w:rPr>
  </w:style>
  <w:style w:type="paragraph" w:styleId="CommentText">
    <w:name w:val="annotation text"/>
    <w:basedOn w:val="Normal"/>
    <w:link w:val="CommentTextChar"/>
    <w:uiPriority w:val="99"/>
    <w:rsid w:val="00C35CCE"/>
    <w:rPr>
      <w:sz w:val="20"/>
    </w:rPr>
  </w:style>
  <w:style w:type="character" w:customStyle="1" w:styleId="CommentTextChar">
    <w:name w:val="Comment Text Char"/>
    <w:basedOn w:val="DefaultParagraphFont"/>
    <w:link w:val="CommentText"/>
    <w:uiPriority w:val="99"/>
    <w:rsid w:val="00C35CCE"/>
    <w:rPr>
      <w:lang w:val="pt-PT"/>
    </w:rPr>
  </w:style>
  <w:style w:type="paragraph" w:styleId="CommentSubject">
    <w:name w:val="annotation subject"/>
    <w:basedOn w:val="CommentText"/>
    <w:next w:val="CommentText"/>
    <w:link w:val="CommentSubjectChar"/>
    <w:unhideWhenUsed/>
    <w:rsid w:val="00C35CCE"/>
    <w:rPr>
      <w:b/>
      <w:bCs/>
    </w:rPr>
  </w:style>
  <w:style w:type="character" w:customStyle="1" w:styleId="CommentSubjectChar">
    <w:name w:val="Comment Subject Char"/>
    <w:basedOn w:val="CommentTextChar"/>
    <w:link w:val="CommentSubject"/>
    <w:rsid w:val="00C35CCE"/>
    <w:rPr>
      <w:b/>
      <w:bCs/>
      <w:lang w:val="pt-PT"/>
    </w:rPr>
  </w:style>
  <w:style w:type="paragraph" w:styleId="Revision">
    <w:name w:val="Revision"/>
    <w:hidden/>
    <w:uiPriority w:val="99"/>
    <w:semiHidden/>
    <w:rsid w:val="00C35CCE"/>
    <w:rPr>
      <w:sz w:val="24"/>
      <w:lang w:val="pt-PT"/>
    </w:rPr>
  </w:style>
  <w:style w:type="paragraph" w:customStyle="1" w:styleId="Normal12a">
    <w:name w:val="Normal12a"/>
    <w:basedOn w:val="Normal"/>
    <w:rsid w:val="00C35CCE"/>
    <w:pPr>
      <w:spacing w:after="240"/>
    </w:pPr>
  </w:style>
  <w:style w:type="paragraph" w:customStyle="1" w:styleId="PageHeadingNotTOC">
    <w:name w:val="PageHeadingNotTOC"/>
    <w:basedOn w:val="Normal"/>
    <w:rsid w:val="00C35CCE"/>
    <w:pPr>
      <w:keepNext/>
      <w:spacing w:after="480"/>
      <w:jc w:val="center"/>
    </w:pPr>
    <w:rPr>
      <w:rFonts w:ascii="Arial" w:hAnsi="Arial" w:cs="Arial"/>
      <w:b/>
    </w:rPr>
  </w:style>
  <w:style w:type="paragraph" w:customStyle="1" w:styleId="AmHeadingPA">
    <w:name w:val="AmHeadingPA"/>
    <w:basedOn w:val="Normal"/>
    <w:next w:val="Normal"/>
    <w:rsid w:val="00C35CCE"/>
    <w:pPr>
      <w:spacing w:before="480" w:after="240"/>
      <w:jc w:val="center"/>
    </w:pPr>
    <w:rPr>
      <w:rFonts w:ascii="Arial" w:hAnsi="Arial"/>
      <w:b/>
      <w:caps/>
      <w:snapToGrid w:val="0"/>
      <w:szCs w:val="24"/>
      <w:lang w:eastAsia="en-US"/>
    </w:rPr>
  </w:style>
  <w:style w:type="paragraph" w:customStyle="1" w:styleId="Normal24a">
    <w:name w:val="Normal24a"/>
    <w:basedOn w:val="Normal"/>
    <w:rsid w:val="00C35CCE"/>
    <w:pPr>
      <w:spacing w:after="480"/>
    </w:pPr>
  </w:style>
  <w:style w:type="character" w:customStyle="1" w:styleId="AmNumberTabsChar">
    <w:name w:val="AmNumberTabs Char"/>
    <w:basedOn w:val="DefaultParagraphFont"/>
    <w:link w:val="AmNumberTabs"/>
    <w:rsid w:val="00C35CCE"/>
    <w:rPr>
      <w:b/>
      <w:sz w:val="24"/>
      <w:lang w:val="pt-PT"/>
    </w:rPr>
  </w:style>
  <w:style w:type="character" w:customStyle="1" w:styleId="NormalBold12bChar">
    <w:name w:val="NormalBold12b Char"/>
    <w:basedOn w:val="AmNumberTabsChar"/>
    <w:link w:val="NormalBold12b"/>
    <w:rsid w:val="00C35CCE"/>
    <w:rPr>
      <w:b/>
      <w:sz w:val="24"/>
      <w:lang w:val="pt-PT"/>
    </w:rPr>
  </w:style>
  <w:style w:type="paragraph" w:customStyle="1" w:styleId="RollCallSymbols14pt">
    <w:name w:val="RollCallSymbols14pt"/>
    <w:basedOn w:val="Normal"/>
    <w:rsid w:val="00C35CC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35CCE"/>
    <w:pPr>
      <w:tabs>
        <w:tab w:val="center" w:pos="284"/>
        <w:tab w:val="left" w:pos="426"/>
      </w:tabs>
    </w:pPr>
    <w:rPr>
      <w:snapToGrid w:val="0"/>
      <w:lang w:eastAsia="en-US"/>
    </w:rPr>
  </w:style>
  <w:style w:type="paragraph" w:customStyle="1" w:styleId="RollCallVotes">
    <w:name w:val="RollCallVotes"/>
    <w:basedOn w:val="Normal"/>
    <w:rsid w:val="00C35CCE"/>
    <w:pPr>
      <w:spacing w:before="120" w:after="120"/>
      <w:jc w:val="center"/>
    </w:pPr>
    <w:rPr>
      <w:b/>
      <w:bCs/>
      <w:snapToGrid w:val="0"/>
      <w:sz w:val="16"/>
      <w:lang w:eastAsia="en-US"/>
    </w:rPr>
  </w:style>
  <w:style w:type="paragraph" w:customStyle="1" w:styleId="RollCallTable">
    <w:name w:val="RollCallTable"/>
    <w:basedOn w:val="Normal"/>
    <w:rsid w:val="00C35CCE"/>
    <w:pPr>
      <w:spacing w:before="120" w:after="120"/>
    </w:pPr>
    <w:rPr>
      <w:snapToGrid w:val="0"/>
      <w:sz w:val="16"/>
      <w:lang w:eastAsia="en-US"/>
    </w:rPr>
  </w:style>
  <w:style w:type="character" w:styleId="Hyperlink">
    <w:name w:val="Hyperlink"/>
    <w:basedOn w:val="DefaultParagraphFont"/>
    <w:rsid w:val="002B3F76"/>
    <w:rPr>
      <w:color w:val="0563C1" w:themeColor="hyperlink"/>
      <w:u w:val="single"/>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2B3F76"/>
    <w:pPr>
      <w:widowControl/>
      <w:spacing w:after="160" w:line="240" w:lineRule="exact"/>
    </w:pPr>
    <w:rPr>
      <w:sz w:val="20"/>
      <w:vertAlign w:val="superscript"/>
      <w:lang w:val="en-GB"/>
    </w:rPr>
  </w:style>
  <w:style w:type="character" w:styleId="FollowedHyperlink">
    <w:name w:val="FollowedHyperlink"/>
    <w:basedOn w:val="DefaultParagraphFont"/>
    <w:rsid w:val="007A1CFB"/>
    <w:rPr>
      <w:color w:val="954F72" w:themeColor="followedHyperlink"/>
      <w:u w:val="single"/>
    </w:rPr>
  </w:style>
  <w:style w:type="character" w:customStyle="1" w:styleId="Hyperlink1">
    <w:name w:val="Hyperlink1"/>
    <w:basedOn w:val="DefaultParagraphFont"/>
    <w:uiPriority w:val="99"/>
    <w:unhideWhenUsed/>
    <w:rsid w:val="007A1C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6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C7209-F647-4B64-A61F-CD221575F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399</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2024-10-04T10:13:00Z</dcterms:created>
  <dcterms:modified xsi:type="dcterms:W3CDTF">2024-10-04T10:13:00Z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P9_TA(2024)0308_</vt:lpwstr>
  </property>
  <property fmtid="{D5CDD505-2E9C-101B-9397-08002B2CF9AE}" pid="4" name="&lt;Type&gt;">
    <vt:lpwstr>RR</vt:lpwstr>
  </property>
</Properties>
</file>