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6F8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6F8E" w:rsidRDefault="002A5652" w:rsidP="0010095E">
            <w:pPr>
              <w:pStyle w:val="EPName"/>
            </w:pPr>
            <w:r w:rsidRPr="00B16F8E">
              <w:t>Parlamento europeo</w:t>
            </w:r>
          </w:p>
          <w:p w:rsidR="00751A4A" w:rsidRPr="00B16F8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58F0">
              <w:t>2019</w:t>
            </w:r>
            <w:r w:rsidRPr="00B16F8E">
              <w:t>-</w:t>
            </w:r>
            <w:r w:rsidRPr="00FD58F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16F8E" w:rsidRDefault="00187494" w:rsidP="0010095E">
            <w:pPr>
              <w:pStyle w:val="EPLogo"/>
            </w:pPr>
            <w:r w:rsidRPr="00B16F8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6F8E" w:rsidRDefault="00D058B8" w:rsidP="004C5D52">
      <w:pPr>
        <w:pStyle w:val="LineTop"/>
      </w:pPr>
    </w:p>
    <w:p w:rsidR="00680577" w:rsidRPr="00B16F8E" w:rsidRDefault="002A5652" w:rsidP="00680577">
      <w:pPr>
        <w:pStyle w:val="EPBodyTA1"/>
      </w:pPr>
      <w:r w:rsidRPr="00B16F8E">
        <w:t>TESTI APPROVATI</w:t>
      </w:r>
    </w:p>
    <w:p w:rsidR="00D058B8" w:rsidRPr="00B16F8E" w:rsidRDefault="00D058B8" w:rsidP="00D058B8">
      <w:pPr>
        <w:pStyle w:val="LineBottom"/>
      </w:pPr>
    </w:p>
    <w:p w:rsidR="002A5652" w:rsidRPr="00B16F8E" w:rsidRDefault="002A5652" w:rsidP="002A5652">
      <w:pPr>
        <w:pStyle w:val="ATHeading1"/>
      </w:pPr>
      <w:bookmarkStart w:id="0" w:name="TANumber"/>
      <w:r w:rsidRPr="00B16F8E">
        <w:t>P</w:t>
      </w:r>
      <w:r w:rsidRPr="00FD58F0">
        <w:t>9</w:t>
      </w:r>
      <w:r w:rsidRPr="00B16F8E">
        <w:t>_TA(</w:t>
      </w:r>
      <w:r w:rsidRPr="00FD58F0">
        <w:t>2024</w:t>
      </w:r>
      <w:r w:rsidRPr="00B16F8E">
        <w:t>)</w:t>
      </w:r>
      <w:r w:rsidRPr="00FD58F0">
        <w:t>0</w:t>
      </w:r>
      <w:r w:rsidR="00B16F8E" w:rsidRPr="00FD58F0">
        <w:t>310</w:t>
      </w:r>
      <w:bookmarkEnd w:id="0"/>
    </w:p>
    <w:p w:rsidR="002A5652" w:rsidRPr="00B16F8E" w:rsidRDefault="002A5652" w:rsidP="002A5652">
      <w:pPr>
        <w:pStyle w:val="ATHeading2"/>
      </w:pPr>
      <w:bookmarkStart w:id="1" w:name="title"/>
      <w:r w:rsidRPr="00B16F8E">
        <w:t xml:space="preserve">Modifica della direttiva </w:t>
      </w:r>
      <w:r w:rsidRPr="00FD58F0">
        <w:t>2011</w:t>
      </w:r>
      <w:r w:rsidRPr="00B16F8E">
        <w:t>/</w:t>
      </w:r>
      <w:r w:rsidRPr="00FD58F0">
        <w:t>36</w:t>
      </w:r>
      <w:r w:rsidRPr="00B16F8E">
        <w:t>/UE concernente la prevenzione e la repressione della tratta di esseri umani e la protezione delle vittime</w:t>
      </w:r>
      <w:bookmarkEnd w:id="1"/>
    </w:p>
    <w:p w:rsidR="002A5652" w:rsidRPr="00B16F8E" w:rsidRDefault="002A5652" w:rsidP="002A5652">
      <w:pPr>
        <w:rPr>
          <w:i/>
          <w:vanish/>
        </w:rPr>
      </w:pPr>
      <w:r w:rsidRPr="00B16F8E">
        <w:rPr>
          <w:i/>
        </w:rPr>
        <w:fldChar w:fldCharType="begin"/>
      </w:r>
      <w:r w:rsidRPr="00B16F8E">
        <w:rPr>
          <w:i/>
        </w:rPr>
        <w:instrText xml:space="preserve"> TC"(</w:instrText>
      </w:r>
      <w:bookmarkStart w:id="2" w:name="DocNumber"/>
      <w:r w:rsidRPr="00B16F8E">
        <w:rPr>
          <w:i/>
        </w:rPr>
        <w:instrText>A</w:instrText>
      </w:r>
      <w:r w:rsidRPr="00FD58F0">
        <w:rPr>
          <w:i/>
        </w:rPr>
        <w:instrText>9</w:instrText>
      </w:r>
      <w:r w:rsidRPr="00B16F8E">
        <w:rPr>
          <w:i/>
        </w:rPr>
        <w:instrText>-</w:instrText>
      </w:r>
      <w:r w:rsidRPr="00FD58F0">
        <w:rPr>
          <w:i/>
        </w:rPr>
        <w:instrText>0285</w:instrText>
      </w:r>
      <w:r w:rsidRPr="00B16F8E">
        <w:rPr>
          <w:i/>
        </w:rPr>
        <w:instrText>/</w:instrText>
      </w:r>
      <w:r w:rsidRPr="00FD58F0">
        <w:rPr>
          <w:i/>
        </w:rPr>
        <w:instrText>2023</w:instrText>
      </w:r>
      <w:bookmarkEnd w:id="2"/>
      <w:r w:rsidRPr="00B16F8E">
        <w:rPr>
          <w:i/>
        </w:rPr>
        <w:instrText xml:space="preserve"> - Relatrici: Malin Björk, Eugenia Rodríguez Palop)"\l</w:instrText>
      </w:r>
      <w:r w:rsidRPr="00FD58F0">
        <w:rPr>
          <w:i/>
        </w:rPr>
        <w:instrText>3</w:instrText>
      </w:r>
      <w:r w:rsidRPr="00B16F8E">
        <w:rPr>
          <w:i/>
        </w:rPr>
        <w:instrText xml:space="preserve"> \n&gt; \* MERGEFORMAT </w:instrText>
      </w:r>
      <w:r w:rsidRPr="00B16F8E">
        <w:rPr>
          <w:i/>
        </w:rPr>
        <w:fldChar w:fldCharType="end"/>
      </w:r>
    </w:p>
    <w:p w:rsidR="002A5652" w:rsidRPr="00B16F8E" w:rsidRDefault="002A5652" w:rsidP="002A5652">
      <w:pPr>
        <w:rPr>
          <w:vanish/>
        </w:rPr>
      </w:pPr>
      <w:bookmarkStart w:id="3" w:name="Commission"/>
      <w:r w:rsidRPr="00B16F8E">
        <w:rPr>
          <w:vanish/>
        </w:rPr>
        <w:t>Commissione per le libertà civili, la giustizia e gli affari interni</w:t>
      </w:r>
      <w:r w:rsidR="00B16F8E" w:rsidRPr="00B16F8E">
        <w:rPr>
          <w:vanish/>
        </w:rPr>
        <w:t xml:space="preserve">, </w:t>
      </w:r>
      <w:r w:rsidR="00710DEE" w:rsidRPr="00B16F8E">
        <w:rPr>
          <w:vanish/>
        </w:rPr>
        <w:t>c</w:t>
      </w:r>
      <w:r w:rsidRPr="00B16F8E">
        <w:rPr>
          <w:vanish/>
        </w:rPr>
        <w:t>ommissione per i diritti delle donne e l'uguaglianza di genere</w:t>
      </w:r>
      <w:bookmarkEnd w:id="3"/>
    </w:p>
    <w:p w:rsidR="002A5652" w:rsidRPr="00B16F8E" w:rsidRDefault="002A5652" w:rsidP="002A5652">
      <w:pPr>
        <w:rPr>
          <w:vanish/>
        </w:rPr>
      </w:pPr>
      <w:bookmarkStart w:id="4" w:name="PE"/>
      <w:r w:rsidRPr="00B16F8E">
        <w:rPr>
          <w:vanish/>
        </w:rPr>
        <w:t>PE</w:t>
      </w:r>
      <w:r w:rsidRPr="00FD58F0">
        <w:rPr>
          <w:vanish/>
        </w:rPr>
        <w:t>749</w:t>
      </w:r>
      <w:r w:rsidRPr="00B16F8E">
        <w:rPr>
          <w:vanish/>
        </w:rPr>
        <w:t>.</w:t>
      </w:r>
      <w:r w:rsidRPr="00FD58F0">
        <w:rPr>
          <w:vanish/>
        </w:rPr>
        <w:t>081</w:t>
      </w:r>
      <w:bookmarkEnd w:id="4"/>
    </w:p>
    <w:p w:rsidR="002A5652" w:rsidRPr="00B16F8E" w:rsidRDefault="002A5652" w:rsidP="002A5652">
      <w:pPr>
        <w:pStyle w:val="ATHeading3"/>
      </w:pPr>
      <w:bookmarkStart w:id="5" w:name="Sujet"/>
      <w:r w:rsidRPr="00B16F8E">
        <w:t xml:space="preserve">Risoluzione legislativa del Parlamento europeo del </w:t>
      </w:r>
      <w:r w:rsidR="00D228F8" w:rsidRPr="00FD58F0">
        <w:t>23</w:t>
      </w:r>
      <w:r w:rsidR="00D228F8" w:rsidRPr="00B16F8E">
        <w:t xml:space="preserve"> </w:t>
      </w:r>
      <w:r w:rsidRPr="00B16F8E">
        <w:t xml:space="preserve">aprile </w:t>
      </w:r>
      <w:r w:rsidRPr="00FD58F0">
        <w:t>2024</w:t>
      </w:r>
      <w:r w:rsidRPr="00B16F8E">
        <w:t xml:space="preserve"> sulla proposta di direttiva del Parlamento europeo e del Consiglio che modifica la direttiva </w:t>
      </w:r>
      <w:r w:rsidRPr="00FD58F0">
        <w:t>2011</w:t>
      </w:r>
      <w:r w:rsidRPr="00B16F8E">
        <w:t>/</w:t>
      </w:r>
      <w:r w:rsidRPr="00FD58F0">
        <w:t>36</w:t>
      </w:r>
      <w:r w:rsidRPr="00B16F8E">
        <w:t>/UE concernente la prevenzione e la repressione della tratta di esseri umani e la protezione delle vittime</w:t>
      </w:r>
      <w:bookmarkEnd w:id="5"/>
      <w:r w:rsidRPr="00B16F8E">
        <w:t xml:space="preserve"> </w:t>
      </w:r>
      <w:bookmarkStart w:id="6" w:name="References"/>
      <w:r w:rsidRPr="00B16F8E">
        <w:t>(COM(</w:t>
      </w:r>
      <w:r w:rsidRPr="00FD58F0">
        <w:t>2022</w:t>
      </w:r>
      <w:r w:rsidRPr="00B16F8E">
        <w:t>)</w:t>
      </w:r>
      <w:r w:rsidRPr="00FD58F0">
        <w:t>0732</w:t>
      </w:r>
      <w:r w:rsidRPr="00B16F8E">
        <w:t xml:space="preserve"> – C</w:t>
      </w:r>
      <w:r w:rsidRPr="00FD58F0">
        <w:t>9</w:t>
      </w:r>
      <w:r w:rsidRPr="00B16F8E">
        <w:t>-</w:t>
      </w:r>
      <w:r w:rsidRPr="00FD58F0">
        <w:t>0431</w:t>
      </w:r>
      <w:r w:rsidRPr="00B16F8E">
        <w:t>/</w:t>
      </w:r>
      <w:r w:rsidRPr="00FD58F0">
        <w:t>2022</w:t>
      </w:r>
      <w:r w:rsidRPr="00B16F8E">
        <w:t xml:space="preserve"> – </w:t>
      </w:r>
      <w:r w:rsidRPr="00FD58F0">
        <w:t>2022</w:t>
      </w:r>
      <w:r w:rsidRPr="00B16F8E">
        <w:t>/</w:t>
      </w:r>
      <w:r w:rsidRPr="00FD58F0">
        <w:t>0426</w:t>
      </w:r>
      <w:r w:rsidRPr="00B16F8E">
        <w:t>(COD))</w:t>
      </w:r>
      <w:bookmarkEnd w:id="6"/>
    </w:p>
    <w:p w:rsidR="00E9713C" w:rsidRPr="00B16F8E" w:rsidRDefault="00E9713C" w:rsidP="00A77DA7">
      <w:pPr>
        <w:pStyle w:val="NormalBold"/>
        <w:spacing w:before="480"/>
      </w:pPr>
      <w:bookmarkStart w:id="7" w:name="TextBodyBegin"/>
      <w:bookmarkEnd w:id="7"/>
      <w:r w:rsidRPr="00B16F8E">
        <w:t>(Procedura legislativa ordinaria: prima lettura)</w:t>
      </w:r>
    </w:p>
    <w:p w:rsidR="00E9713C" w:rsidRPr="00B16F8E" w:rsidRDefault="00E9713C" w:rsidP="00E9713C">
      <w:pPr>
        <w:pStyle w:val="EPComma"/>
      </w:pPr>
      <w:r w:rsidRPr="00B16F8E">
        <w:rPr>
          <w:i/>
        </w:rPr>
        <w:t>Il Parlamento europeo</w:t>
      </w:r>
      <w:r w:rsidRPr="00B16F8E">
        <w:t>,</w:t>
      </w:r>
    </w:p>
    <w:p w:rsidR="00E9713C" w:rsidRPr="00B16F8E" w:rsidRDefault="00E9713C" w:rsidP="00E9713C">
      <w:pPr>
        <w:pStyle w:val="NormalHanging12a"/>
      </w:pPr>
      <w:r w:rsidRPr="00B16F8E">
        <w:t>–</w:t>
      </w:r>
      <w:r w:rsidRPr="00B16F8E">
        <w:tab/>
        <w:t>vista la proposta della Commissione al Parlamento europeo e al Consiglio (COM(</w:t>
      </w:r>
      <w:r w:rsidRPr="00FD58F0">
        <w:t>2022</w:t>
      </w:r>
      <w:r w:rsidRPr="00B16F8E">
        <w:t>)</w:t>
      </w:r>
      <w:r w:rsidRPr="00FD58F0">
        <w:t>0732</w:t>
      </w:r>
      <w:r w:rsidRPr="00B16F8E">
        <w:t>),</w:t>
      </w:r>
    </w:p>
    <w:p w:rsidR="00E9713C" w:rsidRPr="00B16F8E" w:rsidRDefault="00E9713C" w:rsidP="00E9713C">
      <w:pPr>
        <w:pStyle w:val="NormalHanging12a"/>
      </w:pPr>
      <w:r w:rsidRPr="00B16F8E">
        <w:t>–</w:t>
      </w:r>
      <w:r w:rsidRPr="00B16F8E">
        <w:tab/>
        <w:t xml:space="preserve">visti l'articolo </w:t>
      </w:r>
      <w:r w:rsidRPr="00FD58F0">
        <w:t>294</w:t>
      </w:r>
      <w:r w:rsidRPr="00B16F8E">
        <w:t xml:space="preserve">, paragrafo </w:t>
      </w:r>
      <w:r w:rsidRPr="00FD58F0">
        <w:t>2</w:t>
      </w:r>
      <w:r w:rsidRPr="00B16F8E">
        <w:t xml:space="preserve">, l'articolo </w:t>
      </w:r>
      <w:r w:rsidRPr="00FD58F0">
        <w:t>82</w:t>
      </w:r>
      <w:r w:rsidRPr="00B16F8E">
        <w:t xml:space="preserve">, paragrafo </w:t>
      </w:r>
      <w:r w:rsidRPr="00FD58F0">
        <w:t>2</w:t>
      </w:r>
      <w:r w:rsidRPr="00B16F8E">
        <w:t xml:space="preserve">, e l'articolo </w:t>
      </w:r>
      <w:r w:rsidRPr="00FD58F0">
        <w:t>83</w:t>
      </w:r>
      <w:r w:rsidRPr="00B16F8E">
        <w:t xml:space="preserve">, paragrafo </w:t>
      </w:r>
      <w:r w:rsidRPr="00FD58F0">
        <w:t>1</w:t>
      </w:r>
      <w:r w:rsidRPr="00B16F8E">
        <w:t>, del trattato sul funzionamento dell'Unione europea, a norma dei quali la proposta gli è stata presentata dalla Commissione (C</w:t>
      </w:r>
      <w:r w:rsidRPr="00FD58F0">
        <w:t>9</w:t>
      </w:r>
      <w:r w:rsidRPr="00B16F8E">
        <w:t>-</w:t>
      </w:r>
      <w:r w:rsidRPr="00FD58F0">
        <w:t>0431</w:t>
      </w:r>
      <w:r w:rsidRPr="00B16F8E">
        <w:t>/</w:t>
      </w:r>
      <w:r w:rsidRPr="00FD58F0">
        <w:t>2022</w:t>
      </w:r>
      <w:r w:rsidRPr="00B16F8E">
        <w:t>),</w:t>
      </w:r>
    </w:p>
    <w:p w:rsidR="00E9713C" w:rsidRPr="00B16F8E" w:rsidRDefault="00E9713C" w:rsidP="00E9713C">
      <w:pPr>
        <w:pStyle w:val="NormalHanging12a"/>
      </w:pPr>
      <w:r w:rsidRPr="00B16F8E">
        <w:t>–</w:t>
      </w:r>
      <w:r w:rsidRPr="00B16F8E">
        <w:tab/>
        <w:t xml:space="preserve">visto l'articolo </w:t>
      </w:r>
      <w:r w:rsidRPr="00FD58F0">
        <w:t>294</w:t>
      </w:r>
      <w:r w:rsidRPr="00B16F8E">
        <w:t xml:space="preserve">, paragrafo </w:t>
      </w:r>
      <w:r w:rsidRPr="00FD58F0">
        <w:t>3</w:t>
      </w:r>
      <w:r w:rsidRPr="00B16F8E">
        <w:t>, del trattato sul funzionamento dell'Unione europea,</w:t>
      </w:r>
    </w:p>
    <w:p w:rsidR="00E9713C" w:rsidRPr="00B16F8E" w:rsidRDefault="00E9713C" w:rsidP="00E9713C">
      <w:pPr>
        <w:pStyle w:val="NormalHanging12a"/>
      </w:pPr>
      <w:r w:rsidRPr="00B16F8E">
        <w:t>–</w:t>
      </w:r>
      <w:r w:rsidRPr="00B16F8E">
        <w:tab/>
        <w:t xml:space="preserve">visto il parere del Comitato economico e sociale europeo del </w:t>
      </w:r>
      <w:r w:rsidRPr="00FD58F0">
        <w:t>27</w:t>
      </w:r>
      <w:r w:rsidRPr="00B16F8E">
        <w:t xml:space="preserve"> aprile </w:t>
      </w:r>
      <w:r w:rsidRPr="00FD58F0">
        <w:t>2023</w:t>
      </w:r>
      <w:r w:rsidRPr="00B16F8E">
        <w:rPr>
          <w:rStyle w:val="FootnoteReference"/>
        </w:rPr>
        <w:footnoteReference w:id="1"/>
      </w:r>
      <w:r w:rsidRPr="00B16F8E">
        <w:t>,</w:t>
      </w:r>
    </w:p>
    <w:p w:rsidR="00A77DA7" w:rsidRPr="00B16F8E" w:rsidRDefault="00A77DA7" w:rsidP="00D228F8">
      <w:pPr>
        <w:pStyle w:val="EPComma"/>
        <w:spacing w:before="0"/>
        <w:ind w:left="567" w:hanging="567"/>
      </w:pPr>
      <w:r w:rsidRPr="00B16F8E">
        <w:t>–</w:t>
      </w:r>
      <w:r w:rsidRPr="00B16F8E">
        <w:tab/>
        <w:t xml:space="preserve">visti l'accordo provvisorio approvato dalle commissioni competenti a norma dell'articolo </w:t>
      </w:r>
      <w:r w:rsidRPr="00FD58F0">
        <w:t>74</w:t>
      </w:r>
      <w:r w:rsidRPr="00B16F8E">
        <w:t xml:space="preserve">, paragrafo </w:t>
      </w:r>
      <w:r w:rsidRPr="00FD58F0">
        <w:t>4</w:t>
      </w:r>
      <w:r w:rsidRPr="00B16F8E">
        <w:t>, del regolamento e l'impegno assunto dal rappresentante del Consiglio, con lettera dell’</w:t>
      </w:r>
      <w:r w:rsidRPr="00FD58F0">
        <w:t>8</w:t>
      </w:r>
      <w:r w:rsidRPr="00B16F8E">
        <w:t xml:space="preserve"> febbraio </w:t>
      </w:r>
      <w:r w:rsidRPr="00FD58F0">
        <w:t>2024</w:t>
      </w:r>
      <w:r w:rsidRPr="00B16F8E">
        <w:t xml:space="preserve">, di approvare la posizione del Parlamento europeo, in conformità dell'articolo </w:t>
      </w:r>
      <w:r w:rsidRPr="00FD58F0">
        <w:t>294</w:t>
      </w:r>
      <w:r w:rsidRPr="00B16F8E">
        <w:t xml:space="preserve">, paragrafo </w:t>
      </w:r>
      <w:r w:rsidRPr="00FD58F0">
        <w:t>4</w:t>
      </w:r>
      <w:r w:rsidRPr="00B16F8E">
        <w:t>, del trattato sul funzionamento dell'Unione europea,</w:t>
      </w:r>
    </w:p>
    <w:p w:rsidR="00E9713C" w:rsidRPr="00B16F8E" w:rsidRDefault="00E9713C" w:rsidP="00E9713C">
      <w:pPr>
        <w:pStyle w:val="NormalHanging12a"/>
      </w:pPr>
      <w:r w:rsidRPr="00B16F8E">
        <w:t>–</w:t>
      </w:r>
      <w:r w:rsidRPr="00B16F8E">
        <w:tab/>
        <w:t xml:space="preserve">visto l'articolo </w:t>
      </w:r>
      <w:r w:rsidRPr="00FD58F0">
        <w:t>59</w:t>
      </w:r>
      <w:r w:rsidRPr="00B16F8E">
        <w:t xml:space="preserve"> del suo regolamento,</w:t>
      </w:r>
    </w:p>
    <w:p w:rsidR="00E9713C" w:rsidRPr="00B16F8E" w:rsidRDefault="00E9713C" w:rsidP="00E9713C">
      <w:pPr>
        <w:pStyle w:val="NormalHanging12a"/>
      </w:pPr>
      <w:r w:rsidRPr="00B16F8E">
        <w:t>–</w:t>
      </w:r>
      <w:r w:rsidRPr="00B16F8E">
        <w:tab/>
        <w:t xml:space="preserve">viste le deliberazioni congiunte della commissione per le libertà civili, la giustizia e gli </w:t>
      </w:r>
      <w:r w:rsidRPr="00B16F8E">
        <w:lastRenderedPageBreak/>
        <w:t xml:space="preserve">affari interni e della commissione per i diritti delle donne e l'uguaglianza di genere a norma dell'articolo </w:t>
      </w:r>
      <w:r w:rsidRPr="00FD58F0">
        <w:t>58</w:t>
      </w:r>
      <w:r w:rsidRPr="00B16F8E">
        <w:t xml:space="preserve"> del regolamento,</w:t>
      </w:r>
    </w:p>
    <w:p w:rsidR="00E9713C" w:rsidRPr="00B16F8E" w:rsidRDefault="00E9713C" w:rsidP="00E9713C">
      <w:pPr>
        <w:pStyle w:val="NormalHanging12a"/>
      </w:pPr>
      <w:r w:rsidRPr="00B16F8E">
        <w:t>–</w:t>
      </w:r>
      <w:r w:rsidRPr="00B16F8E">
        <w:tab/>
        <w:t>vista la relazione della commissione per le libertà civili, la giustizia e gli affari interni e della commissione per i diritti delle donne e l'uguaglianza di genere (A</w:t>
      </w:r>
      <w:r w:rsidRPr="00FD58F0">
        <w:t>9</w:t>
      </w:r>
      <w:r w:rsidRPr="00B16F8E">
        <w:t>-</w:t>
      </w:r>
      <w:r w:rsidRPr="00FD58F0">
        <w:t>0285</w:t>
      </w:r>
      <w:r w:rsidRPr="00B16F8E">
        <w:t>/</w:t>
      </w:r>
      <w:r w:rsidRPr="00FD58F0">
        <w:t>2023</w:t>
      </w:r>
      <w:r w:rsidRPr="00B16F8E">
        <w:t>),</w:t>
      </w:r>
    </w:p>
    <w:p w:rsidR="00E9713C" w:rsidRPr="00B16F8E" w:rsidRDefault="00E9713C" w:rsidP="00E9713C">
      <w:pPr>
        <w:pStyle w:val="NormalHanging12a"/>
      </w:pPr>
      <w:r w:rsidRPr="00FD58F0">
        <w:t>1</w:t>
      </w:r>
      <w:r w:rsidRPr="00B16F8E">
        <w:t>.</w:t>
      </w:r>
      <w:r w:rsidRPr="00B16F8E">
        <w:tab/>
        <w:t>adotta la posizione in prima lettura figurante in appresso;</w:t>
      </w:r>
    </w:p>
    <w:p w:rsidR="00E9713C" w:rsidRPr="00B16F8E" w:rsidRDefault="00E9713C" w:rsidP="00E9713C">
      <w:pPr>
        <w:pStyle w:val="NormalHanging12a"/>
      </w:pPr>
      <w:r w:rsidRPr="00FD58F0">
        <w:t>2</w:t>
      </w:r>
      <w:r w:rsidRPr="00B16F8E">
        <w:t>.</w:t>
      </w:r>
      <w:r w:rsidRPr="00B16F8E">
        <w:tab/>
        <w:t>chiede alla Commissione di presentargli nuovamente la proposta qualora la sostituisca, la modifichi sostanzialmente o intenda modificarla sostanzialmente;</w:t>
      </w:r>
    </w:p>
    <w:p w:rsidR="00E9713C" w:rsidRPr="00B16F8E" w:rsidRDefault="00E9713C" w:rsidP="00E9713C">
      <w:pPr>
        <w:pStyle w:val="NormalHanging12a"/>
      </w:pPr>
      <w:r w:rsidRPr="00FD58F0">
        <w:t>3</w:t>
      </w:r>
      <w:r w:rsidRPr="00B16F8E">
        <w:t>.</w:t>
      </w:r>
      <w:r w:rsidRPr="00B16F8E">
        <w:tab/>
        <w:t>incarica la sua Presidente di trasmettere la posizione del Parlamento al Consiglio e alla Commissione nonché ai parlamenti nazionali.</w:t>
      </w:r>
    </w:p>
    <w:p w:rsidR="00A77DA7" w:rsidRPr="00B16F8E" w:rsidRDefault="00A77DA7" w:rsidP="00E9713C">
      <w:pPr>
        <w:pStyle w:val="NormalHanging12a"/>
        <w:sectPr w:rsidR="00A77DA7" w:rsidRPr="00B16F8E" w:rsidSect="002F641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10DEE" w:rsidRPr="00B16F8E" w:rsidRDefault="00710DEE" w:rsidP="00710DEE">
      <w:pPr>
        <w:spacing w:before="240"/>
        <w:rPr>
          <w:b/>
        </w:rPr>
      </w:pPr>
      <w:r w:rsidRPr="00B16F8E">
        <w:rPr>
          <w:b/>
        </w:rPr>
        <w:lastRenderedPageBreak/>
        <w:t>P</w:t>
      </w:r>
      <w:r w:rsidRPr="00FD58F0">
        <w:rPr>
          <w:b/>
        </w:rPr>
        <w:t>9</w:t>
      </w:r>
      <w:r w:rsidRPr="00B16F8E">
        <w:rPr>
          <w:b/>
        </w:rPr>
        <w:t>_TC</w:t>
      </w:r>
      <w:r w:rsidRPr="00FD58F0">
        <w:rPr>
          <w:b/>
        </w:rPr>
        <w:t>1</w:t>
      </w:r>
      <w:r w:rsidRPr="00B16F8E">
        <w:rPr>
          <w:b/>
        </w:rPr>
        <w:t>-COD(</w:t>
      </w:r>
      <w:r w:rsidRPr="00FD58F0">
        <w:rPr>
          <w:b/>
        </w:rPr>
        <w:t>2022</w:t>
      </w:r>
      <w:r w:rsidRPr="00B16F8E">
        <w:rPr>
          <w:b/>
        </w:rPr>
        <w:t>)</w:t>
      </w:r>
      <w:r w:rsidRPr="00FD58F0">
        <w:rPr>
          <w:b/>
        </w:rPr>
        <w:t>0426</w:t>
      </w:r>
    </w:p>
    <w:p w:rsidR="00710DEE" w:rsidRPr="00B16F8E" w:rsidRDefault="00710DEE" w:rsidP="00710DEE">
      <w:pPr>
        <w:spacing w:before="360" w:after="360"/>
        <w:rPr>
          <w:b/>
        </w:rPr>
      </w:pPr>
      <w:r w:rsidRPr="00B16F8E">
        <w:rPr>
          <w:b/>
        </w:rPr>
        <w:t xml:space="preserve">Posizione del Parlamento europeo definita in prima lettura il </w:t>
      </w:r>
      <w:r w:rsidRPr="00FD58F0">
        <w:rPr>
          <w:b/>
        </w:rPr>
        <w:t>23</w:t>
      </w:r>
      <w:r w:rsidRPr="00B16F8E">
        <w:rPr>
          <w:b/>
        </w:rPr>
        <w:t xml:space="preserve"> aprile </w:t>
      </w:r>
      <w:r w:rsidRPr="00FD58F0">
        <w:rPr>
          <w:b/>
        </w:rPr>
        <w:t>2024</w:t>
      </w:r>
      <w:r w:rsidRPr="00B16F8E">
        <w:rPr>
          <w:b/>
        </w:rPr>
        <w:t xml:space="preserve"> in vista dell'adozione della direttiva (UE) </w:t>
      </w:r>
      <w:r w:rsidRPr="00FD58F0">
        <w:rPr>
          <w:b/>
        </w:rPr>
        <w:t>2024</w:t>
      </w:r>
      <w:r w:rsidRPr="00B16F8E">
        <w:rPr>
          <w:b/>
        </w:rPr>
        <w:t xml:space="preserve">/... del Parlamento europeo e del Consiglio </w:t>
      </w:r>
      <w:r w:rsidRPr="00B16F8E">
        <w:rPr>
          <w:rFonts w:eastAsia="Calibri"/>
          <w:b/>
          <w:szCs w:val="22"/>
          <w:lang w:eastAsia="en-US"/>
        </w:rPr>
        <w:t xml:space="preserve">che modifica la direttiva </w:t>
      </w:r>
      <w:r w:rsidRPr="00FD58F0">
        <w:rPr>
          <w:rFonts w:eastAsia="Calibri"/>
          <w:b/>
          <w:szCs w:val="22"/>
          <w:lang w:eastAsia="en-US"/>
        </w:rPr>
        <w:t>2011</w:t>
      </w:r>
      <w:r w:rsidRPr="00B16F8E">
        <w:rPr>
          <w:rFonts w:eastAsia="Calibri"/>
          <w:b/>
          <w:szCs w:val="22"/>
          <w:lang w:eastAsia="en-US"/>
        </w:rPr>
        <w:t>/</w:t>
      </w:r>
      <w:r w:rsidRPr="00FD58F0">
        <w:rPr>
          <w:rFonts w:eastAsia="Calibri"/>
          <w:b/>
          <w:szCs w:val="22"/>
          <w:lang w:eastAsia="en-US"/>
        </w:rPr>
        <w:t>36</w:t>
      </w:r>
      <w:r w:rsidRPr="00B16F8E">
        <w:rPr>
          <w:rFonts w:eastAsia="Calibri"/>
          <w:b/>
          <w:szCs w:val="22"/>
          <w:lang w:eastAsia="en-US"/>
        </w:rPr>
        <w:t>/UE concernente la prevenzione e la repressione della tratta di esseri umani e la protezione delle vittime</w:t>
      </w:r>
    </w:p>
    <w:p w:rsidR="00382A5D" w:rsidRPr="00CD492A" w:rsidRDefault="00382A5D" w:rsidP="00382A5D">
      <w:r w:rsidRPr="00CD492A">
        <w:rPr>
          <w:i/>
        </w:rPr>
        <w:t>(Dato l'accordo tra il Parlamento e il Consiglio, la posizione del Parlamento corrispond</w:t>
      </w:r>
      <w:r>
        <w:rPr>
          <w:i/>
        </w:rPr>
        <w:t xml:space="preserve">e all'atto legislativo finale, </w:t>
      </w:r>
      <w:r w:rsidRPr="00CD492A">
        <w:rPr>
          <w:i/>
        </w:rPr>
        <w:t>l</w:t>
      </w:r>
      <w:r>
        <w:rPr>
          <w:i/>
        </w:rPr>
        <w:t>a direttiva</w:t>
      </w:r>
      <w:r w:rsidRPr="00CD492A">
        <w:rPr>
          <w:i/>
        </w:rPr>
        <w:t xml:space="preserve">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1712</w:t>
      </w:r>
      <w:bookmarkStart w:id="8" w:name="_GoBack"/>
      <w:bookmarkEnd w:id="8"/>
      <w:r>
        <w:rPr>
          <w:i/>
        </w:rPr>
        <w:t>.</w:t>
      </w:r>
      <w:r w:rsidRPr="00CD492A">
        <w:rPr>
          <w:i/>
        </w:rPr>
        <w:t>)</w:t>
      </w:r>
    </w:p>
    <w:p w:rsidR="00E365E1" w:rsidRPr="00B16F8E" w:rsidRDefault="00E365E1" w:rsidP="00710DEE">
      <w:pPr>
        <w:pStyle w:val="AmNumberTabs"/>
        <w:keepNext/>
      </w:pPr>
    </w:p>
    <w:sectPr w:rsidR="00E365E1" w:rsidRPr="00B16F8E" w:rsidSect="002F641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652" w:rsidRPr="002F641E" w:rsidRDefault="002A5652">
      <w:r w:rsidRPr="002F641E">
        <w:separator/>
      </w:r>
    </w:p>
  </w:endnote>
  <w:endnote w:type="continuationSeparator" w:id="0">
    <w:p w:rsidR="002A5652" w:rsidRPr="002F641E" w:rsidRDefault="002A5652">
      <w:r w:rsidRPr="002F64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4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4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4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652" w:rsidRPr="002F641E" w:rsidRDefault="002A5652">
      <w:r w:rsidRPr="002F641E">
        <w:separator/>
      </w:r>
    </w:p>
  </w:footnote>
  <w:footnote w:type="continuationSeparator" w:id="0">
    <w:p w:rsidR="002A5652" w:rsidRPr="002F641E" w:rsidRDefault="002A5652">
      <w:r w:rsidRPr="002F641E">
        <w:continuationSeparator/>
      </w:r>
    </w:p>
  </w:footnote>
  <w:footnote w:id="1">
    <w:p w:rsidR="00E9713C" w:rsidRPr="002F641E" w:rsidRDefault="00E9713C" w:rsidP="002F641E">
      <w:pPr>
        <w:pStyle w:val="FootnoteText"/>
        <w:ind w:left="567" w:hanging="567"/>
        <w:rPr>
          <w:sz w:val="24"/>
          <w:szCs w:val="24"/>
          <w:lang w:val="it-IT"/>
        </w:rPr>
      </w:pPr>
      <w:r w:rsidRPr="002F641E">
        <w:rPr>
          <w:rStyle w:val="FootnoteReference"/>
          <w:sz w:val="24"/>
          <w:lang w:val="it-IT"/>
        </w:rPr>
        <w:footnoteRef/>
      </w:r>
      <w:r w:rsidR="002F641E" w:rsidRPr="002F641E">
        <w:rPr>
          <w:sz w:val="24"/>
          <w:lang w:val="it-IT"/>
        </w:rPr>
        <w:t xml:space="preserve"> </w:t>
      </w:r>
      <w:r w:rsidR="002F641E" w:rsidRPr="002F641E">
        <w:rPr>
          <w:sz w:val="24"/>
          <w:lang w:val="it-IT"/>
        </w:rPr>
        <w:tab/>
      </w:r>
      <w:r w:rsidRPr="002F641E">
        <w:rPr>
          <w:sz w:val="24"/>
          <w:lang w:val="it-IT"/>
        </w:rPr>
        <w:t xml:space="preserve">GU C </w:t>
      </w:r>
      <w:r w:rsidRPr="00FD58F0">
        <w:rPr>
          <w:sz w:val="24"/>
          <w:lang w:val="it-IT"/>
        </w:rPr>
        <w:t>228</w:t>
      </w:r>
      <w:r w:rsidRPr="002F641E">
        <w:rPr>
          <w:sz w:val="24"/>
          <w:lang w:val="it-IT"/>
        </w:rPr>
        <w:t xml:space="preserve"> del </w:t>
      </w:r>
      <w:r w:rsidRPr="00FD58F0">
        <w:rPr>
          <w:sz w:val="24"/>
          <w:lang w:val="it-IT"/>
        </w:rPr>
        <w:t>29</w:t>
      </w:r>
      <w:r w:rsidRPr="002F641E">
        <w:rPr>
          <w:sz w:val="24"/>
          <w:lang w:val="it-IT"/>
        </w:rPr>
        <w:t>.</w:t>
      </w:r>
      <w:r w:rsidRPr="00FD58F0">
        <w:rPr>
          <w:sz w:val="24"/>
          <w:lang w:val="it-IT"/>
        </w:rPr>
        <w:t>6</w:t>
      </w:r>
      <w:r w:rsidRPr="002F641E">
        <w:rPr>
          <w:sz w:val="24"/>
          <w:lang w:val="it-IT"/>
        </w:rPr>
        <w:t>.</w:t>
      </w:r>
      <w:r w:rsidRPr="00FD58F0">
        <w:rPr>
          <w:sz w:val="24"/>
          <w:lang w:val="it-IT"/>
        </w:rPr>
        <w:t>2023</w:t>
      </w:r>
      <w:r w:rsidRPr="002F641E">
        <w:rPr>
          <w:sz w:val="24"/>
          <w:lang w:val="it-IT"/>
        </w:rPr>
        <w:t xml:space="preserve">, pag. </w:t>
      </w:r>
      <w:r w:rsidRPr="00FD58F0">
        <w:rPr>
          <w:sz w:val="24"/>
          <w:lang w:val="it-IT"/>
        </w:rPr>
        <w:t>108</w:t>
      </w:r>
      <w:r w:rsidRPr="002F641E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4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4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4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IT"/>
    <w:docVar w:name="dvnumam" w:val="0"/>
    <w:docVar w:name="dvpe" w:val="749.081"/>
    <w:docVar w:name="dvrapporteur" w:val="Relatrici: "/>
    <w:docVar w:name="dvstar" w:val="***I"/>
    <w:docVar w:name="dvtitre" w:val="Risoluzione legislativa del Parlamento europeo del xx aprile 2024 sulla proposta di direttiva del Parlamento europeo e del Consiglio che modifica la direttiva 2011/36/UE concernente la prevenzione e la repressione della tratta di esseri umani e la protezione delle vittime(COM(2022)0732 – C9-0431/2022 – 2022/0426(COD))"/>
  </w:docVars>
  <w:rsids>
    <w:rsidRoot w:val="002A5652"/>
    <w:rsid w:val="00002272"/>
    <w:rsid w:val="00064002"/>
    <w:rsid w:val="000677B9"/>
    <w:rsid w:val="00081AFD"/>
    <w:rsid w:val="000831BA"/>
    <w:rsid w:val="000A42CC"/>
    <w:rsid w:val="000E7DD9"/>
    <w:rsid w:val="0010095E"/>
    <w:rsid w:val="00125B37"/>
    <w:rsid w:val="00187494"/>
    <w:rsid w:val="001F32AE"/>
    <w:rsid w:val="002767FF"/>
    <w:rsid w:val="002A5652"/>
    <w:rsid w:val="002B18FE"/>
    <w:rsid w:val="002B5493"/>
    <w:rsid w:val="002F641E"/>
    <w:rsid w:val="00343214"/>
    <w:rsid w:val="00361C00"/>
    <w:rsid w:val="00382A5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0DE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77DA7"/>
    <w:rsid w:val="00AB441E"/>
    <w:rsid w:val="00AB6293"/>
    <w:rsid w:val="00AE0928"/>
    <w:rsid w:val="00AF3B82"/>
    <w:rsid w:val="00B12E95"/>
    <w:rsid w:val="00B16F8E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8F8"/>
    <w:rsid w:val="00D56C11"/>
    <w:rsid w:val="00D834A0"/>
    <w:rsid w:val="00D872DF"/>
    <w:rsid w:val="00D91E21"/>
    <w:rsid w:val="00DA7FCD"/>
    <w:rsid w:val="00E365E1"/>
    <w:rsid w:val="00E820A4"/>
    <w:rsid w:val="00E9713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5E28C"/>
  <w15:chartTrackingRefBased/>
  <w15:docId w15:val="{013414F5-CAA3-47DF-844D-630CE1857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9713C"/>
    <w:rPr>
      <w:b/>
    </w:rPr>
  </w:style>
  <w:style w:type="paragraph" w:customStyle="1" w:styleId="NormalHanging12a">
    <w:name w:val="NormalHanging12a"/>
    <w:basedOn w:val="Normal"/>
    <w:rsid w:val="00E9713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E9713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E9713C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E9713C"/>
    <w:rPr>
      <w:b/>
      <w:sz w:val="24"/>
      <w:lang w:val="it-IT"/>
    </w:rPr>
  </w:style>
  <w:style w:type="paragraph" w:customStyle="1" w:styleId="NormalCenter12a">
    <w:name w:val="NormalCenter12a"/>
    <w:basedOn w:val="Normal"/>
    <w:rsid w:val="00E9713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E9713C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E9713C"/>
    <w:pPr>
      <w:spacing w:line="258" w:lineRule="auto"/>
      <w:ind w:left="360" w:right="2" w:hanging="360"/>
      <w:jc w:val="both"/>
    </w:pPr>
    <w:rPr>
      <w:color w:val="000000"/>
      <w:szCs w:val="22"/>
      <w:lang w:val="it-IT"/>
    </w:rPr>
  </w:style>
  <w:style w:type="character" w:customStyle="1" w:styleId="footnotedescriptionChar">
    <w:name w:val="footnote description Char"/>
    <w:link w:val="footnotedescription"/>
    <w:rsid w:val="00E9713C"/>
    <w:rPr>
      <w:color w:val="000000"/>
      <w:szCs w:val="22"/>
      <w:lang w:val="it-IT"/>
    </w:rPr>
  </w:style>
  <w:style w:type="character" w:customStyle="1" w:styleId="footnotemark">
    <w:name w:val="footnote mark"/>
    <w:hidden/>
    <w:rsid w:val="00E9713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E9713C"/>
    <w:rPr>
      <w:rFonts w:asciiTheme="minorHAnsi" w:eastAsiaTheme="minorEastAsia" w:hAnsiTheme="minorHAnsi" w:cstheme="minorBidi"/>
      <w:sz w:val="22"/>
      <w:szCs w:val="22"/>
      <w:lang w:val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9713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it-IT" w:eastAsia="en-US"/>
    </w:rPr>
  </w:style>
  <w:style w:type="paragraph" w:customStyle="1" w:styleId="Point0">
    <w:name w:val="Point 0"/>
    <w:basedOn w:val="Normal"/>
    <w:rsid w:val="00E9713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9713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12Hanging">
    <w:name w:val="Normal12Hanging"/>
    <w:basedOn w:val="Normal"/>
    <w:link w:val="CharChar1"/>
    <w:rsid w:val="00A77DA7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A77DA7"/>
    <w:rPr>
      <w:snapToGrid w:val="0"/>
      <w:sz w:val="24"/>
      <w:lang w:val="it-IT"/>
    </w:rPr>
  </w:style>
  <w:style w:type="paragraph" w:styleId="BalloonText">
    <w:name w:val="Balloon Text"/>
    <w:basedOn w:val="Normal"/>
    <w:link w:val="BalloonTextChar"/>
    <w:rsid w:val="00A77D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7DA7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44ED4-2CCD-4182-AB38-337970D9F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2605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AP</cp:lastModifiedBy>
  <cp:revision>2</cp:revision>
  <cp:lastPrinted>2004-11-19T15:42:00Z</cp:lastPrinted>
  <dcterms:created xsi:type="dcterms:W3CDTF">2024-09-23T16:00:00Z</dcterms:created>
  <dcterms:modified xsi:type="dcterms:W3CDTF">2024-09-23T16:00:00Z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