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9340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93405" w:rsidRDefault="006F1A74" w:rsidP="0010095E">
            <w:pPr>
              <w:pStyle w:val="EPName"/>
            </w:pPr>
            <w:r w:rsidRPr="00A93405">
              <w:t>Eiropas Parlaments</w:t>
            </w:r>
          </w:p>
          <w:p w:rsidR="00751A4A" w:rsidRPr="00A9340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7D88">
              <w:t>2019</w:t>
            </w:r>
            <w:r w:rsidRPr="00A93405">
              <w:t>-</w:t>
            </w:r>
            <w:r w:rsidRPr="005F7D8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93405" w:rsidRDefault="00187494" w:rsidP="0010095E">
            <w:pPr>
              <w:pStyle w:val="EPLogo"/>
            </w:pPr>
            <w:r w:rsidRPr="00A9340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93405" w:rsidRDefault="00D058B8" w:rsidP="004C5D52">
      <w:pPr>
        <w:pStyle w:val="LineTop"/>
      </w:pPr>
    </w:p>
    <w:p w:rsidR="00680577" w:rsidRPr="00A93405" w:rsidRDefault="006F1A74" w:rsidP="00680577">
      <w:pPr>
        <w:pStyle w:val="EPBodyTA1"/>
      </w:pPr>
      <w:r w:rsidRPr="00A93405">
        <w:t>PIEŅEMTIE TEKSTI</w:t>
      </w:r>
    </w:p>
    <w:p w:rsidR="00D058B8" w:rsidRPr="00A93405" w:rsidRDefault="00D058B8" w:rsidP="00D058B8">
      <w:pPr>
        <w:pStyle w:val="LineBottom"/>
      </w:pPr>
    </w:p>
    <w:p w:rsidR="006F1A74" w:rsidRPr="00A93405" w:rsidRDefault="006F1A74" w:rsidP="006F1A74">
      <w:pPr>
        <w:pStyle w:val="ATHeading1"/>
      </w:pPr>
      <w:bookmarkStart w:id="0" w:name="TANumber"/>
      <w:r w:rsidRPr="00A93405">
        <w:t>P</w:t>
      </w:r>
      <w:r w:rsidRPr="005F7D88">
        <w:t>9</w:t>
      </w:r>
      <w:r w:rsidRPr="00A93405">
        <w:t>_TA(</w:t>
      </w:r>
      <w:r w:rsidRPr="005F7D88">
        <w:t>2024</w:t>
      </w:r>
      <w:r w:rsidRPr="00A93405">
        <w:t>)</w:t>
      </w:r>
      <w:r w:rsidRPr="005F7D88">
        <w:t>0</w:t>
      </w:r>
      <w:r w:rsidR="002E5E32" w:rsidRPr="005F7D88">
        <w:t>31</w:t>
      </w:r>
      <w:r w:rsidRPr="005F7D88">
        <w:t>0</w:t>
      </w:r>
      <w:bookmarkEnd w:id="0"/>
    </w:p>
    <w:p w:rsidR="006F1A74" w:rsidRPr="00A93405" w:rsidRDefault="00851587" w:rsidP="00851587">
      <w:pPr>
        <w:pStyle w:val="ATHeading2"/>
      </w:pPr>
      <w:bookmarkStart w:id="1" w:name="title"/>
      <w:r w:rsidRPr="00A93405">
        <w:t xml:space="preserve">Grozījumu izdarīšana Direktīvā </w:t>
      </w:r>
      <w:r w:rsidRPr="005F7D88">
        <w:t>2011</w:t>
      </w:r>
      <w:r w:rsidRPr="00A93405">
        <w:t>/</w:t>
      </w:r>
      <w:r w:rsidRPr="005F7D88">
        <w:t>36</w:t>
      </w:r>
      <w:r w:rsidRPr="00A93405">
        <w:t>/ES par cilvēku tirdzniecības novēršanu un apkarošanu un cietušo aizsardzību</w:t>
      </w:r>
      <w:bookmarkEnd w:id="1"/>
    </w:p>
    <w:p w:rsidR="006F1A74" w:rsidRPr="00A93405" w:rsidRDefault="006F1A74" w:rsidP="006F1A74">
      <w:pPr>
        <w:rPr>
          <w:i/>
          <w:vanish/>
        </w:rPr>
      </w:pPr>
      <w:r w:rsidRPr="00A93405">
        <w:rPr>
          <w:i/>
        </w:rPr>
        <w:fldChar w:fldCharType="begin"/>
      </w:r>
      <w:r w:rsidRPr="00A93405">
        <w:rPr>
          <w:i/>
        </w:rPr>
        <w:instrText xml:space="preserve"> TC"(</w:instrText>
      </w:r>
      <w:bookmarkStart w:id="2" w:name="DocNumber"/>
      <w:r w:rsidRPr="00A93405">
        <w:rPr>
          <w:i/>
        </w:rPr>
        <w:instrText>A</w:instrText>
      </w:r>
      <w:r w:rsidRPr="005F7D88">
        <w:rPr>
          <w:i/>
        </w:rPr>
        <w:instrText>9</w:instrText>
      </w:r>
      <w:r w:rsidRPr="00A93405">
        <w:rPr>
          <w:i/>
        </w:rPr>
        <w:instrText>-</w:instrText>
      </w:r>
      <w:r w:rsidRPr="005F7D88">
        <w:rPr>
          <w:i/>
        </w:rPr>
        <w:instrText>0285</w:instrText>
      </w:r>
      <w:r w:rsidRPr="00A93405">
        <w:rPr>
          <w:i/>
        </w:rPr>
        <w:instrText>/</w:instrText>
      </w:r>
      <w:r w:rsidRPr="005F7D88">
        <w:rPr>
          <w:i/>
        </w:rPr>
        <w:instrText>2023</w:instrText>
      </w:r>
      <w:bookmarkEnd w:id="2"/>
      <w:r w:rsidRPr="00A93405">
        <w:rPr>
          <w:i/>
        </w:rPr>
        <w:instrText xml:space="preserve"> - Referenti: Malin Björk, Eugenia Rodríguez Palop)"\l</w:instrText>
      </w:r>
      <w:r w:rsidRPr="005F7D88">
        <w:rPr>
          <w:i/>
        </w:rPr>
        <w:instrText>3</w:instrText>
      </w:r>
      <w:r w:rsidRPr="00A93405">
        <w:rPr>
          <w:i/>
        </w:rPr>
        <w:instrText xml:space="preserve"> \n&gt; \* MERGEFORMAT </w:instrText>
      </w:r>
      <w:r w:rsidRPr="00A93405">
        <w:rPr>
          <w:i/>
        </w:rPr>
        <w:fldChar w:fldCharType="end"/>
      </w:r>
    </w:p>
    <w:p w:rsidR="006F1A74" w:rsidRPr="00A93405" w:rsidRDefault="006F1A74" w:rsidP="006F1A74">
      <w:pPr>
        <w:rPr>
          <w:vanish/>
        </w:rPr>
      </w:pPr>
      <w:bookmarkStart w:id="3" w:name="Commission"/>
      <w:r w:rsidRPr="00A93405">
        <w:rPr>
          <w:vanish/>
        </w:rPr>
        <w:t>Pilsoņu brīvību, tieslietu un iekšlietu komiteja</w:t>
      </w:r>
      <w:bookmarkEnd w:id="3"/>
      <w:r w:rsidR="00851587" w:rsidRPr="00A93405">
        <w:rPr>
          <w:vanish/>
        </w:rPr>
        <w:t xml:space="preserve"> un Sieviešu tiesību un dzimumu līdztiesības komiteja</w:t>
      </w:r>
    </w:p>
    <w:p w:rsidR="006F1A74" w:rsidRPr="00A93405" w:rsidRDefault="006F1A74" w:rsidP="006F1A74">
      <w:pPr>
        <w:rPr>
          <w:vanish/>
        </w:rPr>
      </w:pPr>
      <w:bookmarkStart w:id="4" w:name="PE"/>
      <w:r w:rsidRPr="00A93405">
        <w:rPr>
          <w:vanish/>
        </w:rPr>
        <w:t>PE</w:t>
      </w:r>
      <w:r w:rsidRPr="005F7D88">
        <w:rPr>
          <w:vanish/>
        </w:rPr>
        <w:t>749</w:t>
      </w:r>
      <w:r w:rsidRPr="00A93405">
        <w:rPr>
          <w:vanish/>
        </w:rPr>
        <w:t>.</w:t>
      </w:r>
      <w:r w:rsidRPr="005F7D88">
        <w:rPr>
          <w:vanish/>
        </w:rPr>
        <w:t>081</w:t>
      </w:r>
      <w:bookmarkEnd w:id="4"/>
    </w:p>
    <w:p w:rsidR="006F45F3" w:rsidRPr="00A93405" w:rsidRDefault="006F1A74" w:rsidP="00851587">
      <w:pPr>
        <w:pStyle w:val="ATHeading3"/>
      </w:pPr>
      <w:bookmarkStart w:id="5" w:name="Sujet"/>
      <w:r w:rsidRPr="00A93405">
        <w:t xml:space="preserve">Eiropas Parlamenta </w:t>
      </w:r>
      <w:r w:rsidRPr="005F7D88">
        <w:t>2024</w:t>
      </w:r>
      <w:r w:rsidRPr="00A93405">
        <w:t xml:space="preserve">. gada </w:t>
      </w:r>
      <w:r w:rsidR="00851587" w:rsidRPr="005F7D88">
        <w:t>23</w:t>
      </w:r>
      <w:r w:rsidRPr="00A93405">
        <w:t xml:space="preserve">. </w:t>
      </w:r>
      <w:r w:rsidR="00851587" w:rsidRPr="00A93405">
        <w:t>aprīļa</w:t>
      </w:r>
      <w:r w:rsidRPr="00A93405">
        <w:t xml:space="preserve"> normatīvā rezolūcija par priekšlikumu Eiropas Parlamenta un Padomes direktīvai, </w:t>
      </w:r>
      <w:bookmarkEnd w:id="5"/>
      <w:r w:rsidR="00CF56A6" w:rsidRPr="00472BA9">
        <w:rPr>
          <w:noProof/>
        </w:rPr>
        <w:t>ar ko groza Direktīvu 2011/36/ES par cilvēku tirdzniecības novēršanu un apkarošanu un cietušo aizsardzību</w:t>
      </w:r>
      <w:r w:rsidRPr="00A93405">
        <w:t xml:space="preserve"> </w:t>
      </w:r>
      <w:bookmarkStart w:id="6" w:name="References"/>
      <w:r w:rsidRPr="00A93405">
        <w:t>(COM(</w:t>
      </w:r>
      <w:r w:rsidRPr="005F7D88">
        <w:t>2022</w:t>
      </w:r>
      <w:r w:rsidRPr="00A93405">
        <w:t>)</w:t>
      </w:r>
      <w:r w:rsidRPr="005F7D88">
        <w:t>0732</w:t>
      </w:r>
      <w:r w:rsidRPr="00A93405">
        <w:t xml:space="preserve"> – C</w:t>
      </w:r>
      <w:r w:rsidRPr="005F7D88">
        <w:t>9</w:t>
      </w:r>
      <w:r w:rsidRPr="00A93405">
        <w:t>-</w:t>
      </w:r>
      <w:r w:rsidRPr="005F7D88">
        <w:t>0431</w:t>
      </w:r>
      <w:r w:rsidRPr="00A93405">
        <w:t>/</w:t>
      </w:r>
      <w:r w:rsidRPr="005F7D88">
        <w:t>2022</w:t>
      </w:r>
      <w:r w:rsidRPr="00A93405">
        <w:t xml:space="preserve"> – </w:t>
      </w:r>
      <w:r w:rsidRPr="005F7D88">
        <w:t>2022</w:t>
      </w:r>
      <w:r w:rsidRPr="00A93405">
        <w:t>/</w:t>
      </w:r>
      <w:r w:rsidRPr="005F7D88">
        <w:t>0426</w:t>
      </w:r>
      <w:r w:rsidRPr="00A93405">
        <w:t>(COD))</w:t>
      </w:r>
      <w:bookmarkStart w:id="7" w:name="TextBodyBegin"/>
      <w:bookmarkEnd w:id="6"/>
      <w:bookmarkEnd w:id="7"/>
    </w:p>
    <w:p w:rsidR="006F45F3" w:rsidRPr="00A93405" w:rsidRDefault="006F45F3" w:rsidP="006F45F3">
      <w:pPr>
        <w:pStyle w:val="NormalBold"/>
      </w:pPr>
      <w:r w:rsidRPr="00A93405">
        <w:t>(Parastā likumdošanas procedūra: pirmais lasījums)</w:t>
      </w:r>
    </w:p>
    <w:p w:rsidR="006F45F3" w:rsidRPr="00A93405" w:rsidRDefault="006F45F3" w:rsidP="006F45F3">
      <w:pPr>
        <w:pStyle w:val="EPComma"/>
      </w:pPr>
      <w:r w:rsidRPr="00A93405">
        <w:rPr>
          <w:i/>
        </w:rPr>
        <w:t>Eiropas Parlaments</w:t>
      </w:r>
      <w:r w:rsidRPr="00A93405">
        <w:t>,</w:t>
      </w:r>
    </w:p>
    <w:p w:rsidR="006F45F3" w:rsidRPr="00A93405" w:rsidRDefault="006F45F3" w:rsidP="006F45F3">
      <w:pPr>
        <w:pStyle w:val="NormalHanging12a"/>
      </w:pPr>
      <w:r w:rsidRPr="00A93405">
        <w:t>–</w:t>
      </w:r>
      <w:r w:rsidRPr="00A93405">
        <w:tab/>
        <w:t>ņemot vērā Komisijas priekšlikumu Eiropas Parlamentam un Padomei (COM(</w:t>
      </w:r>
      <w:r w:rsidRPr="005F7D88">
        <w:t>2022</w:t>
      </w:r>
      <w:r w:rsidRPr="00A93405">
        <w:t>)</w:t>
      </w:r>
      <w:r w:rsidRPr="005F7D88">
        <w:t>0732</w:t>
      </w:r>
      <w:r w:rsidRPr="00A93405">
        <w:t>),</w:t>
      </w:r>
    </w:p>
    <w:p w:rsidR="006F45F3" w:rsidRPr="00A93405" w:rsidRDefault="006F45F3" w:rsidP="006F45F3">
      <w:pPr>
        <w:pStyle w:val="NormalHanging12a"/>
      </w:pPr>
      <w:r w:rsidRPr="00A93405">
        <w:t>–</w:t>
      </w:r>
      <w:r w:rsidRPr="00A93405">
        <w:tab/>
        <w:t xml:space="preserve">ņemot vērā Līguma par Eiropas Savienības darbību </w:t>
      </w:r>
      <w:r w:rsidRPr="005F7D88">
        <w:t>294</w:t>
      </w:r>
      <w:r w:rsidRPr="00A93405">
        <w:t xml:space="preserve">. panta </w:t>
      </w:r>
      <w:r w:rsidRPr="005F7D88">
        <w:t>2</w:t>
      </w:r>
      <w:r w:rsidRPr="00A93405">
        <w:t xml:space="preserve">. punktu, </w:t>
      </w:r>
      <w:r w:rsidRPr="005F7D88">
        <w:t>82</w:t>
      </w:r>
      <w:r w:rsidRPr="00A93405">
        <w:t xml:space="preserve">. panta </w:t>
      </w:r>
      <w:r w:rsidRPr="005F7D88">
        <w:t>2</w:t>
      </w:r>
      <w:r w:rsidRPr="00A93405">
        <w:t xml:space="preserve">. punktu un </w:t>
      </w:r>
      <w:r w:rsidRPr="005F7D88">
        <w:t>83</w:t>
      </w:r>
      <w:r w:rsidRPr="00A93405">
        <w:t xml:space="preserve">. panta </w:t>
      </w:r>
      <w:r w:rsidRPr="005F7D88">
        <w:t>1</w:t>
      </w:r>
      <w:r w:rsidRPr="00A93405">
        <w:t>. punktu, saskaņā ar kuriem Komisija tam ir iesniegusi priekšlikumu (C</w:t>
      </w:r>
      <w:r w:rsidRPr="005F7D88">
        <w:t>9</w:t>
      </w:r>
      <w:r w:rsidRPr="00A93405">
        <w:t>-</w:t>
      </w:r>
      <w:r w:rsidRPr="005F7D88">
        <w:t>0431</w:t>
      </w:r>
      <w:r w:rsidRPr="00A93405">
        <w:t>/</w:t>
      </w:r>
      <w:r w:rsidRPr="005F7D88">
        <w:t>2022</w:t>
      </w:r>
      <w:r w:rsidRPr="00A93405">
        <w:t>),</w:t>
      </w:r>
    </w:p>
    <w:p w:rsidR="006F45F3" w:rsidRPr="00A93405" w:rsidRDefault="006F45F3" w:rsidP="006F45F3">
      <w:pPr>
        <w:pStyle w:val="NormalHanging12a"/>
      </w:pPr>
      <w:r w:rsidRPr="00A93405">
        <w:t>–</w:t>
      </w:r>
      <w:r w:rsidRPr="00A93405">
        <w:tab/>
        <w:t xml:space="preserve">ņemot vērā Līguma par Eiropas Savienības darbību </w:t>
      </w:r>
      <w:r w:rsidRPr="005F7D88">
        <w:t>294</w:t>
      </w:r>
      <w:r w:rsidRPr="00A93405">
        <w:t xml:space="preserve">. panta </w:t>
      </w:r>
      <w:r w:rsidRPr="005F7D88">
        <w:t>3</w:t>
      </w:r>
      <w:r w:rsidRPr="00A93405">
        <w:t>. punktu,</w:t>
      </w:r>
    </w:p>
    <w:p w:rsidR="006F45F3" w:rsidRPr="00A93405" w:rsidRDefault="006F45F3" w:rsidP="006F45F3">
      <w:pPr>
        <w:pStyle w:val="NormalHanging12a"/>
      </w:pPr>
      <w:r w:rsidRPr="00A93405">
        <w:t>–</w:t>
      </w:r>
      <w:r w:rsidRPr="00A93405">
        <w:tab/>
        <w:t xml:space="preserve">ņemot vērā Eiropas Ekonomikas un sociālo lietu komitejas </w:t>
      </w:r>
      <w:r w:rsidRPr="005F7D88">
        <w:t>2023</w:t>
      </w:r>
      <w:r w:rsidRPr="00A93405">
        <w:t xml:space="preserve">. gada </w:t>
      </w:r>
      <w:r w:rsidRPr="005F7D88">
        <w:t>27</w:t>
      </w:r>
      <w:r w:rsidRPr="00A93405">
        <w:t>. aprīļa atzinumu</w:t>
      </w:r>
      <w:r w:rsidRPr="00A93405">
        <w:rPr>
          <w:rStyle w:val="FootnoteReference"/>
        </w:rPr>
        <w:footnoteReference w:id="1"/>
      </w:r>
      <w:r w:rsidRPr="00A93405">
        <w:t>,</w:t>
      </w:r>
    </w:p>
    <w:p w:rsidR="00851587" w:rsidRPr="00A93405" w:rsidRDefault="00851587" w:rsidP="00A93405">
      <w:pPr>
        <w:spacing w:after="240"/>
        <w:ind w:left="567" w:hanging="567"/>
      </w:pPr>
      <w:r w:rsidRPr="00A93405">
        <w:t>–</w:t>
      </w:r>
      <w:r w:rsidRPr="00A93405">
        <w:tab/>
        <w:t xml:space="preserve">ņemot vērā provizorisko vienošanos, ko atbildīgā komiteja apstiprināja saskaņā ar Reglamenta </w:t>
      </w:r>
      <w:r w:rsidRPr="005F7D88">
        <w:t>74</w:t>
      </w:r>
      <w:r w:rsidRPr="00A93405">
        <w:t xml:space="preserve">. panta </w:t>
      </w:r>
      <w:r w:rsidRPr="005F7D88">
        <w:t>4</w:t>
      </w:r>
      <w:r w:rsidRPr="00A93405">
        <w:t xml:space="preserve">. punktu, un Padomes pārstāvja </w:t>
      </w:r>
      <w:r w:rsidRPr="005F7D88">
        <w:t>2024</w:t>
      </w:r>
      <w:r w:rsidRPr="00A93405">
        <w:t xml:space="preserve">. gada </w:t>
      </w:r>
      <w:r w:rsidRPr="005F7D88">
        <w:t>8</w:t>
      </w:r>
      <w:r w:rsidRPr="00A93405">
        <w:t xml:space="preserve">. februāra vēstulē pausto apņemšanos apstiprināt Parlamenta nostāju saskaņā ar Līguma par Eiropas Savienības darbību </w:t>
      </w:r>
      <w:r w:rsidRPr="005F7D88">
        <w:t>294</w:t>
      </w:r>
      <w:r w:rsidRPr="00A93405">
        <w:t xml:space="preserve">. panta </w:t>
      </w:r>
      <w:r w:rsidRPr="005F7D88">
        <w:t>4</w:t>
      </w:r>
      <w:r w:rsidRPr="00A93405">
        <w:t>. punktu,</w:t>
      </w:r>
    </w:p>
    <w:p w:rsidR="006F45F3" w:rsidRPr="00A93405" w:rsidRDefault="006F45F3" w:rsidP="006F45F3">
      <w:pPr>
        <w:pStyle w:val="NormalHanging12a"/>
      </w:pPr>
      <w:r w:rsidRPr="00A93405">
        <w:t>–</w:t>
      </w:r>
      <w:r w:rsidRPr="00A93405">
        <w:tab/>
        <w:t xml:space="preserve">ņemot vērā Reglamenta </w:t>
      </w:r>
      <w:r w:rsidRPr="005F7D88">
        <w:t>59</w:t>
      </w:r>
      <w:r w:rsidRPr="00A93405">
        <w:t>. pantu,</w:t>
      </w:r>
    </w:p>
    <w:p w:rsidR="006F45F3" w:rsidRPr="00A93405" w:rsidRDefault="006F45F3" w:rsidP="006F45F3">
      <w:pPr>
        <w:pStyle w:val="NormalHanging12a"/>
      </w:pPr>
      <w:r w:rsidRPr="00A93405">
        <w:t>–</w:t>
      </w:r>
      <w:r w:rsidRPr="00A93405">
        <w:tab/>
        <w:t xml:space="preserve">ņemot vērā Pilsoņu brīvību, tieslietu un iekšlietu komitejas un Sieviešu tiesību un dzimumu līdztiesības komitejas kopīgās apspriedes, kas rīkotas saskaņā ar Reglamenta </w:t>
      </w:r>
      <w:r w:rsidRPr="005F7D88">
        <w:lastRenderedPageBreak/>
        <w:t>58</w:t>
      </w:r>
      <w:r w:rsidRPr="00A93405">
        <w:t>. pantu,</w:t>
      </w:r>
    </w:p>
    <w:p w:rsidR="006F45F3" w:rsidRPr="00A93405" w:rsidRDefault="006F45F3" w:rsidP="006F45F3">
      <w:pPr>
        <w:pStyle w:val="NormalHanging12a"/>
      </w:pPr>
      <w:r w:rsidRPr="00A93405">
        <w:t>–</w:t>
      </w:r>
      <w:r w:rsidRPr="00A93405">
        <w:tab/>
        <w:t>ņemot vērā Pilsoņu brīvību, tieslietu un iekšlietu komitejas un Sieviešu tiesību un dzimumu līdztiesības komitejas ziņojumu (A</w:t>
      </w:r>
      <w:r w:rsidRPr="005F7D88">
        <w:t>9</w:t>
      </w:r>
      <w:r w:rsidRPr="00A93405">
        <w:t>-</w:t>
      </w:r>
      <w:r w:rsidRPr="005F7D88">
        <w:t>0285</w:t>
      </w:r>
      <w:r w:rsidRPr="00A93405">
        <w:t>/</w:t>
      </w:r>
      <w:r w:rsidRPr="005F7D88">
        <w:t>2023</w:t>
      </w:r>
      <w:r w:rsidRPr="00A93405">
        <w:t>),</w:t>
      </w:r>
    </w:p>
    <w:p w:rsidR="006F45F3" w:rsidRPr="00A93405" w:rsidRDefault="006F45F3" w:rsidP="006F45F3">
      <w:pPr>
        <w:pStyle w:val="NormalHanging12a"/>
      </w:pPr>
      <w:r w:rsidRPr="005F7D88">
        <w:t>1</w:t>
      </w:r>
      <w:r w:rsidRPr="00A93405">
        <w:t>.</w:t>
      </w:r>
      <w:r w:rsidRPr="00A93405">
        <w:tab/>
        <w:t>pieņem pirmajā lasījumā turpmāk izklāstīto nostāju;</w:t>
      </w:r>
    </w:p>
    <w:p w:rsidR="006F45F3" w:rsidRPr="00A93405" w:rsidRDefault="006F45F3" w:rsidP="006F45F3">
      <w:pPr>
        <w:pStyle w:val="NormalHanging12a"/>
      </w:pPr>
      <w:r w:rsidRPr="005F7D88">
        <w:t>2</w:t>
      </w:r>
      <w:r w:rsidRPr="00A93405">
        <w:t>.</w:t>
      </w:r>
      <w:r w:rsidRPr="00A93405">
        <w:tab/>
        <w:t>prasa Komisijai priekšlikumu Parlamentam iesniegt vēlreiz, ja tā savu priekšlikumu aizstāj, būtiski groza vai ir paredzējusi to būtiski grozīt;</w:t>
      </w:r>
    </w:p>
    <w:p w:rsidR="00737823" w:rsidRDefault="006F45F3" w:rsidP="006F45F3">
      <w:pPr>
        <w:pStyle w:val="NormalHanging12a"/>
      </w:pPr>
      <w:r w:rsidRPr="005F7D88">
        <w:t>3</w:t>
      </w:r>
      <w:r w:rsidRPr="00A93405">
        <w:t>.</w:t>
      </w:r>
      <w:r w:rsidRPr="00A93405">
        <w:tab/>
        <w:t>uzdod priekšsēdētājai Parlamenta nostāju nosūtīt Padomei un Komisijai, kā arī dalībvalstu parlamentiem.</w:t>
      </w:r>
    </w:p>
    <w:p w:rsidR="00CF56A6" w:rsidRDefault="00CF56A6" w:rsidP="006F45F3">
      <w:pPr>
        <w:pStyle w:val="NormalHanging12a"/>
      </w:pPr>
    </w:p>
    <w:p w:rsidR="00CF56A6" w:rsidRDefault="00CF56A6">
      <w:pPr>
        <w:widowControl/>
        <w:rPr>
          <w:b/>
          <w:noProof/>
          <w:snapToGrid w:val="0"/>
        </w:rPr>
      </w:pPr>
      <w:r>
        <w:rPr>
          <w:b/>
          <w:noProof/>
        </w:rPr>
        <w:br w:type="page"/>
      </w:r>
    </w:p>
    <w:p w:rsidR="00737823" w:rsidRPr="00A93405" w:rsidRDefault="00737823" w:rsidP="00737823">
      <w:pPr>
        <w:pStyle w:val="Normal12Hanging"/>
        <w:tabs>
          <w:tab w:val="clear" w:pos="4679"/>
          <w:tab w:val="left" w:pos="357"/>
          <w:tab w:val="left" w:pos="2551"/>
        </w:tabs>
        <w:ind w:left="0" w:firstLine="0"/>
        <w:rPr>
          <w:b/>
          <w:noProof/>
        </w:rPr>
      </w:pPr>
      <w:r w:rsidRPr="00A93405">
        <w:rPr>
          <w:b/>
          <w:noProof/>
        </w:rPr>
        <w:lastRenderedPageBreak/>
        <w:t>P</w:t>
      </w:r>
      <w:r w:rsidRPr="005F7D88">
        <w:rPr>
          <w:b/>
          <w:noProof/>
        </w:rPr>
        <w:t>9</w:t>
      </w:r>
      <w:r w:rsidRPr="00A93405">
        <w:rPr>
          <w:b/>
          <w:noProof/>
        </w:rPr>
        <w:t>_TC</w:t>
      </w:r>
      <w:r w:rsidRPr="005F7D88">
        <w:rPr>
          <w:b/>
          <w:noProof/>
        </w:rPr>
        <w:t>1</w:t>
      </w:r>
      <w:r w:rsidRPr="00A93405">
        <w:rPr>
          <w:b/>
          <w:noProof/>
        </w:rPr>
        <w:t>-COD(</w:t>
      </w:r>
      <w:r w:rsidRPr="005F7D88">
        <w:rPr>
          <w:b/>
          <w:noProof/>
        </w:rPr>
        <w:t>2022</w:t>
      </w:r>
      <w:r w:rsidRPr="00A93405">
        <w:rPr>
          <w:b/>
          <w:noProof/>
        </w:rPr>
        <w:t>)</w:t>
      </w:r>
      <w:r w:rsidRPr="005F7D88">
        <w:rPr>
          <w:b/>
          <w:noProof/>
        </w:rPr>
        <w:t>0426</w:t>
      </w:r>
    </w:p>
    <w:p w:rsidR="00737823" w:rsidRDefault="00737823" w:rsidP="00737823">
      <w:pPr>
        <w:pStyle w:val="Normal12Hanging"/>
        <w:tabs>
          <w:tab w:val="clear" w:pos="4679"/>
          <w:tab w:val="left" w:pos="2551"/>
        </w:tabs>
        <w:ind w:left="0" w:firstLine="0"/>
        <w:rPr>
          <w:rFonts w:eastAsia="Calibri"/>
          <w:b/>
          <w:szCs w:val="22"/>
          <w:lang w:eastAsia="en-US"/>
        </w:rPr>
      </w:pPr>
      <w:r w:rsidRPr="00A93405">
        <w:rPr>
          <w:b/>
          <w:noProof/>
        </w:rPr>
        <w:t xml:space="preserve">Eiropas Parlamenta nostāja, pieņemta pirmajā lasījumā </w:t>
      </w:r>
      <w:r w:rsidRPr="005F7D88">
        <w:rPr>
          <w:b/>
        </w:rPr>
        <w:t>2024</w:t>
      </w:r>
      <w:r w:rsidRPr="00A93405">
        <w:rPr>
          <w:b/>
        </w:rPr>
        <w:t xml:space="preserve">. gada </w:t>
      </w:r>
      <w:r w:rsidRPr="005F7D88">
        <w:rPr>
          <w:b/>
        </w:rPr>
        <w:t>23</w:t>
      </w:r>
      <w:r w:rsidRPr="00A93405">
        <w:rPr>
          <w:b/>
        </w:rPr>
        <w:t>. aprīlī</w:t>
      </w:r>
      <w:r w:rsidRPr="00A93405">
        <w:rPr>
          <w:b/>
          <w:noProof/>
        </w:rPr>
        <w:t xml:space="preserve">, lai pieņemtu Eiropas Parlamenta un Padomes Direktīvu (ES) </w:t>
      </w:r>
      <w:r w:rsidRPr="005F7D88">
        <w:rPr>
          <w:b/>
          <w:noProof/>
        </w:rPr>
        <w:t>2024</w:t>
      </w:r>
      <w:r w:rsidRPr="00A93405">
        <w:rPr>
          <w:b/>
          <w:noProof/>
        </w:rPr>
        <w:t xml:space="preserve">/..., </w:t>
      </w:r>
      <w:r w:rsidR="00CF56A6">
        <w:rPr>
          <w:b/>
          <w:bCs/>
          <w:color w:val="000000"/>
          <w:shd w:val="clear" w:color="auto" w:fill="FFFFFF"/>
        </w:rPr>
        <w:t>ar ko groza Direktīvu 2011/36/ES par cilvēku tirdzniecības novēršanu un apkarošanu un cietušo aizsardzību</w:t>
      </w:r>
      <w:bookmarkStart w:id="8" w:name="_GoBack"/>
      <w:bookmarkEnd w:id="8"/>
    </w:p>
    <w:p w:rsidR="00CF56A6" w:rsidRDefault="00CF56A6" w:rsidP="00CF56A6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</w:t>
      </w:r>
      <w:r>
        <w:rPr>
          <w:i/>
        </w:rPr>
        <w:t>Direktīvai</w:t>
      </w:r>
      <w:r w:rsidRPr="003E6639">
        <w:rPr>
          <w:i/>
        </w:rPr>
        <w:t xml:space="preserve"> </w:t>
      </w:r>
      <w:r w:rsidRPr="00CF56A6">
        <w:rPr>
          <w:i/>
        </w:rPr>
        <w:t>(ES) 2024/</w:t>
      </w:r>
      <w:r w:rsidRPr="00CF56A6">
        <w:rPr>
          <w:i/>
        </w:rPr>
        <w:t>1712</w:t>
      </w:r>
      <w:r w:rsidRPr="00CF56A6">
        <w:rPr>
          <w:i/>
        </w:rPr>
        <w:t>.)</w:t>
      </w:r>
    </w:p>
    <w:p w:rsidR="00CF56A6" w:rsidRPr="00A93405" w:rsidRDefault="00CF56A6" w:rsidP="00737823">
      <w:pPr>
        <w:pStyle w:val="Normal12Hanging"/>
        <w:tabs>
          <w:tab w:val="clear" w:pos="4679"/>
          <w:tab w:val="left" w:pos="2551"/>
        </w:tabs>
        <w:ind w:left="0" w:firstLine="0"/>
        <w:rPr>
          <w:rFonts w:eastAsia="Calibri"/>
          <w:b/>
          <w:szCs w:val="22"/>
          <w:lang w:eastAsia="en-US"/>
        </w:rPr>
      </w:pPr>
    </w:p>
    <w:sectPr w:rsidR="00CF56A6" w:rsidRPr="00A93405" w:rsidSect="00C44EB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A74" w:rsidRPr="00C44EBE" w:rsidRDefault="006F1A74">
      <w:r w:rsidRPr="00C44EBE">
        <w:separator/>
      </w:r>
    </w:p>
  </w:endnote>
  <w:endnote w:type="continuationSeparator" w:id="0">
    <w:p w:rsidR="006F1A74" w:rsidRPr="00C44EBE" w:rsidRDefault="006F1A74">
      <w:r w:rsidRPr="00C44E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A74" w:rsidRPr="00C44EBE" w:rsidRDefault="006F1A74">
      <w:r w:rsidRPr="00C44EBE">
        <w:separator/>
      </w:r>
    </w:p>
  </w:footnote>
  <w:footnote w:type="continuationSeparator" w:id="0">
    <w:p w:rsidR="006F1A74" w:rsidRPr="00C44EBE" w:rsidRDefault="006F1A74">
      <w:r w:rsidRPr="00C44EBE">
        <w:continuationSeparator/>
      </w:r>
    </w:p>
  </w:footnote>
  <w:footnote w:id="1">
    <w:p w:rsidR="006F45F3" w:rsidRPr="00C44EBE" w:rsidRDefault="006F45F3" w:rsidP="00A93405">
      <w:pPr>
        <w:pStyle w:val="FootnoteText"/>
        <w:ind w:left="709" w:hanging="709"/>
        <w:rPr>
          <w:sz w:val="24"/>
          <w:szCs w:val="24"/>
          <w:lang w:val="lv-LV"/>
        </w:rPr>
      </w:pPr>
      <w:r w:rsidRPr="00C44EBE">
        <w:rPr>
          <w:rStyle w:val="FootnoteReference"/>
          <w:sz w:val="24"/>
          <w:lang w:val="lv-LV"/>
        </w:rPr>
        <w:footnoteRef/>
      </w:r>
      <w:r w:rsidR="00C44EBE" w:rsidRPr="00C44EBE">
        <w:rPr>
          <w:sz w:val="24"/>
          <w:lang w:val="lv-LV"/>
        </w:rPr>
        <w:t xml:space="preserve"> </w:t>
      </w:r>
      <w:r w:rsidR="00C44EBE" w:rsidRPr="00C44EBE">
        <w:rPr>
          <w:sz w:val="24"/>
          <w:lang w:val="lv-LV"/>
        </w:rPr>
        <w:tab/>
      </w:r>
      <w:r w:rsidRPr="00C44EBE">
        <w:rPr>
          <w:sz w:val="24"/>
          <w:lang w:val="lv-LV"/>
        </w:rPr>
        <w:t>OV C </w:t>
      </w:r>
      <w:r w:rsidRPr="005F7D88">
        <w:rPr>
          <w:sz w:val="24"/>
          <w:lang w:val="lv-LV"/>
        </w:rPr>
        <w:t>228</w:t>
      </w:r>
      <w:r w:rsidRPr="00C44EBE">
        <w:rPr>
          <w:sz w:val="24"/>
          <w:lang w:val="lv-LV"/>
        </w:rPr>
        <w:t xml:space="preserve">, </w:t>
      </w:r>
      <w:r w:rsidRPr="005F7D88">
        <w:rPr>
          <w:sz w:val="24"/>
          <w:lang w:val="lv-LV"/>
        </w:rPr>
        <w:t>29</w:t>
      </w:r>
      <w:r w:rsidRPr="00C44EBE">
        <w:rPr>
          <w:sz w:val="24"/>
          <w:lang w:val="lv-LV"/>
        </w:rPr>
        <w:t>.</w:t>
      </w:r>
      <w:r w:rsidRPr="005F7D88">
        <w:rPr>
          <w:sz w:val="24"/>
          <w:lang w:val="lv-LV"/>
        </w:rPr>
        <w:t>6</w:t>
      </w:r>
      <w:r w:rsidRPr="00C44EBE">
        <w:rPr>
          <w:sz w:val="24"/>
          <w:lang w:val="lv-LV"/>
        </w:rPr>
        <w:t>.</w:t>
      </w:r>
      <w:r w:rsidRPr="005F7D88">
        <w:rPr>
          <w:sz w:val="24"/>
          <w:lang w:val="lv-LV"/>
        </w:rPr>
        <w:t>2023</w:t>
      </w:r>
      <w:r w:rsidRPr="00C44EBE">
        <w:rPr>
          <w:sz w:val="24"/>
          <w:lang w:val="lv-LV"/>
        </w:rPr>
        <w:t xml:space="preserve">., </w:t>
      </w:r>
      <w:r w:rsidRPr="005F7D88">
        <w:rPr>
          <w:sz w:val="24"/>
          <w:lang w:val="lv-LV"/>
        </w:rPr>
        <w:t>108</w:t>
      </w:r>
      <w:r w:rsidRPr="00C44EBE">
        <w:rPr>
          <w:sz w:val="24"/>
          <w:lang w:val="lv-LV"/>
        </w:rPr>
        <w:t>. lpp.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BE95D7F"/>
    <w:multiLevelType w:val="multilevel"/>
    <w:tmpl w:val="6D0AA288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  <w:rPr>
        <w:rFonts w:cs="Times New Roman" w:hint="default"/>
      </w:r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  <w:rPr>
        <w:rFonts w:cs="Times New Roman" w:hint="default"/>
      </w:r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  <w:rPr>
        <w:rFonts w:cs="Times New Roman" w:hint="default"/>
      </w:rPr>
    </w:lvl>
    <w:lvl w:ilvl="6">
      <w:start w:val="1"/>
      <w:numFmt w:val="decimal"/>
      <w:lvlText w:val="(%7)"/>
      <w:lvlJc w:val="left"/>
      <w:pPr>
        <w:tabs>
          <w:tab w:val="num" w:pos="4679"/>
        </w:tabs>
        <w:ind w:left="4679" w:hanging="567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  <w:rPr>
        <w:rFonts w:cs="Times New Roman" w:hint="default"/>
      </w:r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  <w:rPr>
        <w:rFonts w:cs="Times New Roman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5/2023"/>
    <w:docVar w:name="dvlangue" w:val="LV"/>
    <w:docVar w:name="dvnumam" w:val="0"/>
    <w:docVar w:name="dvpe" w:val="749.081"/>
    <w:docVar w:name="dvrapporteur" w:val="Referenti: "/>
    <w:docVar w:name="dvstar" w:val="***I"/>
    <w:docVar w:name="dvtitre" w:val="Eiropas Parlamenta 2024. gada XX. XXX normatīvā rezolūcija par priekšlikumu Eiropas Parlamenta un Padomes direktīvai, ar ko groza Direktīvu 2011/36/ES par cilvēku tirdzniecības novēršanu un apkarošanu un cietušo aizsardzību(COM(2022)0732 – C9-0431/2022 – 2022/0426(COD))"/>
  </w:docVars>
  <w:rsids>
    <w:rsidRoot w:val="006F1A7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5E3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7D88"/>
    <w:rsid w:val="006037C0"/>
    <w:rsid w:val="006631B6"/>
    <w:rsid w:val="0067658C"/>
    <w:rsid w:val="00680577"/>
    <w:rsid w:val="006F1A74"/>
    <w:rsid w:val="006F45F3"/>
    <w:rsid w:val="006F74FA"/>
    <w:rsid w:val="00731ADD"/>
    <w:rsid w:val="00734777"/>
    <w:rsid w:val="00737823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158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340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4EBE"/>
    <w:rsid w:val="00C61C0C"/>
    <w:rsid w:val="00C941CB"/>
    <w:rsid w:val="00CC2357"/>
    <w:rsid w:val="00CF071A"/>
    <w:rsid w:val="00CF56A6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0940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8B27B4"/>
  <w15:chartTrackingRefBased/>
  <w15:docId w15:val="{A050FCDB-D69E-4F4B-BD1B-C58E69AB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F45F3"/>
    <w:pPr>
      <w:spacing w:before="480" w:after="240"/>
    </w:pPr>
  </w:style>
  <w:style w:type="paragraph" w:customStyle="1" w:styleId="NormalBold">
    <w:name w:val="NormalBold"/>
    <w:basedOn w:val="Normal"/>
    <w:rsid w:val="006F45F3"/>
    <w:rPr>
      <w:b/>
    </w:rPr>
  </w:style>
  <w:style w:type="paragraph" w:customStyle="1" w:styleId="NormalBold12a">
    <w:name w:val="NormalBold12a"/>
    <w:basedOn w:val="Normal"/>
    <w:rsid w:val="006F45F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6F45F3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6F45F3"/>
    <w:pPr>
      <w:spacing w:after="240"/>
      <w:jc w:val="center"/>
    </w:pPr>
  </w:style>
  <w:style w:type="paragraph" w:customStyle="1" w:styleId="AmNumberTabs">
    <w:name w:val="AmNumberTabs"/>
    <w:basedOn w:val="Normal"/>
    <w:rsid w:val="006F45F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6F45F3"/>
    <w:pPr>
      <w:spacing w:before="720" w:after="240"/>
      <w:jc w:val="center"/>
    </w:pPr>
  </w:style>
  <w:style w:type="paragraph" w:customStyle="1" w:styleId="footnotedescription">
    <w:name w:val="footnote description"/>
    <w:next w:val="Normal"/>
    <w:link w:val="footnotedescriptionChar"/>
    <w:hidden/>
    <w:rsid w:val="006F45F3"/>
    <w:pPr>
      <w:spacing w:line="258" w:lineRule="auto"/>
      <w:ind w:left="360" w:right="2" w:hanging="360"/>
      <w:jc w:val="both"/>
    </w:pPr>
    <w:rPr>
      <w:color w:val="000000"/>
      <w:szCs w:val="22"/>
      <w:lang w:val="lv-LV"/>
    </w:rPr>
  </w:style>
  <w:style w:type="character" w:customStyle="1" w:styleId="footnotedescriptionChar">
    <w:name w:val="footnote description Char"/>
    <w:link w:val="footnotedescription"/>
    <w:rsid w:val="006F45F3"/>
    <w:rPr>
      <w:color w:val="000000"/>
      <w:szCs w:val="22"/>
      <w:lang w:val="lv-LV"/>
    </w:rPr>
  </w:style>
  <w:style w:type="character" w:customStyle="1" w:styleId="footnotemark">
    <w:name w:val="footnote mark"/>
    <w:hidden/>
    <w:rsid w:val="006F45F3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0">
    <w:name w:val="TableGrid"/>
    <w:rsid w:val="006F45F3"/>
    <w:rPr>
      <w:rFonts w:asciiTheme="minorHAnsi" w:eastAsiaTheme="minorEastAsia" w:hAnsiTheme="minorHAnsi" w:cstheme="minorBidi"/>
      <w:sz w:val="22"/>
      <w:szCs w:val="22"/>
      <w:lang w:val="lv-LV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6F45F3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lv-LV" w:eastAsia="en-US"/>
    </w:rPr>
  </w:style>
  <w:style w:type="paragraph" w:customStyle="1" w:styleId="Point0">
    <w:name w:val="Point 0"/>
    <w:basedOn w:val="Normal"/>
    <w:rsid w:val="006F45F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F45F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styleId="BalloonText">
    <w:name w:val="Balloon Text"/>
    <w:basedOn w:val="Normal"/>
    <w:link w:val="BalloonTextChar"/>
    <w:rsid w:val="008515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51587"/>
    <w:rPr>
      <w:rFonts w:ascii="Segoe UI" w:hAnsi="Segoe UI" w:cs="Segoe UI"/>
      <w:sz w:val="18"/>
      <w:szCs w:val="18"/>
      <w:lang w:val="lv-LV"/>
    </w:rPr>
  </w:style>
  <w:style w:type="paragraph" w:customStyle="1" w:styleId="AmOrLang">
    <w:name w:val="AmOrLang"/>
    <w:basedOn w:val="Normal"/>
    <w:rsid w:val="00737823"/>
    <w:pPr>
      <w:spacing w:before="240" w:after="240"/>
      <w:jc w:val="right"/>
    </w:pPr>
  </w:style>
  <w:style w:type="paragraph" w:customStyle="1" w:styleId="Normal12Hanging">
    <w:name w:val="Normal12Hanging"/>
    <w:basedOn w:val="Normal"/>
    <w:link w:val="Normal12HangingChar"/>
    <w:rsid w:val="00737823"/>
    <w:pPr>
      <w:tabs>
        <w:tab w:val="num" w:pos="4679"/>
      </w:tabs>
      <w:spacing w:after="240"/>
      <w:ind w:left="4679" w:hanging="567"/>
    </w:pPr>
    <w:rPr>
      <w:snapToGrid w:val="0"/>
    </w:rPr>
  </w:style>
  <w:style w:type="character" w:customStyle="1" w:styleId="Normal12HangingChar">
    <w:name w:val="Normal12Hanging Char"/>
    <w:link w:val="Normal12Hanging"/>
    <w:rsid w:val="00737823"/>
    <w:rPr>
      <w:snapToGrid w:val="0"/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7B46A-DE57-452A-B133-F0274F294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2024-10-03T12:54:00Z</dcterms:created>
  <dcterms:modified xsi:type="dcterms:W3CDTF">2024-10-03T12:54:00Z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P9_TA(2024)0310_</vt:lpwstr>
  </property>
  <property fmtid="{D5CDD505-2E9C-101B-9397-08002B2CF9AE}" pid="4" name="&lt;Type&gt;">
    <vt:lpwstr>RR</vt:lpwstr>
  </property>
</Properties>
</file>