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82B3C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682B3C" w:rsidRDefault="00AC6790" w:rsidP="0010095E">
            <w:pPr>
              <w:pStyle w:val="EPName"/>
            </w:pPr>
            <w:r w:rsidRPr="00682B3C">
              <w:t>Parlament Europejski</w:t>
            </w:r>
          </w:p>
          <w:p w:rsidR="00751A4A" w:rsidRPr="00682B3C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9E4F91">
              <w:t>2019</w:t>
            </w:r>
            <w:r w:rsidRPr="00682B3C">
              <w:t>-</w:t>
            </w:r>
            <w:r w:rsidRPr="009E4F91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682B3C" w:rsidRDefault="00187494" w:rsidP="0010095E">
            <w:pPr>
              <w:pStyle w:val="EPLogo"/>
            </w:pPr>
            <w:r w:rsidRPr="00682B3C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682B3C" w:rsidRDefault="00D058B8" w:rsidP="004C5D52">
      <w:pPr>
        <w:pStyle w:val="LineTop"/>
      </w:pPr>
    </w:p>
    <w:p w:rsidR="00680577" w:rsidRPr="00682B3C" w:rsidRDefault="00AC6790" w:rsidP="00680577">
      <w:pPr>
        <w:pStyle w:val="EPBodyTA1"/>
      </w:pPr>
      <w:r w:rsidRPr="00682B3C">
        <w:t>TEKSTY PRZYJĘTE</w:t>
      </w:r>
    </w:p>
    <w:p w:rsidR="00D058B8" w:rsidRPr="00682B3C" w:rsidRDefault="00D058B8" w:rsidP="00D058B8">
      <w:pPr>
        <w:pStyle w:val="LineBottom"/>
      </w:pPr>
    </w:p>
    <w:p w:rsidR="00AC6790" w:rsidRPr="00682B3C" w:rsidRDefault="00AC6790" w:rsidP="00AC6790">
      <w:pPr>
        <w:pStyle w:val="ATHeading1"/>
      </w:pPr>
      <w:bookmarkStart w:id="0" w:name="TANumber"/>
      <w:r w:rsidRPr="00682B3C">
        <w:t>P</w:t>
      </w:r>
      <w:r w:rsidRPr="009E4F91">
        <w:t>9</w:t>
      </w:r>
      <w:r w:rsidRPr="00682B3C">
        <w:t>_TA(</w:t>
      </w:r>
      <w:r w:rsidRPr="009E4F91">
        <w:t>2024</w:t>
      </w:r>
      <w:r w:rsidRPr="00682B3C">
        <w:t>)</w:t>
      </w:r>
      <w:r w:rsidRPr="009E4F91">
        <w:t>0</w:t>
      </w:r>
      <w:bookmarkEnd w:id="0"/>
      <w:r w:rsidR="00427932" w:rsidRPr="009E4F91">
        <w:t>310</w:t>
      </w:r>
    </w:p>
    <w:p w:rsidR="00AC6790" w:rsidRPr="00682B3C" w:rsidRDefault="00AC6790" w:rsidP="00AC6790">
      <w:pPr>
        <w:pStyle w:val="ATHeading2"/>
      </w:pPr>
      <w:bookmarkStart w:id="1" w:name="title"/>
      <w:r w:rsidRPr="00682B3C">
        <w:t xml:space="preserve">Zmiana dyrektywy </w:t>
      </w:r>
      <w:r w:rsidRPr="009E4F91">
        <w:t>2011</w:t>
      </w:r>
      <w:r w:rsidRPr="00682B3C">
        <w:t>/</w:t>
      </w:r>
      <w:r w:rsidRPr="009E4F91">
        <w:t>36</w:t>
      </w:r>
      <w:r w:rsidRPr="00682B3C">
        <w:t>/UE w sprawie zapobiegania handlowi ludźmi i zwalczania tego procederu oraz ochrony ofiar</w:t>
      </w:r>
      <w:bookmarkEnd w:id="1"/>
    </w:p>
    <w:p w:rsidR="00AC6790" w:rsidRPr="00682B3C" w:rsidRDefault="00AC6790" w:rsidP="00AC6790">
      <w:pPr>
        <w:rPr>
          <w:i/>
          <w:vanish/>
        </w:rPr>
      </w:pPr>
      <w:r w:rsidRPr="00682B3C">
        <w:rPr>
          <w:i/>
        </w:rPr>
        <w:fldChar w:fldCharType="begin"/>
      </w:r>
      <w:r w:rsidRPr="00682B3C">
        <w:rPr>
          <w:i/>
        </w:rPr>
        <w:instrText xml:space="preserve"> TC"(</w:instrText>
      </w:r>
      <w:bookmarkStart w:id="2" w:name="DocNumber"/>
      <w:r w:rsidRPr="00682B3C">
        <w:rPr>
          <w:i/>
        </w:rPr>
        <w:instrText>A</w:instrText>
      </w:r>
      <w:r w:rsidRPr="009E4F91">
        <w:rPr>
          <w:i/>
        </w:rPr>
        <w:instrText>9</w:instrText>
      </w:r>
      <w:r w:rsidRPr="00682B3C">
        <w:rPr>
          <w:i/>
        </w:rPr>
        <w:instrText>-</w:instrText>
      </w:r>
      <w:r w:rsidRPr="009E4F91">
        <w:rPr>
          <w:i/>
        </w:rPr>
        <w:instrText>0285</w:instrText>
      </w:r>
      <w:r w:rsidRPr="00682B3C">
        <w:rPr>
          <w:i/>
        </w:rPr>
        <w:instrText>/</w:instrText>
      </w:r>
      <w:r w:rsidRPr="009E4F91">
        <w:rPr>
          <w:i/>
        </w:rPr>
        <w:instrText>2023</w:instrText>
      </w:r>
      <w:bookmarkEnd w:id="2"/>
      <w:r w:rsidRPr="00682B3C">
        <w:rPr>
          <w:i/>
        </w:rPr>
        <w:instrText xml:space="preserve"> - Sprawozdawca: Malin </w:instrText>
      </w:r>
      <w:proofErr w:type="spellStart"/>
      <w:r w:rsidRPr="00682B3C">
        <w:rPr>
          <w:i/>
        </w:rPr>
        <w:instrText>Björk</w:instrText>
      </w:r>
      <w:proofErr w:type="spellEnd"/>
      <w:r w:rsidRPr="00682B3C">
        <w:rPr>
          <w:i/>
        </w:rPr>
        <w:instrText xml:space="preserve">, Eugenia </w:instrText>
      </w:r>
      <w:proofErr w:type="spellStart"/>
      <w:r w:rsidRPr="00682B3C">
        <w:rPr>
          <w:i/>
        </w:rPr>
        <w:instrText>Rodríguez</w:instrText>
      </w:r>
      <w:proofErr w:type="spellEnd"/>
      <w:r w:rsidRPr="00682B3C">
        <w:rPr>
          <w:i/>
        </w:rPr>
        <w:instrText xml:space="preserve"> </w:instrText>
      </w:r>
      <w:proofErr w:type="spellStart"/>
      <w:r w:rsidRPr="00682B3C">
        <w:rPr>
          <w:i/>
        </w:rPr>
        <w:instrText>Palop</w:instrText>
      </w:r>
      <w:proofErr w:type="spellEnd"/>
      <w:proofErr w:type="gramStart"/>
      <w:r w:rsidRPr="00682B3C">
        <w:rPr>
          <w:i/>
        </w:rPr>
        <w:instrText>)"\l</w:instrText>
      </w:r>
      <w:proofErr w:type="gramEnd"/>
      <w:r w:rsidRPr="009E4F91">
        <w:rPr>
          <w:i/>
        </w:rPr>
        <w:instrText>3</w:instrText>
      </w:r>
      <w:r w:rsidRPr="00682B3C">
        <w:rPr>
          <w:i/>
        </w:rPr>
        <w:instrText xml:space="preserve"> \n&gt; \* MERGEFORMAT </w:instrText>
      </w:r>
      <w:r w:rsidRPr="00682B3C">
        <w:rPr>
          <w:i/>
        </w:rPr>
        <w:fldChar w:fldCharType="end"/>
      </w:r>
    </w:p>
    <w:p w:rsidR="00AC6790" w:rsidRPr="00682B3C" w:rsidRDefault="00AC6790" w:rsidP="00AC6790">
      <w:pPr>
        <w:rPr>
          <w:vanish/>
        </w:rPr>
      </w:pPr>
      <w:bookmarkStart w:id="3" w:name="Commission"/>
      <w:r w:rsidRPr="00682B3C">
        <w:rPr>
          <w:vanish/>
        </w:rPr>
        <w:t>Komisja Wolności Obywatelskich, Sprawiedliwości i Spraw Wewnętrznych</w:t>
      </w:r>
      <w:bookmarkEnd w:id="3"/>
      <w:r w:rsidR="00522E14">
        <w:rPr>
          <w:vanish/>
        </w:rPr>
        <w:t xml:space="preserve"> i </w:t>
      </w:r>
      <w:r w:rsidR="00522E14" w:rsidRPr="00522E14">
        <w:rPr>
          <w:vanish/>
        </w:rPr>
        <w:t>Komisja Praw Kobiet i Równouprawnienia</w:t>
      </w:r>
    </w:p>
    <w:p w:rsidR="00AC6790" w:rsidRPr="00682B3C" w:rsidRDefault="00AC6790" w:rsidP="00AC6790">
      <w:pPr>
        <w:rPr>
          <w:vanish/>
        </w:rPr>
      </w:pPr>
      <w:bookmarkStart w:id="4" w:name="PE"/>
      <w:r w:rsidRPr="00682B3C">
        <w:rPr>
          <w:vanish/>
        </w:rPr>
        <w:t>PE</w:t>
      </w:r>
      <w:r w:rsidRPr="009E4F91">
        <w:rPr>
          <w:vanish/>
        </w:rPr>
        <w:t>749</w:t>
      </w:r>
      <w:r w:rsidRPr="00682B3C">
        <w:rPr>
          <w:vanish/>
        </w:rPr>
        <w:t>.</w:t>
      </w:r>
      <w:r w:rsidRPr="009E4F91">
        <w:rPr>
          <w:vanish/>
        </w:rPr>
        <w:t>081</w:t>
      </w:r>
      <w:bookmarkEnd w:id="4"/>
    </w:p>
    <w:p w:rsidR="00AC6790" w:rsidRPr="00682B3C" w:rsidRDefault="00AC6790" w:rsidP="00AC6790">
      <w:pPr>
        <w:pStyle w:val="ATHeading3"/>
      </w:pPr>
      <w:bookmarkStart w:id="5" w:name="Sujet"/>
      <w:r w:rsidRPr="00682B3C">
        <w:t xml:space="preserve">Rezolucja ustawodawcza Parlamentu Europejskiego z dnia </w:t>
      </w:r>
      <w:r w:rsidR="00F54704" w:rsidRPr="009E4F91">
        <w:t>23</w:t>
      </w:r>
      <w:r w:rsidRPr="00682B3C">
        <w:t xml:space="preserve"> </w:t>
      </w:r>
      <w:r w:rsidR="004A2333">
        <w:t xml:space="preserve">kwietnia </w:t>
      </w:r>
      <w:r w:rsidRPr="009E4F91">
        <w:t>2024</w:t>
      </w:r>
      <w:r w:rsidRPr="00682B3C">
        <w:t xml:space="preserve"> r. w sprawie wniosku dotyczącego dyrektywy Parlamentu Europejskiego i Rady zmieniającej dyrektywę </w:t>
      </w:r>
      <w:r w:rsidRPr="009E4F91">
        <w:t>2011</w:t>
      </w:r>
      <w:r w:rsidRPr="00682B3C">
        <w:t>/</w:t>
      </w:r>
      <w:r w:rsidRPr="009E4F91">
        <w:t>36</w:t>
      </w:r>
      <w:r w:rsidRPr="00682B3C">
        <w:t>/UE w sprawie zapobiegania handlowi ludźmi i zwalczania tego procederu oraz ochrony ofiar</w:t>
      </w:r>
      <w:bookmarkEnd w:id="5"/>
      <w:r w:rsidRPr="00682B3C">
        <w:t xml:space="preserve"> </w:t>
      </w:r>
      <w:bookmarkStart w:id="6" w:name="References"/>
      <w:r w:rsidRPr="00682B3C">
        <w:t>(COM</w:t>
      </w:r>
      <w:proofErr w:type="gramStart"/>
      <w:r w:rsidRPr="00682B3C">
        <w:t>(</w:t>
      </w:r>
      <w:r w:rsidRPr="009E4F91">
        <w:t>2022</w:t>
      </w:r>
      <w:r w:rsidRPr="00682B3C">
        <w:t>)</w:t>
      </w:r>
      <w:r w:rsidRPr="009E4F91">
        <w:t>0732</w:t>
      </w:r>
      <w:r w:rsidRPr="00682B3C">
        <w:t xml:space="preserve"> – C</w:t>
      </w:r>
      <w:proofErr w:type="gramEnd"/>
      <w:r w:rsidRPr="009E4F91">
        <w:t>9</w:t>
      </w:r>
      <w:r w:rsidRPr="00682B3C">
        <w:t>-</w:t>
      </w:r>
      <w:r w:rsidRPr="009E4F91">
        <w:t>0431</w:t>
      </w:r>
      <w:r w:rsidRPr="00682B3C">
        <w:t>/</w:t>
      </w:r>
      <w:r w:rsidRPr="009E4F91">
        <w:t>2022</w:t>
      </w:r>
      <w:r w:rsidRPr="00682B3C">
        <w:t xml:space="preserve"> – </w:t>
      </w:r>
      <w:r w:rsidRPr="009E4F91">
        <w:t>2022</w:t>
      </w:r>
      <w:r w:rsidRPr="00682B3C">
        <w:t>/</w:t>
      </w:r>
      <w:r w:rsidRPr="009E4F91">
        <w:t>0426</w:t>
      </w:r>
      <w:r w:rsidRPr="00682B3C">
        <w:t>(COD))</w:t>
      </w:r>
      <w:bookmarkEnd w:id="6"/>
    </w:p>
    <w:p w:rsidR="00AC6790" w:rsidRPr="00682B3C" w:rsidRDefault="00AC6790" w:rsidP="00AC6790"/>
    <w:p w:rsidR="0074725C" w:rsidRPr="00682B3C" w:rsidRDefault="0074725C" w:rsidP="0074725C">
      <w:pPr>
        <w:pStyle w:val="NormalBold"/>
      </w:pPr>
      <w:bookmarkStart w:id="7" w:name="TextBodyBegin"/>
      <w:bookmarkEnd w:id="7"/>
      <w:r w:rsidRPr="00682B3C">
        <w:t>(Zwykła procedura ustawodawcza: pierwsze czytanie)</w:t>
      </w:r>
    </w:p>
    <w:p w:rsidR="0074725C" w:rsidRPr="00682B3C" w:rsidRDefault="0074725C" w:rsidP="0074725C">
      <w:pPr>
        <w:pStyle w:val="EPComma"/>
      </w:pPr>
      <w:r w:rsidRPr="00682B3C">
        <w:rPr>
          <w:i/>
        </w:rPr>
        <w:t>Parlament Europejski</w:t>
      </w:r>
      <w:r w:rsidRPr="00682B3C">
        <w:t>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>uwzględniając wniosek Komisji przedstawiony Parlamentowi Europejskiemu i Radzie (COM(</w:t>
      </w:r>
      <w:r w:rsidRPr="009E4F91">
        <w:t>2022</w:t>
      </w:r>
      <w:r w:rsidRPr="00682B3C">
        <w:t>)</w:t>
      </w:r>
      <w:r w:rsidRPr="009E4F91">
        <w:t>0732</w:t>
      </w:r>
      <w:r w:rsidRPr="00682B3C">
        <w:t>),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 xml:space="preserve">uwzględniając art. </w:t>
      </w:r>
      <w:r w:rsidRPr="009E4F91">
        <w:t>294</w:t>
      </w:r>
      <w:r w:rsidRPr="00682B3C">
        <w:t xml:space="preserve"> ust. </w:t>
      </w:r>
      <w:r w:rsidRPr="009E4F91">
        <w:t>2</w:t>
      </w:r>
      <w:r w:rsidRPr="00682B3C">
        <w:t xml:space="preserve">, art. </w:t>
      </w:r>
      <w:r w:rsidRPr="009E4F91">
        <w:t>82</w:t>
      </w:r>
      <w:r w:rsidRPr="00682B3C">
        <w:t xml:space="preserve"> ust. </w:t>
      </w:r>
      <w:r w:rsidRPr="009E4F91">
        <w:t>2</w:t>
      </w:r>
      <w:r w:rsidRPr="00682B3C">
        <w:t xml:space="preserve"> oraz art. </w:t>
      </w:r>
      <w:r w:rsidRPr="009E4F91">
        <w:t>83</w:t>
      </w:r>
      <w:r w:rsidRPr="00682B3C">
        <w:t xml:space="preserve"> ust. </w:t>
      </w:r>
      <w:r w:rsidRPr="009E4F91">
        <w:t>1</w:t>
      </w:r>
      <w:r w:rsidRPr="00682B3C">
        <w:t xml:space="preserve"> Traktatu o funkcjonowaniu Unii Europejskiej, zgodnie z którymi wniosek został przedstawiony Parlamentowi przez Komisję (C</w:t>
      </w:r>
      <w:r w:rsidRPr="009E4F91">
        <w:t>9</w:t>
      </w:r>
      <w:r w:rsidRPr="00682B3C">
        <w:t>-</w:t>
      </w:r>
      <w:r w:rsidRPr="009E4F91">
        <w:t>0431</w:t>
      </w:r>
      <w:r w:rsidRPr="00682B3C">
        <w:t>/</w:t>
      </w:r>
      <w:r w:rsidRPr="009E4F91">
        <w:t>2022</w:t>
      </w:r>
      <w:r w:rsidRPr="00682B3C">
        <w:t>),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 xml:space="preserve">uwzględniając art. </w:t>
      </w:r>
      <w:r w:rsidRPr="009E4F91">
        <w:t>294</w:t>
      </w:r>
      <w:r w:rsidRPr="00682B3C">
        <w:t xml:space="preserve"> ust. </w:t>
      </w:r>
      <w:r w:rsidRPr="009E4F91">
        <w:t>3</w:t>
      </w:r>
      <w:r w:rsidRPr="00682B3C">
        <w:t xml:space="preserve"> Traktatu o funkcjonowaniu Unii Europejskiej,</w:t>
      </w:r>
    </w:p>
    <w:p w:rsidR="0074725C" w:rsidRDefault="0074725C" w:rsidP="0074725C">
      <w:pPr>
        <w:pStyle w:val="NormalHanging12a"/>
      </w:pPr>
      <w:r w:rsidRPr="00682B3C">
        <w:t>–</w:t>
      </w:r>
      <w:r w:rsidRPr="00682B3C">
        <w:tab/>
        <w:t xml:space="preserve">uwzględniając opinię Europejskiego Komitetu Ekonomiczno-Społecznego z dnia </w:t>
      </w:r>
      <w:r w:rsidRPr="009E4F91">
        <w:t>27</w:t>
      </w:r>
      <w:r w:rsidRPr="00682B3C">
        <w:t xml:space="preserve"> kwietnia </w:t>
      </w:r>
      <w:r w:rsidRPr="009E4F91">
        <w:t>2023</w:t>
      </w:r>
      <w:r w:rsidRPr="00682B3C">
        <w:t> r.</w:t>
      </w:r>
      <w:r w:rsidRPr="00682B3C">
        <w:rPr>
          <w:rStyle w:val="FootnoteReference"/>
        </w:rPr>
        <w:footnoteReference w:id="1"/>
      </w:r>
      <w:r w:rsidRPr="00682B3C">
        <w:t>,</w:t>
      </w:r>
    </w:p>
    <w:p w:rsidR="00420493" w:rsidRDefault="00F54704" w:rsidP="007A661C">
      <w:pPr>
        <w:pStyle w:val="Normal12Hanging"/>
        <w:ind w:left="567" w:hanging="567"/>
      </w:pPr>
      <w:r w:rsidRPr="0090212C">
        <w:t>–</w:t>
      </w:r>
      <w:r w:rsidRPr="0090212C">
        <w:tab/>
        <w:t>uwzględniając wstępne porozum</w:t>
      </w:r>
      <w:r>
        <w:t>ienie zatwierdzone przez komisje</w:t>
      </w:r>
      <w:r w:rsidRPr="0090212C">
        <w:t xml:space="preserve"> </w:t>
      </w:r>
      <w:r>
        <w:t xml:space="preserve">przedmiotowo właściwe </w:t>
      </w:r>
      <w:r w:rsidRPr="0090212C">
        <w:t xml:space="preserve">na podstawie art. </w:t>
      </w:r>
      <w:r w:rsidRPr="009E4F91">
        <w:t>74</w:t>
      </w:r>
      <w:r w:rsidRPr="0090212C">
        <w:t xml:space="preserve"> ust. </w:t>
      </w:r>
      <w:r w:rsidRPr="009E4F91">
        <w:t>4</w:t>
      </w:r>
      <w:r w:rsidRPr="0090212C">
        <w:t xml:space="preserve"> Regulaminu oraz </w:t>
      </w:r>
      <w:r>
        <w:t xml:space="preserve">przekazane pismem z dnia </w:t>
      </w:r>
      <w:r w:rsidRPr="009E4F91">
        <w:t>8</w:t>
      </w:r>
      <w:r>
        <w:t xml:space="preserve"> lutego </w:t>
      </w:r>
      <w:r w:rsidRPr="009E4F91">
        <w:t>2024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9E4F91">
        <w:t>294</w:t>
      </w:r>
      <w:r w:rsidRPr="0090212C">
        <w:t xml:space="preserve"> ust. </w:t>
      </w:r>
      <w:r w:rsidRPr="009E4F91">
        <w:t>4</w:t>
      </w:r>
      <w:r w:rsidRPr="0090212C">
        <w:t xml:space="preserve"> Traktatu o funkcjonowaniu Unii Europejskiej,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>uwzględn</w:t>
      </w:r>
      <w:bookmarkStart w:id="8" w:name="_GoBack"/>
      <w:bookmarkEnd w:id="8"/>
      <w:r w:rsidRPr="00682B3C">
        <w:t xml:space="preserve">iając art. </w:t>
      </w:r>
      <w:r w:rsidRPr="009E4F91">
        <w:t>59</w:t>
      </w:r>
      <w:r w:rsidRPr="00682B3C">
        <w:t xml:space="preserve"> Regulaminu,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 xml:space="preserve">uwzględniając wspólne posiedzenia Komisji Wolności Obywatelskich, Sprawiedliwości </w:t>
      </w:r>
      <w:r w:rsidRPr="00682B3C">
        <w:lastRenderedPageBreak/>
        <w:t>i Spraw Wewnętrznych oraz Komisji Praw Kobiet i Równouprawnienia zgodnie z art. </w:t>
      </w:r>
      <w:r w:rsidRPr="009E4F91">
        <w:t>58</w:t>
      </w:r>
      <w:r w:rsidRPr="00682B3C">
        <w:t xml:space="preserve"> Regulaminu,</w:t>
      </w:r>
    </w:p>
    <w:p w:rsidR="0074725C" w:rsidRPr="00682B3C" w:rsidRDefault="0074725C" w:rsidP="0074725C">
      <w:pPr>
        <w:pStyle w:val="NormalHanging12a"/>
      </w:pPr>
      <w:r w:rsidRPr="00682B3C">
        <w:t>–</w:t>
      </w:r>
      <w:r w:rsidRPr="00682B3C">
        <w:tab/>
        <w:t>uwzględniając sprawozdanie Komisji Wolności Obywatelskich, Sprawiedliwości i Spraw Wewnętrznych oraz Komisji Praw Kobiet i Równouprawnienia (A</w:t>
      </w:r>
      <w:r w:rsidRPr="009E4F91">
        <w:t>9</w:t>
      </w:r>
      <w:r w:rsidRPr="00682B3C">
        <w:t>-</w:t>
      </w:r>
      <w:r w:rsidRPr="009E4F91">
        <w:t>0285</w:t>
      </w:r>
      <w:r w:rsidRPr="00682B3C">
        <w:t>/</w:t>
      </w:r>
      <w:r w:rsidRPr="009E4F91">
        <w:t>2023</w:t>
      </w:r>
      <w:r w:rsidRPr="00682B3C">
        <w:t>),</w:t>
      </w:r>
    </w:p>
    <w:p w:rsidR="0074725C" w:rsidRPr="00682B3C" w:rsidRDefault="0074725C" w:rsidP="0074725C">
      <w:pPr>
        <w:pStyle w:val="NormalHanging12a"/>
      </w:pPr>
      <w:r w:rsidRPr="009E4F91">
        <w:t>1</w:t>
      </w:r>
      <w:r w:rsidRPr="00682B3C">
        <w:t>.</w:t>
      </w:r>
      <w:r w:rsidRPr="00682B3C">
        <w:tab/>
      </w:r>
      <w:proofErr w:type="gramStart"/>
      <w:r w:rsidRPr="00682B3C">
        <w:t>przyjmuje</w:t>
      </w:r>
      <w:proofErr w:type="gramEnd"/>
      <w:r w:rsidRPr="00682B3C">
        <w:t xml:space="preserve"> poniższe stanowisko w pierwszym czytaniu;</w:t>
      </w:r>
    </w:p>
    <w:p w:rsidR="0074725C" w:rsidRPr="00682B3C" w:rsidRDefault="0074725C" w:rsidP="0074725C">
      <w:pPr>
        <w:pStyle w:val="NormalHanging12a"/>
      </w:pPr>
      <w:r w:rsidRPr="009E4F91">
        <w:t>2</w:t>
      </w:r>
      <w:r w:rsidRPr="00682B3C">
        <w:t>.</w:t>
      </w:r>
      <w:r w:rsidRPr="00682B3C">
        <w:tab/>
      </w:r>
      <w:proofErr w:type="gramStart"/>
      <w:r w:rsidRPr="00682B3C">
        <w:t>zwraca</w:t>
      </w:r>
      <w:proofErr w:type="gramEnd"/>
      <w:r w:rsidRPr="00682B3C">
        <w:t xml:space="preserve"> się do Komisji o ponowne przekazanie mu sprawy, jeśli zastąpi ona pierwotny wniosek, wprowadzi w nim istotne zmiany lub planuje ich wprowadzenie;</w:t>
      </w:r>
    </w:p>
    <w:p w:rsidR="0074725C" w:rsidRPr="00682B3C" w:rsidRDefault="0074725C" w:rsidP="0074725C">
      <w:pPr>
        <w:pStyle w:val="NormalHanging12a"/>
      </w:pPr>
      <w:r w:rsidRPr="009E4F91">
        <w:t>3</w:t>
      </w:r>
      <w:r w:rsidRPr="00682B3C">
        <w:t>.</w:t>
      </w:r>
      <w:r w:rsidRPr="00682B3C">
        <w:tab/>
      </w:r>
      <w:proofErr w:type="gramStart"/>
      <w:r w:rsidRPr="00682B3C">
        <w:t>zobowiązuje</w:t>
      </w:r>
      <w:proofErr w:type="gramEnd"/>
      <w:r w:rsidRPr="00682B3C">
        <w:t xml:space="preserve"> swoją przewodniczącą do przekazania stanowiska Parlamentu Radzie i Komisji oraz parlamentom narodowym.</w:t>
      </w:r>
    </w:p>
    <w:p w:rsidR="00522E14" w:rsidRDefault="00522E14">
      <w:pPr>
        <w:widowControl/>
        <w:sectPr w:rsidR="00522E14" w:rsidSect="00682B3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F54704" w:rsidRDefault="00F54704">
      <w:pPr>
        <w:widowControl/>
        <w:rPr>
          <w:b/>
        </w:rPr>
      </w:pPr>
    </w:p>
    <w:p w:rsidR="00522E14" w:rsidRPr="00427932" w:rsidRDefault="00522E14" w:rsidP="00522E14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427932">
        <w:rPr>
          <w:b/>
          <w:bCs/>
          <w:color w:val="000000"/>
        </w:rPr>
        <w:t>P</w:t>
      </w:r>
      <w:r w:rsidRPr="009E4F91">
        <w:rPr>
          <w:b/>
          <w:bCs/>
          <w:color w:val="000000"/>
        </w:rPr>
        <w:t>9</w:t>
      </w:r>
      <w:r w:rsidRPr="00427932">
        <w:rPr>
          <w:b/>
          <w:bCs/>
          <w:color w:val="000000"/>
        </w:rPr>
        <w:t>_TC</w:t>
      </w:r>
      <w:r w:rsidRPr="009E4F91">
        <w:rPr>
          <w:b/>
          <w:bCs/>
          <w:color w:val="000000"/>
        </w:rPr>
        <w:t>1</w:t>
      </w:r>
      <w:r w:rsidRPr="00427932">
        <w:rPr>
          <w:b/>
          <w:bCs/>
          <w:color w:val="000000"/>
        </w:rPr>
        <w:t>-COD(</w:t>
      </w:r>
      <w:r w:rsidRPr="009E4F91">
        <w:rPr>
          <w:b/>
          <w:bCs/>
          <w:color w:val="000000"/>
        </w:rPr>
        <w:t>2022</w:t>
      </w:r>
      <w:r w:rsidRPr="00427932">
        <w:rPr>
          <w:b/>
          <w:bCs/>
          <w:color w:val="000000"/>
        </w:rPr>
        <w:t>)</w:t>
      </w:r>
      <w:r w:rsidRPr="009E4F91">
        <w:rPr>
          <w:b/>
          <w:bCs/>
          <w:color w:val="000000"/>
        </w:rPr>
        <w:t>0426</w:t>
      </w:r>
    </w:p>
    <w:p w:rsidR="00522E14" w:rsidRDefault="00522E14" w:rsidP="00522E14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9E4F91">
        <w:rPr>
          <w:b/>
        </w:rPr>
        <w:t>23</w:t>
      </w:r>
      <w:r>
        <w:rPr>
          <w:b/>
        </w:rPr>
        <w:t xml:space="preserve"> kwietnia </w:t>
      </w:r>
      <w:r w:rsidRPr="009E4F91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9E4F91">
        <w:rPr>
          <w:b/>
        </w:rPr>
        <w:t>2024</w:t>
      </w:r>
      <w:r>
        <w:rPr>
          <w:b/>
        </w:rPr>
        <w:t xml:space="preserve">/... </w:t>
      </w:r>
      <w:proofErr w:type="gramStart"/>
      <w:r w:rsidRPr="00522E14">
        <w:rPr>
          <w:rFonts w:eastAsia="Calibri"/>
          <w:b/>
          <w:szCs w:val="22"/>
          <w:lang w:eastAsia="en-US"/>
        </w:rPr>
        <w:t>w</w:t>
      </w:r>
      <w:proofErr w:type="gramEnd"/>
      <w:r w:rsidRPr="00522E14">
        <w:rPr>
          <w:rFonts w:eastAsia="Calibri"/>
          <w:b/>
          <w:szCs w:val="22"/>
          <w:lang w:eastAsia="en-US"/>
        </w:rPr>
        <w:t xml:space="preserve"> sprawie zmiany dyrektywy </w:t>
      </w:r>
      <w:r w:rsidRPr="009E4F91">
        <w:rPr>
          <w:rFonts w:eastAsia="Calibri"/>
          <w:b/>
          <w:szCs w:val="22"/>
          <w:lang w:eastAsia="en-US"/>
        </w:rPr>
        <w:t>2011</w:t>
      </w:r>
      <w:r w:rsidRPr="00522E14">
        <w:rPr>
          <w:rFonts w:eastAsia="Calibri"/>
          <w:b/>
          <w:szCs w:val="22"/>
          <w:lang w:eastAsia="en-US"/>
        </w:rPr>
        <w:t>/</w:t>
      </w:r>
      <w:r w:rsidRPr="009E4F91">
        <w:rPr>
          <w:rFonts w:eastAsia="Calibri"/>
          <w:b/>
          <w:szCs w:val="22"/>
          <w:lang w:eastAsia="en-US"/>
        </w:rPr>
        <w:t>36</w:t>
      </w:r>
      <w:r w:rsidRPr="00522E14">
        <w:rPr>
          <w:rFonts w:eastAsia="Calibri"/>
          <w:b/>
          <w:szCs w:val="22"/>
          <w:lang w:eastAsia="en-US"/>
        </w:rPr>
        <w:t>/UE w sprawie zapobiegania handlowi ludźmi i zwalczania tego procederu oraz ochrony ofiar</w:t>
      </w:r>
    </w:p>
    <w:p w:rsidR="007A661C" w:rsidRDefault="007A661C" w:rsidP="00522E14">
      <w:pPr>
        <w:autoSpaceDE w:val="0"/>
        <w:autoSpaceDN w:val="0"/>
        <w:adjustRightInd w:val="0"/>
        <w:spacing w:before="120" w:after="120"/>
        <w:rPr>
          <w:rFonts w:eastAsia="Calibri"/>
          <w:b/>
          <w:szCs w:val="22"/>
          <w:lang w:eastAsia="en-US"/>
        </w:rPr>
      </w:pPr>
    </w:p>
    <w:p w:rsidR="007A661C" w:rsidRDefault="007A661C" w:rsidP="007A661C">
      <w:pPr>
        <w:pStyle w:val="BlockText"/>
        <w:tabs>
          <w:tab w:val="clear" w:pos="-1134"/>
          <w:tab w:val="clear" w:pos="-114"/>
          <w:tab w:val="clear" w:pos="739"/>
          <w:tab w:val="clear" w:pos="1021"/>
          <w:tab w:val="clear" w:pos="1099"/>
          <w:tab w:val="clear" w:pos="1418"/>
          <w:tab w:val="clear" w:pos="1700"/>
          <w:tab w:val="clear" w:pos="1786"/>
          <w:tab w:val="clear" w:pos="2266"/>
          <w:tab w:val="clear" w:pos="2381"/>
          <w:tab w:val="clear" w:pos="2833"/>
          <w:tab w:val="clear" w:pos="2948"/>
          <w:tab w:val="clear" w:pos="3399"/>
          <w:tab w:val="clear" w:pos="3572"/>
          <w:tab w:val="clear" w:pos="3966"/>
          <w:tab w:val="clear" w:pos="4139"/>
          <w:tab w:val="clear" w:pos="4532"/>
          <w:tab w:val="clear" w:pos="4763"/>
          <w:tab w:val="clear" w:pos="5098"/>
          <w:tab w:val="clear" w:pos="5387"/>
          <w:tab w:val="clear" w:pos="5665"/>
          <w:tab w:val="clear" w:pos="5954"/>
          <w:tab w:val="clear" w:pos="6231"/>
          <w:tab w:val="clear" w:pos="6577"/>
          <w:tab w:val="clear" w:pos="6798"/>
          <w:tab w:val="clear" w:pos="7144"/>
          <w:tab w:val="clear" w:pos="7364"/>
          <w:tab w:val="clear" w:pos="7930"/>
        </w:tabs>
        <w:ind w:left="0" w:right="-7"/>
        <w:jc w:val="both"/>
        <w:rPr>
          <w:i/>
          <w:lang w:val="pl-PL"/>
        </w:rPr>
      </w:pPr>
      <w:r w:rsidRPr="0044243D">
        <w:rPr>
          <w:i/>
          <w:lang w:val="pl-PL"/>
        </w:rPr>
        <w:t>(Jako że pomiędzy Parlamentem i Radą osiągnięte zostało porozumienie, stanowisko Parlamentu odpowiada ostatecznej wersji aktu prawnego</w:t>
      </w:r>
      <w:r>
        <w:rPr>
          <w:i/>
          <w:lang w:val="pl-PL"/>
        </w:rPr>
        <w:t xml:space="preserve">, dyrektywy </w:t>
      </w:r>
      <w:r>
        <w:rPr>
          <w:i/>
          <w:lang w:val="pl-PL"/>
        </w:rPr>
        <w:t>(UE) 2024/1712</w:t>
      </w:r>
      <w:r>
        <w:rPr>
          <w:i/>
          <w:lang w:val="pl-PL"/>
        </w:rPr>
        <w:t>.)</w:t>
      </w:r>
    </w:p>
    <w:p w:rsidR="007A661C" w:rsidRPr="00522E14" w:rsidRDefault="007A661C" w:rsidP="00522E14">
      <w:pPr>
        <w:autoSpaceDE w:val="0"/>
        <w:autoSpaceDN w:val="0"/>
        <w:adjustRightInd w:val="0"/>
        <w:spacing w:before="120" w:after="120"/>
        <w:rPr>
          <w:b/>
          <w:bCs/>
        </w:rPr>
      </w:pPr>
    </w:p>
    <w:sectPr w:rsidR="007A661C" w:rsidRPr="00522E14" w:rsidSect="00682B3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790" w:rsidRPr="00682B3C" w:rsidRDefault="00AC6790">
      <w:r w:rsidRPr="00682B3C">
        <w:separator/>
      </w:r>
    </w:p>
  </w:endnote>
  <w:endnote w:type="continuationSeparator" w:id="0">
    <w:p w:rsidR="00AC6790" w:rsidRPr="00682B3C" w:rsidRDefault="00AC6790">
      <w:r w:rsidRPr="00682B3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790" w:rsidRPr="00682B3C" w:rsidRDefault="00AC6790">
      <w:r w:rsidRPr="00682B3C">
        <w:separator/>
      </w:r>
    </w:p>
  </w:footnote>
  <w:footnote w:type="continuationSeparator" w:id="0">
    <w:p w:rsidR="00AC6790" w:rsidRPr="00682B3C" w:rsidRDefault="00AC6790">
      <w:r w:rsidRPr="00682B3C">
        <w:continuationSeparator/>
      </w:r>
    </w:p>
  </w:footnote>
  <w:footnote w:id="1">
    <w:p w:rsidR="0074725C" w:rsidRPr="00157DF2" w:rsidRDefault="0074725C" w:rsidP="00682B3C">
      <w:pPr>
        <w:pStyle w:val="FootnoteText"/>
        <w:ind w:left="567" w:hanging="567"/>
        <w:rPr>
          <w:sz w:val="24"/>
          <w:szCs w:val="24"/>
          <w:lang w:val="pl-PL"/>
        </w:rPr>
      </w:pPr>
      <w:r w:rsidRPr="00157DF2">
        <w:rPr>
          <w:rStyle w:val="FootnoteReference"/>
          <w:sz w:val="24"/>
          <w:szCs w:val="24"/>
          <w:lang w:val="pl-PL"/>
        </w:rPr>
        <w:footnoteRef/>
      </w:r>
      <w:r w:rsidR="00682B3C" w:rsidRPr="00157DF2">
        <w:rPr>
          <w:sz w:val="24"/>
          <w:szCs w:val="24"/>
          <w:lang w:val="pl-PL"/>
        </w:rPr>
        <w:t xml:space="preserve"> </w:t>
      </w:r>
      <w:r w:rsidR="00682B3C" w:rsidRPr="00157DF2">
        <w:rPr>
          <w:sz w:val="24"/>
          <w:szCs w:val="24"/>
          <w:lang w:val="pl-PL"/>
        </w:rPr>
        <w:tab/>
      </w:r>
      <w:r w:rsidRPr="00157DF2">
        <w:rPr>
          <w:sz w:val="24"/>
          <w:szCs w:val="24"/>
          <w:lang w:val="pl-PL"/>
        </w:rPr>
        <w:t xml:space="preserve">Dz.U. C </w:t>
      </w:r>
      <w:r w:rsidRPr="009E4F91">
        <w:rPr>
          <w:sz w:val="24"/>
          <w:szCs w:val="24"/>
          <w:lang w:val="pl-PL"/>
        </w:rPr>
        <w:t>228</w:t>
      </w:r>
      <w:r w:rsidRPr="00157DF2">
        <w:rPr>
          <w:sz w:val="24"/>
          <w:szCs w:val="24"/>
          <w:lang w:val="pl-PL"/>
        </w:rPr>
        <w:t xml:space="preserve"> z </w:t>
      </w:r>
      <w:r w:rsidRPr="009E4F91">
        <w:rPr>
          <w:sz w:val="24"/>
          <w:szCs w:val="24"/>
          <w:lang w:val="pl-PL"/>
        </w:rPr>
        <w:t>29</w:t>
      </w:r>
      <w:r w:rsidRPr="00157DF2">
        <w:rPr>
          <w:sz w:val="24"/>
          <w:szCs w:val="24"/>
          <w:lang w:val="pl-PL"/>
        </w:rPr>
        <w:t>.</w:t>
      </w:r>
      <w:r w:rsidRPr="009E4F91">
        <w:rPr>
          <w:sz w:val="24"/>
          <w:szCs w:val="24"/>
          <w:lang w:val="pl-PL"/>
        </w:rPr>
        <w:t>6</w:t>
      </w:r>
      <w:r w:rsidRPr="00157DF2">
        <w:rPr>
          <w:sz w:val="24"/>
          <w:szCs w:val="24"/>
          <w:lang w:val="pl-PL"/>
        </w:rPr>
        <w:t>.</w:t>
      </w:r>
      <w:r w:rsidRPr="009E4F91">
        <w:rPr>
          <w:sz w:val="24"/>
          <w:szCs w:val="24"/>
          <w:lang w:val="pl-PL"/>
        </w:rPr>
        <w:t>2023</w:t>
      </w:r>
      <w:r w:rsidRPr="00157DF2">
        <w:rPr>
          <w:sz w:val="24"/>
          <w:szCs w:val="24"/>
          <w:lang w:val="pl-PL"/>
        </w:rPr>
        <w:t xml:space="preserve">, </w:t>
      </w:r>
      <w:proofErr w:type="gramStart"/>
      <w:r w:rsidRPr="00157DF2">
        <w:rPr>
          <w:sz w:val="24"/>
          <w:szCs w:val="24"/>
          <w:lang w:val="pl-PL"/>
        </w:rPr>
        <w:t>s</w:t>
      </w:r>
      <w:proofErr w:type="gramEnd"/>
      <w:r w:rsidRPr="00157DF2">
        <w:rPr>
          <w:sz w:val="24"/>
          <w:szCs w:val="24"/>
          <w:lang w:val="pl-PL"/>
        </w:rPr>
        <w:t xml:space="preserve">. </w:t>
      </w:r>
      <w:r w:rsidRPr="009E4F91">
        <w:rPr>
          <w:sz w:val="24"/>
          <w:szCs w:val="24"/>
          <w:lang w:val="pl-PL"/>
        </w:rPr>
        <w:t>108</w:t>
      </w:r>
      <w:r w:rsidRPr="00157DF2">
        <w:rPr>
          <w:sz w:val="24"/>
          <w:szCs w:val="24"/>
          <w:lang w:val="pl-PL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82B3C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7D784AA0"/>
    <w:multiLevelType w:val="multilevel"/>
    <w:tmpl w:val="05FCFF70"/>
    <w:name w:val="Point"/>
    <w:lvl w:ilvl="0">
      <w:start w:val="1"/>
      <w:numFmt w:val="decimal"/>
      <w:lvlRestart w:val="0"/>
      <w:pStyle w:val="Point0number"/>
      <w:lvlText w:val="(%1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lowerLetter"/>
      <w:pStyle w:val="Point0letter"/>
      <w:lvlText w:val="(%2)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pStyle w:val="Point1number"/>
      <w:lvlText w:val="(%3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3">
      <w:start w:val="1"/>
      <w:numFmt w:val="lowerLetter"/>
      <w:pStyle w:val="Point1letter"/>
      <w:lvlText w:val="(%4)"/>
      <w:lvlJc w:val="left"/>
      <w:pPr>
        <w:tabs>
          <w:tab w:val="num" w:pos="1417"/>
        </w:tabs>
        <w:ind w:left="1417" w:hanging="567"/>
      </w:pPr>
      <w:rPr>
        <w:bdr w:val="none" w:sz="0" w:space="0" w:color="auto"/>
      </w:rPr>
    </w:lvl>
    <w:lvl w:ilvl="4">
      <w:start w:val="1"/>
      <w:numFmt w:val="decimal"/>
      <w:pStyle w:val="Point2number"/>
      <w:lvlText w:val="(%5)"/>
      <w:lvlJc w:val="left"/>
      <w:pPr>
        <w:tabs>
          <w:tab w:val="num" w:pos="1984"/>
        </w:tabs>
        <w:ind w:left="1984" w:hanging="567"/>
      </w:pPr>
      <w:rPr>
        <w:bdr w:val="none" w:sz="0" w:space="0" w:color="auto"/>
      </w:rPr>
    </w:lvl>
    <w:lvl w:ilvl="5">
      <w:start w:val="1"/>
      <w:numFmt w:val="lowerLetter"/>
      <w:pStyle w:val="Point2letter"/>
      <w:lvlText w:val="%6)"/>
      <w:lvlJc w:val="left"/>
      <w:pPr>
        <w:ind w:left="7448" w:hanging="360"/>
      </w:pPr>
      <w:rPr>
        <w:rFonts w:hint="default"/>
        <w:b/>
        <w:bCs/>
        <w:i/>
        <w:iCs/>
      </w:rPr>
    </w:lvl>
    <w:lvl w:ilvl="6">
      <w:start w:val="1"/>
      <w:numFmt w:val="decimal"/>
      <w:pStyle w:val="Point3number"/>
      <w:lvlText w:val="(%7)"/>
      <w:lvlJc w:val="left"/>
      <w:pPr>
        <w:tabs>
          <w:tab w:val="num" w:pos="2551"/>
        </w:tabs>
        <w:ind w:left="2551" w:hanging="567"/>
      </w:pPr>
      <w:rPr>
        <w:bdr w:val="none" w:sz="0" w:space="0" w:color="auto"/>
      </w:rPr>
    </w:lvl>
    <w:lvl w:ilvl="7">
      <w:start w:val="1"/>
      <w:numFmt w:val="lowerLetter"/>
      <w:lvlText w:val="%8)"/>
      <w:lvlJc w:val="left"/>
      <w:pPr>
        <w:ind w:left="1920" w:hanging="360"/>
      </w:pPr>
      <w:rPr>
        <w:rFonts w:hint="default"/>
        <w:b/>
        <w:bCs/>
        <w:i/>
        <w:iCs/>
      </w:rPr>
    </w:lvl>
    <w:lvl w:ilvl="8">
      <w:start w:val="1"/>
      <w:numFmt w:val="lowerLetter"/>
      <w:pStyle w:val="Point4letter"/>
      <w:lvlText w:val="(%9)"/>
      <w:lvlJc w:val="left"/>
      <w:pPr>
        <w:tabs>
          <w:tab w:val="num" w:pos="3118"/>
        </w:tabs>
        <w:ind w:left="3118" w:hanging="567"/>
      </w:pPr>
      <w:rPr>
        <w:bdr w:val="none" w:sz="0" w:space="0" w:color="auto"/>
      </w:r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  <w:num w:numId="4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85/2023"/>
    <w:docVar w:name="dvlangue" w:val="PL"/>
    <w:docVar w:name="dvnumam" w:val="0"/>
    <w:docVar w:name="dvpe" w:val="749.081"/>
    <w:docVar w:name="dvrapporteur" w:val="Sprawozdawca: "/>
    <w:docVar w:name="dvstar" w:val="***I"/>
    <w:docVar w:name="dvtitre" w:val="Rezolucja ustawodawcza Parlamentu Europejskiego z dnia  2024 r. w sprawie wniosku dotyczącego dyrektywy Parlamentu Europejskiego i Rady zmieniającej dyrektywę 2011/36/UE w sprawie zapobiegania handlowi ludźmi i zwalczania tego procederu oraz ochrony ofiar(COM(2022)0732 – C9-0431/2022 – 2022/0426(COD))"/>
  </w:docVars>
  <w:rsids>
    <w:rsidRoot w:val="00AC6790"/>
    <w:rsid w:val="00002272"/>
    <w:rsid w:val="00064002"/>
    <w:rsid w:val="000677B9"/>
    <w:rsid w:val="000831BA"/>
    <w:rsid w:val="000A42CC"/>
    <w:rsid w:val="000E7DD9"/>
    <w:rsid w:val="0010095E"/>
    <w:rsid w:val="00125B37"/>
    <w:rsid w:val="00157DF2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3E3B67"/>
    <w:rsid w:val="00411CCE"/>
    <w:rsid w:val="0041666E"/>
    <w:rsid w:val="00420493"/>
    <w:rsid w:val="00421060"/>
    <w:rsid w:val="00427932"/>
    <w:rsid w:val="00471C19"/>
    <w:rsid w:val="004867E3"/>
    <w:rsid w:val="00494A28"/>
    <w:rsid w:val="004A2333"/>
    <w:rsid w:val="004C0004"/>
    <w:rsid w:val="004C5D52"/>
    <w:rsid w:val="0050519A"/>
    <w:rsid w:val="005072A1"/>
    <w:rsid w:val="00514517"/>
    <w:rsid w:val="00522E14"/>
    <w:rsid w:val="00545827"/>
    <w:rsid w:val="00560270"/>
    <w:rsid w:val="005C2568"/>
    <w:rsid w:val="006037C0"/>
    <w:rsid w:val="006631B6"/>
    <w:rsid w:val="00680577"/>
    <w:rsid w:val="00682B3C"/>
    <w:rsid w:val="006F74FA"/>
    <w:rsid w:val="00731ADD"/>
    <w:rsid w:val="00734777"/>
    <w:rsid w:val="0074725C"/>
    <w:rsid w:val="00747932"/>
    <w:rsid w:val="00751A4A"/>
    <w:rsid w:val="00756632"/>
    <w:rsid w:val="00762C74"/>
    <w:rsid w:val="00786EC0"/>
    <w:rsid w:val="007A661C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4F91"/>
    <w:rsid w:val="00A1687D"/>
    <w:rsid w:val="00A43E52"/>
    <w:rsid w:val="00A4678D"/>
    <w:rsid w:val="00A778C7"/>
    <w:rsid w:val="00AB441E"/>
    <w:rsid w:val="00AB6293"/>
    <w:rsid w:val="00AC6790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54704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D6B907"/>
  <w15:chartTrackingRefBased/>
  <w15:docId w15:val="{90499604-004F-4AE7-AFCA-D68933E5F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4725C"/>
    <w:pPr>
      <w:spacing w:before="480" w:after="240"/>
    </w:pPr>
  </w:style>
  <w:style w:type="paragraph" w:customStyle="1" w:styleId="NormalBold">
    <w:name w:val="NormalBold"/>
    <w:basedOn w:val="Normal"/>
    <w:rsid w:val="0074725C"/>
    <w:rPr>
      <w:b/>
    </w:rPr>
  </w:style>
  <w:style w:type="paragraph" w:customStyle="1" w:styleId="NormalHanging12a">
    <w:name w:val="NormalHanging12a"/>
    <w:basedOn w:val="Normal"/>
    <w:rsid w:val="0074725C"/>
    <w:pPr>
      <w:spacing w:after="240"/>
      <w:ind w:left="567" w:hanging="567"/>
    </w:pPr>
  </w:style>
  <w:style w:type="paragraph" w:customStyle="1" w:styleId="NormalCenter12a">
    <w:name w:val="NormalCenter12a"/>
    <w:basedOn w:val="Normal"/>
    <w:rsid w:val="0074725C"/>
    <w:pPr>
      <w:spacing w:after="240"/>
      <w:jc w:val="center"/>
    </w:pPr>
  </w:style>
  <w:style w:type="paragraph" w:customStyle="1" w:styleId="AmNumberTabs">
    <w:name w:val="AmNumberTabs"/>
    <w:basedOn w:val="Normal"/>
    <w:rsid w:val="0074725C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AmHeadingConsam">
    <w:name w:val="AmHeadingConsam"/>
    <w:basedOn w:val="Normal"/>
    <w:next w:val="NormalCenter12a"/>
    <w:rsid w:val="0074725C"/>
    <w:pPr>
      <w:spacing w:before="720" w:after="240"/>
      <w:jc w:val="center"/>
    </w:pPr>
  </w:style>
  <w:style w:type="paragraph" w:customStyle="1" w:styleId="footnotedescription">
    <w:name w:val="footnote description"/>
    <w:next w:val="Normal"/>
    <w:link w:val="footnotedescriptionChar"/>
    <w:hidden/>
    <w:rsid w:val="0074725C"/>
    <w:pPr>
      <w:spacing w:line="258" w:lineRule="auto"/>
      <w:ind w:left="360" w:right="2" w:hanging="360"/>
      <w:jc w:val="both"/>
    </w:pPr>
    <w:rPr>
      <w:color w:val="000000"/>
      <w:szCs w:val="22"/>
      <w:lang w:val="pl-PL"/>
    </w:rPr>
  </w:style>
  <w:style w:type="character" w:customStyle="1" w:styleId="footnotedescriptionChar">
    <w:name w:val="footnote description Char"/>
    <w:link w:val="footnotedescription"/>
    <w:rsid w:val="0074725C"/>
    <w:rPr>
      <w:color w:val="000000"/>
      <w:szCs w:val="22"/>
      <w:lang w:val="pl-PL"/>
    </w:rPr>
  </w:style>
  <w:style w:type="character" w:customStyle="1" w:styleId="footnotemark">
    <w:name w:val="footnote mark"/>
    <w:hidden/>
    <w:rsid w:val="0074725C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table" w:customStyle="1" w:styleId="TableGrid0">
    <w:name w:val="TableGrid"/>
    <w:rsid w:val="0074725C"/>
    <w:rPr>
      <w:rFonts w:asciiTheme="minorHAnsi" w:eastAsiaTheme="minorEastAsia" w:hAnsiTheme="minorHAnsi" w:cstheme="minorBidi"/>
      <w:sz w:val="22"/>
      <w:szCs w:val="22"/>
      <w:lang w:val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fault">
    <w:name w:val="Default"/>
    <w:rsid w:val="0074725C"/>
    <w:pPr>
      <w:autoSpaceDE w:val="0"/>
      <w:autoSpaceDN w:val="0"/>
      <w:adjustRightInd w:val="0"/>
    </w:pPr>
    <w:rPr>
      <w:rFonts w:eastAsiaTheme="minorHAnsi"/>
      <w:color w:val="000000"/>
      <w:sz w:val="24"/>
      <w:szCs w:val="24"/>
      <w:lang w:val="pl-PL" w:eastAsia="en-US"/>
    </w:rPr>
  </w:style>
  <w:style w:type="character" w:styleId="Hyperlink">
    <w:name w:val="Hyperlink"/>
    <w:rsid w:val="0074725C"/>
    <w:rPr>
      <w:color w:val="0000FF"/>
      <w:u w:val="single"/>
      <w:shd w:val="clear" w:color="auto" w:fill="auto"/>
    </w:rPr>
  </w:style>
  <w:style w:type="paragraph" w:customStyle="1" w:styleId="Point0">
    <w:name w:val="Point 0"/>
    <w:basedOn w:val="Normal"/>
    <w:rsid w:val="0074725C"/>
    <w:pPr>
      <w:widowControl/>
      <w:spacing w:before="120" w:after="120"/>
      <w:ind w:left="850" w:hanging="850"/>
      <w:jc w:val="both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4725C"/>
    <w:pPr>
      <w:keepNext/>
      <w:widowControl/>
      <w:spacing w:before="360" w:after="120"/>
      <w:jc w:val="center"/>
    </w:pPr>
    <w:rPr>
      <w:rFonts w:eastAsiaTheme="minorHAnsi"/>
      <w:i/>
      <w:szCs w:val="22"/>
      <w:lang w:eastAsia="en-US"/>
    </w:rPr>
  </w:style>
  <w:style w:type="paragraph" w:customStyle="1" w:styleId="Normal12Hanging">
    <w:name w:val="Normal12Hanging"/>
    <w:basedOn w:val="Normal"/>
    <w:link w:val="Normal12HangingChar"/>
    <w:rsid w:val="00F54704"/>
    <w:pPr>
      <w:spacing w:after="240"/>
      <w:ind w:left="357" w:hanging="357"/>
    </w:pPr>
    <w:rPr>
      <w:snapToGrid w:val="0"/>
    </w:rPr>
  </w:style>
  <w:style w:type="character" w:customStyle="1" w:styleId="Normal12HangingChar">
    <w:name w:val="Normal12Hanging Char"/>
    <w:link w:val="Normal12Hanging"/>
    <w:rsid w:val="00F54704"/>
    <w:rPr>
      <w:snapToGrid w:val="0"/>
      <w:sz w:val="24"/>
      <w:lang w:val="pl-PL"/>
    </w:rPr>
  </w:style>
  <w:style w:type="paragraph" w:customStyle="1" w:styleId="Point0number">
    <w:name w:val="Point 0 (number)"/>
    <w:basedOn w:val="Normal"/>
    <w:rsid w:val="00522E14"/>
    <w:pPr>
      <w:widowControl/>
      <w:numPr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number">
    <w:name w:val="Point 1 (number)"/>
    <w:basedOn w:val="Normal"/>
    <w:rsid w:val="00522E14"/>
    <w:pPr>
      <w:widowControl/>
      <w:numPr>
        <w:ilvl w:val="2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number">
    <w:name w:val="Point 2 (number)"/>
    <w:basedOn w:val="Normal"/>
    <w:rsid w:val="00522E14"/>
    <w:pPr>
      <w:widowControl/>
      <w:numPr>
        <w:ilvl w:val="4"/>
        <w:numId w:val="45"/>
      </w:numPr>
      <w:tabs>
        <w:tab w:val="clear" w:pos="1984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3number">
    <w:name w:val="Point 3 (number)"/>
    <w:basedOn w:val="Normal"/>
    <w:rsid w:val="00522E14"/>
    <w:pPr>
      <w:widowControl/>
      <w:numPr>
        <w:ilvl w:val="6"/>
        <w:numId w:val="45"/>
      </w:numPr>
      <w:tabs>
        <w:tab w:val="clear" w:pos="2551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0letter">
    <w:name w:val="Point 0 (letter)"/>
    <w:basedOn w:val="Normal"/>
    <w:rsid w:val="00522E14"/>
    <w:pPr>
      <w:widowControl/>
      <w:numPr>
        <w:ilvl w:val="1"/>
        <w:numId w:val="45"/>
      </w:numPr>
      <w:tabs>
        <w:tab w:val="clear" w:pos="850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1letter">
    <w:name w:val="Point 1 (letter)"/>
    <w:basedOn w:val="Normal"/>
    <w:rsid w:val="00522E14"/>
    <w:pPr>
      <w:widowControl/>
      <w:numPr>
        <w:ilvl w:val="3"/>
        <w:numId w:val="45"/>
      </w:numPr>
      <w:tabs>
        <w:tab w:val="clear" w:pos="1417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customStyle="1" w:styleId="Point2letter">
    <w:name w:val="Point 2 (letter)"/>
    <w:basedOn w:val="Normal"/>
    <w:rsid w:val="00522E14"/>
    <w:pPr>
      <w:widowControl/>
      <w:numPr>
        <w:ilvl w:val="5"/>
        <w:numId w:val="45"/>
      </w:numPr>
      <w:tabs>
        <w:tab w:val="num" w:pos="360"/>
      </w:tabs>
      <w:spacing w:before="120" w:after="120" w:line="360" w:lineRule="auto"/>
      <w:ind w:left="360"/>
    </w:pPr>
    <w:rPr>
      <w:rFonts w:eastAsia="Calibri"/>
      <w:szCs w:val="22"/>
      <w:lang w:eastAsia="en-US"/>
    </w:rPr>
  </w:style>
  <w:style w:type="paragraph" w:customStyle="1" w:styleId="Point4letter">
    <w:name w:val="Point 4 (letter)"/>
    <w:basedOn w:val="Normal"/>
    <w:rsid w:val="00522E14"/>
    <w:pPr>
      <w:widowControl/>
      <w:numPr>
        <w:ilvl w:val="8"/>
        <w:numId w:val="45"/>
      </w:numPr>
      <w:tabs>
        <w:tab w:val="clear" w:pos="3118"/>
        <w:tab w:val="num" w:pos="360"/>
      </w:tabs>
      <w:spacing w:before="120" w:after="120" w:line="360" w:lineRule="auto"/>
      <w:ind w:left="360" w:hanging="360"/>
    </w:pPr>
    <w:rPr>
      <w:rFonts w:eastAsia="Calibri"/>
      <w:szCs w:val="22"/>
      <w:lang w:eastAsia="en-US"/>
    </w:rPr>
  </w:style>
  <w:style w:type="paragraph" w:styleId="BlockText">
    <w:name w:val="Block Text"/>
    <w:basedOn w:val="Normal"/>
    <w:rsid w:val="007A661C"/>
    <w:pPr>
      <w:widowControl/>
      <w:tabs>
        <w:tab w:val="left" w:pos="-1134"/>
        <w:tab w:val="left" w:pos="-114"/>
        <w:tab w:val="left" w:pos="739"/>
        <w:tab w:val="left" w:pos="1021"/>
        <w:tab w:val="left" w:pos="1099"/>
        <w:tab w:val="left" w:pos="1418"/>
        <w:tab w:val="left" w:pos="1700"/>
        <w:tab w:val="left" w:pos="1786"/>
        <w:tab w:val="left" w:pos="2266"/>
        <w:tab w:val="left" w:pos="2381"/>
        <w:tab w:val="left" w:pos="2833"/>
        <w:tab w:val="left" w:pos="2948"/>
        <w:tab w:val="left" w:pos="3399"/>
        <w:tab w:val="left" w:pos="3572"/>
        <w:tab w:val="left" w:pos="3966"/>
        <w:tab w:val="left" w:pos="4139"/>
        <w:tab w:val="left" w:pos="4532"/>
        <w:tab w:val="left" w:pos="4763"/>
        <w:tab w:val="left" w:pos="5098"/>
        <w:tab w:val="left" w:pos="5387"/>
        <w:tab w:val="left" w:pos="5665"/>
        <w:tab w:val="left" w:pos="5954"/>
        <w:tab w:val="left" w:pos="6231"/>
        <w:tab w:val="left" w:pos="6577"/>
        <w:tab w:val="left" w:pos="6798"/>
        <w:tab w:val="left" w:pos="7144"/>
        <w:tab w:val="left" w:pos="7364"/>
        <w:tab w:val="left" w:pos="7930"/>
      </w:tabs>
      <w:ind w:left="1700" w:right="1700"/>
    </w:pPr>
    <w:rPr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936CAA-49E8-4C9E-A0E8-309DD0691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313</Words>
  <Characters>2451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BOZYK-MAZURENKO Agnieszka</cp:lastModifiedBy>
  <cp:revision>2</cp:revision>
  <cp:lastPrinted>2004-11-19T15:42:00Z</cp:lastPrinted>
  <dcterms:created xsi:type="dcterms:W3CDTF">2024-10-04T09:25:00Z</dcterms:created>
  <dcterms:modified xsi:type="dcterms:W3CDTF">2024-10-04T09:25:00Z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P9_TA(2024)0310_</vt:lpwstr>
  </property>
  <property fmtid="{D5CDD505-2E9C-101B-9397-08002B2CF9AE}" pid="4" name="&lt;Type&gt;">
    <vt:lpwstr>RR</vt:lpwstr>
  </property>
</Properties>
</file>