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6FF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26FF0" w:rsidRDefault="00B91AE8" w:rsidP="0010095E">
            <w:pPr>
              <w:pStyle w:val="EPName"/>
            </w:pPr>
            <w:r w:rsidRPr="00D26FF0">
              <w:t>Европейски</w:t>
            </w:r>
            <w:r w:rsidR="002065CF" w:rsidRPr="00D26FF0">
              <w:t xml:space="preserve"> парламент</w:t>
            </w:r>
          </w:p>
          <w:p w:rsidR="00751A4A" w:rsidRPr="00D26FF0" w:rsidRDefault="00B91AE8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700D">
              <w:t>2019</w:t>
            </w:r>
            <w:r>
              <w:t> – </w:t>
            </w:r>
            <w:r w:rsidR="00817416" w:rsidRPr="009B700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26FF0" w:rsidRDefault="00187494" w:rsidP="0010095E">
            <w:pPr>
              <w:pStyle w:val="EPLogo"/>
            </w:pPr>
            <w:r w:rsidRPr="00D26FF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26FF0" w:rsidRDefault="00D058B8" w:rsidP="004C5D52">
      <w:pPr>
        <w:pStyle w:val="LineTop"/>
      </w:pPr>
    </w:p>
    <w:p w:rsidR="00680577" w:rsidRPr="00D26FF0" w:rsidRDefault="002065CF" w:rsidP="00680577">
      <w:pPr>
        <w:pStyle w:val="EPBodyTA1"/>
      </w:pPr>
      <w:r w:rsidRPr="00D26FF0">
        <w:t>ПРИЕТИ ТЕКСТОВЕ</w:t>
      </w:r>
    </w:p>
    <w:p w:rsidR="00D058B8" w:rsidRPr="00D26FF0" w:rsidRDefault="00D058B8" w:rsidP="00D058B8">
      <w:pPr>
        <w:pStyle w:val="LineBottom"/>
      </w:pPr>
    </w:p>
    <w:p w:rsidR="002065CF" w:rsidRPr="00D26FF0" w:rsidRDefault="002065CF" w:rsidP="002065CF">
      <w:pPr>
        <w:pStyle w:val="ATHeading1"/>
      </w:pPr>
      <w:bookmarkStart w:id="0" w:name="TANumber"/>
      <w:r w:rsidRPr="00D26FF0">
        <w:t>P</w:t>
      </w:r>
      <w:r w:rsidRPr="009B700D">
        <w:t>9</w:t>
      </w:r>
      <w:r w:rsidRPr="00D26FF0">
        <w:t>_TA(</w:t>
      </w:r>
      <w:r w:rsidRPr="009B700D">
        <w:t>2024</w:t>
      </w:r>
      <w:r w:rsidRPr="00D26FF0">
        <w:t>)</w:t>
      </w:r>
      <w:r w:rsidRPr="009B700D">
        <w:t>0</w:t>
      </w:r>
      <w:r w:rsidR="00DB2CC1" w:rsidRPr="009B700D">
        <w:rPr>
          <w:lang w:val="en-GB"/>
        </w:rPr>
        <w:t>311</w:t>
      </w:r>
      <w:bookmarkEnd w:id="0"/>
    </w:p>
    <w:p w:rsidR="002065CF" w:rsidRPr="00D26FF0" w:rsidRDefault="002065CF" w:rsidP="002065CF">
      <w:pPr>
        <w:pStyle w:val="ATHeading2"/>
      </w:pPr>
      <w:bookmarkStart w:id="1" w:name="title"/>
      <w:r w:rsidRPr="00D26FF0">
        <w:t>Ефективно координиране на икономическите политики и многостранен бюджетен надзор</w:t>
      </w:r>
      <w:bookmarkEnd w:id="1"/>
    </w:p>
    <w:p w:rsidR="002065CF" w:rsidRPr="00D26FF0" w:rsidRDefault="002065CF" w:rsidP="002065CF">
      <w:pPr>
        <w:rPr>
          <w:i/>
          <w:vanish/>
        </w:rPr>
      </w:pPr>
      <w:r w:rsidRPr="00D26FF0">
        <w:rPr>
          <w:i/>
        </w:rPr>
        <w:fldChar w:fldCharType="begin"/>
      </w:r>
      <w:r w:rsidRPr="00D26FF0">
        <w:rPr>
          <w:i/>
        </w:rPr>
        <w:instrText xml:space="preserve"> TC"(</w:instrText>
      </w:r>
      <w:bookmarkStart w:id="2" w:name="DocNumber"/>
      <w:r w:rsidRPr="00D26FF0">
        <w:rPr>
          <w:i/>
        </w:rPr>
        <w:instrText>A</w:instrText>
      </w:r>
      <w:r w:rsidRPr="009B700D">
        <w:rPr>
          <w:i/>
        </w:rPr>
        <w:instrText>9</w:instrText>
      </w:r>
      <w:r w:rsidRPr="00D26FF0">
        <w:rPr>
          <w:i/>
        </w:rPr>
        <w:instrText>-</w:instrText>
      </w:r>
      <w:r w:rsidRPr="009B700D">
        <w:rPr>
          <w:i/>
        </w:rPr>
        <w:instrText>0439</w:instrText>
      </w:r>
      <w:r w:rsidRPr="00D26FF0">
        <w:rPr>
          <w:i/>
        </w:rPr>
        <w:instrText>/</w:instrText>
      </w:r>
      <w:r w:rsidRPr="009B700D">
        <w:rPr>
          <w:i/>
        </w:rPr>
        <w:instrText>2023</w:instrText>
      </w:r>
      <w:bookmarkEnd w:id="2"/>
      <w:r w:rsidRPr="00D26FF0">
        <w:rPr>
          <w:i/>
        </w:rPr>
        <w:instrText xml:space="preserve"> - Докладчи</w:instrText>
      </w:r>
      <w:r w:rsidR="00B91AE8">
        <w:rPr>
          <w:i/>
        </w:rPr>
        <w:instrText>ци</w:instrText>
      </w:r>
      <w:r w:rsidRPr="00D26FF0">
        <w:rPr>
          <w:i/>
        </w:rPr>
        <w:instrText xml:space="preserve">: </w:instrText>
      </w:r>
      <w:r w:rsidR="003A7438">
        <w:rPr>
          <w:i/>
        </w:rPr>
        <w:instrText xml:space="preserve">Маркус </w:instrText>
      </w:r>
      <w:proofErr w:type="spellStart"/>
      <w:r w:rsidR="003A7438">
        <w:rPr>
          <w:i/>
        </w:rPr>
        <w:instrText>Фербер</w:instrText>
      </w:r>
      <w:proofErr w:type="spellEnd"/>
      <w:r w:rsidRPr="00D26FF0">
        <w:rPr>
          <w:i/>
        </w:rPr>
        <w:instrText xml:space="preserve">, </w:instrText>
      </w:r>
      <w:proofErr w:type="spellStart"/>
      <w:r w:rsidRPr="00D26FF0">
        <w:rPr>
          <w:i/>
        </w:rPr>
        <w:instrText>Маргарида</w:instrText>
      </w:r>
      <w:proofErr w:type="spellEnd"/>
      <w:r w:rsidRPr="00D26FF0">
        <w:rPr>
          <w:i/>
        </w:rPr>
        <w:instrText xml:space="preserve"> </w:instrText>
      </w:r>
      <w:proofErr w:type="spellStart"/>
      <w:r w:rsidRPr="00D26FF0">
        <w:rPr>
          <w:i/>
        </w:rPr>
        <w:instrText>Маркеш</w:instrText>
      </w:r>
      <w:proofErr w:type="spellEnd"/>
      <w:r w:rsidRPr="00D26FF0">
        <w:rPr>
          <w:i/>
        </w:rPr>
        <w:instrText>)"\l</w:instrText>
      </w:r>
      <w:r w:rsidRPr="009B700D">
        <w:rPr>
          <w:i/>
        </w:rPr>
        <w:instrText>3</w:instrText>
      </w:r>
      <w:r w:rsidRPr="00D26FF0">
        <w:rPr>
          <w:i/>
        </w:rPr>
        <w:instrText xml:space="preserve"> \n&gt; \* MERGEFORMAT </w:instrText>
      </w:r>
      <w:r w:rsidRPr="00D26FF0">
        <w:rPr>
          <w:i/>
        </w:rPr>
        <w:fldChar w:fldCharType="end"/>
      </w:r>
    </w:p>
    <w:p w:rsidR="002065CF" w:rsidRPr="00D26FF0" w:rsidRDefault="002065CF" w:rsidP="002065CF">
      <w:pPr>
        <w:rPr>
          <w:vanish/>
        </w:rPr>
      </w:pPr>
      <w:bookmarkStart w:id="3" w:name="Commission"/>
      <w:r w:rsidRPr="00D26FF0">
        <w:rPr>
          <w:vanish/>
        </w:rPr>
        <w:t>Комисия по икономически и парични въпроси</w:t>
      </w:r>
      <w:bookmarkEnd w:id="3"/>
    </w:p>
    <w:p w:rsidR="002065CF" w:rsidRPr="00D26FF0" w:rsidRDefault="002065CF" w:rsidP="002065CF">
      <w:pPr>
        <w:rPr>
          <w:vanish/>
        </w:rPr>
      </w:pPr>
      <w:bookmarkStart w:id="4" w:name="PE"/>
      <w:r w:rsidRPr="00D26FF0">
        <w:rPr>
          <w:vanish/>
        </w:rPr>
        <w:t>PE</w:t>
      </w:r>
      <w:r w:rsidRPr="009B700D">
        <w:rPr>
          <w:vanish/>
        </w:rPr>
        <w:t>754</w:t>
      </w:r>
      <w:r w:rsidRPr="00D26FF0">
        <w:rPr>
          <w:vanish/>
        </w:rPr>
        <w:t>.</w:t>
      </w:r>
      <w:r w:rsidRPr="009B700D">
        <w:rPr>
          <w:vanish/>
        </w:rPr>
        <w:t>668</w:t>
      </w:r>
      <w:bookmarkEnd w:id="4"/>
    </w:p>
    <w:p w:rsidR="002065CF" w:rsidRPr="00D26FF0" w:rsidRDefault="002065CF" w:rsidP="002065CF">
      <w:pPr>
        <w:pStyle w:val="ATHeading3"/>
      </w:pPr>
      <w:bookmarkStart w:id="5" w:name="Sujet"/>
      <w:r w:rsidRPr="00D26FF0">
        <w:t xml:space="preserve">Законодателна резолюция на Европейския парламент от </w:t>
      </w:r>
      <w:r w:rsidR="00A856D5" w:rsidRPr="009B700D">
        <w:t>23</w:t>
      </w:r>
      <w:r w:rsidR="00B91AE8">
        <w:t xml:space="preserve"> април</w:t>
      </w:r>
      <w:r w:rsidR="00B91AE8" w:rsidRPr="00D26FF0">
        <w:t xml:space="preserve"> </w:t>
      </w:r>
      <w:r w:rsidRPr="009B700D">
        <w:t>2024</w:t>
      </w:r>
      <w:r w:rsidRPr="00D26FF0">
        <w:t xml:space="preserve"> г. относно предложението за регламент на Европейския парламент и на Съвета относно ефективната координация на икономическите политики и многостранния бюджетен надзор и за отмяна на Регламент (ЕО) № </w:t>
      </w:r>
      <w:r w:rsidRPr="009B700D">
        <w:t>1466</w:t>
      </w:r>
      <w:r w:rsidRPr="00D26FF0">
        <w:t>/</w:t>
      </w:r>
      <w:r w:rsidRPr="009B700D">
        <w:t>97</w:t>
      </w:r>
      <w:r w:rsidRPr="00D26FF0">
        <w:t xml:space="preserve"> на Съвета</w:t>
      </w:r>
      <w:bookmarkEnd w:id="5"/>
      <w:r w:rsidRPr="00D26FF0">
        <w:t xml:space="preserve"> </w:t>
      </w:r>
      <w:bookmarkStart w:id="6" w:name="References"/>
      <w:r w:rsidRPr="00D26FF0">
        <w:t>(COM(</w:t>
      </w:r>
      <w:r w:rsidRPr="009B700D">
        <w:t>2023</w:t>
      </w:r>
      <w:r w:rsidRPr="00D26FF0">
        <w:t>)</w:t>
      </w:r>
      <w:r w:rsidRPr="009B700D">
        <w:t>0240</w:t>
      </w:r>
      <w:r w:rsidRPr="00D26FF0">
        <w:t xml:space="preserve"> – C</w:t>
      </w:r>
      <w:r w:rsidRPr="009B700D">
        <w:t>9</w:t>
      </w:r>
      <w:r w:rsidRPr="00D26FF0">
        <w:t>-</w:t>
      </w:r>
      <w:r w:rsidRPr="009B700D">
        <w:t>0150</w:t>
      </w:r>
      <w:r w:rsidRPr="00D26FF0">
        <w:t>/</w:t>
      </w:r>
      <w:r w:rsidRPr="009B700D">
        <w:t>2023</w:t>
      </w:r>
      <w:r w:rsidRPr="00D26FF0">
        <w:t xml:space="preserve"> – </w:t>
      </w:r>
      <w:r w:rsidRPr="009B700D">
        <w:t>2023</w:t>
      </w:r>
      <w:r w:rsidRPr="00D26FF0">
        <w:t>/</w:t>
      </w:r>
      <w:r w:rsidRPr="009B700D">
        <w:t>0138</w:t>
      </w:r>
      <w:r w:rsidRPr="00D26FF0">
        <w:t>(COD))</w:t>
      </w:r>
      <w:bookmarkEnd w:id="6"/>
    </w:p>
    <w:p w:rsidR="002065CF" w:rsidRPr="00D26FF0" w:rsidRDefault="002065CF" w:rsidP="002065CF"/>
    <w:p w:rsidR="00BB1BA7" w:rsidRPr="00D26FF0" w:rsidRDefault="00BB1BA7" w:rsidP="00BB1BA7">
      <w:pPr>
        <w:pStyle w:val="NormalBold"/>
      </w:pPr>
      <w:bookmarkStart w:id="7" w:name="TextBodyBegin"/>
      <w:bookmarkEnd w:id="7"/>
      <w:r w:rsidRPr="00D26FF0">
        <w:t>(Обикновена законодателна процедура: първо четене)</w:t>
      </w:r>
    </w:p>
    <w:p w:rsidR="00BB1BA7" w:rsidRPr="00D26FF0" w:rsidRDefault="00BB1BA7" w:rsidP="00BB1BA7">
      <w:pPr>
        <w:pStyle w:val="EPComma"/>
      </w:pPr>
      <w:r w:rsidRPr="00D26FF0">
        <w:rPr>
          <w:i/>
        </w:rPr>
        <w:t>Европейският парламент</w:t>
      </w:r>
      <w:r w:rsidRPr="00D26FF0">
        <w:t>,</w:t>
      </w:r>
    </w:p>
    <w:p w:rsidR="00BB1BA7" w:rsidRPr="00D26FF0" w:rsidRDefault="00BB1BA7" w:rsidP="00BB1BA7">
      <w:pPr>
        <w:pStyle w:val="NormalHanging12a"/>
      </w:pPr>
      <w:r w:rsidRPr="00D26FF0">
        <w:t>–</w:t>
      </w:r>
      <w:r w:rsidRPr="00D26FF0">
        <w:tab/>
        <w:t xml:space="preserve">като взе предвид предложението на Комисията до </w:t>
      </w:r>
      <w:r w:rsidR="00B91AE8">
        <w:t>П</w:t>
      </w:r>
      <w:r w:rsidRPr="00D26FF0">
        <w:t>арламент</w:t>
      </w:r>
      <w:r w:rsidR="00B91AE8">
        <w:t>а</w:t>
      </w:r>
      <w:r w:rsidRPr="00D26FF0">
        <w:t xml:space="preserve"> и до Съвета (COM(</w:t>
      </w:r>
      <w:r w:rsidRPr="009B700D">
        <w:t>2023</w:t>
      </w:r>
      <w:r w:rsidRPr="00D26FF0">
        <w:t>)</w:t>
      </w:r>
      <w:r w:rsidRPr="009B700D">
        <w:t>0240</w:t>
      </w:r>
      <w:r w:rsidRPr="00D26FF0">
        <w:t>),</w:t>
      </w:r>
    </w:p>
    <w:p w:rsidR="00BB1BA7" w:rsidRPr="00D26FF0" w:rsidRDefault="00BB1BA7" w:rsidP="00BB1BA7">
      <w:pPr>
        <w:pStyle w:val="NormalHanging12a"/>
      </w:pPr>
      <w:r w:rsidRPr="00D26FF0">
        <w:t>–</w:t>
      </w:r>
      <w:r w:rsidRPr="00D26FF0">
        <w:tab/>
        <w:t xml:space="preserve">като взе предвид член </w:t>
      </w:r>
      <w:r w:rsidRPr="009B700D">
        <w:t>294</w:t>
      </w:r>
      <w:r w:rsidRPr="00D26FF0">
        <w:t xml:space="preserve">, параграф </w:t>
      </w:r>
      <w:r w:rsidRPr="009B700D">
        <w:t>2</w:t>
      </w:r>
      <w:r w:rsidRPr="00D26FF0">
        <w:t xml:space="preserve"> и член </w:t>
      </w:r>
      <w:r w:rsidRPr="009B700D">
        <w:t>121</w:t>
      </w:r>
      <w:r w:rsidRPr="00D26FF0">
        <w:t xml:space="preserve">, параграф </w:t>
      </w:r>
      <w:r w:rsidRPr="009B700D">
        <w:t>6</w:t>
      </w:r>
      <w:r w:rsidRPr="00D26FF0">
        <w:t xml:space="preserve"> от Договора за функционирането на Е</w:t>
      </w:r>
      <w:r w:rsidR="00B91AE8" w:rsidRPr="00B91AE8">
        <w:t xml:space="preserve">вропейския </w:t>
      </w:r>
      <w:r w:rsidR="00B91AE8">
        <w:t>съюз</w:t>
      </w:r>
      <w:r w:rsidRPr="00D26FF0">
        <w:t>, съгласно които Комисията е внесла предложението в Парламента (C</w:t>
      </w:r>
      <w:r w:rsidRPr="009B700D">
        <w:t>9</w:t>
      </w:r>
      <w:r w:rsidRPr="00D26FF0">
        <w:noBreakHyphen/>
      </w:r>
      <w:r w:rsidRPr="009B700D">
        <w:t>0150</w:t>
      </w:r>
      <w:r w:rsidRPr="00D26FF0">
        <w:t>/</w:t>
      </w:r>
      <w:r w:rsidRPr="009B700D">
        <w:t>2023</w:t>
      </w:r>
      <w:r w:rsidRPr="00D26FF0">
        <w:t>),</w:t>
      </w:r>
    </w:p>
    <w:p w:rsidR="00BB1BA7" w:rsidRPr="00D26FF0" w:rsidRDefault="00BB1BA7" w:rsidP="00BB1BA7">
      <w:pPr>
        <w:pStyle w:val="NormalHanging12a"/>
      </w:pPr>
      <w:r w:rsidRPr="00D26FF0">
        <w:t>–</w:t>
      </w:r>
      <w:r w:rsidRPr="00D26FF0">
        <w:tab/>
        <w:t>като взе предвид член </w:t>
      </w:r>
      <w:r w:rsidRPr="009B700D">
        <w:t>294</w:t>
      </w:r>
      <w:r w:rsidRPr="00D26FF0">
        <w:t>, параграф </w:t>
      </w:r>
      <w:r w:rsidRPr="009B700D">
        <w:t>3</w:t>
      </w:r>
      <w:r w:rsidRPr="00D26FF0">
        <w:t xml:space="preserve"> от Договора за функционирането на Европейския съюз,</w:t>
      </w:r>
    </w:p>
    <w:p w:rsidR="00BB1BA7" w:rsidRPr="00D26FF0" w:rsidRDefault="00BB1BA7" w:rsidP="00BB1BA7">
      <w:pPr>
        <w:pStyle w:val="NormalHanging12a"/>
      </w:pPr>
      <w:r w:rsidRPr="00D26FF0">
        <w:t>–</w:t>
      </w:r>
      <w:r w:rsidRPr="00D26FF0">
        <w:tab/>
        <w:t xml:space="preserve">като взе предвид становището на Европейската централна банка от </w:t>
      </w:r>
      <w:r w:rsidRPr="009B700D">
        <w:t>5</w:t>
      </w:r>
      <w:r w:rsidRPr="00D26FF0">
        <w:t xml:space="preserve"> юли </w:t>
      </w:r>
      <w:r w:rsidRPr="009B700D">
        <w:t>2023</w:t>
      </w:r>
      <w:r w:rsidRPr="00D26FF0">
        <w:t> г.</w:t>
      </w:r>
      <w:r w:rsidRPr="00D26FF0">
        <w:rPr>
          <w:rStyle w:val="FootnoteReference"/>
        </w:rPr>
        <w:footnoteReference w:id="1"/>
      </w:r>
      <w:r w:rsidRPr="00D26FF0">
        <w:t>,</w:t>
      </w:r>
    </w:p>
    <w:p w:rsidR="00BB1BA7" w:rsidRPr="00D26FF0" w:rsidRDefault="00BB1BA7" w:rsidP="00BB1BA7">
      <w:pPr>
        <w:pStyle w:val="NormalHanging12a"/>
      </w:pPr>
      <w:r w:rsidRPr="00D26FF0">
        <w:t>–</w:t>
      </w:r>
      <w:r w:rsidRPr="00D26FF0">
        <w:tab/>
        <w:t xml:space="preserve">като взе предвид становището на Европейския икономически и социален комитет от </w:t>
      </w:r>
      <w:r w:rsidRPr="009B700D">
        <w:t>21</w:t>
      </w:r>
      <w:r w:rsidRPr="00D26FF0">
        <w:t xml:space="preserve"> септември </w:t>
      </w:r>
      <w:r w:rsidRPr="009B700D">
        <w:t>2023</w:t>
      </w:r>
      <w:r w:rsidRPr="00D26FF0">
        <w:t> г.</w:t>
      </w:r>
      <w:r w:rsidRPr="00D26FF0">
        <w:rPr>
          <w:rStyle w:val="FootnoteReference"/>
        </w:rPr>
        <w:footnoteReference w:id="2"/>
      </w:r>
      <w:r w:rsidRPr="00D26FF0">
        <w:t>,</w:t>
      </w:r>
    </w:p>
    <w:p w:rsidR="00BB1BA7" w:rsidRDefault="00BB1BA7" w:rsidP="00BB1BA7">
      <w:pPr>
        <w:pStyle w:val="NormalHanging12a"/>
      </w:pPr>
      <w:r w:rsidRPr="00D26FF0">
        <w:t>–</w:t>
      </w:r>
      <w:r w:rsidRPr="00D26FF0">
        <w:tab/>
        <w:t xml:space="preserve">като взе предвид становището на Комитета на регионите от </w:t>
      </w:r>
      <w:r w:rsidRPr="009B700D">
        <w:t>10</w:t>
      </w:r>
      <w:r w:rsidRPr="00D26FF0">
        <w:t xml:space="preserve"> октомври </w:t>
      </w:r>
      <w:r w:rsidRPr="009B700D">
        <w:t>2023</w:t>
      </w:r>
      <w:r w:rsidRPr="00D26FF0">
        <w:t> г.</w:t>
      </w:r>
      <w:r w:rsidRPr="00D26FF0">
        <w:rPr>
          <w:rStyle w:val="FootnoteReference"/>
          <w:szCs w:val="24"/>
        </w:rPr>
        <w:footnoteReference w:id="3"/>
      </w:r>
      <w:r w:rsidRPr="00D26FF0">
        <w:t>,</w:t>
      </w:r>
    </w:p>
    <w:p w:rsidR="00A856D5" w:rsidRPr="00D26FF0" w:rsidRDefault="00A856D5" w:rsidP="00BB1BA7">
      <w:pPr>
        <w:pStyle w:val="NormalHanging12a"/>
      </w:pPr>
      <w:r>
        <w:t>–</w:t>
      </w:r>
      <w:r>
        <w:tab/>
      </w:r>
      <w:r w:rsidRPr="00A856D5">
        <w:t xml:space="preserve">като взе предвид временното споразумение, одобрено от компетентната комисия съгласно член </w:t>
      </w:r>
      <w:r w:rsidRPr="009B700D">
        <w:t>74</w:t>
      </w:r>
      <w:r w:rsidRPr="00A856D5">
        <w:t xml:space="preserve">, параграф </w:t>
      </w:r>
      <w:r w:rsidRPr="009B700D">
        <w:t>4</w:t>
      </w:r>
      <w:r w:rsidRPr="00A856D5">
        <w:t xml:space="preserve"> от своя Правилник за дейността, и поетия с писмо от </w:t>
      </w:r>
      <w:r w:rsidRPr="009B700D">
        <w:t>21</w:t>
      </w:r>
      <w:r w:rsidRPr="00A856D5">
        <w:t xml:space="preserve"> </w:t>
      </w:r>
      <w:r>
        <w:t xml:space="preserve">февруари </w:t>
      </w:r>
      <w:r w:rsidRPr="009B700D">
        <w:t>2024</w:t>
      </w:r>
      <w:r w:rsidRPr="00A856D5">
        <w:t xml:space="preserve"> г. ангажимент на представителя на Съвета за одобряване на </w:t>
      </w:r>
      <w:r w:rsidRPr="00A856D5">
        <w:lastRenderedPageBreak/>
        <w:t xml:space="preserve">позицията на Парламента в съответствие с член </w:t>
      </w:r>
      <w:r w:rsidRPr="009B700D">
        <w:t>294</w:t>
      </w:r>
      <w:r w:rsidRPr="00A856D5">
        <w:t xml:space="preserve">, параграф </w:t>
      </w:r>
      <w:r w:rsidRPr="009B700D">
        <w:t>4</w:t>
      </w:r>
      <w:r w:rsidRPr="00A856D5">
        <w:t xml:space="preserve"> от Договора за функционирането на Европейския съюз,</w:t>
      </w:r>
    </w:p>
    <w:p w:rsidR="00BB1BA7" w:rsidRPr="00D26FF0" w:rsidRDefault="00BB1BA7" w:rsidP="00BB1BA7">
      <w:pPr>
        <w:pStyle w:val="NormalHanging12a"/>
      </w:pPr>
      <w:r w:rsidRPr="00D26FF0">
        <w:t>–</w:t>
      </w:r>
      <w:r w:rsidRPr="00D26FF0">
        <w:tab/>
        <w:t>като взе предвид член </w:t>
      </w:r>
      <w:r w:rsidRPr="009B700D">
        <w:t>59</w:t>
      </w:r>
      <w:r w:rsidRPr="00D26FF0">
        <w:t xml:space="preserve"> от своя Правилник за дейността,</w:t>
      </w:r>
    </w:p>
    <w:p w:rsidR="00BB1BA7" w:rsidRPr="00D26FF0" w:rsidRDefault="00BB1BA7" w:rsidP="00BB1BA7">
      <w:pPr>
        <w:pStyle w:val="NormalHanging12a"/>
      </w:pPr>
      <w:r w:rsidRPr="00D26FF0">
        <w:t>–</w:t>
      </w:r>
      <w:r w:rsidRPr="00D26FF0">
        <w:tab/>
        <w:t>като взе предвид становището на комисията по заетост и социални въпроси,</w:t>
      </w:r>
    </w:p>
    <w:p w:rsidR="00BB1BA7" w:rsidRPr="00D26FF0" w:rsidRDefault="00BB1BA7" w:rsidP="00BB1BA7">
      <w:pPr>
        <w:pStyle w:val="NormalHanging12a"/>
      </w:pPr>
      <w:r w:rsidRPr="00D26FF0">
        <w:t>–</w:t>
      </w:r>
      <w:r w:rsidRPr="00D26FF0">
        <w:tab/>
        <w:t>като взе предвид доклада на комисията по икономически и парични въпроси (A</w:t>
      </w:r>
      <w:r w:rsidRPr="009B700D">
        <w:t>9</w:t>
      </w:r>
      <w:r w:rsidRPr="00D26FF0">
        <w:t>-</w:t>
      </w:r>
      <w:r w:rsidRPr="009B700D">
        <w:t>0439</w:t>
      </w:r>
      <w:r w:rsidRPr="00D26FF0">
        <w:t>/</w:t>
      </w:r>
      <w:r w:rsidRPr="009B700D">
        <w:t>2023</w:t>
      </w:r>
      <w:r w:rsidRPr="00D26FF0">
        <w:t>),</w:t>
      </w:r>
    </w:p>
    <w:p w:rsidR="00BB1BA7" w:rsidRPr="00D26FF0" w:rsidRDefault="00BB1BA7" w:rsidP="00BB1BA7">
      <w:pPr>
        <w:pStyle w:val="NormalHanging12a"/>
      </w:pPr>
      <w:r w:rsidRPr="009B700D">
        <w:t>1</w:t>
      </w:r>
      <w:r w:rsidRPr="00D26FF0">
        <w:t>.</w:t>
      </w:r>
      <w:r w:rsidRPr="00D26FF0">
        <w:tab/>
        <w:t>приема изложената по-долу позиция на първо четене;</w:t>
      </w:r>
    </w:p>
    <w:p w:rsidR="00BB1BA7" w:rsidRPr="00D26FF0" w:rsidRDefault="00BB1BA7" w:rsidP="00BB1BA7">
      <w:pPr>
        <w:pStyle w:val="NormalHanging12a"/>
      </w:pPr>
      <w:r w:rsidRPr="009B700D">
        <w:t>2</w:t>
      </w:r>
      <w:r w:rsidRPr="00D26FF0">
        <w:t>.</w:t>
      </w:r>
      <w:r w:rsidRPr="00D26FF0">
        <w:tab/>
        <w:t>приканва Комисията да се отнесе до него отново, в случай че замени своето предложение с друг текст</w:t>
      </w:r>
      <w:r w:rsidR="00B91AE8">
        <w:t>,</w:t>
      </w:r>
      <w:r w:rsidRPr="00D26FF0">
        <w:t xml:space="preserve"> внесе или възнамерява да внесе съществени промени в това предложение;</w:t>
      </w:r>
    </w:p>
    <w:p w:rsidR="00BB1BA7" w:rsidRPr="00D26FF0" w:rsidRDefault="00BB1BA7" w:rsidP="00BB1BA7">
      <w:pPr>
        <w:pStyle w:val="NormalHanging12a"/>
      </w:pPr>
      <w:r w:rsidRPr="009B700D">
        <w:t>3</w:t>
      </w:r>
      <w:r w:rsidRPr="00D26FF0">
        <w:t>.</w:t>
      </w:r>
      <w:r w:rsidRPr="00D26FF0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B91AE8" w:rsidRDefault="00B91AE8" w:rsidP="00BB1BA7">
      <w:pPr>
        <w:sectPr w:rsidR="00B91AE8" w:rsidSect="00D26FF0">
          <w:footerReference w:type="even" r:id="rId9"/>
          <w:footerReference w:type="first" r:id="rId10"/>
          <w:footnotePr>
            <w:numRestart w:val="eachPage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:rsidR="00A856D5" w:rsidRPr="00E7025D" w:rsidRDefault="00A856D5" w:rsidP="00A856D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9B700D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9B700D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9B700D">
        <w:rPr>
          <w:rFonts w:eastAsia="Calibri"/>
          <w:b/>
          <w:bCs/>
          <w:color w:val="000000"/>
          <w:szCs w:val="24"/>
        </w:rPr>
        <w:t>2023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9B700D">
        <w:rPr>
          <w:rFonts w:eastAsia="Calibri"/>
          <w:b/>
          <w:bCs/>
          <w:color w:val="000000"/>
          <w:szCs w:val="24"/>
        </w:rPr>
        <w:t>0138</w:t>
      </w:r>
    </w:p>
    <w:p w:rsidR="00BB1BA7" w:rsidRDefault="00A856D5" w:rsidP="00BB1BA7">
      <w:pPr>
        <w:rPr>
          <w:b/>
          <w:szCs w:val="24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</w:t>
      </w:r>
      <w:r w:rsidRPr="00A856D5">
        <w:rPr>
          <w:b/>
          <w:szCs w:val="24"/>
        </w:rPr>
        <w:t xml:space="preserve">първо четене на </w:t>
      </w:r>
      <w:r w:rsidRPr="009B700D">
        <w:rPr>
          <w:b/>
          <w:szCs w:val="24"/>
        </w:rPr>
        <w:t>23</w:t>
      </w:r>
      <w:r>
        <w:rPr>
          <w:b/>
          <w:szCs w:val="24"/>
        </w:rPr>
        <w:t xml:space="preserve"> април</w:t>
      </w:r>
      <w:r w:rsidRPr="00A856D5">
        <w:rPr>
          <w:b/>
          <w:szCs w:val="24"/>
        </w:rPr>
        <w:t xml:space="preserve"> </w:t>
      </w:r>
      <w:r w:rsidRPr="009B700D">
        <w:rPr>
          <w:b/>
          <w:szCs w:val="24"/>
        </w:rPr>
        <w:t>2024</w:t>
      </w:r>
      <w:r w:rsidRPr="00A856D5">
        <w:rPr>
          <w:b/>
          <w:szCs w:val="24"/>
        </w:rPr>
        <w:t xml:space="preserve"> г. с оглед на приемането на Регламент (ЕС) </w:t>
      </w:r>
      <w:r w:rsidRPr="009B700D">
        <w:rPr>
          <w:b/>
          <w:szCs w:val="24"/>
        </w:rPr>
        <w:t>2024</w:t>
      </w:r>
      <w:r w:rsidRPr="00A856D5">
        <w:rPr>
          <w:b/>
          <w:szCs w:val="24"/>
        </w:rPr>
        <w:t>/... на Евро</w:t>
      </w:r>
      <w:r w:rsidRPr="00900F1D">
        <w:rPr>
          <w:b/>
          <w:szCs w:val="24"/>
        </w:rPr>
        <w:t xml:space="preserve">пейския парламент и на Съвета </w:t>
      </w:r>
      <w:r w:rsidRPr="00E44559">
        <w:rPr>
          <w:b/>
          <w:szCs w:val="24"/>
          <w:lang w:eastAsia="en-US"/>
        </w:rPr>
        <w:t>за ефективна координация на икономическите политики и многостранно бюджетно наблюдение и за отмяна на Регламент (ЕО) № </w:t>
      </w:r>
      <w:r w:rsidRPr="009B700D">
        <w:rPr>
          <w:b/>
          <w:szCs w:val="24"/>
          <w:lang w:eastAsia="en-US"/>
        </w:rPr>
        <w:t>1466</w:t>
      </w:r>
      <w:r w:rsidRPr="00E44559">
        <w:rPr>
          <w:b/>
          <w:szCs w:val="24"/>
          <w:lang w:eastAsia="en-US"/>
        </w:rPr>
        <w:t>/</w:t>
      </w:r>
      <w:r w:rsidRPr="009B700D">
        <w:rPr>
          <w:b/>
          <w:szCs w:val="24"/>
          <w:lang w:eastAsia="en-US"/>
        </w:rPr>
        <w:t>97</w:t>
      </w:r>
      <w:r w:rsidRPr="00E44559">
        <w:rPr>
          <w:b/>
          <w:szCs w:val="24"/>
          <w:lang w:eastAsia="en-US"/>
        </w:rPr>
        <w:t xml:space="preserve"> на Съвета</w:t>
      </w:r>
    </w:p>
    <w:p w:rsidR="005F59B1" w:rsidRDefault="005F59B1" w:rsidP="005F59B1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</w:rPr>
        <w:t xml:space="preserve">телен </w:t>
      </w:r>
      <w:r w:rsidRPr="005F59B1">
        <w:rPr>
          <w:i/>
        </w:rPr>
        <w:t xml:space="preserve">акт, Регламент (ЕС) </w:t>
      </w:r>
      <w:r w:rsidRPr="005F59B1">
        <w:rPr>
          <w:i/>
          <w:lang w:val="fr-FR"/>
        </w:rPr>
        <w:t>202</w:t>
      </w:r>
      <w:r w:rsidRPr="005F59B1">
        <w:rPr>
          <w:i/>
        </w:rPr>
        <w:t>4</w:t>
      </w:r>
      <w:r w:rsidRPr="005F59B1">
        <w:rPr>
          <w:i/>
        </w:rPr>
        <w:t>/</w:t>
      </w:r>
      <w:r w:rsidRPr="005F59B1">
        <w:rPr>
          <w:i/>
          <w:lang w:val="en-GB"/>
        </w:rPr>
        <w:t>1263</w:t>
      </w:r>
      <w:r w:rsidRPr="005F59B1">
        <w:rPr>
          <w:i/>
        </w:rPr>
        <w:t>.)</w:t>
      </w:r>
      <w:bookmarkStart w:id="8" w:name="_GoBack"/>
      <w:bookmarkEnd w:id="8"/>
    </w:p>
    <w:p w:rsidR="00A856D5" w:rsidRPr="00D26FF0" w:rsidRDefault="00A856D5" w:rsidP="00BB1BA7"/>
    <w:sectPr w:rsidR="00A856D5" w:rsidRPr="00D26FF0" w:rsidSect="00A856D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5CF" w:rsidRPr="00D26FF0" w:rsidRDefault="002065CF">
      <w:r w:rsidRPr="00D26FF0">
        <w:separator/>
      </w:r>
    </w:p>
  </w:endnote>
  <w:endnote w:type="continuationSeparator" w:id="0">
    <w:p w:rsidR="002065CF" w:rsidRPr="00D26FF0" w:rsidRDefault="002065CF">
      <w:r w:rsidRPr="00D26F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BA7" w:rsidRPr="00D26FF0" w:rsidRDefault="00BB1BA7" w:rsidP="00D471C2">
    <w:pPr>
      <w:pStyle w:val="EPFooter"/>
    </w:pPr>
    <w:r w:rsidRPr="00D26FF0">
      <w:t>PE</w:t>
    </w:r>
    <w:r w:rsidRPr="00D26FF0">
      <w:rPr>
        <w:rStyle w:val="HideTWBExt"/>
      </w:rPr>
      <w:t>&lt;</w:t>
    </w:r>
    <w:proofErr w:type="spellStart"/>
    <w:r w:rsidRPr="00D26FF0">
      <w:rPr>
        <w:rStyle w:val="HideTWBExt"/>
      </w:rPr>
      <w:t>NoPE</w:t>
    </w:r>
    <w:proofErr w:type="spellEnd"/>
    <w:r w:rsidRPr="00D26FF0">
      <w:rPr>
        <w:rStyle w:val="HideTWBExt"/>
      </w:rPr>
      <w:t>&gt;</w:t>
    </w:r>
    <w:r w:rsidRPr="00D26FF0">
      <w:t>754.668</w:t>
    </w:r>
    <w:r w:rsidRPr="00D26FF0">
      <w:rPr>
        <w:rStyle w:val="HideTWBExt"/>
      </w:rPr>
      <w:t>&lt;/</w:t>
    </w:r>
    <w:proofErr w:type="spellStart"/>
    <w:r w:rsidRPr="00D26FF0">
      <w:rPr>
        <w:rStyle w:val="HideTWBExt"/>
      </w:rPr>
      <w:t>NoPE</w:t>
    </w:r>
    <w:proofErr w:type="spellEnd"/>
    <w:r w:rsidRPr="00D26FF0">
      <w:rPr>
        <w:rStyle w:val="HideTWBExt"/>
      </w:rPr>
      <w:t>&gt;&lt;Version&gt;</w:t>
    </w:r>
    <w:r w:rsidRPr="00D26FF0">
      <w:t>v02-00</w:t>
    </w:r>
    <w:r w:rsidRPr="00D26FF0">
      <w:rPr>
        <w:rStyle w:val="HideTWBExt"/>
      </w:rPr>
      <w:t>&lt;/</w:t>
    </w:r>
    <w:proofErr w:type="spellStart"/>
    <w:r w:rsidRPr="00D26FF0">
      <w:rPr>
        <w:rStyle w:val="HideTWBExt"/>
      </w:rPr>
      <w:t>Version</w:t>
    </w:r>
    <w:proofErr w:type="spellEnd"/>
    <w:r w:rsidRPr="00D26FF0">
      <w:rPr>
        <w:rStyle w:val="HideTWBExt"/>
      </w:rPr>
      <w:t>&gt;</w:t>
    </w:r>
    <w:r w:rsidRPr="00D26FF0">
      <w:tab/>
    </w:r>
    <w:r w:rsidRPr="00D26FF0">
      <w:fldChar w:fldCharType="begin"/>
    </w:r>
    <w:r w:rsidRPr="00D26FF0">
      <w:instrText xml:space="preserve"> PAGE  \* MERGEFORMAT </w:instrText>
    </w:r>
    <w:r w:rsidRPr="00D26FF0">
      <w:fldChar w:fldCharType="separate"/>
    </w:r>
    <w:r w:rsidR="00D26FF0" w:rsidRPr="00D26FF0">
      <w:rPr>
        <w:noProof/>
      </w:rPr>
      <w:t>2</w:t>
    </w:r>
    <w:r w:rsidRPr="00D26FF0">
      <w:fldChar w:fldCharType="end"/>
    </w:r>
    <w:r w:rsidRPr="00D26FF0">
      <w:t>/</w:t>
    </w:r>
    <w:fldSimple w:instr=" NUMPAGES  \* MERGEFORMAT ">
      <w:r w:rsidR="00D26FF0" w:rsidRPr="00D26FF0">
        <w:rPr>
          <w:noProof/>
        </w:rPr>
        <w:t>3</w:t>
      </w:r>
    </w:fldSimple>
    <w:r w:rsidRPr="00D26FF0">
      <w:tab/>
    </w:r>
    <w:r w:rsidRPr="00D26FF0">
      <w:rPr>
        <w:rStyle w:val="HideTWBExt"/>
      </w:rPr>
      <w:t>&lt;PathFdR&gt;</w:t>
    </w:r>
    <w:r w:rsidRPr="00D26FF0">
      <w:t>RR\1293106BG.docx</w:t>
    </w:r>
    <w:r w:rsidRPr="00D26FF0">
      <w:rPr>
        <w:rStyle w:val="HideTWBExt"/>
      </w:rPr>
      <w:t>&lt;/</w:t>
    </w:r>
    <w:proofErr w:type="spellStart"/>
    <w:r w:rsidRPr="00D26FF0">
      <w:rPr>
        <w:rStyle w:val="HideTWBExt"/>
      </w:rPr>
      <w:t>PathFdR</w:t>
    </w:r>
    <w:proofErr w:type="spellEnd"/>
    <w:r w:rsidRPr="00D26FF0">
      <w:rPr>
        <w:rStyle w:val="HideTWBExt"/>
      </w:rPr>
      <w:t>&gt;</w:t>
    </w:r>
  </w:p>
  <w:p w:rsidR="00BB1BA7" w:rsidRPr="00D26FF0" w:rsidRDefault="00BB1BA7" w:rsidP="00D471C2">
    <w:pPr>
      <w:pStyle w:val="EPFooter2"/>
    </w:pPr>
    <w:r w:rsidRPr="00D26FF0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BA7" w:rsidRPr="00D26FF0" w:rsidRDefault="00BB1BA7" w:rsidP="00D471C2">
    <w:pPr>
      <w:pStyle w:val="EPFooter"/>
    </w:pPr>
    <w:r w:rsidRPr="00D26FF0">
      <w:rPr>
        <w:rStyle w:val="HideTWBExt"/>
      </w:rPr>
      <w:t>&lt;PathFdR&gt;</w:t>
    </w:r>
    <w:r w:rsidRPr="00D26FF0">
      <w:t>RR\1293106BG.docx</w:t>
    </w:r>
    <w:r w:rsidRPr="00D26FF0">
      <w:rPr>
        <w:rStyle w:val="HideTWBExt"/>
      </w:rPr>
      <w:t>&lt;/</w:t>
    </w:r>
    <w:proofErr w:type="spellStart"/>
    <w:r w:rsidRPr="00D26FF0">
      <w:rPr>
        <w:rStyle w:val="HideTWBExt"/>
      </w:rPr>
      <w:t>PathFdR</w:t>
    </w:r>
    <w:proofErr w:type="spellEnd"/>
    <w:r w:rsidRPr="00D26FF0">
      <w:rPr>
        <w:rStyle w:val="HideTWBExt"/>
      </w:rPr>
      <w:t>&gt;</w:t>
    </w:r>
    <w:r w:rsidRPr="00D26FF0">
      <w:tab/>
    </w:r>
    <w:r w:rsidRPr="00D26FF0">
      <w:tab/>
      <w:t>PE</w:t>
    </w:r>
    <w:r w:rsidRPr="00D26FF0">
      <w:rPr>
        <w:rStyle w:val="HideTWBExt"/>
      </w:rPr>
      <w:t>&lt;</w:t>
    </w:r>
    <w:proofErr w:type="spellStart"/>
    <w:r w:rsidRPr="00D26FF0">
      <w:rPr>
        <w:rStyle w:val="HideTWBExt"/>
      </w:rPr>
      <w:t>NoPE</w:t>
    </w:r>
    <w:proofErr w:type="spellEnd"/>
    <w:r w:rsidRPr="00D26FF0">
      <w:rPr>
        <w:rStyle w:val="HideTWBExt"/>
      </w:rPr>
      <w:t>&gt;</w:t>
    </w:r>
    <w:r w:rsidRPr="00D26FF0">
      <w:t>754.668</w:t>
    </w:r>
    <w:r w:rsidRPr="00D26FF0">
      <w:rPr>
        <w:rStyle w:val="HideTWBExt"/>
      </w:rPr>
      <w:t>&lt;/</w:t>
    </w:r>
    <w:proofErr w:type="spellStart"/>
    <w:r w:rsidRPr="00D26FF0">
      <w:rPr>
        <w:rStyle w:val="HideTWBExt"/>
      </w:rPr>
      <w:t>NoPE</w:t>
    </w:r>
    <w:proofErr w:type="spellEnd"/>
    <w:r w:rsidRPr="00D26FF0">
      <w:rPr>
        <w:rStyle w:val="HideTWBExt"/>
      </w:rPr>
      <w:t>&gt;&lt;Version&gt;</w:t>
    </w:r>
    <w:r w:rsidRPr="00D26FF0">
      <w:t>v02-00</w:t>
    </w:r>
    <w:r w:rsidRPr="00D26FF0">
      <w:rPr>
        <w:rStyle w:val="HideTWBExt"/>
      </w:rPr>
      <w:t>&lt;/</w:t>
    </w:r>
    <w:proofErr w:type="spellStart"/>
    <w:r w:rsidRPr="00D26FF0">
      <w:rPr>
        <w:rStyle w:val="HideTWBExt"/>
      </w:rPr>
      <w:t>Version</w:t>
    </w:r>
    <w:proofErr w:type="spellEnd"/>
    <w:r w:rsidRPr="00D26FF0">
      <w:rPr>
        <w:rStyle w:val="HideTWBExt"/>
      </w:rPr>
      <w:t>&gt;</w:t>
    </w:r>
  </w:p>
  <w:p w:rsidR="00BB1BA7" w:rsidRPr="00D26FF0" w:rsidRDefault="00BB1BA7" w:rsidP="00D471C2">
    <w:pPr>
      <w:pStyle w:val="EPFooter2"/>
    </w:pPr>
    <w:r w:rsidRPr="00D26FF0">
      <w:t>BG</w:t>
    </w:r>
    <w:r w:rsidRPr="00D26FF0">
      <w:tab/>
    </w:r>
    <w:r w:rsidRPr="00D26FF0">
      <w:rPr>
        <w:b w:val="0"/>
        <w:i/>
        <w:color w:val="C0C0C0"/>
        <w:sz w:val="22"/>
      </w:rPr>
      <w:t>Единство в многообразието</w:t>
    </w:r>
    <w:r w:rsidRPr="00D26FF0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6FF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6FF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6F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5CF" w:rsidRPr="00D26FF0" w:rsidRDefault="002065CF">
      <w:r w:rsidRPr="00D26FF0">
        <w:separator/>
      </w:r>
    </w:p>
  </w:footnote>
  <w:footnote w:type="continuationSeparator" w:id="0">
    <w:p w:rsidR="002065CF" w:rsidRPr="00D26FF0" w:rsidRDefault="002065CF">
      <w:r w:rsidRPr="00D26FF0">
        <w:continuationSeparator/>
      </w:r>
    </w:p>
  </w:footnote>
  <w:footnote w:id="1">
    <w:p w:rsidR="00BB1BA7" w:rsidRPr="00A856D5" w:rsidRDefault="00BB1BA7" w:rsidP="00D26FF0">
      <w:pPr>
        <w:pStyle w:val="FootnoteText"/>
        <w:ind w:left="567" w:hanging="567"/>
        <w:rPr>
          <w:sz w:val="24"/>
          <w:lang w:val="bg-BG"/>
        </w:rPr>
      </w:pPr>
      <w:r w:rsidRPr="00A856D5">
        <w:rPr>
          <w:rStyle w:val="FootnoteReference"/>
          <w:sz w:val="24"/>
          <w:lang w:val="bg-BG"/>
        </w:rPr>
        <w:footnoteRef/>
      </w:r>
      <w:r w:rsidR="00D26FF0" w:rsidRPr="00A856D5">
        <w:rPr>
          <w:sz w:val="24"/>
          <w:lang w:val="bg-BG"/>
        </w:rPr>
        <w:t xml:space="preserve"> </w:t>
      </w:r>
      <w:r w:rsidR="00D26FF0" w:rsidRPr="00A856D5">
        <w:rPr>
          <w:sz w:val="24"/>
          <w:lang w:val="bg-BG"/>
        </w:rPr>
        <w:tab/>
      </w:r>
      <w:r w:rsidRPr="00A856D5">
        <w:rPr>
          <w:sz w:val="24"/>
          <w:lang w:val="bg-BG"/>
        </w:rPr>
        <w:t>ОВ С </w:t>
      </w:r>
      <w:r w:rsidRPr="009B700D">
        <w:rPr>
          <w:sz w:val="24"/>
          <w:lang w:val="bg-BG"/>
        </w:rPr>
        <w:t>290</w:t>
      </w:r>
      <w:r w:rsidRPr="00A856D5">
        <w:rPr>
          <w:sz w:val="24"/>
          <w:lang w:val="bg-BG"/>
        </w:rPr>
        <w:t xml:space="preserve">, </w:t>
      </w:r>
      <w:r w:rsidRPr="009B700D">
        <w:rPr>
          <w:sz w:val="24"/>
          <w:lang w:val="bg-BG"/>
        </w:rPr>
        <w:t>18</w:t>
      </w:r>
      <w:r w:rsidRPr="00A856D5">
        <w:rPr>
          <w:sz w:val="24"/>
          <w:lang w:val="bg-BG"/>
        </w:rPr>
        <w:t>.</w:t>
      </w:r>
      <w:r w:rsidRPr="009B700D">
        <w:rPr>
          <w:sz w:val="24"/>
          <w:lang w:val="bg-BG"/>
        </w:rPr>
        <w:t>8</w:t>
      </w:r>
      <w:r w:rsidRPr="00A856D5">
        <w:rPr>
          <w:sz w:val="24"/>
          <w:lang w:val="bg-BG"/>
        </w:rPr>
        <w:t>.</w:t>
      </w:r>
      <w:r w:rsidRPr="009B700D">
        <w:rPr>
          <w:sz w:val="24"/>
          <w:lang w:val="bg-BG"/>
        </w:rPr>
        <w:t>2023</w:t>
      </w:r>
      <w:r w:rsidRPr="00A856D5">
        <w:rPr>
          <w:sz w:val="24"/>
          <w:lang w:val="bg-BG"/>
        </w:rPr>
        <w:t> г., стр. </w:t>
      </w:r>
      <w:r w:rsidRPr="009B700D">
        <w:rPr>
          <w:sz w:val="24"/>
          <w:lang w:val="bg-BG"/>
        </w:rPr>
        <w:t>17</w:t>
      </w:r>
      <w:r w:rsidRPr="00A856D5">
        <w:rPr>
          <w:sz w:val="24"/>
          <w:lang w:val="bg-BG"/>
        </w:rPr>
        <w:t>.</w:t>
      </w:r>
    </w:p>
  </w:footnote>
  <w:footnote w:id="2">
    <w:p w:rsidR="00BB1BA7" w:rsidRPr="00A856D5" w:rsidRDefault="00BB1BA7" w:rsidP="00D26FF0">
      <w:pPr>
        <w:pStyle w:val="FootnoteText"/>
        <w:ind w:left="567" w:hanging="567"/>
        <w:rPr>
          <w:sz w:val="24"/>
          <w:lang w:val="bg-BG"/>
        </w:rPr>
      </w:pPr>
      <w:r w:rsidRPr="00A856D5">
        <w:rPr>
          <w:rStyle w:val="FootnoteReference"/>
          <w:sz w:val="24"/>
          <w:lang w:val="bg-BG"/>
        </w:rPr>
        <w:footnoteRef/>
      </w:r>
      <w:r w:rsidR="00D26FF0" w:rsidRPr="00A856D5">
        <w:rPr>
          <w:sz w:val="24"/>
          <w:lang w:val="bg-BG"/>
        </w:rPr>
        <w:t xml:space="preserve"> </w:t>
      </w:r>
      <w:r w:rsidR="00D26FF0" w:rsidRPr="00A856D5">
        <w:rPr>
          <w:sz w:val="24"/>
          <w:lang w:val="bg-BG"/>
        </w:rPr>
        <w:tab/>
      </w:r>
      <w:r w:rsidRPr="00A856D5">
        <w:rPr>
          <w:sz w:val="24"/>
          <w:lang w:val="bg-BG"/>
        </w:rPr>
        <w:t>Все още непубликувано в Официален вестник.</w:t>
      </w:r>
    </w:p>
  </w:footnote>
  <w:footnote w:id="3">
    <w:p w:rsidR="00BB1BA7" w:rsidRPr="00A856D5" w:rsidRDefault="00BB1BA7" w:rsidP="00D26FF0">
      <w:pPr>
        <w:pStyle w:val="FootnoteText"/>
        <w:ind w:left="567" w:hanging="567"/>
        <w:rPr>
          <w:sz w:val="24"/>
          <w:lang w:val="bg-BG"/>
        </w:rPr>
      </w:pPr>
      <w:r w:rsidRPr="00A856D5">
        <w:rPr>
          <w:rStyle w:val="FootnoteReference"/>
          <w:sz w:val="24"/>
          <w:lang w:val="bg-BG"/>
        </w:rPr>
        <w:footnoteRef/>
      </w:r>
      <w:r w:rsidR="00D26FF0" w:rsidRPr="00A856D5">
        <w:rPr>
          <w:sz w:val="24"/>
          <w:lang w:val="bg-BG"/>
        </w:rPr>
        <w:t xml:space="preserve"> </w:t>
      </w:r>
      <w:r w:rsidR="00D26FF0" w:rsidRPr="00A856D5">
        <w:rPr>
          <w:sz w:val="24"/>
          <w:lang w:val="bg-BG"/>
        </w:rPr>
        <w:tab/>
      </w:r>
      <w:r w:rsidR="003A7438" w:rsidRPr="00A856D5">
        <w:rPr>
          <w:sz w:val="24"/>
          <w:lang w:val="bg-BG"/>
        </w:rPr>
        <w:t>ОВ C, C/</w:t>
      </w:r>
      <w:r w:rsidR="003A7438" w:rsidRPr="009B700D">
        <w:rPr>
          <w:sz w:val="24"/>
          <w:lang w:val="bg-BG"/>
        </w:rPr>
        <w:t>2023</w:t>
      </w:r>
      <w:r w:rsidR="003A7438" w:rsidRPr="00A856D5">
        <w:rPr>
          <w:sz w:val="24"/>
          <w:lang w:val="bg-BG"/>
        </w:rPr>
        <w:t>/</w:t>
      </w:r>
      <w:r w:rsidR="003A7438" w:rsidRPr="009B700D">
        <w:rPr>
          <w:sz w:val="24"/>
          <w:lang w:val="bg-BG"/>
        </w:rPr>
        <w:t>1329</w:t>
      </w:r>
      <w:r w:rsidR="003A7438" w:rsidRPr="00A856D5">
        <w:rPr>
          <w:sz w:val="24"/>
          <w:lang w:val="bg-BG"/>
        </w:rPr>
        <w:t xml:space="preserve">, </w:t>
      </w:r>
      <w:r w:rsidR="003A7438" w:rsidRPr="009B700D">
        <w:rPr>
          <w:sz w:val="24"/>
          <w:lang w:val="bg-BG"/>
        </w:rPr>
        <w:t>22</w:t>
      </w:r>
      <w:r w:rsidR="003A7438" w:rsidRPr="00A856D5">
        <w:rPr>
          <w:sz w:val="24"/>
          <w:lang w:val="bg-BG"/>
        </w:rPr>
        <w:t>.</w:t>
      </w:r>
      <w:r w:rsidR="003A7438" w:rsidRPr="009B700D">
        <w:rPr>
          <w:sz w:val="24"/>
          <w:lang w:val="bg-BG"/>
        </w:rPr>
        <w:t>12</w:t>
      </w:r>
      <w:r w:rsidR="003A7438" w:rsidRPr="00A856D5">
        <w:rPr>
          <w:sz w:val="24"/>
          <w:lang w:val="bg-BG"/>
        </w:rPr>
        <w:t>.</w:t>
      </w:r>
      <w:r w:rsidR="003A7438" w:rsidRPr="009B700D">
        <w:rPr>
          <w:sz w:val="24"/>
          <w:lang w:val="bg-BG"/>
        </w:rPr>
        <w:t>2023</w:t>
      </w:r>
      <w:r w:rsidR="003A7438" w:rsidRPr="00A856D5">
        <w:rPr>
          <w:sz w:val="24"/>
          <w:lang w:val="bg-BG"/>
        </w:rPr>
        <w:t> г., ELI: http://data.europa.eu/eli/C/</w:t>
      </w:r>
      <w:r w:rsidR="003A7438" w:rsidRPr="009B700D">
        <w:rPr>
          <w:sz w:val="24"/>
          <w:lang w:val="bg-BG"/>
        </w:rPr>
        <w:t>2023</w:t>
      </w:r>
      <w:r w:rsidR="003A7438" w:rsidRPr="00A856D5">
        <w:rPr>
          <w:sz w:val="24"/>
          <w:lang w:val="bg-BG"/>
        </w:rPr>
        <w:t>/</w:t>
      </w:r>
      <w:r w:rsidR="003A7438" w:rsidRPr="009B700D">
        <w:rPr>
          <w:sz w:val="24"/>
          <w:lang w:val="bg-BG"/>
        </w:rPr>
        <w:t>1329</w:t>
      </w:r>
      <w:r w:rsidR="003A7438" w:rsidRPr="00A856D5">
        <w:rPr>
          <w:sz w:val="24"/>
          <w:lang w:val="bg-BG"/>
        </w:rPr>
        <w:t>/oj</w:t>
      </w:r>
      <w:r w:rsidRPr="00A856D5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6FF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6F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6F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5"/>
    <w:lvlOverride w:ilvl="0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9/2023"/>
    <w:docVar w:name="dvlangue" w:val="BG"/>
    <w:docVar w:name="dvnumam" w:val="46"/>
    <w:docVar w:name="dvpe" w:val="754.668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относно ефективната координация на икономическите политики и многостранния бюджетен надзор и за отмяна на Регламент (ЕО) № 1466/97 на Съвета(COM(2023)0240 – C9-0150/2023 – 2023/0138(COD))"/>
  </w:docVars>
  <w:rsids>
    <w:rsidRoot w:val="002065C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1886"/>
    <w:rsid w:val="001F32AE"/>
    <w:rsid w:val="002065CF"/>
    <w:rsid w:val="002767FF"/>
    <w:rsid w:val="002B18FE"/>
    <w:rsid w:val="002B5493"/>
    <w:rsid w:val="00343214"/>
    <w:rsid w:val="00361C00"/>
    <w:rsid w:val="00395FA1"/>
    <w:rsid w:val="003A7438"/>
    <w:rsid w:val="003E15D4"/>
    <w:rsid w:val="00411CCE"/>
    <w:rsid w:val="0041666E"/>
    <w:rsid w:val="00421060"/>
    <w:rsid w:val="00471C19"/>
    <w:rsid w:val="004867E3"/>
    <w:rsid w:val="00494A28"/>
    <w:rsid w:val="004B205F"/>
    <w:rsid w:val="004C0004"/>
    <w:rsid w:val="004C5D52"/>
    <w:rsid w:val="0050519A"/>
    <w:rsid w:val="005072A1"/>
    <w:rsid w:val="00514517"/>
    <w:rsid w:val="00545827"/>
    <w:rsid w:val="00560270"/>
    <w:rsid w:val="005C2568"/>
    <w:rsid w:val="005F59B1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700D"/>
    <w:rsid w:val="00A1687D"/>
    <w:rsid w:val="00A43E52"/>
    <w:rsid w:val="00A4678D"/>
    <w:rsid w:val="00A778C7"/>
    <w:rsid w:val="00A856D5"/>
    <w:rsid w:val="00AB441E"/>
    <w:rsid w:val="00AB6293"/>
    <w:rsid w:val="00AE0928"/>
    <w:rsid w:val="00AF3B82"/>
    <w:rsid w:val="00B12E95"/>
    <w:rsid w:val="00B22876"/>
    <w:rsid w:val="00B558F0"/>
    <w:rsid w:val="00B91AE8"/>
    <w:rsid w:val="00BB1BA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6FF0"/>
    <w:rsid w:val="00D56C11"/>
    <w:rsid w:val="00D834A0"/>
    <w:rsid w:val="00D872DF"/>
    <w:rsid w:val="00D91E21"/>
    <w:rsid w:val="00DA7FCD"/>
    <w:rsid w:val="00DB2CC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0E0B6E"/>
  <w15:chartTrackingRefBased/>
  <w15:docId w15:val="{453A5168-A094-4B3C-945B-93B0E14D9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7" w:uiPriority="39"/>
    <w:lsdException w:name="toc 9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B1BA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B1BA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BB1BA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B1BA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B1BA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B1BA7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BB1BA7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BB1BA7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BB1BA7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BB1BA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B1BA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B1BA7"/>
    <w:pPr>
      <w:spacing w:before="480" w:after="240"/>
    </w:pPr>
  </w:style>
  <w:style w:type="paragraph" w:customStyle="1" w:styleId="TOCPage">
    <w:name w:val="TOC Page"/>
    <w:basedOn w:val="Normal"/>
    <w:next w:val="TOC1"/>
    <w:rsid w:val="00BB1BA7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BB1BA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B1BA7"/>
    <w:rPr>
      <w:b/>
    </w:rPr>
  </w:style>
  <w:style w:type="paragraph" w:customStyle="1" w:styleId="NormalBold12a">
    <w:name w:val="NormalBold12a"/>
    <w:basedOn w:val="Normal"/>
    <w:rsid w:val="00BB1BA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B1BA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B1BA7"/>
    <w:pPr>
      <w:spacing w:after="480"/>
      <w:ind w:left="1417"/>
    </w:pPr>
  </w:style>
  <w:style w:type="paragraph" w:customStyle="1" w:styleId="CoverNormal">
    <w:name w:val="CoverNormal"/>
    <w:basedOn w:val="Normal"/>
    <w:rsid w:val="00BB1BA7"/>
    <w:pPr>
      <w:ind w:left="1418"/>
    </w:pPr>
  </w:style>
  <w:style w:type="paragraph" w:customStyle="1" w:styleId="NormalCenter12a">
    <w:name w:val="NormalCenter12a"/>
    <w:basedOn w:val="Normal"/>
    <w:rsid w:val="00BB1BA7"/>
    <w:pPr>
      <w:spacing w:after="240"/>
      <w:jc w:val="center"/>
    </w:pPr>
  </w:style>
  <w:style w:type="paragraph" w:customStyle="1" w:styleId="CoverReference">
    <w:name w:val="CoverReference"/>
    <w:basedOn w:val="Normal"/>
    <w:rsid w:val="00BB1BA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B1BA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B1BA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B1BA7"/>
    <w:pPr>
      <w:spacing w:before="240" w:after="1200"/>
    </w:pPr>
  </w:style>
  <w:style w:type="paragraph" w:styleId="Header">
    <w:name w:val="header"/>
    <w:basedOn w:val="Normal"/>
    <w:link w:val="HeaderChar"/>
    <w:rsid w:val="00BB1B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B1BA7"/>
    <w:rPr>
      <w:sz w:val="24"/>
      <w:lang w:val="bg-BG"/>
    </w:rPr>
  </w:style>
  <w:style w:type="paragraph" w:customStyle="1" w:styleId="AmNumberTabs">
    <w:name w:val="AmNumberTabs"/>
    <w:basedOn w:val="Normal"/>
    <w:rsid w:val="00BB1BA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BB1BA7"/>
    <w:pPr>
      <w:spacing w:before="720" w:after="240"/>
      <w:jc w:val="center"/>
    </w:pPr>
  </w:style>
  <w:style w:type="paragraph" w:customStyle="1" w:styleId="EPBody">
    <w:name w:val="EPBody"/>
    <w:basedOn w:val="Normal"/>
    <w:rsid w:val="00BB1BA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B1BA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BB1BA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B1BA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B1BA7"/>
    <w:rPr>
      <w:sz w:val="18"/>
    </w:rPr>
  </w:style>
  <w:style w:type="paragraph" w:customStyle="1" w:styleId="Normal24a">
    <w:name w:val="Normal24a"/>
    <w:basedOn w:val="Normal"/>
    <w:rsid w:val="00BB1BA7"/>
    <w:pPr>
      <w:spacing w:after="480"/>
    </w:pPr>
  </w:style>
  <w:style w:type="paragraph" w:customStyle="1" w:styleId="NormalBoldCenter">
    <w:name w:val="NormalBoldCenter"/>
    <w:basedOn w:val="Normal"/>
    <w:rsid w:val="00BB1BA7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nhideWhenUsed/>
    <w:rsid w:val="00BB1BA7"/>
    <w:pPr>
      <w:widowControl/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BB1BA7"/>
    <w:rPr>
      <w:rFonts w:asciiTheme="minorHAnsi" w:eastAsiaTheme="minorHAnsi" w:hAnsiTheme="minorHAnsi" w:cstheme="minorBidi"/>
      <w:lang w:val="bg-BG" w:eastAsia="en-US"/>
    </w:rPr>
  </w:style>
  <w:style w:type="paragraph" w:customStyle="1" w:styleId="norm">
    <w:name w:val="norm"/>
    <w:basedOn w:val="Normal"/>
    <w:rsid w:val="00BB1BA7"/>
    <w:pPr>
      <w:widowControl/>
      <w:spacing w:before="100" w:beforeAutospacing="1" w:after="100" w:afterAutospacing="1"/>
    </w:pPr>
    <w:rPr>
      <w:szCs w:val="24"/>
    </w:rPr>
  </w:style>
  <w:style w:type="paragraph" w:customStyle="1" w:styleId="Point0">
    <w:name w:val="Point 0"/>
    <w:basedOn w:val="Normal"/>
    <w:rsid w:val="00BB1BA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B1BA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BB1BA7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BB1BA7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BB1BA7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BB1BA7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BB1BA7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BB1BA7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BB1BA7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BB1BA7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BB1BA7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B1BA7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BB1BA7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B1BA7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B1BA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B1BA7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ret0">
    <w:name w:val="Tiret 0"/>
    <w:basedOn w:val="Point0"/>
    <w:rsid w:val="00BB1BA7"/>
    <w:pPr>
      <w:numPr>
        <w:numId w:val="4"/>
      </w:numPr>
    </w:pPr>
  </w:style>
  <w:style w:type="paragraph" w:customStyle="1" w:styleId="Bullet0">
    <w:name w:val="Bullet 0"/>
    <w:basedOn w:val="Normal"/>
    <w:rsid w:val="00BB1BA7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BB1BA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iPriority w:val="99"/>
    <w:unhideWhenUsed/>
    <w:rsid w:val="00BB1BA7"/>
    <w:rPr>
      <w:color w:val="0000FF"/>
      <w:u w:val="single"/>
    </w:rPr>
  </w:style>
  <w:style w:type="paragraph" w:customStyle="1" w:styleId="Normal12a">
    <w:name w:val="Normal12a"/>
    <w:basedOn w:val="Normal"/>
    <w:rsid w:val="00BB1BA7"/>
    <w:pPr>
      <w:spacing w:after="240"/>
    </w:pPr>
  </w:style>
  <w:style w:type="paragraph" w:customStyle="1" w:styleId="Normal6a">
    <w:name w:val="Normal6a"/>
    <w:basedOn w:val="Normal"/>
    <w:rsid w:val="00BB1BA7"/>
    <w:pPr>
      <w:spacing w:after="120"/>
    </w:pPr>
  </w:style>
  <w:style w:type="paragraph" w:customStyle="1" w:styleId="PageHeadingNotTOC">
    <w:name w:val="PageHeadingNotTOC"/>
    <w:basedOn w:val="Normal"/>
    <w:rsid w:val="00BB1BA7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NormalBoldChar">
    <w:name w:val="NormalBold Char"/>
    <w:link w:val="NormalBold"/>
    <w:locked/>
    <w:rsid w:val="00BB1BA7"/>
    <w:rPr>
      <w:b/>
      <w:sz w:val="24"/>
      <w:lang w:val="bg-BG"/>
    </w:rPr>
  </w:style>
  <w:style w:type="paragraph" w:customStyle="1" w:styleId="AmJustText">
    <w:name w:val="AmJustText"/>
    <w:basedOn w:val="Normal"/>
    <w:rsid w:val="00BB1BA7"/>
    <w:pPr>
      <w:spacing w:after="240"/>
    </w:pPr>
    <w:rPr>
      <w:i/>
    </w:rPr>
  </w:style>
  <w:style w:type="paragraph" w:customStyle="1" w:styleId="AmCrossRef">
    <w:name w:val="AmCrossRef"/>
    <w:basedOn w:val="Normal"/>
    <w:rsid w:val="00BB1BA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B1BA7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BB1BA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BB1BA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B1BA7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BB1BA7"/>
    <w:pPr>
      <w:spacing w:before="240"/>
    </w:pPr>
    <w:rPr>
      <w:b/>
    </w:rPr>
  </w:style>
  <w:style w:type="character" w:customStyle="1" w:styleId="Normal12Char">
    <w:name w:val="Normal12 Char"/>
    <w:link w:val="Normal12"/>
    <w:locked/>
    <w:rsid w:val="00BB1BA7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BB1BA7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BB1BA7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BB1BA7"/>
    <w:pPr>
      <w:spacing w:after="120"/>
    </w:pPr>
  </w:style>
  <w:style w:type="paragraph" w:customStyle="1" w:styleId="Normal12Italic">
    <w:name w:val="Normal12Italic"/>
    <w:basedOn w:val="Normal12"/>
    <w:rsid w:val="00BB1BA7"/>
    <w:rPr>
      <w:i/>
    </w:rPr>
  </w:style>
  <w:style w:type="paragraph" w:customStyle="1" w:styleId="EntPE">
    <w:name w:val="EntPE"/>
    <w:basedOn w:val="Normal12"/>
    <w:rsid w:val="00BB1BA7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BB1BA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B1BA7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B1BA7"/>
    <w:pPr>
      <w:spacing w:before="240" w:after="240"/>
      <w:jc w:val="right"/>
    </w:pPr>
    <w:rPr>
      <w:noProof/>
      <w:szCs w:val="24"/>
    </w:rPr>
  </w:style>
  <w:style w:type="paragraph" w:styleId="BalloonText">
    <w:name w:val="Balloon Text"/>
    <w:basedOn w:val="Normal"/>
    <w:link w:val="BalloonTextChar"/>
    <w:unhideWhenUsed/>
    <w:rsid w:val="00BB1B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1BA7"/>
    <w:rPr>
      <w:rFonts w:ascii="Segoe UI" w:hAnsi="Segoe UI" w:cs="Segoe UI"/>
      <w:sz w:val="18"/>
      <w:szCs w:val="18"/>
      <w:lang w:val="bg-BG"/>
    </w:rPr>
  </w:style>
  <w:style w:type="paragraph" w:customStyle="1" w:styleId="RollCallSymbols14pt">
    <w:name w:val="RollCallSymbols14pt"/>
    <w:basedOn w:val="Normal"/>
    <w:rsid w:val="00BB1BA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B1BA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B1BA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B1BA7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BB1BA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B1BA7"/>
    <w:pPr>
      <w:widowControl w:val="0"/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BB1BA7"/>
    <w:rPr>
      <w:rFonts w:asciiTheme="minorHAnsi" w:eastAsiaTheme="minorHAnsi" w:hAnsiTheme="minorHAnsi" w:cstheme="minorBidi"/>
      <w:b/>
      <w:bCs/>
      <w:lang w:val="bg-BG" w:eastAsia="en-US"/>
    </w:rPr>
  </w:style>
  <w:style w:type="paragraph" w:styleId="EndnoteText">
    <w:name w:val="endnote text"/>
    <w:basedOn w:val="Normal"/>
    <w:link w:val="EndnoteTextChar"/>
    <w:rsid w:val="00BB1BA7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BB1BA7"/>
    <w:rPr>
      <w:lang w:val="bg-BG"/>
    </w:rPr>
  </w:style>
  <w:style w:type="character" w:styleId="EndnoteReference">
    <w:name w:val="endnote reference"/>
    <w:basedOn w:val="DefaultParagraphFont"/>
    <w:rsid w:val="00BB1BA7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rsid w:val="00BB1BA7"/>
    <w:pPr>
      <w:spacing w:after="100"/>
      <w:ind w:left="1920"/>
    </w:pPr>
  </w:style>
  <w:style w:type="paragraph" w:styleId="Revision">
    <w:name w:val="Revision"/>
    <w:hidden/>
    <w:uiPriority w:val="99"/>
    <w:semiHidden/>
    <w:rsid w:val="00BB1BA7"/>
    <w:rPr>
      <w:sz w:val="24"/>
      <w:lang w:val="bg-BG"/>
    </w:rPr>
  </w:style>
  <w:style w:type="paragraph" w:customStyle="1" w:styleId="Considrant">
    <w:name w:val="Considérant"/>
    <w:basedOn w:val="Normal"/>
    <w:rsid w:val="00BB1BA7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B1BA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BB1BA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B1BA7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B1BA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BB1BA7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BB1BA7"/>
  </w:style>
  <w:style w:type="character" w:customStyle="1" w:styleId="tabchar">
    <w:name w:val="tabchar"/>
    <w:basedOn w:val="DefaultParagraphFont"/>
    <w:rsid w:val="00BB1BA7"/>
  </w:style>
  <w:style w:type="character" w:customStyle="1" w:styleId="erpldocument-subtitle-author">
    <w:name w:val="erpl_document-subtitle-author"/>
    <w:basedOn w:val="DefaultParagraphFont"/>
    <w:rsid w:val="00BB1BA7"/>
  </w:style>
  <w:style w:type="paragraph" w:styleId="TOC7">
    <w:name w:val="toc 7"/>
    <w:basedOn w:val="Normal"/>
    <w:next w:val="Normal"/>
    <w:autoRedefine/>
    <w:uiPriority w:val="39"/>
    <w:rsid w:val="00BB1BA7"/>
    <w:pPr>
      <w:spacing w:after="100"/>
      <w:ind w:left="1440"/>
    </w:pPr>
  </w:style>
  <w:style w:type="paragraph" w:styleId="Footer">
    <w:name w:val="footer"/>
    <w:basedOn w:val="Normal"/>
    <w:link w:val="FooterChar"/>
    <w:rsid w:val="00BB1B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B1BA7"/>
    <w:rPr>
      <w:sz w:val="24"/>
      <w:lang w:val="bg-BG"/>
    </w:rPr>
  </w:style>
  <w:style w:type="paragraph" w:customStyle="1" w:styleId="FootnoteTextForceStyle">
    <w:name w:val="Footnote Text ForceStyle"/>
    <w:rsid w:val="00A856D5"/>
    <w:pPr>
      <w:keepLines/>
      <w:widowControl w:val="0"/>
      <w:ind w:left="850" w:hanging="850"/>
    </w:pPr>
    <w:rPr>
      <w:sz w:val="24"/>
      <w:lang w:val="bg-BG" w:eastAsia="en-US"/>
    </w:rPr>
  </w:style>
  <w:style w:type="character" w:styleId="Emphasis">
    <w:name w:val="Emphasis"/>
    <w:basedOn w:val="DefaultParagraphFont"/>
    <w:uiPriority w:val="20"/>
    <w:qFormat/>
    <w:rsid w:val="00A856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0F908-8B42-4B2B-95D8-A143A699C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2024-09-13T08:01:00Z</dcterms:created>
  <dcterms:modified xsi:type="dcterms:W3CDTF">2024-09-13T08:01:00Z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P9_TA(2024)0311_</vt:lpwstr>
  </property>
  <property fmtid="{D5CDD505-2E9C-101B-9397-08002B2CF9AE}" pid="4" name="&lt;Type&gt;">
    <vt:lpwstr>RR</vt:lpwstr>
  </property>
</Properties>
</file>