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224A" w14:paraId="6AF668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33C6D5" w14:textId="77777777" w:rsidR="00751A4A" w:rsidRPr="001E224A" w:rsidRDefault="00FF13AB" w:rsidP="0010095E">
            <w:pPr>
              <w:pStyle w:val="EPName"/>
            </w:pPr>
            <w:r w:rsidRPr="001E224A">
              <w:t>Parlamentul European</w:t>
            </w:r>
          </w:p>
          <w:p w14:paraId="085FAFED" w14:textId="77777777" w:rsidR="00751A4A" w:rsidRPr="001E22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345B">
              <w:t>2019</w:t>
            </w:r>
            <w:r w:rsidRPr="001E224A">
              <w:t>-</w:t>
            </w:r>
            <w:r w:rsidRPr="0097345B">
              <w:t>2024</w:t>
            </w:r>
          </w:p>
        </w:tc>
        <w:tc>
          <w:tcPr>
            <w:tcW w:w="2268" w:type="dxa"/>
            <w:shd w:val="clear" w:color="auto" w:fill="auto"/>
          </w:tcPr>
          <w:p w14:paraId="59ECC2B4" w14:textId="77777777" w:rsidR="00751A4A" w:rsidRPr="001E224A" w:rsidRDefault="00187494" w:rsidP="0010095E">
            <w:pPr>
              <w:pStyle w:val="EPLogo"/>
            </w:pPr>
            <w:r w:rsidRPr="001E224A">
              <w:rPr>
                <w:noProof/>
                <w:lang w:eastAsia="ro-RO"/>
              </w:rPr>
              <w:drawing>
                <wp:inline distT="0" distB="0" distL="0" distR="0" wp14:anchorId="129AF1D4" wp14:editId="5D3C01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19B2C7" w14:textId="77777777" w:rsidR="00D058B8" w:rsidRPr="001E224A" w:rsidRDefault="00D058B8" w:rsidP="004C5D52">
      <w:pPr>
        <w:pStyle w:val="LineTop"/>
      </w:pPr>
    </w:p>
    <w:p w14:paraId="16EC232F" w14:textId="77777777" w:rsidR="00680577" w:rsidRPr="001E224A" w:rsidRDefault="00FF13AB" w:rsidP="00680577">
      <w:pPr>
        <w:pStyle w:val="EPBodyTA1"/>
      </w:pPr>
      <w:r w:rsidRPr="001E224A">
        <w:t>TEXTE ADOPTATE</w:t>
      </w:r>
    </w:p>
    <w:p w14:paraId="7C0E7FF6" w14:textId="77777777" w:rsidR="00D058B8" w:rsidRPr="001E224A" w:rsidRDefault="00D058B8" w:rsidP="00D058B8">
      <w:pPr>
        <w:pStyle w:val="LineBottom"/>
      </w:pPr>
    </w:p>
    <w:p w14:paraId="535001EB" w14:textId="0025F1FC" w:rsidR="00FF13AB" w:rsidRPr="001E224A" w:rsidRDefault="00FF13AB" w:rsidP="00FF13AB">
      <w:pPr>
        <w:pStyle w:val="ATHeading1"/>
      </w:pPr>
      <w:bookmarkStart w:id="0" w:name="TANumber"/>
      <w:r w:rsidRPr="001E224A">
        <w:t>P</w:t>
      </w:r>
      <w:r w:rsidRPr="0097345B">
        <w:t>9</w:t>
      </w:r>
      <w:r w:rsidRPr="001E224A">
        <w:t>_TA(</w:t>
      </w:r>
      <w:r w:rsidRPr="0097345B">
        <w:t>2024</w:t>
      </w:r>
      <w:r w:rsidRPr="001E224A">
        <w:t>)</w:t>
      </w:r>
      <w:r w:rsidRPr="0097345B">
        <w:t>0</w:t>
      </w:r>
      <w:r w:rsidR="001E224A" w:rsidRPr="0097345B">
        <w:t>311</w:t>
      </w:r>
      <w:bookmarkEnd w:id="0"/>
    </w:p>
    <w:p w14:paraId="3F667075" w14:textId="77777777" w:rsidR="00FF13AB" w:rsidRPr="001E224A" w:rsidRDefault="00FF13AB" w:rsidP="00FF13AB">
      <w:pPr>
        <w:pStyle w:val="ATHeading2"/>
      </w:pPr>
      <w:bookmarkStart w:id="1" w:name="title"/>
      <w:r w:rsidRPr="001E224A">
        <w:t>Coordonarea eficientă a politicilor economice și supravegherea bugetară multilaterală</w:t>
      </w:r>
      <w:bookmarkEnd w:id="1"/>
    </w:p>
    <w:p w14:paraId="57F51B68" w14:textId="77777777" w:rsidR="00FF13AB" w:rsidRPr="001E224A" w:rsidRDefault="00FF13AB" w:rsidP="00FF13AB">
      <w:pPr>
        <w:rPr>
          <w:i/>
          <w:vanish/>
        </w:rPr>
      </w:pPr>
      <w:r w:rsidRPr="001E224A">
        <w:rPr>
          <w:i/>
        </w:rPr>
        <w:fldChar w:fldCharType="begin"/>
      </w:r>
      <w:r w:rsidRPr="001E224A">
        <w:rPr>
          <w:i/>
        </w:rPr>
        <w:instrText xml:space="preserve"> TC"(</w:instrText>
      </w:r>
      <w:bookmarkStart w:id="2" w:name="DocNumber"/>
      <w:r w:rsidRPr="001E224A">
        <w:rPr>
          <w:i/>
        </w:rPr>
        <w:instrText>A</w:instrText>
      </w:r>
      <w:r w:rsidRPr="0097345B">
        <w:rPr>
          <w:i/>
        </w:rPr>
        <w:instrText>9</w:instrText>
      </w:r>
      <w:r w:rsidRPr="001E224A">
        <w:rPr>
          <w:i/>
        </w:rPr>
        <w:instrText>-</w:instrText>
      </w:r>
      <w:r w:rsidRPr="0097345B">
        <w:rPr>
          <w:i/>
        </w:rPr>
        <w:instrText>0439</w:instrText>
      </w:r>
      <w:r w:rsidRPr="001E224A">
        <w:rPr>
          <w:i/>
        </w:rPr>
        <w:instrText>/</w:instrText>
      </w:r>
      <w:r w:rsidRPr="0097345B">
        <w:rPr>
          <w:i/>
        </w:rPr>
        <w:instrText>2023</w:instrText>
      </w:r>
      <w:bookmarkEnd w:id="2"/>
      <w:r w:rsidRPr="001E224A">
        <w:rPr>
          <w:i/>
        </w:rPr>
        <w:instrText xml:space="preserve"> - Raporto</w:instrText>
      </w:r>
      <w:r w:rsidR="00994563" w:rsidRPr="001E224A">
        <w:rPr>
          <w:i/>
        </w:rPr>
        <w:instrText>ri</w:instrText>
      </w:r>
      <w:r w:rsidRPr="001E224A">
        <w:rPr>
          <w:i/>
        </w:rPr>
        <w:instrText xml:space="preserve">: </w:instrText>
      </w:r>
      <w:r w:rsidR="00994563" w:rsidRPr="001E224A">
        <w:rPr>
          <w:i/>
        </w:rPr>
        <w:instrText>Markus Feber</w:instrText>
      </w:r>
      <w:r w:rsidRPr="001E224A">
        <w:rPr>
          <w:i/>
        </w:rPr>
        <w:instrText>, Margarida Marques)"\l</w:instrText>
      </w:r>
      <w:r w:rsidRPr="0097345B">
        <w:rPr>
          <w:i/>
        </w:rPr>
        <w:instrText>3</w:instrText>
      </w:r>
      <w:r w:rsidRPr="001E224A">
        <w:rPr>
          <w:i/>
        </w:rPr>
        <w:instrText xml:space="preserve"> \n&gt; \* MERGEFORMAT </w:instrText>
      </w:r>
      <w:r w:rsidRPr="001E224A">
        <w:rPr>
          <w:i/>
        </w:rPr>
        <w:fldChar w:fldCharType="end"/>
      </w:r>
    </w:p>
    <w:p w14:paraId="71295BFD" w14:textId="77777777" w:rsidR="00FF13AB" w:rsidRPr="001E224A" w:rsidRDefault="00FF13AB" w:rsidP="00FF13AB">
      <w:pPr>
        <w:rPr>
          <w:vanish/>
        </w:rPr>
      </w:pPr>
      <w:bookmarkStart w:id="3" w:name="Commission"/>
      <w:r w:rsidRPr="001E224A">
        <w:rPr>
          <w:vanish/>
        </w:rPr>
        <w:t>Comisia pentru afaceri economice și monetare</w:t>
      </w:r>
      <w:bookmarkEnd w:id="3"/>
    </w:p>
    <w:p w14:paraId="5ABAF8BD" w14:textId="77777777" w:rsidR="00FF13AB" w:rsidRPr="001E224A" w:rsidRDefault="00FF13AB" w:rsidP="00FF13AB">
      <w:pPr>
        <w:rPr>
          <w:vanish/>
        </w:rPr>
      </w:pPr>
      <w:bookmarkStart w:id="4" w:name="PE"/>
      <w:r w:rsidRPr="001E224A">
        <w:rPr>
          <w:vanish/>
        </w:rPr>
        <w:t>PE</w:t>
      </w:r>
      <w:r w:rsidRPr="0097345B">
        <w:rPr>
          <w:vanish/>
        </w:rPr>
        <w:t>754</w:t>
      </w:r>
      <w:r w:rsidRPr="001E224A">
        <w:rPr>
          <w:vanish/>
        </w:rPr>
        <w:t>.</w:t>
      </w:r>
      <w:r w:rsidRPr="0097345B">
        <w:rPr>
          <w:vanish/>
        </w:rPr>
        <w:t>668</w:t>
      </w:r>
      <w:bookmarkEnd w:id="4"/>
    </w:p>
    <w:p w14:paraId="51E54001" w14:textId="77777777" w:rsidR="00FF13AB" w:rsidRPr="001E224A" w:rsidRDefault="00FF13AB" w:rsidP="00FF13AB">
      <w:pPr>
        <w:pStyle w:val="ATHeading3"/>
      </w:pPr>
      <w:bookmarkStart w:id="5" w:name="Sujet"/>
      <w:r w:rsidRPr="001E224A">
        <w:t xml:space="preserve">Rezoluția legislativă a Parlamentului European din </w:t>
      </w:r>
      <w:r w:rsidRPr="0097345B">
        <w:t>23</w:t>
      </w:r>
      <w:r w:rsidRPr="001E224A">
        <w:t xml:space="preserve"> aprilie </w:t>
      </w:r>
      <w:r w:rsidRPr="0097345B">
        <w:t>2024</w:t>
      </w:r>
      <w:r w:rsidRPr="001E224A">
        <w:t xml:space="preserve"> referitoare la propunerea de regulament al Parlamentului European și al Consiliului privind coordonarea eficientă a politicilor economice și supravegherea bugetară multilaterală și de abrogare a Regulamentului (CE) nr. </w:t>
      </w:r>
      <w:r w:rsidRPr="0097345B">
        <w:t>1466</w:t>
      </w:r>
      <w:r w:rsidRPr="001E224A">
        <w:t>/</w:t>
      </w:r>
      <w:r w:rsidRPr="0097345B">
        <w:t>97</w:t>
      </w:r>
      <w:r w:rsidRPr="001E224A">
        <w:t xml:space="preserve"> al Consiliului</w:t>
      </w:r>
      <w:bookmarkEnd w:id="5"/>
      <w:r w:rsidRPr="001E224A">
        <w:t xml:space="preserve"> </w:t>
      </w:r>
      <w:bookmarkStart w:id="6" w:name="References"/>
      <w:r w:rsidRPr="001E224A">
        <w:t>(COM(</w:t>
      </w:r>
      <w:r w:rsidRPr="0097345B">
        <w:t>2023</w:t>
      </w:r>
      <w:r w:rsidRPr="001E224A">
        <w:t>)</w:t>
      </w:r>
      <w:r w:rsidRPr="0097345B">
        <w:t>0240</w:t>
      </w:r>
      <w:r w:rsidRPr="001E224A">
        <w:t xml:space="preserve"> – C</w:t>
      </w:r>
      <w:r w:rsidRPr="0097345B">
        <w:t>9</w:t>
      </w:r>
      <w:r w:rsidRPr="001E224A">
        <w:t>-</w:t>
      </w:r>
      <w:r w:rsidRPr="0097345B">
        <w:t>0150</w:t>
      </w:r>
      <w:r w:rsidRPr="001E224A">
        <w:t>/</w:t>
      </w:r>
      <w:r w:rsidRPr="0097345B">
        <w:t>2023</w:t>
      </w:r>
      <w:r w:rsidRPr="001E224A">
        <w:t xml:space="preserve"> – </w:t>
      </w:r>
      <w:r w:rsidRPr="0097345B">
        <w:t>2023</w:t>
      </w:r>
      <w:r w:rsidRPr="001E224A">
        <w:t>/</w:t>
      </w:r>
      <w:r w:rsidRPr="0097345B">
        <w:t>0138</w:t>
      </w:r>
      <w:r w:rsidRPr="001E224A">
        <w:t>(COD))</w:t>
      </w:r>
      <w:bookmarkEnd w:id="6"/>
    </w:p>
    <w:p w14:paraId="62D53BEE" w14:textId="77777777" w:rsidR="00FF13AB" w:rsidRPr="001E224A" w:rsidRDefault="00FF13AB" w:rsidP="00FF13AB"/>
    <w:p w14:paraId="296903F0" w14:textId="77777777" w:rsidR="001714C3" w:rsidRPr="001E224A" w:rsidRDefault="001714C3" w:rsidP="001714C3">
      <w:pPr>
        <w:pStyle w:val="NormalBold"/>
      </w:pPr>
      <w:bookmarkStart w:id="7" w:name="TextBodyBegin"/>
      <w:bookmarkEnd w:id="7"/>
      <w:r w:rsidRPr="001E224A">
        <w:t>(Procedura legislativă ordinară: prima lectură)</w:t>
      </w:r>
    </w:p>
    <w:p w14:paraId="3CC8C5EF" w14:textId="77777777" w:rsidR="001714C3" w:rsidRPr="001E224A" w:rsidRDefault="001714C3" w:rsidP="001714C3">
      <w:pPr>
        <w:pStyle w:val="EPComma"/>
      </w:pPr>
      <w:r w:rsidRPr="001E224A">
        <w:rPr>
          <w:i/>
          <w:iCs/>
        </w:rPr>
        <w:t>Parlamentul European</w:t>
      </w:r>
      <w:r w:rsidRPr="001E224A">
        <w:t>,</w:t>
      </w:r>
    </w:p>
    <w:p w14:paraId="7D5E410E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>având în vedere propunerea Comisiei prezentată Parlamentului European și Consiliului (COM(</w:t>
      </w:r>
      <w:r w:rsidRPr="0097345B">
        <w:t>2023</w:t>
      </w:r>
      <w:r w:rsidRPr="001E224A">
        <w:t>)</w:t>
      </w:r>
      <w:r w:rsidRPr="0097345B">
        <w:t>0240</w:t>
      </w:r>
      <w:r w:rsidRPr="001E224A">
        <w:t>),</w:t>
      </w:r>
    </w:p>
    <w:p w14:paraId="23F2B11F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>având în vedere articolul </w:t>
      </w:r>
      <w:r w:rsidRPr="0097345B">
        <w:t>294</w:t>
      </w:r>
      <w:r w:rsidRPr="001E224A">
        <w:t xml:space="preserve"> alineatul (</w:t>
      </w:r>
      <w:r w:rsidRPr="0097345B">
        <w:t>2</w:t>
      </w:r>
      <w:r w:rsidRPr="001E224A">
        <w:t>) și articolul </w:t>
      </w:r>
      <w:r w:rsidRPr="0097345B">
        <w:t>121</w:t>
      </w:r>
      <w:r w:rsidRPr="001E224A">
        <w:t xml:space="preserve"> alineatul (</w:t>
      </w:r>
      <w:r w:rsidRPr="0097345B">
        <w:t>6</w:t>
      </w:r>
      <w:r w:rsidRPr="001E224A">
        <w:t>) din Tratatul privind funcționarea Uniunii Europene, în temeiul cărora propunerea a fost prezentată de către Comisie (C</w:t>
      </w:r>
      <w:r w:rsidRPr="0097345B">
        <w:t>9</w:t>
      </w:r>
      <w:r w:rsidRPr="001E224A">
        <w:noBreakHyphen/>
      </w:r>
      <w:r w:rsidRPr="0097345B">
        <w:t>0150</w:t>
      </w:r>
      <w:r w:rsidRPr="001E224A">
        <w:t>/</w:t>
      </w:r>
      <w:r w:rsidRPr="0097345B">
        <w:t>2023</w:t>
      </w:r>
      <w:r w:rsidRPr="001E224A">
        <w:t>),</w:t>
      </w:r>
    </w:p>
    <w:p w14:paraId="3081AFA1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 xml:space="preserve">având în vedere articolul </w:t>
      </w:r>
      <w:r w:rsidRPr="0097345B">
        <w:t>294</w:t>
      </w:r>
      <w:r w:rsidRPr="001E224A">
        <w:t xml:space="preserve"> alineatul (</w:t>
      </w:r>
      <w:r w:rsidRPr="0097345B">
        <w:t>3</w:t>
      </w:r>
      <w:r w:rsidRPr="001E224A">
        <w:t>) din Tratatul privind funcționarea Uniunii Europene,</w:t>
      </w:r>
    </w:p>
    <w:p w14:paraId="7A3B8442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 xml:space="preserve">având în vedere avizul Băncii Centrale Europene din </w:t>
      </w:r>
      <w:r w:rsidRPr="0097345B">
        <w:t>5</w:t>
      </w:r>
      <w:r w:rsidRPr="001E224A">
        <w:t xml:space="preserve"> iulie </w:t>
      </w:r>
      <w:r w:rsidRPr="0097345B">
        <w:t>2023</w:t>
      </w:r>
      <w:r w:rsidRPr="001E224A">
        <w:rPr>
          <w:rStyle w:val="FootnoteReference"/>
        </w:rPr>
        <w:footnoteReference w:id="1"/>
      </w:r>
      <w:r w:rsidRPr="001E224A">
        <w:t>,</w:t>
      </w:r>
    </w:p>
    <w:p w14:paraId="584DD0D6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 xml:space="preserve">având în vedere avizul Comitetului Economic și Social European din </w:t>
      </w:r>
      <w:r w:rsidRPr="0097345B">
        <w:t>21</w:t>
      </w:r>
      <w:r w:rsidRPr="001E224A">
        <w:t xml:space="preserve"> septembrie </w:t>
      </w:r>
      <w:r w:rsidRPr="0097345B">
        <w:t>2023</w:t>
      </w:r>
      <w:r w:rsidRPr="001E224A">
        <w:rPr>
          <w:rStyle w:val="FootnoteReference"/>
        </w:rPr>
        <w:footnoteReference w:id="2"/>
      </w:r>
      <w:r w:rsidRPr="001E224A">
        <w:t>,</w:t>
      </w:r>
    </w:p>
    <w:p w14:paraId="3C517B22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 xml:space="preserve">având în vedere avizul Comitetului European al Regiunilor din </w:t>
      </w:r>
      <w:r w:rsidRPr="0097345B">
        <w:t>10</w:t>
      </w:r>
      <w:r w:rsidRPr="001E224A">
        <w:t xml:space="preserve"> octombrie </w:t>
      </w:r>
      <w:r w:rsidRPr="0097345B">
        <w:t>2023</w:t>
      </w:r>
      <w:r w:rsidRPr="001E224A">
        <w:rPr>
          <w:rStyle w:val="FootnoteReference"/>
          <w:szCs w:val="24"/>
        </w:rPr>
        <w:footnoteReference w:id="3"/>
      </w:r>
      <w:r w:rsidRPr="001E224A">
        <w:t>,</w:t>
      </w:r>
    </w:p>
    <w:p w14:paraId="1CED9594" w14:textId="2707A602" w:rsidR="00AD65BA" w:rsidRPr="001E224A" w:rsidRDefault="00AD65BA" w:rsidP="00AD65BA">
      <w:pPr>
        <w:pStyle w:val="NormalHanging12a"/>
      </w:pPr>
      <w:r w:rsidRPr="001E224A">
        <w:t>–</w:t>
      </w:r>
      <w:r w:rsidRPr="001E224A">
        <w:tab/>
        <w:t>având în vedere acordul provizoriu aprobat de comisi</w:t>
      </w:r>
      <w:r w:rsidR="006E67E1" w:rsidRPr="001E224A">
        <w:t>a</w:t>
      </w:r>
      <w:r w:rsidRPr="001E224A">
        <w:t xml:space="preserve"> competent</w:t>
      </w:r>
      <w:r w:rsidR="006E67E1" w:rsidRPr="001E224A">
        <w:t>ă</w:t>
      </w:r>
      <w:r w:rsidRPr="001E224A">
        <w:t xml:space="preserve"> în temeiul articolului </w:t>
      </w:r>
      <w:r w:rsidRPr="0097345B">
        <w:t>74</w:t>
      </w:r>
      <w:r w:rsidRPr="001E224A">
        <w:t xml:space="preserve"> alineatul (</w:t>
      </w:r>
      <w:r w:rsidRPr="0097345B">
        <w:t>4</w:t>
      </w:r>
      <w:r w:rsidRPr="001E224A">
        <w:t xml:space="preserve">) din Regulamentul său de procedură și angajamentul reprezentantului Consiliului, exprimat în scrisoarea din </w:t>
      </w:r>
      <w:r w:rsidRPr="0097345B">
        <w:t>21</w:t>
      </w:r>
      <w:r w:rsidRPr="001E224A">
        <w:t xml:space="preserve"> februarie </w:t>
      </w:r>
      <w:r w:rsidRPr="0097345B">
        <w:t>2024</w:t>
      </w:r>
      <w:r w:rsidRPr="001E224A">
        <w:t xml:space="preserve">, de a aproba poziția </w:t>
      </w:r>
      <w:r w:rsidRPr="001E224A">
        <w:lastRenderedPageBreak/>
        <w:t xml:space="preserve">Parlamentului în conformitate cu articolul </w:t>
      </w:r>
      <w:r w:rsidRPr="0097345B">
        <w:t>294</w:t>
      </w:r>
      <w:r w:rsidRPr="001E224A">
        <w:t xml:space="preserve"> alineatul (</w:t>
      </w:r>
      <w:r w:rsidRPr="0097345B">
        <w:t>4</w:t>
      </w:r>
      <w:r w:rsidRPr="001E224A">
        <w:t>) din Tratatul privind funcționarea Uniunii Europene,</w:t>
      </w:r>
    </w:p>
    <w:p w14:paraId="61901A84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 xml:space="preserve">având în vedere articolul </w:t>
      </w:r>
      <w:r w:rsidRPr="0097345B">
        <w:t>59</w:t>
      </w:r>
      <w:r w:rsidRPr="001E224A">
        <w:t xml:space="preserve"> din Regulamentul său de procedură,</w:t>
      </w:r>
    </w:p>
    <w:p w14:paraId="70562C4B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>având în vedere avizul Comisiei pentru ocuparea forței de muncă și afaceri sociale,</w:t>
      </w:r>
    </w:p>
    <w:p w14:paraId="34EE1A21" w14:textId="77777777" w:rsidR="001714C3" w:rsidRPr="001E224A" w:rsidRDefault="001714C3" w:rsidP="001714C3">
      <w:pPr>
        <w:pStyle w:val="NormalHanging12a"/>
      </w:pPr>
      <w:r w:rsidRPr="001E224A">
        <w:t>–</w:t>
      </w:r>
      <w:r w:rsidRPr="001E224A">
        <w:tab/>
        <w:t>având în vedere raportul Comisiei pentru afaceri economice și monetare (A</w:t>
      </w:r>
      <w:r w:rsidRPr="0097345B">
        <w:t>9</w:t>
      </w:r>
      <w:r w:rsidRPr="001E224A">
        <w:t>-</w:t>
      </w:r>
      <w:r w:rsidRPr="0097345B">
        <w:t>0439</w:t>
      </w:r>
      <w:r w:rsidRPr="001E224A">
        <w:t>/</w:t>
      </w:r>
      <w:r w:rsidRPr="0097345B">
        <w:t>2023</w:t>
      </w:r>
      <w:r w:rsidRPr="001E224A">
        <w:t>),</w:t>
      </w:r>
    </w:p>
    <w:p w14:paraId="2D6D3895" w14:textId="77777777" w:rsidR="001714C3" w:rsidRPr="001E224A" w:rsidRDefault="001714C3" w:rsidP="001714C3">
      <w:pPr>
        <w:pStyle w:val="NormalHanging12a"/>
      </w:pPr>
      <w:r w:rsidRPr="0097345B">
        <w:t>1</w:t>
      </w:r>
      <w:r w:rsidRPr="001E224A">
        <w:t>.</w:t>
      </w:r>
      <w:r w:rsidRPr="001E224A">
        <w:tab/>
        <w:t>adoptă poziția sa în primă lectură prezentată în continuare;</w:t>
      </w:r>
    </w:p>
    <w:p w14:paraId="522088BD" w14:textId="77777777" w:rsidR="001714C3" w:rsidRPr="001E224A" w:rsidRDefault="001714C3" w:rsidP="001714C3">
      <w:pPr>
        <w:pStyle w:val="NormalHanging12a"/>
      </w:pPr>
      <w:r w:rsidRPr="0097345B">
        <w:t>2</w:t>
      </w:r>
      <w:r w:rsidRPr="001E224A">
        <w:t>.</w:t>
      </w:r>
      <w:r w:rsidRPr="001E224A">
        <w:tab/>
        <w:t>solicită Comisiei să îl sesizeze din nou în cazul în care își înlocuiește, își modifică în mod substanțial sau intenționează să-și modifice în mod substanțial propunerea;</w:t>
      </w:r>
    </w:p>
    <w:p w14:paraId="452AA7FB" w14:textId="4AC0FBDB" w:rsidR="00994563" w:rsidRPr="001E224A" w:rsidRDefault="001714C3" w:rsidP="00994563">
      <w:pPr>
        <w:pStyle w:val="NormalHanging12a"/>
      </w:pPr>
      <w:r w:rsidRPr="0097345B">
        <w:t>3</w:t>
      </w:r>
      <w:r w:rsidRPr="001E224A">
        <w:t>.</w:t>
      </w:r>
      <w:r w:rsidRPr="001E224A">
        <w:tab/>
        <w:t>încredințează Președintei sarcina de a transmite Consiliului și Comisiei, precum și parlamentelor naționale poziția Parlamentului.</w:t>
      </w:r>
    </w:p>
    <w:p w14:paraId="688AD9F3" w14:textId="77777777" w:rsidR="001E224A" w:rsidRPr="001E224A" w:rsidRDefault="001E224A" w:rsidP="00994563">
      <w:pPr>
        <w:pStyle w:val="NormalHanging12a"/>
        <w:sectPr w:rsidR="001E224A" w:rsidRPr="001E224A" w:rsidSect="009C4EE4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107B228D" w14:textId="77777777" w:rsidR="00AD0E95" w:rsidRPr="00093CA1" w:rsidRDefault="00AD0E95" w:rsidP="00AD0E9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93CA1">
        <w:rPr>
          <w:rFonts w:eastAsia="Calibri"/>
          <w:b/>
          <w:bCs/>
          <w:color w:val="000000"/>
          <w:szCs w:val="24"/>
        </w:rPr>
        <w:t>P9_TC1-COD(2023)0138</w:t>
      </w:r>
    </w:p>
    <w:p w14:paraId="5EE930F2" w14:textId="71A9ADB5" w:rsidR="00AD0E95" w:rsidRPr="00093CA1" w:rsidRDefault="00AD0E95" w:rsidP="00AD0E95">
      <w:pPr>
        <w:spacing w:before="240"/>
        <w:rPr>
          <w:b/>
          <w:color w:val="000000"/>
          <w:szCs w:val="24"/>
          <w:lang w:eastAsia="en-US"/>
        </w:rPr>
      </w:pPr>
      <w:r w:rsidRPr="00093CA1">
        <w:rPr>
          <w:b/>
        </w:rPr>
        <w:t xml:space="preserve">Poziția Parlamentului European adoptată în primă lectură la 23 aprilie 2024 în vederea adoptării Regulamentului (UE) 2024/... al Parlamentului European și al Consiliului </w:t>
      </w:r>
      <w:r w:rsidRPr="00093CA1">
        <w:rPr>
          <w:b/>
          <w:color w:val="000000"/>
          <w:szCs w:val="24"/>
          <w:lang w:eastAsia="en-US"/>
        </w:rPr>
        <w:t>privind coordonarea eficientă a politicilor economice și supravegherea bugetară multilaterală și de abrogare a Regulamentului (CE) nr. 1466/97 al Consiliului</w:t>
      </w:r>
    </w:p>
    <w:p w14:paraId="426E8D29" w14:textId="646A629C" w:rsidR="00093CA1" w:rsidRPr="00093CA1" w:rsidRDefault="00093CA1" w:rsidP="00093CA1">
      <w:pPr>
        <w:widowControl/>
        <w:spacing w:before="360"/>
        <w:rPr>
          <w:i/>
          <w:noProof/>
        </w:rPr>
      </w:pPr>
      <w:r w:rsidRPr="00093CA1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1263</w:t>
      </w:r>
      <w:bookmarkStart w:id="8" w:name="_GoBack"/>
      <w:bookmarkEnd w:id="8"/>
      <w:r w:rsidRPr="00093CA1">
        <w:rPr>
          <w:i/>
          <w:noProof/>
        </w:rPr>
        <w:t>.)</w:t>
      </w:r>
    </w:p>
    <w:p w14:paraId="1579E2C8" w14:textId="77777777" w:rsidR="00093CA1" w:rsidRPr="001E224A" w:rsidRDefault="00093CA1" w:rsidP="00AD0E95">
      <w:pPr>
        <w:spacing w:before="240"/>
        <w:rPr>
          <w:b/>
          <w:color w:val="000000"/>
          <w:szCs w:val="24"/>
          <w:lang w:eastAsia="en-US"/>
        </w:rPr>
      </w:pPr>
    </w:p>
    <w:sectPr w:rsidR="00093CA1" w:rsidRPr="001E224A" w:rsidSect="001C0C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B2165" w14:textId="77777777" w:rsidR="00FF13AB" w:rsidRPr="001C0CFE" w:rsidRDefault="00FF13AB">
      <w:r w:rsidRPr="001C0CFE">
        <w:separator/>
      </w:r>
    </w:p>
  </w:endnote>
  <w:endnote w:type="continuationSeparator" w:id="0">
    <w:p w14:paraId="57AC8E36" w14:textId="77777777" w:rsidR="00FF13AB" w:rsidRPr="001C0CFE" w:rsidRDefault="00FF13AB">
      <w:r w:rsidRPr="001C0C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703CF" w14:textId="77777777" w:rsidR="00994563" w:rsidRPr="009C4EE4" w:rsidRDefault="00994563" w:rsidP="00713F10">
    <w:pPr>
      <w:pStyle w:val="EPFooter"/>
    </w:pPr>
    <w:r w:rsidRPr="009C4EE4">
      <w:t>PE</w:t>
    </w:r>
    <w:r w:rsidRPr="009C4EE4">
      <w:rPr>
        <w:rStyle w:val="HideTWBExt"/>
      </w:rPr>
      <w:t>&lt;NoPE&gt;</w:t>
    </w:r>
    <w:r w:rsidRPr="009C4EE4">
      <w:t>754.668</w:t>
    </w:r>
    <w:r w:rsidRPr="009C4EE4">
      <w:rPr>
        <w:rStyle w:val="HideTWBExt"/>
      </w:rPr>
      <w:t>&lt;/NoPE&gt;&lt;Version&gt;</w:t>
    </w:r>
    <w:r w:rsidRPr="009C4EE4">
      <w:t>v02-00</w:t>
    </w:r>
    <w:r w:rsidRPr="009C4EE4">
      <w:rPr>
        <w:rStyle w:val="HideTWBExt"/>
      </w:rPr>
      <w:t>&lt;/Version&gt;</w:t>
    </w:r>
    <w:r w:rsidRPr="009C4EE4">
      <w:tab/>
    </w:r>
    <w:r w:rsidRPr="009C4EE4">
      <w:fldChar w:fldCharType="begin"/>
    </w:r>
    <w:r w:rsidRPr="009C4EE4">
      <w:instrText xml:space="preserve"> PAGE  \* MERGEFORMAT </w:instrText>
    </w:r>
    <w:r w:rsidRPr="009C4EE4">
      <w:fldChar w:fldCharType="separate"/>
    </w:r>
    <w:r w:rsidRPr="009C4EE4">
      <w:rPr>
        <w:noProof/>
      </w:rPr>
      <w:t>2</w:t>
    </w:r>
    <w:r w:rsidRPr="009C4EE4">
      <w:fldChar w:fldCharType="end"/>
    </w:r>
    <w:r w:rsidRPr="009C4EE4">
      <w:t>/</w:t>
    </w:r>
    <w:fldSimple w:instr=" NUMPAGES  \* MERGEFORMAT ">
      <w:r w:rsidRPr="009C4EE4">
        <w:rPr>
          <w:noProof/>
        </w:rPr>
        <w:t>3</w:t>
      </w:r>
    </w:fldSimple>
    <w:r w:rsidRPr="009C4EE4">
      <w:tab/>
    </w:r>
    <w:r w:rsidRPr="009C4EE4">
      <w:rPr>
        <w:rStyle w:val="HideTWBExt"/>
      </w:rPr>
      <w:t>&lt;PathFdR&gt;</w:t>
    </w:r>
    <w:r w:rsidRPr="009C4EE4">
      <w:t>RR\1293106EN.docx</w:t>
    </w:r>
    <w:r w:rsidRPr="009C4EE4">
      <w:rPr>
        <w:rStyle w:val="HideTWBExt"/>
      </w:rPr>
      <w:t>&lt;/PathFdR&gt;</w:t>
    </w:r>
  </w:p>
  <w:p w14:paraId="311A0088" w14:textId="77777777" w:rsidR="00994563" w:rsidRPr="009C4EE4" w:rsidRDefault="00994563" w:rsidP="00713F10">
    <w:pPr>
      <w:pStyle w:val="EPFooter2"/>
    </w:pPr>
    <w:r w:rsidRPr="009C4EE4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4056C" w14:textId="77777777" w:rsidR="00994563" w:rsidRPr="009C4EE4" w:rsidRDefault="00994563" w:rsidP="00713F10">
    <w:pPr>
      <w:pStyle w:val="EPFooter"/>
    </w:pPr>
    <w:r w:rsidRPr="009C4EE4">
      <w:rPr>
        <w:rStyle w:val="HideTWBExt"/>
      </w:rPr>
      <w:t>&lt;PathFdR&gt;</w:t>
    </w:r>
    <w:r w:rsidRPr="009C4EE4">
      <w:t>RR\1293106EN.docx</w:t>
    </w:r>
    <w:r w:rsidRPr="009C4EE4">
      <w:rPr>
        <w:rStyle w:val="HideTWBExt"/>
      </w:rPr>
      <w:t>&lt;/PathFdR&gt;</w:t>
    </w:r>
    <w:r w:rsidRPr="009C4EE4">
      <w:tab/>
    </w:r>
    <w:r w:rsidRPr="009C4EE4">
      <w:tab/>
      <w:t>PE</w:t>
    </w:r>
    <w:r w:rsidRPr="009C4EE4">
      <w:rPr>
        <w:rStyle w:val="HideTWBExt"/>
      </w:rPr>
      <w:t>&lt;NoPE&gt;</w:t>
    </w:r>
    <w:r w:rsidRPr="009C4EE4">
      <w:t>754.668</w:t>
    </w:r>
    <w:r w:rsidRPr="009C4EE4">
      <w:rPr>
        <w:rStyle w:val="HideTWBExt"/>
      </w:rPr>
      <w:t>&lt;/NoPE&gt;&lt;Version&gt;</w:t>
    </w:r>
    <w:r w:rsidRPr="009C4EE4">
      <w:t>v02-00</w:t>
    </w:r>
    <w:r w:rsidRPr="009C4EE4">
      <w:rPr>
        <w:rStyle w:val="HideTWBExt"/>
      </w:rPr>
      <w:t>&lt;/Version&gt;</w:t>
    </w:r>
  </w:p>
  <w:p w14:paraId="23E0B62F" w14:textId="77777777" w:rsidR="00994563" w:rsidRPr="009C4EE4" w:rsidRDefault="00994563" w:rsidP="00713F10">
    <w:pPr>
      <w:pStyle w:val="EPFooter2"/>
    </w:pPr>
    <w:r w:rsidRPr="009C4EE4">
      <w:t>EN</w:t>
    </w:r>
    <w:r w:rsidRPr="009C4EE4">
      <w:tab/>
    </w:r>
    <w:r w:rsidRPr="009C4EE4">
      <w:rPr>
        <w:b w:val="0"/>
        <w:i/>
        <w:color w:val="C0C0C0"/>
        <w:sz w:val="22"/>
      </w:rPr>
      <w:t>United in diversity</w:t>
    </w:r>
    <w:r w:rsidRPr="009C4EE4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BDA86" w14:textId="77777777" w:rsidR="00064002" w:rsidRPr="001C0CF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97F07" w14:textId="77777777" w:rsidR="00064002" w:rsidRPr="001C0CF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20296" w14:textId="77777777" w:rsidR="00064002" w:rsidRPr="001C0C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1A4A0" w14:textId="77777777" w:rsidR="00FF13AB" w:rsidRPr="001C0CFE" w:rsidRDefault="00FF13AB">
      <w:r w:rsidRPr="001C0CFE">
        <w:separator/>
      </w:r>
    </w:p>
  </w:footnote>
  <w:footnote w:type="continuationSeparator" w:id="0">
    <w:p w14:paraId="07E5F9D4" w14:textId="77777777" w:rsidR="00FF13AB" w:rsidRPr="001C0CFE" w:rsidRDefault="00FF13AB">
      <w:r w:rsidRPr="001C0CFE">
        <w:continuationSeparator/>
      </w:r>
    </w:p>
  </w:footnote>
  <w:footnote w:id="1">
    <w:p w14:paraId="6F3CD45E" w14:textId="77777777" w:rsidR="001714C3" w:rsidRPr="001E224A" w:rsidRDefault="001714C3" w:rsidP="001C0CFE">
      <w:pPr>
        <w:pStyle w:val="FootnoteText"/>
        <w:ind w:left="567" w:hanging="567"/>
        <w:rPr>
          <w:sz w:val="24"/>
          <w:szCs w:val="24"/>
          <w:lang w:val="ro-RO"/>
        </w:rPr>
      </w:pPr>
      <w:r w:rsidRPr="001E224A">
        <w:rPr>
          <w:rStyle w:val="FootnoteReference"/>
          <w:sz w:val="24"/>
          <w:szCs w:val="24"/>
          <w:lang w:val="ro-RO"/>
        </w:rPr>
        <w:footnoteRef/>
      </w:r>
      <w:r w:rsidR="001C0CFE" w:rsidRPr="001E224A">
        <w:rPr>
          <w:sz w:val="24"/>
          <w:szCs w:val="24"/>
          <w:lang w:val="ro-RO"/>
        </w:rPr>
        <w:t xml:space="preserve"> </w:t>
      </w:r>
      <w:r w:rsidR="001C0CFE" w:rsidRPr="001E224A">
        <w:rPr>
          <w:sz w:val="24"/>
          <w:szCs w:val="24"/>
          <w:lang w:val="ro-RO"/>
        </w:rPr>
        <w:tab/>
      </w:r>
      <w:r w:rsidRPr="001E224A">
        <w:rPr>
          <w:sz w:val="24"/>
          <w:szCs w:val="24"/>
          <w:lang w:val="ro-RO"/>
        </w:rPr>
        <w:t xml:space="preserve">JO C </w:t>
      </w:r>
      <w:r w:rsidRPr="0097345B">
        <w:rPr>
          <w:sz w:val="24"/>
          <w:szCs w:val="24"/>
          <w:lang w:val="ro-RO"/>
        </w:rPr>
        <w:t>290</w:t>
      </w:r>
      <w:r w:rsidRPr="001E224A">
        <w:rPr>
          <w:sz w:val="24"/>
          <w:szCs w:val="24"/>
          <w:lang w:val="ro-RO"/>
        </w:rPr>
        <w:t xml:space="preserve">, </w:t>
      </w:r>
      <w:r w:rsidRPr="0097345B">
        <w:rPr>
          <w:sz w:val="24"/>
          <w:szCs w:val="24"/>
          <w:lang w:val="ro-RO"/>
        </w:rPr>
        <w:t>18</w:t>
      </w:r>
      <w:r w:rsidRPr="001E224A">
        <w:rPr>
          <w:sz w:val="24"/>
          <w:szCs w:val="24"/>
          <w:lang w:val="ro-RO"/>
        </w:rPr>
        <w:t>.</w:t>
      </w:r>
      <w:r w:rsidRPr="0097345B">
        <w:rPr>
          <w:sz w:val="24"/>
          <w:szCs w:val="24"/>
          <w:lang w:val="ro-RO"/>
        </w:rPr>
        <w:t>8</w:t>
      </w:r>
      <w:r w:rsidRPr="001E224A">
        <w:rPr>
          <w:sz w:val="24"/>
          <w:szCs w:val="24"/>
          <w:lang w:val="ro-RO"/>
        </w:rPr>
        <w:t>.</w:t>
      </w:r>
      <w:r w:rsidRPr="0097345B">
        <w:rPr>
          <w:sz w:val="24"/>
          <w:szCs w:val="24"/>
          <w:lang w:val="ro-RO"/>
        </w:rPr>
        <w:t>2023</w:t>
      </w:r>
      <w:r w:rsidRPr="001E224A">
        <w:rPr>
          <w:sz w:val="24"/>
          <w:szCs w:val="24"/>
          <w:lang w:val="ro-RO"/>
        </w:rPr>
        <w:t xml:space="preserve">, p. </w:t>
      </w:r>
      <w:r w:rsidRPr="0097345B">
        <w:rPr>
          <w:sz w:val="24"/>
          <w:szCs w:val="24"/>
          <w:lang w:val="ro-RO"/>
        </w:rPr>
        <w:t>17</w:t>
      </w:r>
      <w:r w:rsidRPr="001E224A">
        <w:rPr>
          <w:sz w:val="24"/>
          <w:szCs w:val="24"/>
          <w:lang w:val="ro-RO"/>
        </w:rPr>
        <w:t>.</w:t>
      </w:r>
    </w:p>
  </w:footnote>
  <w:footnote w:id="2">
    <w:p w14:paraId="0BAC1BEE" w14:textId="77777777" w:rsidR="001714C3" w:rsidRPr="001E224A" w:rsidRDefault="001714C3" w:rsidP="001C0CFE">
      <w:pPr>
        <w:pStyle w:val="FootnoteText"/>
        <w:ind w:left="567" w:hanging="567"/>
        <w:rPr>
          <w:sz w:val="24"/>
          <w:szCs w:val="24"/>
          <w:lang w:val="ro-RO"/>
        </w:rPr>
      </w:pPr>
      <w:r w:rsidRPr="001E224A">
        <w:rPr>
          <w:rStyle w:val="FootnoteReference"/>
          <w:sz w:val="24"/>
          <w:szCs w:val="24"/>
          <w:lang w:val="ro-RO"/>
        </w:rPr>
        <w:footnoteRef/>
      </w:r>
      <w:r w:rsidR="001C0CFE" w:rsidRPr="001E224A">
        <w:rPr>
          <w:sz w:val="24"/>
          <w:szCs w:val="24"/>
          <w:lang w:val="ro-RO"/>
        </w:rPr>
        <w:t xml:space="preserve"> </w:t>
      </w:r>
      <w:r w:rsidR="001C0CFE" w:rsidRPr="001E224A">
        <w:rPr>
          <w:sz w:val="24"/>
          <w:szCs w:val="24"/>
          <w:lang w:val="ro-RO"/>
        </w:rPr>
        <w:tab/>
      </w:r>
      <w:r w:rsidRPr="001E224A">
        <w:rPr>
          <w:sz w:val="24"/>
          <w:szCs w:val="24"/>
          <w:lang w:val="ro-RO"/>
        </w:rPr>
        <w:t>Nepublicat încă în Jurnalul Oficial.</w:t>
      </w:r>
    </w:p>
  </w:footnote>
  <w:footnote w:id="3">
    <w:p w14:paraId="64B81DA6" w14:textId="12DE7101" w:rsidR="001714C3" w:rsidRPr="001E224A" w:rsidRDefault="001714C3" w:rsidP="001C0CFE">
      <w:pPr>
        <w:pStyle w:val="FootnoteText"/>
        <w:ind w:left="567" w:hanging="567"/>
        <w:rPr>
          <w:sz w:val="24"/>
          <w:szCs w:val="24"/>
          <w:lang w:val="ro-RO"/>
        </w:rPr>
      </w:pPr>
      <w:r w:rsidRPr="001E224A">
        <w:rPr>
          <w:rStyle w:val="FootnoteReference"/>
          <w:sz w:val="24"/>
          <w:szCs w:val="24"/>
          <w:lang w:val="ro-RO"/>
        </w:rPr>
        <w:footnoteRef/>
      </w:r>
      <w:r w:rsidR="001C0CFE" w:rsidRPr="001E224A">
        <w:rPr>
          <w:sz w:val="24"/>
          <w:szCs w:val="24"/>
          <w:lang w:val="ro-RO"/>
        </w:rPr>
        <w:t xml:space="preserve"> </w:t>
      </w:r>
      <w:r w:rsidR="001C0CFE" w:rsidRPr="001E224A">
        <w:rPr>
          <w:sz w:val="24"/>
          <w:szCs w:val="24"/>
          <w:lang w:val="ro-RO"/>
        </w:rPr>
        <w:tab/>
      </w:r>
      <w:r w:rsidR="00994563" w:rsidRPr="001E224A">
        <w:rPr>
          <w:sz w:val="24"/>
          <w:szCs w:val="24"/>
          <w:lang w:val="ro-RO"/>
        </w:rPr>
        <w:t>OJ C, C/</w:t>
      </w:r>
      <w:r w:rsidR="00994563" w:rsidRPr="0097345B">
        <w:rPr>
          <w:sz w:val="24"/>
          <w:szCs w:val="24"/>
          <w:lang w:val="ro-RO"/>
        </w:rPr>
        <w:t>2023</w:t>
      </w:r>
      <w:r w:rsidR="00994563" w:rsidRPr="001E224A">
        <w:rPr>
          <w:sz w:val="24"/>
          <w:szCs w:val="24"/>
          <w:lang w:val="ro-RO"/>
        </w:rPr>
        <w:t>/</w:t>
      </w:r>
      <w:r w:rsidR="00994563" w:rsidRPr="0097345B">
        <w:rPr>
          <w:sz w:val="24"/>
          <w:szCs w:val="24"/>
          <w:lang w:val="ro-RO"/>
        </w:rPr>
        <w:t>1329</w:t>
      </w:r>
      <w:r w:rsidR="00994563" w:rsidRPr="001E224A">
        <w:rPr>
          <w:sz w:val="24"/>
          <w:szCs w:val="24"/>
          <w:lang w:val="ro-RO"/>
        </w:rPr>
        <w:t xml:space="preserve">, </w:t>
      </w:r>
      <w:r w:rsidR="00994563" w:rsidRPr="0097345B">
        <w:rPr>
          <w:sz w:val="24"/>
          <w:szCs w:val="24"/>
          <w:lang w:val="ro-RO"/>
        </w:rPr>
        <w:t>22</w:t>
      </w:r>
      <w:r w:rsidR="00994563" w:rsidRPr="001E224A">
        <w:rPr>
          <w:sz w:val="24"/>
          <w:szCs w:val="24"/>
          <w:lang w:val="ro-RO"/>
        </w:rPr>
        <w:t>.</w:t>
      </w:r>
      <w:r w:rsidR="00994563" w:rsidRPr="0097345B">
        <w:rPr>
          <w:sz w:val="24"/>
          <w:szCs w:val="24"/>
          <w:lang w:val="ro-RO"/>
        </w:rPr>
        <w:t>12</w:t>
      </w:r>
      <w:r w:rsidR="00994563" w:rsidRPr="001E224A">
        <w:rPr>
          <w:sz w:val="24"/>
          <w:szCs w:val="24"/>
          <w:lang w:val="ro-RO"/>
        </w:rPr>
        <w:t>.</w:t>
      </w:r>
      <w:r w:rsidR="00994563" w:rsidRPr="0097345B">
        <w:rPr>
          <w:sz w:val="24"/>
          <w:szCs w:val="24"/>
          <w:lang w:val="ro-RO"/>
        </w:rPr>
        <w:t>2023</w:t>
      </w:r>
      <w:r w:rsidR="00994563" w:rsidRPr="001E224A">
        <w:rPr>
          <w:sz w:val="24"/>
          <w:szCs w:val="24"/>
          <w:lang w:val="ro-RO"/>
        </w:rPr>
        <w:t>, ELI:</w:t>
      </w:r>
      <w:r w:rsidR="00994563" w:rsidRPr="001E224A">
        <w:rPr>
          <w:sz w:val="24"/>
          <w:szCs w:val="24"/>
          <w:lang w:val="ro-RO" w:eastAsia="en-GB"/>
        </w:rPr>
        <w:t xml:space="preserve"> </w:t>
      </w:r>
      <w:hyperlink r:id="rId1" w:tooltip="Gives access to this document through its ELI URI." w:history="1">
        <w:r w:rsidR="00994563" w:rsidRPr="001E224A">
          <w:rPr>
            <w:color w:val="337AB7"/>
            <w:sz w:val="24"/>
            <w:szCs w:val="24"/>
            <w:u w:val="single"/>
            <w:shd w:val="clear" w:color="auto" w:fill="FFFFFF"/>
            <w:lang w:val="ro-RO" w:eastAsia="en-GB"/>
          </w:rPr>
          <w:t>http://data.europa.eu/eli/C/</w:t>
        </w:r>
        <w:r w:rsidR="00994563" w:rsidRPr="0097345B">
          <w:rPr>
            <w:color w:val="337AB7"/>
            <w:sz w:val="24"/>
            <w:szCs w:val="24"/>
            <w:u w:val="single"/>
            <w:shd w:val="clear" w:color="auto" w:fill="FFFFFF"/>
            <w:lang w:val="ro-RO" w:eastAsia="en-GB"/>
          </w:rPr>
          <w:t>2023</w:t>
        </w:r>
        <w:r w:rsidR="00994563" w:rsidRPr="001E224A">
          <w:rPr>
            <w:color w:val="337AB7"/>
            <w:sz w:val="24"/>
            <w:szCs w:val="24"/>
            <w:u w:val="single"/>
            <w:shd w:val="clear" w:color="auto" w:fill="FFFFFF"/>
            <w:lang w:val="ro-RO" w:eastAsia="en-GB"/>
          </w:rPr>
          <w:t>/</w:t>
        </w:r>
        <w:r w:rsidR="00994563" w:rsidRPr="0097345B">
          <w:rPr>
            <w:color w:val="337AB7"/>
            <w:sz w:val="24"/>
            <w:szCs w:val="24"/>
            <w:u w:val="single"/>
            <w:shd w:val="clear" w:color="auto" w:fill="FFFFFF"/>
            <w:lang w:val="ro-RO" w:eastAsia="en-GB"/>
          </w:rPr>
          <w:t>1329</w:t>
        </w:r>
        <w:r w:rsidR="00994563" w:rsidRPr="001E224A">
          <w:rPr>
            <w:color w:val="337AB7"/>
            <w:sz w:val="24"/>
            <w:szCs w:val="24"/>
            <w:u w:val="single"/>
            <w:shd w:val="clear" w:color="auto" w:fill="FFFFFF"/>
            <w:lang w:val="ro-RO" w:eastAsia="en-GB"/>
          </w:rPr>
          <w:t>/oj</w:t>
        </w:r>
      </w:hyperlink>
      <w:r w:rsidRPr="001E224A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CAB2A" w14:textId="77777777" w:rsidR="00064002" w:rsidRPr="001C0C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6C335" w14:textId="77777777" w:rsidR="00064002" w:rsidRPr="001C0C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09588" w14:textId="77777777" w:rsidR="00064002" w:rsidRPr="001C0C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RO"/>
    <w:docVar w:name="dvnumam" w:val="46"/>
    <w:docVar w:name="dvpe" w:val="754.668"/>
    <w:docVar w:name="dvrapporteur" w:val="Raportoare: "/>
    <w:docVar w:name="dvstar" w:val="***I"/>
    <w:docVar w:name="dvtitre" w:val="Rezoluția legislativă a Parlamentului European din 23 aprilie 2024 referitoare la propunerea de regulament al Parlamentului European și al Consiliului privind coordonarea eficientă a politicilor economice și supravegherea bugetară multilaterală și de abrogare a Regulamentului (CE) nr. 1466/97 al Consiliului(COM(2023)0240 – C9-0150/2023 – 2023/0138(COD))"/>
  </w:docVars>
  <w:rsids>
    <w:rsidRoot w:val="00FF13AB"/>
    <w:rsid w:val="00002272"/>
    <w:rsid w:val="00064002"/>
    <w:rsid w:val="000677B9"/>
    <w:rsid w:val="000831BA"/>
    <w:rsid w:val="00093CA1"/>
    <w:rsid w:val="000A42CC"/>
    <w:rsid w:val="000E7DD9"/>
    <w:rsid w:val="0010095E"/>
    <w:rsid w:val="00125B37"/>
    <w:rsid w:val="001714C3"/>
    <w:rsid w:val="00187494"/>
    <w:rsid w:val="001C0CFE"/>
    <w:rsid w:val="001E224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3A5"/>
    <w:rsid w:val="0050519A"/>
    <w:rsid w:val="005072A1"/>
    <w:rsid w:val="00514517"/>
    <w:rsid w:val="00541BE9"/>
    <w:rsid w:val="00545827"/>
    <w:rsid w:val="00560270"/>
    <w:rsid w:val="005C2568"/>
    <w:rsid w:val="006037C0"/>
    <w:rsid w:val="006631B6"/>
    <w:rsid w:val="00680577"/>
    <w:rsid w:val="006E67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45B"/>
    <w:rsid w:val="00981893"/>
    <w:rsid w:val="00994563"/>
    <w:rsid w:val="00A1687D"/>
    <w:rsid w:val="00A43E52"/>
    <w:rsid w:val="00A4678D"/>
    <w:rsid w:val="00A778C7"/>
    <w:rsid w:val="00AB441E"/>
    <w:rsid w:val="00AB6293"/>
    <w:rsid w:val="00AD0E95"/>
    <w:rsid w:val="00AD65B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9E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672"/>
    <w:rsid w:val="00E365E1"/>
    <w:rsid w:val="00E820A4"/>
    <w:rsid w:val="00EB006A"/>
    <w:rsid w:val="00EB4772"/>
    <w:rsid w:val="00ED169E"/>
    <w:rsid w:val="00ED4235"/>
    <w:rsid w:val="00F04346"/>
    <w:rsid w:val="00F05594"/>
    <w:rsid w:val="00F075DC"/>
    <w:rsid w:val="00F149E9"/>
    <w:rsid w:val="00F5134D"/>
    <w:rsid w:val="00F74202"/>
    <w:rsid w:val="00F87713"/>
    <w:rsid w:val="00FB4360"/>
    <w:rsid w:val="00FD0C70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7E09A"/>
  <w15:chartTrackingRefBased/>
  <w15:docId w15:val="{C49120F2-F07A-4037-BBD3-3014E75F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714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714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714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714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714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714C3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1714C3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1714C3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1714C3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1714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714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714C3"/>
    <w:pPr>
      <w:spacing w:before="480" w:after="240"/>
    </w:pPr>
  </w:style>
  <w:style w:type="paragraph" w:customStyle="1" w:styleId="TOCPage">
    <w:name w:val="TOC Page"/>
    <w:basedOn w:val="Normal"/>
    <w:next w:val="TOC1"/>
    <w:rsid w:val="001714C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714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714C3"/>
    <w:rPr>
      <w:b/>
    </w:rPr>
  </w:style>
  <w:style w:type="paragraph" w:customStyle="1" w:styleId="NormalBold12a">
    <w:name w:val="NormalBold12a"/>
    <w:basedOn w:val="Normal"/>
    <w:rsid w:val="001714C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714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714C3"/>
    <w:pPr>
      <w:spacing w:after="480"/>
      <w:ind w:left="1417"/>
    </w:pPr>
  </w:style>
  <w:style w:type="paragraph" w:customStyle="1" w:styleId="CoverNormal">
    <w:name w:val="CoverNormal"/>
    <w:basedOn w:val="Normal"/>
    <w:rsid w:val="001714C3"/>
    <w:pPr>
      <w:ind w:left="1418"/>
    </w:pPr>
  </w:style>
  <w:style w:type="paragraph" w:customStyle="1" w:styleId="NormalCenter12a">
    <w:name w:val="NormalCenter12a"/>
    <w:basedOn w:val="Normal"/>
    <w:rsid w:val="001714C3"/>
    <w:pPr>
      <w:spacing w:after="240"/>
      <w:jc w:val="center"/>
    </w:pPr>
  </w:style>
  <w:style w:type="paragraph" w:customStyle="1" w:styleId="CoverReference">
    <w:name w:val="CoverReference"/>
    <w:basedOn w:val="Normal"/>
    <w:rsid w:val="001714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714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714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714C3"/>
    <w:pPr>
      <w:spacing w:before="240" w:after="1200"/>
    </w:pPr>
  </w:style>
  <w:style w:type="paragraph" w:styleId="Header">
    <w:name w:val="header"/>
    <w:basedOn w:val="Normal"/>
    <w:link w:val="HeaderChar"/>
    <w:rsid w:val="001714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14C3"/>
    <w:rPr>
      <w:sz w:val="24"/>
      <w:lang w:val="ro-RO"/>
    </w:rPr>
  </w:style>
  <w:style w:type="paragraph" w:customStyle="1" w:styleId="AmNumberTabs">
    <w:name w:val="AmNumberTabs"/>
    <w:basedOn w:val="Normal"/>
    <w:rsid w:val="001714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714C3"/>
    <w:pPr>
      <w:spacing w:before="720" w:after="240"/>
      <w:jc w:val="center"/>
    </w:pPr>
  </w:style>
  <w:style w:type="paragraph" w:customStyle="1" w:styleId="EPBody">
    <w:name w:val="EPBody"/>
    <w:basedOn w:val="Normal"/>
    <w:rsid w:val="001714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714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714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714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714C3"/>
    <w:rPr>
      <w:sz w:val="18"/>
    </w:rPr>
  </w:style>
  <w:style w:type="paragraph" w:customStyle="1" w:styleId="Normal24a">
    <w:name w:val="Normal24a"/>
    <w:basedOn w:val="Normal"/>
    <w:rsid w:val="001714C3"/>
    <w:pPr>
      <w:spacing w:after="480"/>
    </w:pPr>
  </w:style>
  <w:style w:type="paragraph" w:customStyle="1" w:styleId="NormalBoldCenter">
    <w:name w:val="NormalBoldCenter"/>
    <w:basedOn w:val="Normal"/>
    <w:rsid w:val="001714C3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1714C3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1714C3"/>
    <w:rPr>
      <w:rFonts w:asciiTheme="minorHAnsi" w:eastAsiaTheme="minorHAnsi" w:hAnsiTheme="minorHAnsi" w:cstheme="minorBidi"/>
      <w:lang w:val="ro-RO" w:eastAsia="en-US"/>
    </w:rPr>
  </w:style>
  <w:style w:type="paragraph" w:customStyle="1" w:styleId="norm">
    <w:name w:val="norm"/>
    <w:basedOn w:val="Normal"/>
    <w:rsid w:val="001714C3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1714C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714C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1714C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714C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714C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714C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714C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1714C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714C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714C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714C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714C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714C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714C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714C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714C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1714C3"/>
    <w:pPr>
      <w:numPr>
        <w:numId w:val="4"/>
      </w:numPr>
    </w:pPr>
  </w:style>
  <w:style w:type="paragraph" w:customStyle="1" w:styleId="Bullet0">
    <w:name w:val="Bullet 0"/>
    <w:basedOn w:val="Normal"/>
    <w:rsid w:val="001714C3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1714C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1714C3"/>
    <w:rPr>
      <w:color w:val="0000FF"/>
      <w:u w:val="single"/>
    </w:rPr>
  </w:style>
  <w:style w:type="paragraph" w:customStyle="1" w:styleId="Normal12a">
    <w:name w:val="Normal12a"/>
    <w:basedOn w:val="Normal"/>
    <w:rsid w:val="001714C3"/>
    <w:pPr>
      <w:spacing w:after="240"/>
    </w:pPr>
  </w:style>
  <w:style w:type="paragraph" w:customStyle="1" w:styleId="Normal6a">
    <w:name w:val="Normal6a"/>
    <w:basedOn w:val="Normal"/>
    <w:rsid w:val="001714C3"/>
    <w:pPr>
      <w:spacing w:after="120"/>
    </w:pPr>
  </w:style>
  <w:style w:type="paragraph" w:customStyle="1" w:styleId="PageHeadingNotTOC">
    <w:name w:val="PageHeadingNotTOC"/>
    <w:basedOn w:val="Normal"/>
    <w:rsid w:val="001714C3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1714C3"/>
    <w:rPr>
      <w:b/>
      <w:sz w:val="24"/>
      <w:lang w:val="ro-RO"/>
    </w:rPr>
  </w:style>
  <w:style w:type="paragraph" w:customStyle="1" w:styleId="AmJustText">
    <w:name w:val="AmJustText"/>
    <w:basedOn w:val="Normal"/>
    <w:rsid w:val="001714C3"/>
    <w:pPr>
      <w:spacing w:after="240"/>
    </w:pPr>
    <w:rPr>
      <w:i/>
    </w:rPr>
  </w:style>
  <w:style w:type="paragraph" w:customStyle="1" w:styleId="AmCrossRef">
    <w:name w:val="AmCrossRef"/>
    <w:basedOn w:val="Normal"/>
    <w:rsid w:val="001714C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714C3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1714C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1714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714C3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1714C3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1714C3"/>
    <w:rPr>
      <w:noProof/>
      <w:sz w:val="24"/>
    </w:rPr>
  </w:style>
  <w:style w:type="paragraph" w:customStyle="1" w:styleId="Normal12">
    <w:name w:val="Normal12"/>
    <w:basedOn w:val="Normal"/>
    <w:link w:val="Normal12Char"/>
    <w:rsid w:val="001714C3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1714C3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1714C3"/>
    <w:pPr>
      <w:spacing w:after="120"/>
    </w:pPr>
  </w:style>
  <w:style w:type="paragraph" w:customStyle="1" w:styleId="Normal12Italic">
    <w:name w:val="Normal12Italic"/>
    <w:basedOn w:val="Normal12"/>
    <w:rsid w:val="001714C3"/>
    <w:rPr>
      <w:i/>
    </w:rPr>
  </w:style>
  <w:style w:type="paragraph" w:customStyle="1" w:styleId="EntPE">
    <w:name w:val="EntPE"/>
    <w:basedOn w:val="Normal12"/>
    <w:rsid w:val="001714C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714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714C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714C3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1714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14C3"/>
    <w:rPr>
      <w:rFonts w:ascii="Segoe UI" w:hAnsi="Segoe UI" w:cs="Segoe UI"/>
      <w:sz w:val="18"/>
      <w:szCs w:val="18"/>
      <w:lang w:val="ro-RO"/>
    </w:rPr>
  </w:style>
  <w:style w:type="paragraph" w:customStyle="1" w:styleId="RollCallSymbols14pt">
    <w:name w:val="RollCallSymbols14pt"/>
    <w:basedOn w:val="Normal"/>
    <w:rsid w:val="001714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714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714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714C3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1714C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714C3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1714C3"/>
    <w:rPr>
      <w:rFonts w:asciiTheme="minorHAnsi" w:eastAsiaTheme="minorHAnsi" w:hAnsiTheme="minorHAnsi" w:cstheme="minorBidi"/>
      <w:b/>
      <w:bCs/>
      <w:lang w:val="ro-RO" w:eastAsia="en-US"/>
    </w:rPr>
  </w:style>
  <w:style w:type="paragraph" w:styleId="EndnoteText">
    <w:name w:val="endnote text"/>
    <w:basedOn w:val="Normal"/>
    <w:link w:val="EndnoteTextChar"/>
    <w:rsid w:val="001714C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714C3"/>
    <w:rPr>
      <w:lang w:val="ro-RO"/>
    </w:rPr>
  </w:style>
  <w:style w:type="character" w:styleId="EndnoteReference">
    <w:name w:val="endnote reference"/>
    <w:basedOn w:val="DefaultParagraphFont"/>
    <w:rsid w:val="001714C3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1714C3"/>
    <w:pPr>
      <w:spacing w:after="100"/>
      <w:ind w:left="1920"/>
    </w:pPr>
  </w:style>
  <w:style w:type="paragraph" w:styleId="Revision">
    <w:name w:val="Revision"/>
    <w:hidden/>
    <w:uiPriority w:val="99"/>
    <w:semiHidden/>
    <w:rsid w:val="001714C3"/>
    <w:rPr>
      <w:sz w:val="24"/>
      <w:lang w:val="ro-RO"/>
    </w:rPr>
  </w:style>
  <w:style w:type="paragraph" w:customStyle="1" w:styleId="Considrant">
    <w:name w:val="Considérant"/>
    <w:basedOn w:val="Normal"/>
    <w:rsid w:val="001714C3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714C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714C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714C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714C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1714C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1714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714C3"/>
    <w:rPr>
      <w:sz w:val="24"/>
      <w:lang w:val="ro-RO"/>
    </w:rPr>
  </w:style>
  <w:style w:type="character" w:customStyle="1" w:styleId="normaltextrun">
    <w:name w:val="normaltextrun"/>
    <w:basedOn w:val="DefaultParagraphFont"/>
    <w:rsid w:val="001714C3"/>
  </w:style>
  <w:style w:type="character" w:customStyle="1" w:styleId="tabchar">
    <w:name w:val="tabchar"/>
    <w:basedOn w:val="DefaultParagraphFont"/>
    <w:rsid w:val="001714C3"/>
  </w:style>
  <w:style w:type="character" w:customStyle="1" w:styleId="erpldocument-subtitle-author">
    <w:name w:val="erpl_document-subtitle-author"/>
    <w:basedOn w:val="DefaultParagraphFont"/>
    <w:rsid w:val="001714C3"/>
  </w:style>
  <w:style w:type="paragraph" w:styleId="TOC7">
    <w:name w:val="toc 7"/>
    <w:basedOn w:val="Normal"/>
    <w:next w:val="Normal"/>
    <w:autoRedefine/>
    <w:uiPriority w:val="39"/>
    <w:rsid w:val="001714C3"/>
    <w:pPr>
      <w:spacing w:after="100"/>
      <w:ind w:lef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5DAEE-8E9B-42C8-B817-558061DA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2024-10-03T19:19:00Z</dcterms:created>
  <dcterms:modified xsi:type="dcterms:W3CDTF">2024-10-03T19:19:00Z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