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641D" w14:paraId="641B9F4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6B49A6" w14:textId="77777777" w:rsidR="00751A4A" w:rsidRPr="0043641D" w:rsidRDefault="00F04DD8" w:rsidP="0010095E">
            <w:pPr>
              <w:pStyle w:val="EPName"/>
            </w:pPr>
            <w:r w:rsidRPr="0043641D">
              <w:t>Evropski parlament</w:t>
            </w:r>
          </w:p>
          <w:p w14:paraId="6AF55DC9" w14:textId="77777777" w:rsidR="00751A4A" w:rsidRPr="0043641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644A">
              <w:t>2019</w:t>
            </w:r>
            <w:r w:rsidRPr="0043641D">
              <w:t>-</w:t>
            </w:r>
            <w:r w:rsidRPr="001B644A">
              <w:t>2024</w:t>
            </w:r>
          </w:p>
        </w:tc>
        <w:tc>
          <w:tcPr>
            <w:tcW w:w="2268" w:type="dxa"/>
            <w:shd w:val="clear" w:color="auto" w:fill="auto"/>
          </w:tcPr>
          <w:p w14:paraId="621BEB38" w14:textId="77777777" w:rsidR="00751A4A" w:rsidRPr="0043641D" w:rsidRDefault="00187494" w:rsidP="0010095E">
            <w:pPr>
              <w:pStyle w:val="EPLogo"/>
            </w:pPr>
            <w:r w:rsidRPr="0043641D">
              <w:rPr>
                <w:noProof/>
                <w:lang w:val="en-GB"/>
              </w:rPr>
              <w:drawing>
                <wp:inline distT="0" distB="0" distL="0" distR="0" wp14:anchorId="494E7474" wp14:editId="61D670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BA6221" w14:textId="77777777" w:rsidR="00D058B8" w:rsidRPr="0043641D" w:rsidRDefault="00D058B8" w:rsidP="004C5D52">
      <w:pPr>
        <w:pStyle w:val="LineTop"/>
      </w:pPr>
    </w:p>
    <w:p w14:paraId="13533EB8" w14:textId="77777777" w:rsidR="00680577" w:rsidRPr="0043641D" w:rsidRDefault="00F04DD8" w:rsidP="00680577">
      <w:pPr>
        <w:pStyle w:val="EPBodyTA1"/>
      </w:pPr>
      <w:r w:rsidRPr="0043641D">
        <w:t>SPREJETA BESEDILA</w:t>
      </w:r>
    </w:p>
    <w:p w14:paraId="7B99CB31" w14:textId="77777777" w:rsidR="00D058B8" w:rsidRPr="0043641D" w:rsidRDefault="00D058B8" w:rsidP="00D058B8">
      <w:pPr>
        <w:pStyle w:val="LineBottom"/>
      </w:pPr>
    </w:p>
    <w:p w14:paraId="56151966" w14:textId="3FFD0362" w:rsidR="00F04DD8" w:rsidRPr="0043641D" w:rsidRDefault="00F04DD8" w:rsidP="0043641D">
      <w:pPr>
        <w:pStyle w:val="ATHeading1"/>
      </w:pPr>
      <w:bookmarkStart w:id="0" w:name="TANumber"/>
      <w:r w:rsidRPr="0043641D">
        <w:t>P</w:t>
      </w:r>
      <w:r w:rsidRPr="001B644A">
        <w:t>9</w:t>
      </w:r>
      <w:r w:rsidRPr="0043641D">
        <w:t>_TA(</w:t>
      </w:r>
      <w:r w:rsidRPr="001B644A">
        <w:t>2024</w:t>
      </w:r>
      <w:r w:rsidRPr="0043641D">
        <w:t>)</w:t>
      </w:r>
      <w:r w:rsidRPr="001B644A">
        <w:t>0</w:t>
      </w:r>
      <w:r w:rsidR="0043641D" w:rsidRPr="001B644A">
        <w:t>311</w:t>
      </w:r>
      <w:bookmarkEnd w:id="0"/>
    </w:p>
    <w:p w14:paraId="027C4EFA" w14:textId="77777777" w:rsidR="00F04DD8" w:rsidRPr="0043641D" w:rsidRDefault="00F04DD8" w:rsidP="00F04DD8">
      <w:pPr>
        <w:pStyle w:val="ATHeading2"/>
      </w:pPr>
      <w:bookmarkStart w:id="1" w:name="title"/>
      <w:r w:rsidRPr="0043641D">
        <w:t>Učinkovito usklajevanje ekonomskih politik in večstranski proračunski nadzor</w:t>
      </w:r>
      <w:bookmarkEnd w:id="1"/>
    </w:p>
    <w:p w14:paraId="75EE7607" w14:textId="77777777" w:rsidR="00F04DD8" w:rsidRPr="0043641D" w:rsidRDefault="00F04DD8" w:rsidP="00F04DD8">
      <w:pPr>
        <w:rPr>
          <w:i/>
          <w:vanish/>
        </w:rPr>
      </w:pPr>
      <w:r w:rsidRPr="0043641D">
        <w:rPr>
          <w:i/>
        </w:rPr>
        <w:fldChar w:fldCharType="begin"/>
      </w:r>
      <w:r w:rsidRPr="0043641D">
        <w:rPr>
          <w:i/>
        </w:rPr>
        <w:instrText xml:space="preserve"> TC"(</w:instrText>
      </w:r>
      <w:bookmarkStart w:id="2" w:name="DocNumber"/>
      <w:r w:rsidRPr="0043641D">
        <w:rPr>
          <w:i/>
        </w:rPr>
        <w:instrText>A</w:instrText>
      </w:r>
      <w:r w:rsidRPr="001B644A">
        <w:rPr>
          <w:i/>
        </w:rPr>
        <w:instrText>9</w:instrText>
      </w:r>
      <w:r w:rsidRPr="0043641D">
        <w:rPr>
          <w:i/>
        </w:rPr>
        <w:instrText>-</w:instrText>
      </w:r>
      <w:r w:rsidRPr="001B644A">
        <w:rPr>
          <w:i/>
        </w:rPr>
        <w:instrText>0439</w:instrText>
      </w:r>
      <w:r w:rsidRPr="0043641D">
        <w:rPr>
          <w:i/>
        </w:rPr>
        <w:instrText>/</w:instrText>
      </w:r>
      <w:r w:rsidRPr="001B644A">
        <w:rPr>
          <w:i/>
        </w:rPr>
        <w:instrText>2023</w:instrText>
      </w:r>
      <w:bookmarkEnd w:id="2"/>
      <w:r w:rsidRPr="0043641D">
        <w:rPr>
          <w:i/>
        </w:rPr>
        <w:instrText xml:space="preserve"> - Poročevalca: Markus Ferber, Margarida Marques)"\l</w:instrText>
      </w:r>
      <w:r w:rsidRPr="001B644A">
        <w:rPr>
          <w:i/>
        </w:rPr>
        <w:instrText>3</w:instrText>
      </w:r>
      <w:r w:rsidRPr="0043641D">
        <w:rPr>
          <w:i/>
        </w:rPr>
        <w:instrText xml:space="preserve"> \n&gt; \* MERGEFORMAT </w:instrText>
      </w:r>
      <w:r w:rsidRPr="0043641D">
        <w:rPr>
          <w:i/>
        </w:rPr>
        <w:fldChar w:fldCharType="end"/>
      </w:r>
    </w:p>
    <w:p w14:paraId="5832E700" w14:textId="77777777" w:rsidR="00F04DD8" w:rsidRPr="0043641D" w:rsidRDefault="00F04DD8" w:rsidP="00F04DD8">
      <w:pPr>
        <w:rPr>
          <w:vanish/>
        </w:rPr>
      </w:pPr>
      <w:bookmarkStart w:id="3" w:name="Commission"/>
      <w:r w:rsidRPr="0043641D">
        <w:rPr>
          <w:vanish/>
        </w:rPr>
        <w:t>Odbor za ekonomske in monetarne zadeve</w:t>
      </w:r>
      <w:bookmarkEnd w:id="3"/>
    </w:p>
    <w:p w14:paraId="33D4D087" w14:textId="77777777" w:rsidR="00F04DD8" w:rsidRPr="0043641D" w:rsidRDefault="00F04DD8" w:rsidP="00F04DD8">
      <w:pPr>
        <w:rPr>
          <w:vanish/>
        </w:rPr>
      </w:pPr>
      <w:bookmarkStart w:id="4" w:name="PE"/>
      <w:r w:rsidRPr="0043641D">
        <w:rPr>
          <w:vanish/>
        </w:rPr>
        <w:t>PE</w:t>
      </w:r>
      <w:r w:rsidRPr="001B644A">
        <w:rPr>
          <w:vanish/>
        </w:rPr>
        <w:t>754</w:t>
      </w:r>
      <w:r w:rsidRPr="0043641D">
        <w:rPr>
          <w:vanish/>
        </w:rPr>
        <w:t>.</w:t>
      </w:r>
      <w:r w:rsidRPr="001B644A">
        <w:rPr>
          <w:vanish/>
        </w:rPr>
        <w:t>668</w:t>
      </w:r>
      <w:bookmarkEnd w:id="4"/>
    </w:p>
    <w:p w14:paraId="0650A99B" w14:textId="08CF278F" w:rsidR="00F04DD8" w:rsidRPr="0043641D" w:rsidRDefault="00F04DD8" w:rsidP="00E8485F">
      <w:pPr>
        <w:pStyle w:val="ATHeading3"/>
      </w:pPr>
      <w:bookmarkStart w:id="5" w:name="Sujet"/>
      <w:r w:rsidRPr="0043641D">
        <w:t xml:space="preserve">Zakonodajna resolucija Evropskega parlamenta z dne </w:t>
      </w:r>
      <w:r w:rsidR="00E8485F" w:rsidRPr="001B644A">
        <w:t>23</w:t>
      </w:r>
      <w:r w:rsidRPr="0043641D">
        <w:t xml:space="preserve">. aprila </w:t>
      </w:r>
      <w:r w:rsidRPr="001B644A">
        <w:t>2024</w:t>
      </w:r>
      <w:r w:rsidRPr="0043641D">
        <w:t xml:space="preserve"> o predlogu uredbe Evropskega parlamenta in Sveta o učinkovitem usklajevanju ekonomskih politik in večstranskem proračunskem nadzoru ter razveljavitvi Uredbe Sveta (ES) št. </w:t>
      </w:r>
      <w:r w:rsidRPr="001B644A">
        <w:t>1466</w:t>
      </w:r>
      <w:r w:rsidRPr="0043641D">
        <w:t>/</w:t>
      </w:r>
      <w:r w:rsidRPr="001B644A">
        <w:t>97</w:t>
      </w:r>
      <w:bookmarkEnd w:id="5"/>
      <w:r w:rsidRPr="0043641D">
        <w:t xml:space="preserve"> </w:t>
      </w:r>
      <w:bookmarkStart w:id="6" w:name="References"/>
      <w:r w:rsidRPr="0043641D">
        <w:t>(COM(</w:t>
      </w:r>
      <w:r w:rsidRPr="001B644A">
        <w:t>2023</w:t>
      </w:r>
      <w:r w:rsidRPr="0043641D">
        <w:t>)</w:t>
      </w:r>
      <w:r w:rsidRPr="001B644A">
        <w:t>0240</w:t>
      </w:r>
      <w:r w:rsidRPr="0043641D">
        <w:t xml:space="preserve"> – C</w:t>
      </w:r>
      <w:r w:rsidRPr="001B644A">
        <w:t>9</w:t>
      </w:r>
      <w:r w:rsidRPr="0043641D">
        <w:t>-</w:t>
      </w:r>
      <w:r w:rsidRPr="001B644A">
        <w:t>0150</w:t>
      </w:r>
      <w:r w:rsidRPr="0043641D">
        <w:t>/</w:t>
      </w:r>
      <w:r w:rsidRPr="001B644A">
        <w:t>2023</w:t>
      </w:r>
      <w:r w:rsidRPr="0043641D">
        <w:t xml:space="preserve"> – </w:t>
      </w:r>
      <w:r w:rsidRPr="001B644A">
        <w:t>2023</w:t>
      </w:r>
      <w:r w:rsidRPr="0043641D">
        <w:t>/</w:t>
      </w:r>
      <w:r w:rsidRPr="001B644A">
        <w:t>0138</w:t>
      </w:r>
      <w:r w:rsidRPr="0043641D">
        <w:t>(COD))</w:t>
      </w:r>
      <w:bookmarkEnd w:id="6"/>
    </w:p>
    <w:p w14:paraId="5F875BA0" w14:textId="77777777" w:rsidR="00F04DD8" w:rsidRPr="0043641D" w:rsidRDefault="00F04DD8" w:rsidP="00F04DD8"/>
    <w:p w14:paraId="66D2EB6E" w14:textId="77777777" w:rsidR="00496450" w:rsidRPr="0043641D" w:rsidRDefault="00496450" w:rsidP="00496450">
      <w:pPr>
        <w:pStyle w:val="NormalBold"/>
      </w:pPr>
      <w:bookmarkStart w:id="7" w:name="TextBodyBegin"/>
      <w:bookmarkEnd w:id="7"/>
      <w:r w:rsidRPr="0043641D">
        <w:t>(Redni zakonodajni postopek: prva obravnava)</w:t>
      </w:r>
    </w:p>
    <w:p w14:paraId="449EC0CA" w14:textId="77777777" w:rsidR="00496450" w:rsidRPr="0043641D" w:rsidRDefault="00496450" w:rsidP="00496450">
      <w:pPr>
        <w:pStyle w:val="EPComma"/>
      </w:pPr>
      <w:r w:rsidRPr="0043641D">
        <w:rPr>
          <w:i/>
        </w:rPr>
        <w:t>Evropski parlament</w:t>
      </w:r>
      <w:r w:rsidRPr="0043641D">
        <w:t>,</w:t>
      </w:r>
    </w:p>
    <w:p w14:paraId="1956D974" w14:textId="77777777" w:rsidR="00496450" w:rsidRPr="0043641D" w:rsidRDefault="00496450" w:rsidP="00496450">
      <w:pPr>
        <w:pStyle w:val="NormalHanging12a"/>
      </w:pPr>
      <w:r w:rsidRPr="0043641D">
        <w:t>–</w:t>
      </w:r>
      <w:r w:rsidRPr="0043641D">
        <w:tab/>
        <w:t>ob upoštevanju predloga Komisije Evropskemu parlamentu in Svetu (COM(</w:t>
      </w:r>
      <w:r w:rsidRPr="001B644A">
        <w:t>2023</w:t>
      </w:r>
      <w:r w:rsidRPr="0043641D">
        <w:t>)</w:t>
      </w:r>
      <w:r w:rsidRPr="001B644A">
        <w:t>0240</w:t>
      </w:r>
      <w:r w:rsidRPr="0043641D">
        <w:t>),</w:t>
      </w:r>
    </w:p>
    <w:p w14:paraId="33E10957" w14:textId="77777777" w:rsidR="00496450" w:rsidRPr="0043641D" w:rsidRDefault="00496450" w:rsidP="00496450">
      <w:pPr>
        <w:pStyle w:val="NormalHanging12a"/>
      </w:pPr>
      <w:r w:rsidRPr="0043641D">
        <w:t>–</w:t>
      </w:r>
      <w:r w:rsidRPr="0043641D">
        <w:tab/>
        <w:t>ob upoštevanju člena </w:t>
      </w:r>
      <w:r w:rsidRPr="001B644A">
        <w:t>294</w:t>
      </w:r>
      <w:r w:rsidRPr="0043641D">
        <w:t>(</w:t>
      </w:r>
      <w:r w:rsidRPr="001B644A">
        <w:t>2</w:t>
      </w:r>
      <w:r w:rsidRPr="0043641D">
        <w:t>) in člena </w:t>
      </w:r>
      <w:r w:rsidRPr="001B644A">
        <w:t>121</w:t>
      </w:r>
      <w:r w:rsidRPr="0043641D">
        <w:t>(</w:t>
      </w:r>
      <w:r w:rsidRPr="001B644A">
        <w:t>6</w:t>
      </w:r>
      <w:r w:rsidRPr="0043641D">
        <w:t>) Pogodbe o delovanju Evropske unije, na podlagi katerih je Komisija podala predlog Parlamentu (C</w:t>
      </w:r>
      <w:r w:rsidRPr="001B644A">
        <w:t>9</w:t>
      </w:r>
      <w:r w:rsidRPr="0043641D">
        <w:noBreakHyphen/>
      </w:r>
      <w:r w:rsidRPr="001B644A">
        <w:t>0150</w:t>
      </w:r>
      <w:r w:rsidRPr="0043641D">
        <w:t>/</w:t>
      </w:r>
      <w:r w:rsidRPr="001B644A">
        <w:t>2023</w:t>
      </w:r>
      <w:r w:rsidRPr="0043641D">
        <w:t>),</w:t>
      </w:r>
    </w:p>
    <w:p w14:paraId="5B300C0C" w14:textId="77777777" w:rsidR="00496450" w:rsidRPr="0043641D" w:rsidRDefault="00496450" w:rsidP="00496450">
      <w:pPr>
        <w:pStyle w:val="NormalHanging12a"/>
      </w:pPr>
      <w:r w:rsidRPr="0043641D">
        <w:t>–</w:t>
      </w:r>
      <w:r w:rsidRPr="0043641D">
        <w:tab/>
        <w:t>ob upoštevanju člena </w:t>
      </w:r>
      <w:r w:rsidRPr="001B644A">
        <w:t>294</w:t>
      </w:r>
      <w:r w:rsidRPr="0043641D">
        <w:t>(</w:t>
      </w:r>
      <w:r w:rsidRPr="001B644A">
        <w:t>3</w:t>
      </w:r>
      <w:r w:rsidRPr="0043641D">
        <w:t>) Pogodbe o delovanju Evropske unije,</w:t>
      </w:r>
    </w:p>
    <w:p w14:paraId="5D4B0019" w14:textId="77777777" w:rsidR="00496450" w:rsidRPr="0043641D" w:rsidRDefault="00496450" w:rsidP="00496450">
      <w:pPr>
        <w:pStyle w:val="NormalHanging12a"/>
      </w:pPr>
      <w:r w:rsidRPr="0043641D">
        <w:t>–</w:t>
      </w:r>
      <w:r w:rsidRPr="0043641D">
        <w:tab/>
        <w:t xml:space="preserve">ob upoštevanju mnenja Evropske centralne banke z dne </w:t>
      </w:r>
      <w:r w:rsidRPr="001B644A">
        <w:t>5</w:t>
      </w:r>
      <w:r w:rsidRPr="0043641D">
        <w:t>. julija </w:t>
      </w:r>
      <w:r w:rsidRPr="001B644A">
        <w:t>2023</w:t>
      </w:r>
      <w:r w:rsidRPr="0043641D">
        <w:rPr>
          <w:rStyle w:val="FootnoteReference"/>
        </w:rPr>
        <w:footnoteReference w:id="1"/>
      </w:r>
      <w:r w:rsidRPr="0043641D">
        <w:t>,</w:t>
      </w:r>
    </w:p>
    <w:p w14:paraId="214FB3D3" w14:textId="77777777" w:rsidR="00496450" w:rsidRPr="0043641D" w:rsidRDefault="00496450" w:rsidP="00496450">
      <w:pPr>
        <w:pStyle w:val="NormalHanging12a"/>
      </w:pPr>
      <w:r w:rsidRPr="0043641D">
        <w:t>–</w:t>
      </w:r>
      <w:r w:rsidRPr="0043641D">
        <w:tab/>
        <w:t xml:space="preserve">ob upoštevanju mnenja Evropskega ekonomsko-socialnega odbora z dne </w:t>
      </w:r>
      <w:r w:rsidRPr="001B644A">
        <w:t>21</w:t>
      </w:r>
      <w:r w:rsidRPr="0043641D">
        <w:t>. septembra </w:t>
      </w:r>
      <w:r w:rsidRPr="001B644A">
        <w:t>2023</w:t>
      </w:r>
      <w:r w:rsidRPr="0043641D">
        <w:rPr>
          <w:rStyle w:val="FootnoteReference"/>
        </w:rPr>
        <w:footnoteReference w:id="2"/>
      </w:r>
      <w:r w:rsidRPr="0043641D">
        <w:t>,</w:t>
      </w:r>
    </w:p>
    <w:p w14:paraId="09B258FB" w14:textId="2E83B6D5" w:rsidR="00496450" w:rsidRPr="0043641D" w:rsidRDefault="00496450" w:rsidP="00E8485F">
      <w:pPr>
        <w:pStyle w:val="NormalHanging12a"/>
      </w:pPr>
      <w:r w:rsidRPr="0043641D">
        <w:t>–</w:t>
      </w:r>
      <w:r w:rsidRPr="0043641D">
        <w:tab/>
        <w:t xml:space="preserve">ob upoštevanju mnenja </w:t>
      </w:r>
      <w:r w:rsidR="00E8485F" w:rsidRPr="0043641D">
        <w:t>O</w:t>
      </w:r>
      <w:r w:rsidRPr="0043641D">
        <w:t xml:space="preserve">dbora regij z dne </w:t>
      </w:r>
      <w:r w:rsidRPr="001B644A">
        <w:t>10</w:t>
      </w:r>
      <w:r w:rsidRPr="0043641D">
        <w:t xml:space="preserve">. oktobra </w:t>
      </w:r>
      <w:r w:rsidRPr="001B644A">
        <w:t>2023</w:t>
      </w:r>
      <w:r w:rsidRPr="0043641D">
        <w:rPr>
          <w:rStyle w:val="FootnoteReference"/>
          <w:szCs w:val="24"/>
        </w:rPr>
        <w:footnoteReference w:id="3"/>
      </w:r>
      <w:r w:rsidRPr="0043641D">
        <w:t>,</w:t>
      </w:r>
    </w:p>
    <w:p w14:paraId="1A0C58EC" w14:textId="3FE7F30E" w:rsidR="00EB34F4" w:rsidRPr="0043641D" w:rsidRDefault="00EB34F4" w:rsidP="00E8485F">
      <w:pPr>
        <w:pStyle w:val="NormalHanging12a"/>
      </w:pPr>
      <w:r w:rsidRPr="0043641D">
        <w:t>–</w:t>
      </w:r>
      <w:r w:rsidRPr="0043641D">
        <w:tab/>
        <w:t xml:space="preserve">ob upoštevanju začasnega dogovora, ki ga je odobril pristojni odbor na podlagi člena </w:t>
      </w:r>
      <w:r w:rsidRPr="001B644A">
        <w:t>74</w:t>
      </w:r>
      <w:r w:rsidRPr="0043641D">
        <w:t>(</w:t>
      </w:r>
      <w:r w:rsidRPr="001B644A">
        <w:t>4</w:t>
      </w:r>
      <w:r w:rsidRPr="0043641D">
        <w:t xml:space="preserve">) Poslovnika, in zaveze predstavnika Sveta v pismu z dne </w:t>
      </w:r>
      <w:r w:rsidR="00E8485F" w:rsidRPr="001B644A">
        <w:t>21</w:t>
      </w:r>
      <w:r w:rsidR="00E8485F" w:rsidRPr="0043641D">
        <w:t xml:space="preserve">. februarja </w:t>
      </w:r>
      <w:r w:rsidR="00E8485F" w:rsidRPr="001B644A">
        <w:t>2024</w:t>
      </w:r>
      <w:r w:rsidRPr="0043641D">
        <w:t xml:space="preserve">, da bo odobril stališče Evropskega parlamenta v skladu s členom </w:t>
      </w:r>
      <w:r w:rsidRPr="001B644A">
        <w:t>294</w:t>
      </w:r>
      <w:r w:rsidRPr="0043641D">
        <w:t>(</w:t>
      </w:r>
      <w:r w:rsidRPr="001B644A">
        <w:t>4</w:t>
      </w:r>
      <w:r w:rsidRPr="0043641D">
        <w:t>) Pogodbe o delovanju Evropske unije,</w:t>
      </w:r>
    </w:p>
    <w:p w14:paraId="66BC1100" w14:textId="77777777" w:rsidR="00496450" w:rsidRPr="0043641D" w:rsidRDefault="00496450" w:rsidP="00496450">
      <w:pPr>
        <w:pStyle w:val="NormalHanging12a"/>
      </w:pPr>
      <w:r w:rsidRPr="0043641D">
        <w:lastRenderedPageBreak/>
        <w:t>–</w:t>
      </w:r>
      <w:r w:rsidRPr="0043641D">
        <w:tab/>
        <w:t>ob upoštevanju člena </w:t>
      </w:r>
      <w:r w:rsidRPr="001B644A">
        <w:t>59</w:t>
      </w:r>
      <w:r w:rsidRPr="0043641D">
        <w:t xml:space="preserve"> Poslovnika,</w:t>
      </w:r>
    </w:p>
    <w:p w14:paraId="57E520D7" w14:textId="77777777" w:rsidR="00496450" w:rsidRPr="0043641D" w:rsidRDefault="00496450" w:rsidP="00496450">
      <w:pPr>
        <w:pStyle w:val="NormalHanging12a"/>
      </w:pPr>
      <w:r w:rsidRPr="0043641D">
        <w:t>–</w:t>
      </w:r>
      <w:r w:rsidRPr="0043641D">
        <w:tab/>
        <w:t>ob upoštevanju mnenja Odbora za zaposlovanje in socialne zadeve,</w:t>
      </w:r>
    </w:p>
    <w:p w14:paraId="0C29AAE8" w14:textId="77777777" w:rsidR="00496450" w:rsidRPr="0043641D" w:rsidRDefault="00496450" w:rsidP="00496450">
      <w:pPr>
        <w:pStyle w:val="NormalHanging12a"/>
      </w:pPr>
      <w:r w:rsidRPr="0043641D">
        <w:t>–</w:t>
      </w:r>
      <w:r w:rsidRPr="0043641D">
        <w:tab/>
        <w:t>ob upoštevanju poročila Odbora za ekonomske in monetarne zadeve (A</w:t>
      </w:r>
      <w:r w:rsidRPr="001B644A">
        <w:t>9</w:t>
      </w:r>
      <w:r w:rsidRPr="0043641D">
        <w:noBreakHyphen/>
      </w:r>
      <w:r w:rsidRPr="001B644A">
        <w:t>0439</w:t>
      </w:r>
      <w:r w:rsidRPr="0043641D">
        <w:t>/</w:t>
      </w:r>
      <w:r w:rsidRPr="001B644A">
        <w:t>2023</w:t>
      </w:r>
      <w:r w:rsidRPr="0043641D">
        <w:t>),</w:t>
      </w:r>
    </w:p>
    <w:p w14:paraId="358E2EBE" w14:textId="77777777" w:rsidR="00496450" w:rsidRPr="0043641D" w:rsidRDefault="00496450" w:rsidP="00496450">
      <w:pPr>
        <w:pStyle w:val="NormalHanging12a"/>
      </w:pPr>
      <w:r w:rsidRPr="001B644A">
        <w:t>1</w:t>
      </w:r>
      <w:r w:rsidRPr="0043641D">
        <w:t>.</w:t>
      </w:r>
      <w:r w:rsidRPr="0043641D">
        <w:tab/>
        <w:t>sprejme stališče v prvi obravnavi, kakor je določeno v nadaljevanju;</w:t>
      </w:r>
    </w:p>
    <w:p w14:paraId="2AA40C29" w14:textId="77777777" w:rsidR="00496450" w:rsidRPr="0043641D" w:rsidRDefault="00496450" w:rsidP="00496450">
      <w:pPr>
        <w:pStyle w:val="NormalHanging12a"/>
      </w:pPr>
      <w:r w:rsidRPr="001B644A">
        <w:t>2</w:t>
      </w:r>
      <w:r w:rsidRPr="0043641D">
        <w:t>.</w:t>
      </w:r>
      <w:r w:rsidRPr="0043641D">
        <w:tab/>
        <w:t>poziva Komisijo, naj mu zadevo ponovno predloži, če svoj predlog nadomesti, ga bistveno spremeni ali ga namerava bistveno spremeniti;</w:t>
      </w:r>
    </w:p>
    <w:p w14:paraId="72735244" w14:textId="27768588" w:rsidR="003E6E7D" w:rsidRPr="0043641D" w:rsidRDefault="00496450" w:rsidP="0005192E">
      <w:pPr>
        <w:pStyle w:val="NormalHanging12a"/>
        <w:sectPr w:rsidR="003E6E7D" w:rsidRPr="0043641D" w:rsidSect="003E6E7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  <w:r w:rsidRPr="001B644A">
        <w:t>3</w:t>
      </w:r>
      <w:r w:rsidRPr="0043641D">
        <w:t>.</w:t>
      </w:r>
      <w:r w:rsidRPr="0043641D">
        <w:tab/>
        <w:t>naroči svoji predsednici, naj stališče Parlamenta posreduje Svetu</w:t>
      </w:r>
      <w:r w:rsidR="0005192E" w:rsidRPr="0043641D">
        <w:t>,</w:t>
      </w:r>
      <w:r w:rsidRPr="0043641D">
        <w:t xml:space="preserve"> Komisiji </w:t>
      </w:r>
      <w:r w:rsidR="0005192E" w:rsidRPr="0043641D">
        <w:t>in</w:t>
      </w:r>
      <w:r w:rsidRPr="0043641D">
        <w:t xml:space="preserve"> nacionalnim parlamentom.</w:t>
      </w:r>
    </w:p>
    <w:p w14:paraId="4D27DE95" w14:textId="77777777" w:rsidR="003E6E7D" w:rsidRPr="0043641D" w:rsidRDefault="003E6E7D" w:rsidP="003E6E7D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43641D">
        <w:rPr>
          <w:rFonts w:eastAsia="Calibri"/>
          <w:b/>
          <w:szCs w:val="24"/>
          <w:lang w:eastAsia="en-US"/>
        </w:rPr>
        <w:lastRenderedPageBreak/>
        <w:t>P</w:t>
      </w:r>
      <w:r w:rsidRPr="001B644A">
        <w:rPr>
          <w:rFonts w:eastAsia="Calibri"/>
          <w:b/>
          <w:szCs w:val="24"/>
          <w:lang w:eastAsia="en-US"/>
        </w:rPr>
        <w:t>9</w:t>
      </w:r>
      <w:r w:rsidRPr="0043641D">
        <w:rPr>
          <w:rFonts w:eastAsia="Calibri"/>
          <w:b/>
          <w:szCs w:val="24"/>
          <w:lang w:eastAsia="en-US"/>
        </w:rPr>
        <w:t>_TC</w:t>
      </w:r>
      <w:r w:rsidRPr="001B644A">
        <w:rPr>
          <w:rFonts w:eastAsia="Calibri"/>
          <w:b/>
          <w:szCs w:val="24"/>
          <w:lang w:eastAsia="en-US"/>
        </w:rPr>
        <w:t>1</w:t>
      </w:r>
      <w:r w:rsidRPr="0043641D">
        <w:rPr>
          <w:rFonts w:eastAsia="Calibri"/>
          <w:b/>
          <w:szCs w:val="24"/>
          <w:lang w:eastAsia="en-US"/>
        </w:rPr>
        <w:t>-COD(</w:t>
      </w:r>
      <w:r w:rsidRPr="001B644A">
        <w:rPr>
          <w:rFonts w:eastAsia="Calibri"/>
          <w:b/>
          <w:szCs w:val="24"/>
          <w:lang w:eastAsia="en-US"/>
        </w:rPr>
        <w:t>2023</w:t>
      </w:r>
      <w:r w:rsidRPr="0043641D">
        <w:rPr>
          <w:rFonts w:eastAsia="Calibri"/>
          <w:b/>
          <w:szCs w:val="24"/>
          <w:lang w:eastAsia="en-US"/>
        </w:rPr>
        <w:t>)</w:t>
      </w:r>
      <w:r w:rsidRPr="001B644A">
        <w:rPr>
          <w:rFonts w:eastAsia="Calibri"/>
          <w:b/>
          <w:szCs w:val="24"/>
          <w:lang w:eastAsia="en-US"/>
        </w:rPr>
        <w:t>0138</w:t>
      </w:r>
    </w:p>
    <w:p w14:paraId="0D92D8EB" w14:textId="2C621B74" w:rsidR="00B153DE" w:rsidRDefault="003E6E7D" w:rsidP="00E8485F">
      <w:pPr>
        <w:widowControl/>
        <w:spacing w:after="200"/>
        <w:rPr>
          <w:b/>
          <w:color w:val="000000"/>
          <w:szCs w:val="24"/>
          <w:lang w:eastAsia="en-US"/>
        </w:rPr>
      </w:pPr>
      <w:r w:rsidRPr="0043641D">
        <w:rPr>
          <w:rFonts w:eastAsia="Calibri"/>
          <w:b/>
          <w:szCs w:val="24"/>
          <w:lang w:eastAsia="en-US"/>
        </w:rPr>
        <w:t xml:space="preserve">Stališče Evropskega parlamenta, sprejeto v prvi obravnavi </w:t>
      </w:r>
      <w:r w:rsidR="00E8485F" w:rsidRPr="001B644A">
        <w:rPr>
          <w:rFonts w:eastAsia="Calibri"/>
          <w:b/>
          <w:szCs w:val="24"/>
          <w:lang w:eastAsia="en-US"/>
        </w:rPr>
        <w:t>23</w:t>
      </w:r>
      <w:r w:rsidRPr="0043641D">
        <w:rPr>
          <w:rFonts w:eastAsia="Calibri"/>
          <w:b/>
          <w:szCs w:val="24"/>
          <w:lang w:eastAsia="en-US"/>
        </w:rPr>
        <w:t xml:space="preserve">. aprila </w:t>
      </w:r>
      <w:r w:rsidRPr="001B644A">
        <w:rPr>
          <w:rFonts w:eastAsia="Calibri"/>
          <w:b/>
          <w:szCs w:val="24"/>
          <w:lang w:eastAsia="en-US"/>
        </w:rPr>
        <w:t>2024</w:t>
      </w:r>
      <w:r w:rsidRPr="0043641D">
        <w:rPr>
          <w:rFonts w:eastAsia="Calibri"/>
          <w:b/>
          <w:szCs w:val="24"/>
          <w:lang w:eastAsia="en-US"/>
        </w:rPr>
        <w:t xml:space="preserve"> z namenom sprejetja Uredbe (EU) </w:t>
      </w:r>
      <w:r w:rsidRPr="001B644A">
        <w:rPr>
          <w:rFonts w:eastAsia="Calibri"/>
          <w:b/>
          <w:szCs w:val="24"/>
          <w:lang w:eastAsia="en-US"/>
        </w:rPr>
        <w:t>2024</w:t>
      </w:r>
      <w:r w:rsidRPr="0043641D">
        <w:rPr>
          <w:rFonts w:eastAsia="Calibri"/>
          <w:b/>
          <w:szCs w:val="24"/>
          <w:lang w:eastAsia="en-US"/>
        </w:rPr>
        <w:t xml:space="preserve">/... Evropskega parlamenta in Sveta </w:t>
      </w:r>
      <w:r w:rsidR="00B153DE" w:rsidRPr="0043641D">
        <w:rPr>
          <w:b/>
          <w:color w:val="000000"/>
          <w:szCs w:val="24"/>
          <w:lang w:eastAsia="en-US"/>
        </w:rPr>
        <w:t xml:space="preserve">o učinkovitem usklajevanju ekonomskih politik in večstranskem proračunskem nadzoru ter razveljavitvi Uredbe Sveta (ES) št. </w:t>
      </w:r>
      <w:r w:rsidR="00B153DE" w:rsidRPr="001B644A">
        <w:rPr>
          <w:b/>
          <w:color w:val="000000"/>
          <w:szCs w:val="24"/>
          <w:lang w:eastAsia="en-US"/>
        </w:rPr>
        <w:t>1466</w:t>
      </w:r>
      <w:r w:rsidR="00B153DE" w:rsidRPr="0043641D">
        <w:rPr>
          <w:b/>
          <w:color w:val="000000"/>
          <w:szCs w:val="24"/>
          <w:lang w:eastAsia="en-US"/>
        </w:rPr>
        <w:t>/</w:t>
      </w:r>
      <w:r w:rsidR="00B153DE" w:rsidRPr="001B644A">
        <w:rPr>
          <w:b/>
          <w:color w:val="000000"/>
          <w:szCs w:val="24"/>
          <w:lang w:eastAsia="en-US"/>
        </w:rPr>
        <w:t>97</w:t>
      </w:r>
    </w:p>
    <w:p w14:paraId="4AC3F301" w14:textId="28829B08" w:rsidR="00D20278" w:rsidRPr="00D20278" w:rsidRDefault="00D20278" w:rsidP="00D20278">
      <w:pPr>
        <w:widowControl/>
        <w:spacing w:after="200"/>
        <w:rPr>
          <w:bCs/>
          <w:i/>
          <w:iCs/>
          <w:color w:val="000000"/>
          <w:szCs w:val="24"/>
          <w:lang w:eastAsia="en-US"/>
        </w:rPr>
      </w:pPr>
      <w:r w:rsidRPr="00D20278">
        <w:rPr>
          <w:bCs/>
          <w:i/>
          <w:iCs/>
          <w:color w:val="000000"/>
          <w:szCs w:val="24"/>
          <w:lang w:eastAsia="en-US"/>
        </w:rPr>
        <w:t>(Ker je bil dosežen sporazum med Parlamentom in Svetom, je stališče Parlamenta enako končnemu zakonodajnemu aktu, Uredbi (EU) 2024/</w:t>
      </w:r>
      <w:r>
        <w:rPr>
          <w:bCs/>
          <w:i/>
          <w:iCs/>
          <w:color w:val="000000"/>
          <w:szCs w:val="24"/>
          <w:lang w:eastAsia="en-US"/>
        </w:rPr>
        <w:t>1263</w:t>
      </w:r>
      <w:bookmarkStart w:id="8" w:name="_GoBack"/>
      <w:bookmarkEnd w:id="8"/>
      <w:r w:rsidRPr="00D20278">
        <w:rPr>
          <w:bCs/>
          <w:i/>
          <w:iCs/>
          <w:color w:val="000000"/>
          <w:szCs w:val="24"/>
          <w:lang w:eastAsia="en-US"/>
        </w:rPr>
        <w:t>.)</w:t>
      </w:r>
    </w:p>
    <w:sectPr w:rsidR="00D20278" w:rsidRPr="00D20278" w:rsidSect="003E6E7D"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CB7EA" w14:textId="77777777" w:rsidR="00F04DD8" w:rsidRPr="00790CE2" w:rsidRDefault="00F04DD8">
      <w:r w:rsidRPr="00790CE2">
        <w:separator/>
      </w:r>
    </w:p>
  </w:endnote>
  <w:endnote w:type="continuationSeparator" w:id="0">
    <w:p w14:paraId="1E390C91" w14:textId="77777777" w:rsidR="00F04DD8" w:rsidRPr="00790CE2" w:rsidRDefault="00F04DD8">
      <w:r w:rsidRPr="00790C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BCA44" w14:textId="77777777" w:rsidR="00064002" w:rsidRPr="00790C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761D7" w14:textId="77777777" w:rsidR="00064002" w:rsidRPr="00790C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E8477" w14:textId="77777777" w:rsidR="00064002" w:rsidRPr="00790C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3F4A80" w14:textId="77777777" w:rsidR="00F04DD8" w:rsidRPr="00790CE2" w:rsidRDefault="00F04DD8">
      <w:r w:rsidRPr="00790CE2">
        <w:separator/>
      </w:r>
    </w:p>
  </w:footnote>
  <w:footnote w:type="continuationSeparator" w:id="0">
    <w:p w14:paraId="03487CE5" w14:textId="77777777" w:rsidR="00F04DD8" w:rsidRPr="00790CE2" w:rsidRDefault="00F04DD8">
      <w:r w:rsidRPr="00790CE2">
        <w:continuationSeparator/>
      </w:r>
    </w:p>
  </w:footnote>
  <w:footnote w:id="1">
    <w:p w14:paraId="3FC90429" w14:textId="77777777" w:rsidR="00496450" w:rsidRPr="00C36C96" w:rsidRDefault="00496450" w:rsidP="00790CE2">
      <w:pPr>
        <w:pStyle w:val="FootnoteText"/>
        <w:ind w:left="567" w:hanging="567"/>
        <w:rPr>
          <w:sz w:val="24"/>
          <w:szCs w:val="24"/>
          <w:lang w:val="sl-SI"/>
        </w:rPr>
      </w:pPr>
      <w:r w:rsidRPr="00C36C96">
        <w:rPr>
          <w:rStyle w:val="FootnoteReference"/>
          <w:sz w:val="24"/>
          <w:szCs w:val="24"/>
          <w:lang w:val="sl-SI"/>
        </w:rPr>
        <w:footnoteRef/>
      </w:r>
      <w:r w:rsidR="00790CE2" w:rsidRPr="00C36C96">
        <w:rPr>
          <w:sz w:val="24"/>
          <w:szCs w:val="24"/>
          <w:lang w:val="sl-SI"/>
        </w:rPr>
        <w:t xml:space="preserve"> </w:t>
      </w:r>
      <w:r w:rsidR="00790CE2" w:rsidRPr="00C36C96">
        <w:rPr>
          <w:sz w:val="24"/>
          <w:szCs w:val="24"/>
          <w:lang w:val="sl-SI"/>
        </w:rPr>
        <w:tab/>
      </w:r>
      <w:r w:rsidRPr="00C36C96">
        <w:rPr>
          <w:sz w:val="24"/>
          <w:szCs w:val="24"/>
          <w:lang w:val="sl-SI"/>
        </w:rPr>
        <w:t>UL C </w:t>
      </w:r>
      <w:r w:rsidRPr="001B644A">
        <w:rPr>
          <w:sz w:val="24"/>
          <w:szCs w:val="24"/>
          <w:lang w:val="sl-SI"/>
        </w:rPr>
        <w:t>290</w:t>
      </w:r>
      <w:r w:rsidRPr="00C36C96">
        <w:rPr>
          <w:sz w:val="24"/>
          <w:szCs w:val="24"/>
          <w:lang w:val="sl-SI"/>
        </w:rPr>
        <w:t xml:space="preserve">, </w:t>
      </w:r>
      <w:r w:rsidRPr="001B644A">
        <w:rPr>
          <w:sz w:val="24"/>
          <w:szCs w:val="24"/>
          <w:lang w:val="sl-SI"/>
        </w:rPr>
        <w:t>18</w:t>
      </w:r>
      <w:r w:rsidRPr="00C36C96">
        <w:rPr>
          <w:sz w:val="24"/>
          <w:szCs w:val="24"/>
          <w:lang w:val="sl-SI"/>
        </w:rPr>
        <w:t>.</w:t>
      </w:r>
      <w:r w:rsidRPr="001B644A">
        <w:rPr>
          <w:sz w:val="24"/>
          <w:szCs w:val="24"/>
          <w:lang w:val="sl-SI"/>
        </w:rPr>
        <w:t>8</w:t>
      </w:r>
      <w:r w:rsidRPr="00C36C96">
        <w:rPr>
          <w:sz w:val="24"/>
          <w:szCs w:val="24"/>
          <w:lang w:val="sl-SI"/>
        </w:rPr>
        <w:t>.</w:t>
      </w:r>
      <w:r w:rsidRPr="001B644A">
        <w:rPr>
          <w:sz w:val="24"/>
          <w:szCs w:val="24"/>
          <w:lang w:val="sl-SI"/>
        </w:rPr>
        <w:t>2023</w:t>
      </w:r>
      <w:r w:rsidRPr="00C36C96">
        <w:rPr>
          <w:sz w:val="24"/>
          <w:szCs w:val="24"/>
          <w:lang w:val="sl-SI"/>
        </w:rPr>
        <w:t>, str. </w:t>
      </w:r>
      <w:r w:rsidRPr="001B644A">
        <w:rPr>
          <w:sz w:val="24"/>
          <w:szCs w:val="24"/>
          <w:lang w:val="sl-SI"/>
        </w:rPr>
        <w:t>17</w:t>
      </w:r>
      <w:r w:rsidRPr="00C36C96">
        <w:rPr>
          <w:sz w:val="24"/>
          <w:szCs w:val="24"/>
          <w:lang w:val="sl-SI"/>
        </w:rPr>
        <w:t>.</w:t>
      </w:r>
    </w:p>
  </w:footnote>
  <w:footnote w:id="2">
    <w:p w14:paraId="1DB166F9" w14:textId="77777777" w:rsidR="00496450" w:rsidRPr="00C36C96" w:rsidRDefault="00496450" w:rsidP="00790CE2">
      <w:pPr>
        <w:pStyle w:val="FootnoteText"/>
        <w:ind w:left="567" w:hanging="567"/>
        <w:rPr>
          <w:sz w:val="24"/>
          <w:szCs w:val="24"/>
          <w:lang w:val="sl-SI"/>
        </w:rPr>
      </w:pPr>
      <w:r w:rsidRPr="00C36C96">
        <w:rPr>
          <w:rStyle w:val="FootnoteReference"/>
          <w:sz w:val="24"/>
          <w:szCs w:val="24"/>
          <w:lang w:val="sl-SI"/>
        </w:rPr>
        <w:footnoteRef/>
      </w:r>
      <w:r w:rsidR="00790CE2" w:rsidRPr="00C36C96">
        <w:rPr>
          <w:sz w:val="24"/>
          <w:szCs w:val="24"/>
          <w:lang w:val="sl-SI"/>
        </w:rPr>
        <w:t xml:space="preserve"> </w:t>
      </w:r>
      <w:r w:rsidR="00790CE2" w:rsidRPr="00C36C96">
        <w:rPr>
          <w:sz w:val="24"/>
          <w:szCs w:val="24"/>
          <w:lang w:val="sl-SI"/>
        </w:rPr>
        <w:tab/>
      </w:r>
      <w:r w:rsidRPr="00C36C96">
        <w:rPr>
          <w:sz w:val="24"/>
          <w:szCs w:val="24"/>
          <w:lang w:val="sl-SI"/>
        </w:rPr>
        <w:t>Še ni objavljeno v UL.</w:t>
      </w:r>
    </w:p>
  </w:footnote>
  <w:footnote w:id="3">
    <w:p w14:paraId="39C81C46" w14:textId="1BC58316" w:rsidR="00496450" w:rsidRPr="00C36C96" w:rsidRDefault="00496450" w:rsidP="0005192E">
      <w:pPr>
        <w:pStyle w:val="FootnoteText"/>
        <w:ind w:left="567" w:hanging="567"/>
        <w:rPr>
          <w:sz w:val="24"/>
          <w:szCs w:val="24"/>
          <w:lang w:val="sl-SI"/>
        </w:rPr>
      </w:pPr>
      <w:r w:rsidRPr="00C36C96">
        <w:rPr>
          <w:rStyle w:val="FootnoteReference"/>
          <w:sz w:val="24"/>
          <w:szCs w:val="24"/>
          <w:lang w:val="sl-SI"/>
        </w:rPr>
        <w:footnoteRef/>
      </w:r>
      <w:r w:rsidR="00790CE2" w:rsidRPr="00C36C96">
        <w:rPr>
          <w:sz w:val="24"/>
          <w:szCs w:val="24"/>
          <w:lang w:val="sl-SI"/>
        </w:rPr>
        <w:t xml:space="preserve"> </w:t>
      </w:r>
      <w:r w:rsidR="00790CE2" w:rsidRPr="00C36C96">
        <w:rPr>
          <w:sz w:val="24"/>
          <w:szCs w:val="24"/>
          <w:lang w:val="sl-SI"/>
        </w:rPr>
        <w:tab/>
      </w:r>
      <w:r w:rsidR="0005192E" w:rsidRPr="00C36C96">
        <w:rPr>
          <w:sz w:val="24"/>
          <w:szCs w:val="24"/>
          <w:lang w:val="sl-SI"/>
        </w:rPr>
        <w:t>UL C, C/</w:t>
      </w:r>
      <w:r w:rsidR="0005192E" w:rsidRPr="001B644A">
        <w:rPr>
          <w:sz w:val="24"/>
          <w:szCs w:val="24"/>
          <w:lang w:val="sl-SI"/>
        </w:rPr>
        <w:t>2023</w:t>
      </w:r>
      <w:r w:rsidR="0005192E" w:rsidRPr="00C36C96">
        <w:rPr>
          <w:sz w:val="24"/>
          <w:szCs w:val="24"/>
          <w:lang w:val="sl-SI"/>
        </w:rPr>
        <w:t>/</w:t>
      </w:r>
      <w:r w:rsidR="0005192E" w:rsidRPr="001B644A">
        <w:rPr>
          <w:sz w:val="24"/>
          <w:szCs w:val="24"/>
          <w:lang w:val="sl-SI"/>
        </w:rPr>
        <w:t>1329</w:t>
      </w:r>
      <w:r w:rsidR="0005192E" w:rsidRPr="00C36C96">
        <w:rPr>
          <w:sz w:val="24"/>
          <w:szCs w:val="24"/>
          <w:lang w:val="sl-SI"/>
        </w:rPr>
        <w:t xml:space="preserve">, </w:t>
      </w:r>
      <w:r w:rsidR="0005192E" w:rsidRPr="001B644A">
        <w:rPr>
          <w:sz w:val="24"/>
          <w:szCs w:val="24"/>
          <w:lang w:val="sl-SI"/>
        </w:rPr>
        <w:t>22</w:t>
      </w:r>
      <w:r w:rsidR="0005192E" w:rsidRPr="00C36C96">
        <w:rPr>
          <w:sz w:val="24"/>
          <w:szCs w:val="24"/>
          <w:lang w:val="sl-SI"/>
        </w:rPr>
        <w:t>.</w:t>
      </w:r>
      <w:r w:rsidR="0005192E" w:rsidRPr="001B644A">
        <w:rPr>
          <w:sz w:val="24"/>
          <w:szCs w:val="24"/>
          <w:lang w:val="sl-SI"/>
        </w:rPr>
        <w:t>12</w:t>
      </w:r>
      <w:r w:rsidR="0005192E" w:rsidRPr="00C36C96">
        <w:rPr>
          <w:sz w:val="24"/>
          <w:szCs w:val="24"/>
          <w:lang w:val="sl-SI"/>
        </w:rPr>
        <w:t>.</w:t>
      </w:r>
      <w:r w:rsidR="0005192E" w:rsidRPr="001B644A">
        <w:rPr>
          <w:sz w:val="24"/>
          <w:szCs w:val="24"/>
          <w:lang w:val="sl-SI"/>
        </w:rPr>
        <w:t>2023</w:t>
      </w:r>
      <w:r w:rsidR="0005192E" w:rsidRPr="00C36C96">
        <w:rPr>
          <w:sz w:val="24"/>
          <w:szCs w:val="24"/>
          <w:lang w:val="sl-SI"/>
        </w:rPr>
        <w:t xml:space="preserve">, ELI: </w:t>
      </w:r>
      <w:hyperlink r:id="rId1" w:history="1">
        <w:r w:rsidR="0005192E" w:rsidRPr="00C36C96">
          <w:rPr>
            <w:rStyle w:val="Hyperlink"/>
            <w:sz w:val="24"/>
            <w:szCs w:val="24"/>
            <w:lang w:val="sl-SI"/>
          </w:rPr>
          <w:t>http://data.europa.eu/eli/C/</w:t>
        </w:r>
        <w:r w:rsidR="0005192E" w:rsidRPr="001B644A">
          <w:rPr>
            <w:rStyle w:val="Hyperlink"/>
            <w:sz w:val="24"/>
            <w:szCs w:val="24"/>
            <w:lang w:val="sl-SI"/>
          </w:rPr>
          <w:t>2023</w:t>
        </w:r>
        <w:r w:rsidR="0005192E" w:rsidRPr="00C36C96">
          <w:rPr>
            <w:rStyle w:val="Hyperlink"/>
            <w:sz w:val="24"/>
            <w:szCs w:val="24"/>
            <w:lang w:val="sl-SI"/>
          </w:rPr>
          <w:t>/</w:t>
        </w:r>
        <w:r w:rsidR="0005192E" w:rsidRPr="001B644A">
          <w:rPr>
            <w:rStyle w:val="Hyperlink"/>
            <w:sz w:val="24"/>
            <w:szCs w:val="24"/>
            <w:lang w:val="sl-SI"/>
          </w:rPr>
          <w:t>1329</w:t>
        </w:r>
        <w:r w:rsidR="0005192E" w:rsidRPr="00C36C96">
          <w:rPr>
            <w:rStyle w:val="Hyperlink"/>
            <w:sz w:val="24"/>
            <w:szCs w:val="24"/>
            <w:lang w:val="sl-SI"/>
          </w:rPr>
          <w:t>/oj</w:t>
        </w:r>
      </w:hyperlink>
      <w:r w:rsidRPr="00C36C96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4748F" w14:textId="77777777" w:rsidR="00064002" w:rsidRPr="00790C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C0ADC" w14:textId="77777777" w:rsidR="00064002" w:rsidRPr="00790C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E612F" w14:textId="77777777" w:rsidR="00064002" w:rsidRPr="00790C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4" w15:restartNumberingAfterBreak="0">
    <w:nsid w:val="4BA07B62"/>
    <w:multiLevelType w:val="hybridMultilevel"/>
    <w:tmpl w:val="1C568F1A"/>
    <w:lvl w:ilvl="0" w:tplc="FAE61662">
      <w:start w:val="31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207053D"/>
    <w:multiLevelType w:val="hybridMultilevel"/>
    <w:tmpl w:val="367A6D6A"/>
    <w:lvl w:ilvl="0" w:tplc="F908468C">
      <w:start w:val="1"/>
      <w:numFmt w:val="decimal"/>
      <w:lvlText w:val="%1)"/>
      <w:lvlJc w:val="left"/>
      <w:pPr>
        <w:ind w:left="1080" w:hanging="360"/>
      </w:pPr>
    </w:lvl>
    <w:lvl w:ilvl="1" w:tplc="CBFC3016">
      <w:start w:val="1"/>
      <w:numFmt w:val="decimal"/>
      <w:lvlText w:val="%2)"/>
      <w:lvlJc w:val="left"/>
      <w:pPr>
        <w:ind w:left="1080" w:hanging="360"/>
      </w:pPr>
    </w:lvl>
    <w:lvl w:ilvl="2" w:tplc="3FF61A82">
      <w:start w:val="1"/>
      <w:numFmt w:val="decimal"/>
      <w:lvlText w:val="%3)"/>
      <w:lvlJc w:val="left"/>
      <w:pPr>
        <w:ind w:left="1080" w:hanging="360"/>
      </w:pPr>
    </w:lvl>
    <w:lvl w:ilvl="3" w:tplc="4E0A5944">
      <w:start w:val="1"/>
      <w:numFmt w:val="decimal"/>
      <w:lvlText w:val="%4)"/>
      <w:lvlJc w:val="left"/>
      <w:pPr>
        <w:ind w:left="1080" w:hanging="360"/>
      </w:pPr>
    </w:lvl>
    <w:lvl w:ilvl="4" w:tplc="D6D420DE">
      <w:start w:val="1"/>
      <w:numFmt w:val="decimal"/>
      <w:lvlText w:val="%5)"/>
      <w:lvlJc w:val="left"/>
      <w:pPr>
        <w:ind w:left="1080" w:hanging="360"/>
      </w:pPr>
    </w:lvl>
    <w:lvl w:ilvl="5" w:tplc="329E45BE">
      <w:start w:val="1"/>
      <w:numFmt w:val="decimal"/>
      <w:lvlText w:val="%6)"/>
      <w:lvlJc w:val="left"/>
      <w:pPr>
        <w:ind w:left="1080" w:hanging="360"/>
      </w:pPr>
    </w:lvl>
    <w:lvl w:ilvl="6" w:tplc="E14227CC">
      <w:start w:val="1"/>
      <w:numFmt w:val="decimal"/>
      <w:lvlText w:val="%7)"/>
      <w:lvlJc w:val="left"/>
      <w:pPr>
        <w:ind w:left="1080" w:hanging="360"/>
      </w:pPr>
    </w:lvl>
    <w:lvl w:ilvl="7" w:tplc="214E2DA4">
      <w:start w:val="1"/>
      <w:numFmt w:val="decimal"/>
      <w:lvlText w:val="%8)"/>
      <w:lvlJc w:val="left"/>
      <w:pPr>
        <w:ind w:left="1080" w:hanging="360"/>
      </w:pPr>
    </w:lvl>
    <w:lvl w:ilvl="8" w:tplc="74DA6F9C">
      <w:start w:val="1"/>
      <w:numFmt w:val="decimal"/>
      <w:lvlText w:val="%9)"/>
      <w:lvlJc w:val="left"/>
      <w:pPr>
        <w:ind w:left="1080" w:hanging="360"/>
      </w:pPr>
    </w:lvl>
  </w:abstractNum>
  <w:abstractNum w:abstractNumId="17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5"/>
  </w:num>
  <w:num w:numId="47">
    <w:abstractNumId w:val="13"/>
  </w:num>
  <w:num w:numId="48">
    <w:abstractNumId w:val="17"/>
    <w:lvlOverride w:ilvl="0">
      <w:startOverride w:val="1"/>
    </w:lvlOverride>
  </w:num>
  <w:num w:numId="49">
    <w:abstractNumId w:val="14"/>
  </w:num>
  <w:num w:numId="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SL"/>
    <w:docVar w:name="dvnumam" w:val="46"/>
    <w:docVar w:name="dvpe" w:val="754.668"/>
    <w:docVar w:name="dvrapporteur" w:val="Poročevalca: "/>
    <w:docVar w:name="dvstar" w:val="***I"/>
    <w:docVar w:name="dvtitre" w:val="Zakonodajna resolucija Evropskega parlamenta z dne xx. aprila 2024 o predlogu uredbe Evropskega parlamenta in Sveta o učinkovitem usklajevanju ekonomskih politik in večstranskem proračunskem nadzoru ter razveljavitvi Uredbe Sveta (ES) št. 1466/97(COM(2023)0240 – C9-0150/2023 – 2023/0138(COD))"/>
  </w:docVars>
  <w:rsids>
    <w:rsidRoot w:val="00F04DD8"/>
    <w:rsid w:val="00002272"/>
    <w:rsid w:val="0005192E"/>
    <w:rsid w:val="00064002"/>
    <w:rsid w:val="000677B9"/>
    <w:rsid w:val="000831BA"/>
    <w:rsid w:val="000A42CC"/>
    <w:rsid w:val="000E7DD9"/>
    <w:rsid w:val="0010095E"/>
    <w:rsid w:val="00125B37"/>
    <w:rsid w:val="00187494"/>
    <w:rsid w:val="001B644A"/>
    <w:rsid w:val="001F32AE"/>
    <w:rsid w:val="00216BC9"/>
    <w:rsid w:val="002767FF"/>
    <w:rsid w:val="002B18FE"/>
    <w:rsid w:val="002B5493"/>
    <w:rsid w:val="00343214"/>
    <w:rsid w:val="00361C00"/>
    <w:rsid w:val="00395FA1"/>
    <w:rsid w:val="003E15D4"/>
    <w:rsid w:val="003E6E7D"/>
    <w:rsid w:val="003F3522"/>
    <w:rsid w:val="00411CCE"/>
    <w:rsid w:val="0041666E"/>
    <w:rsid w:val="00421060"/>
    <w:rsid w:val="0043641D"/>
    <w:rsid w:val="00471C19"/>
    <w:rsid w:val="004867E3"/>
    <w:rsid w:val="00494A28"/>
    <w:rsid w:val="00496450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CE2"/>
    <w:rsid w:val="007D1690"/>
    <w:rsid w:val="007E22AD"/>
    <w:rsid w:val="007E399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3DE"/>
    <w:rsid w:val="00B22876"/>
    <w:rsid w:val="00B558F0"/>
    <w:rsid w:val="00BD48FE"/>
    <w:rsid w:val="00BD7BD8"/>
    <w:rsid w:val="00BE6ADC"/>
    <w:rsid w:val="00C05BFE"/>
    <w:rsid w:val="00C23CD4"/>
    <w:rsid w:val="00C36C96"/>
    <w:rsid w:val="00C61C0C"/>
    <w:rsid w:val="00C941CB"/>
    <w:rsid w:val="00CC2357"/>
    <w:rsid w:val="00CF071A"/>
    <w:rsid w:val="00D058B8"/>
    <w:rsid w:val="00D20278"/>
    <w:rsid w:val="00D56C11"/>
    <w:rsid w:val="00D834A0"/>
    <w:rsid w:val="00D872DF"/>
    <w:rsid w:val="00D91E21"/>
    <w:rsid w:val="00DA7FCD"/>
    <w:rsid w:val="00DF6A39"/>
    <w:rsid w:val="00E365E1"/>
    <w:rsid w:val="00E820A4"/>
    <w:rsid w:val="00E8485F"/>
    <w:rsid w:val="00EB006A"/>
    <w:rsid w:val="00EB34F4"/>
    <w:rsid w:val="00EB4772"/>
    <w:rsid w:val="00ED169E"/>
    <w:rsid w:val="00ED4235"/>
    <w:rsid w:val="00F04346"/>
    <w:rsid w:val="00F04DD8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6C2525"/>
  <w15:chartTrackingRefBased/>
  <w15:docId w15:val="{5C8F25BA-D25B-45E2-B335-FC314B0C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7" w:uiPriority="39"/>
    <w:lsdException w:name="toc 9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symbolCarZchn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9645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49645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49645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49645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9645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96450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496450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496450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496450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49645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9645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9645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96450"/>
    <w:pPr>
      <w:spacing w:after="120"/>
    </w:pPr>
  </w:style>
  <w:style w:type="paragraph" w:customStyle="1" w:styleId="PageHeading">
    <w:name w:val="PageHeading"/>
    <w:basedOn w:val="Normal"/>
    <w:rsid w:val="0049645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96450"/>
    <w:rPr>
      <w:b/>
    </w:rPr>
  </w:style>
  <w:style w:type="paragraph" w:customStyle="1" w:styleId="NormalBold12a">
    <w:name w:val="NormalBold12a"/>
    <w:basedOn w:val="Normal"/>
    <w:rsid w:val="00496450"/>
    <w:pPr>
      <w:spacing w:after="240"/>
    </w:pPr>
    <w:rPr>
      <w:b/>
    </w:rPr>
  </w:style>
  <w:style w:type="paragraph" w:customStyle="1" w:styleId="AmJustText">
    <w:name w:val="AmJustText"/>
    <w:basedOn w:val="Normal"/>
    <w:rsid w:val="0049645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9645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96450"/>
    <w:pPr>
      <w:spacing w:after="480"/>
      <w:ind w:left="1417"/>
    </w:pPr>
  </w:style>
  <w:style w:type="paragraph" w:customStyle="1" w:styleId="CoverNormal">
    <w:name w:val="CoverNormal"/>
    <w:basedOn w:val="Normal"/>
    <w:rsid w:val="00496450"/>
    <w:pPr>
      <w:ind w:left="1418"/>
    </w:pPr>
  </w:style>
  <w:style w:type="paragraph" w:customStyle="1" w:styleId="AmCrossRef">
    <w:name w:val="AmCrossRef"/>
    <w:basedOn w:val="Normal"/>
    <w:rsid w:val="0049645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9645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9645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9645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9645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96450"/>
    <w:pPr>
      <w:spacing w:before="240" w:after="1200"/>
    </w:pPr>
  </w:style>
  <w:style w:type="paragraph" w:styleId="Header">
    <w:name w:val="header"/>
    <w:basedOn w:val="Normal"/>
    <w:link w:val="HeaderChar"/>
    <w:rsid w:val="00496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96450"/>
    <w:rPr>
      <w:sz w:val="24"/>
      <w:lang w:val="sl-SI"/>
    </w:rPr>
  </w:style>
  <w:style w:type="paragraph" w:customStyle="1" w:styleId="AmOrLang">
    <w:name w:val="AmOrLang"/>
    <w:basedOn w:val="Normal"/>
    <w:rsid w:val="0049645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9645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9645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96450"/>
    <w:pPr>
      <w:spacing w:before="240"/>
    </w:pPr>
    <w:rPr>
      <w:b/>
    </w:rPr>
  </w:style>
  <w:style w:type="paragraph" w:customStyle="1" w:styleId="EPBody">
    <w:name w:val="EPBody"/>
    <w:basedOn w:val="Normal"/>
    <w:rsid w:val="0049645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9645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96450"/>
    <w:pPr>
      <w:spacing w:before="480" w:after="240"/>
    </w:pPr>
  </w:style>
  <w:style w:type="paragraph" w:customStyle="1" w:styleId="Lgendesigne">
    <w:name w:val="Légende signe"/>
    <w:basedOn w:val="Normal"/>
    <w:rsid w:val="0049645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9645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96450"/>
    <w:rPr>
      <w:sz w:val="18"/>
    </w:rPr>
  </w:style>
  <w:style w:type="paragraph" w:customStyle="1" w:styleId="msonormal0">
    <w:name w:val="msonormal"/>
    <w:basedOn w:val="Normal"/>
    <w:rsid w:val="00496450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496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450"/>
    <w:rPr>
      <w:sz w:val="24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496450"/>
    <w:rPr>
      <w:noProof/>
      <w:sz w:val="24"/>
    </w:rPr>
  </w:style>
  <w:style w:type="paragraph" w:customStyle="1" w:styleId="Normal12">
    <w:name w:val="Normal12"/>
    <w:basedOn w:val="Normal"/>
    <w:link w:val="Normal12Char"/>
    <w:rsid w:val="0049645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49645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9645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9645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9645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96450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496450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49645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96450"/>
    <w:rPr>
      <w:b/>
      <w:sz w:val="24"/>
      <w:lang w:val="sl-SI"/>
    </w:rPr>
  </w:style>
  <w:style w:type="paragraph" w:customStyle="1" w:styleId="Normal12Italic">
    <w:name w:val="Normal12Italic"/>
    <w:basedOn w:val="Normal12"/>
    <w:rsid w:val="00496450"/>
    <w:rPr>
      <w:i/>
    </w:rPr>
  </w:style>
  <w:style w:type="paragraph" w:customStyle="1" w:styleId="JustificationTitle">
    <w:name w:val="JustificationTitle"/>
    <w:basedOn w:val="Normal"/>
    <w:next w:val="Normal12"/>
    <w:rsid w:val="0049645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496450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49645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9645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96450"/>
    <w:pPr>
      <w:spacing w:before="240"/>
      <w:jc w:val="center"/>
    </w:pPr>
    <w:rPr>
      <w:i/>
    </w:rPr>
  </w:style>
  <w:style w:type="character" w:customStyle="1" w:styleId="Footer2Middle">
    <w:name w:val="Footer2Middle"/>
    <w:rsid w:val="0049645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496450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4964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96450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rsid w:val="004964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9645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6450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964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96450"/>
    <w:rPr>
      <w:b/>
      <w:bCs/>
      <w:lang w:val="sl-SI"/>
    </w:rPr>
  </w:style>
  <w:style w:type="paragraph" w:styleId="Revision">
    <w:name w:val="Revision"/>
    <w:hidden/>
    <w:uiPriority w:val="99"/>
    <w:semiHidden/>
    <w:rsid w:val="00496450"/>
    <w:rPr>
      <w:sz w:val="24"/>
      <w:lang w:val="sl-SI"/>
    </w:rPr>
  </w:style>
  <w:style w:type="paragraph" w:customStyle="1" w:styleId="NormalCenter12a">
    <w:name w:val="NormalCenter12a"/>
    <w:basedOn w:val="Normal"/>
    <w:rsid w:val="00496450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496450"/>
    <w:pPr>
      <w:spacing w:before="720" w:after="240"/>
      <w:jc w:val="center"/>
    </w:pPr>
  </w:style>
  <w:style w:type="paragraph" w:customStyle="1" w:styleId="Normal24a">
    <w:name w:val="Normal24a"/>
    <w:basedOn w:val="Normal"/>
    <w:rsid w:val="00496450"/>
    <w:pPr>
      <w:spacing w:after="480"/>
    </w:pPr>
  </w:style>
  <w:style w:type="paragraph" w:customStyle="1" w:styleId="NormalBoldCenter">
    <w:name w:val="NormalBoldCenter"/>
    <w:basedOn w:val="Normal"/>
    <w:rsid w:val="00496450"/>
    <w:pPr>
      <w:jc w:val="center"/>
    </w:pPr>
    <w:rPr>
      <w:b/>
    </w:rPr>
  </w:style>
  <w:style w:type="paragraph" w:customStyle="1" w:styleId="norm">
    <w:name w:val="norm"/>
    <w:basedOn w:val="Normal"/>
    <w:rsid w:val="00496450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49645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9645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496450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496450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496450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496450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496450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496450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496450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496450"/>
    <w:pPr>
      <w:widowControl/>
      <w:numPr>
        <w:ilvl w:val="7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496450"/>
    <w:pPr>
      <w:widowControl/>
      <w:numPr>
        <w:ilvl w:val="8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9645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496450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9645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9645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9645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496450"/>
    <w:pPr>
      <w:numPr>
        <w:numId w:val="46"/>
      </w:numPr>
    </w:pPr>
  </w:style>
  <w:style w:type="paragraph" w:customStyle="1" w:styleId="Bullet0">
    <w:name w:val="Bullet 0"/>
    <w:basedOn w:val="Normal"/>
    <w:rsid w:val="00496450"/>
    <w:pPr>
      <w:widowControl/>
      <w:numPr>
        <w:numId w:val="4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49645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496450"/>
    <w:rPr>
      <w:color w:val="0000FF"/>
      <w:u w:val="single"/>
    </w:rPr>
  </w:style>
  <w:style w:type="paragraph" w:customStyle="1" w:styleId="Normal12a">
    <w:name w:val="Normal12a"/>
    <w:basedOn w:val="Normal"/>
    <w:rsid w:val="00496450"/>
    <w:pPr>
      <w:spacing w:after="240"/>
    </w:pPr>
  </w:style>
  <w:style w:type="paragraph" w:customStyle="1" w:styleId="PageHeadingNotTOC">
    <w:name w:val="PageHeadingNotTOC"/>
    <w:basedOn w:val="Normal"/>
    <w:rsid w:val="0049645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9645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49645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9645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9645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96450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rsid w:val="00496450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496450"/>
    <w:rPr>
      <w:lang w:val="sl-SI"/>
    </w:rPr>
  </w:style>
  <w:style w:type="character" w:styleId="EndnoteReference">
    <w:name w:val="endnote reference"/>
    <w:basedOn w:val="DefaultParagraphFont"/>
    <w:rsid w:val="00496450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496450"/>
    <w:pPr>
      <w:spacing w:after="100"/>
      <w:ind w:left="1920"/>
    </w:pPr>
  </w:style>
  <w:style w:type="paragraph" w:customStyle="1" w:styleId="Considrant">
    <w:name w:val="Considérant"/>
    <w:basedOn w:val="Normal"/>
    <w:rsid w:val="00496450"/>
    <w:pPr>
      <w:widowControl/>
      <w:numPr>
        <w:numId w:val="4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9645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link w:val="StatutChar"/>
    <w:rsid w:val="0049645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9645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9645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49645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496450"/>
  </w:style>
  <w:style w:type="character" w:customStyle="1" w:styleId="tabchar">
    <w:name w:val="tabchar"/>
    <w:basedOn w:val="DefaultParagraphFont"/>
    <w:rsid w:val="00496450"/>
  </w:style>
  <w:style w:type="character" w:customStyle="1" w:styleId="erpldocument-subtitle-author">
    <w:name w:val="erpl_document-subtitle-author"/>
    <w:basedOn w:val="DefaultParagraphFont"/>
    <w:rsid w:val="00496450"/>
  </w:style>
  <w:style w:type="paragraph" w:styleId="TOC7">
    <w:name w:val="toc 7"/>
    <w:basedOn w:val="Normal"/>
    <w:next w:val="Normal"/>
    <w:autoRedefine/>
    <w:uiPriority w:val="39"/>
    <w:rsid w:val="00496450"/>
    <w:pPr>
      <w:spacing w:after="100"/>
      <w:ind w:left="1440"/>
    </w:pPr>
  </w:style>
  <w:style w:type="paragraph" w:styleId="Title">
    <w:name w:val="Title"/>
    <w:basedOn w:val="Normal"/>
    <w:next w:val="Normal"/>
    <w:link w:val="TitleChar"/>
    <w:uiPriority w:val="10"/>
    <w:qFormat/>
    <w:rsid w:val="00496450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96450"/>
    <w:rPr>
      <w:rFonts w:ascii="Arial" w:eastAsiaTheme="majorEastAsia" w:hAnsi="Arial" w:cs="Arial"/>
      <w:b/>
      <w:bCs/>
      <w:kern w:val="28"/>
      <w:sz w:val="32"/>
      <w:szCs w:val="32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6450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96450"/>
    <w:rPr>
      <w:rFonts w:ascii="Arial" w:eastAsiaTheme="majorEastAsia" w:hAnsi="Arial" w:cs="Arial"/>
      <w:sz w:val="24"/>
      <w:szCs w:val="24"/>
      <w:lang w:val="sl-SI" w:eastAsia="en-US"/>
    </w:rPr>
  </w:style>
  <w:style w:type="character" w:styleId="Strong">
    <w:name w:val="Strong"/>
    <w:basedOn w:val="DefaultParagraphFont"/>
    <w:uiPriority w:val="22"/>
    <w:qFormat/>
    <w:rsid w:val="00496450"/>
    <w:rPr>
      <w:b/>
      <w:bCs/>
    </w:rPr>
  </w:style>
  <w:style w:type="character" w:styleId="Emphasis">
    <w:name w:val="Emphasis"/>
    <w:basedOn w:val="DefaultParagraphFont"/>
    <w:uiPriority w:val="20"/>
    <w:qFormat/>
    <w:rsid w:val="0049645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96450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496450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96450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96450"/>
    <w:rPr>
      <w:rFonts w:eastAsiaTheme="minorHAns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450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450"/>
    <w:rPr>
      <w:rFonts w:eastAsiaTheme="minorHAnsi"/>
      <w:b/>
      <w:i/>
      <w:sz w:val="24"/>
      <w:szCs w:val="22"/>
      <w:lang w:val="sl-SI" w:eastAsia="en-US"/>
    </w:rPr>
  </w:style>
  <w:style w:type="character" w:styleId="SubtleEmphasis">
    <w:name w:val="Subtle Emphasis"/>
    <w:uiPriority w:val="19"/>
    <w:qFormat/>
    <w:rsid w:val="0049645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9645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9645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9645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96450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B153DE"/>
  </w:style>
  <w:style w:type="paragraph" w:customStyle="1" w:styleId="SignaturePersonne">
    <w:name w:val="Signature Personne"/>
    <w:basedOn w:val="Normal"/>
    <w:rsid w:val="00B153DE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ootnoteTextForceStyle">
    <w:name w:val="Footnote Text ForceStyle"/>
    <w:rsid w:val="00B153DE"/>
    <w:pPr>
      <w:keepLines/>
      <w:widowControl w:val="0"/>
      <w:ind w:left="850" w:hanging="850"/>
    </w:pPr>
    <w:rPr>
      <w:sz w:val="24"/>
      <w:lang w:val="sl-SI" w:eastAsia="en-US"/>
    </w:rPr>
  </w:style>
  <w:style w:type="character" w:customStyle="1" w:styleId="Footer2">
    <w:name w:val="Footer2"/>
    <w:rsid w:val="00B153DE"/>
    <w:rPr>
      <w:rFonts w:ascii="Arial" w:hAnsi="Arial"/>
      <w:b/>
      <w:sz w:val="48"/>
    </w:rPr>
  </w:style>
  <w:style w:type="paragraph" w:customStyle="1" w:styleId="Normale">
    <w:name w:val="Normale"/>
    <w:rsid w:val="00B153DE"/>
    <w:pPr>
      <w:widowControl w:val="0"/>
      <w:spacing w:before="120" w:after="120" w:line="360" w:lineRule="auto"/>
    </w:pPr>
    <w:rPr>
      <w:sz w:val="24"/>
      <w:lang w:val="sl-SI" w:eastAsia="en-US"/>
    </w:rPr>
  </w:style>
  <w:style w:type="paragraph" w:customStyle="1" w:styleId="Formuledadoption">
    <w:name w:val="Formule d'adoption"/>
    <w:basedOn w:val="Normal"/>
    <w:next w:val="Normal"/>
    <w:rsid w:val="00B153DE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B153DE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B153DE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B153DE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IntrtEEE">
    <w:name w:val="Intérêt EEE"/>
    <w:basedOn w:val="Normal"/>
    <w:next w:val="Normal"/>
    <w:rsid w:val="00B153DE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paragraph" w:customStyle="1" w:styleId="TechnicalBlock">
    <w:name w:val="Technical Block"/>
    <w:basedOn w:val="Normal"/>
    <w:link w:val="TechnicalBlockChar"/>
    <w:rsid w:val="00B153DE"/>
    <w:pPr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StatutChar">
    <w:name w:val="Statut Char"/>
    <w:basedOn w:val="DefaultParagraphFont"/>
    <w:link w:val="Statut"/>
    <w:rsid w:val="00B153DE"/>
    <w:rPr>
      <w:rFonts w:eastAsiaTheme="minorHAnsi"/>
      <w:sz w:val="24"/>
      <w:szCs w:val="22"/>
      <w:lang w:val="sl-SI" w:eastAsia="en-US"/>
    </w:rPr>
  </w:style>
  <w:style w:type="character" w:customStyle="1" w:styleId="TechnicalBlockChar">
    <w:name w:val="Technical Block Char"/>
    <w:basedOn w:val="StatutChar"/>
    <w:link w:val="TechnicalBlock"/>
    <w:rsid w:val="00B153DE"/>
    <w:rPr>
      <w:rFonts w:eastAsiaTheme="minorHAnsi"/>
      <w:sz w:val="24"/>
      <w:szCs w:val="22"/>
      <w:lang w:val="sl-SI" w:eastAsia="en-US"/>
    </w:rPr>
  </w:style>
  <w:style w:type="character" w:customStyle="1" w:styleId="FooterChar1">
    <w:name w:val="Footer Char1"/>
    <w:basedOn w:val="DefaultParagraphFont"/>
    <w:uiPriority w:val="99"/>
    <w:rsid w:val="00B153DE"/>
    <w:rPr>
      <w:rFonts w:ascii="Times New Roman" w:eastAsia="Times New Roman" w:hAnsi="Times New Roman" w:cs="Times New Roman"/>
      <w:sz w:val="24"/>
      <w:szCs w:val="24"/>
    </w:rPr>
  </w:style>
  <w:style w:type="paragraph" w:customStyle="1" w:styleId="EntText">
    <w:name w:val="EntText"/>
    <w:basedOn w:val="Normal"/>
    <w:rsid w:val="00B153D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153D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B153DE"/>
    <w:rPr>
      <w:color w:val="0000FF"/>
      <w:bdr w:val="none" w:sz="0" w:space="0" w:color="auto"/>
      <w:shd w:val="clear" w:color="auto" w:fill="auto"/>
    </w:rPr>
  </w:style>
  <w:style w:type="paragraph" w:customStyle="1" w:styleId="pj">
    <w:name w:val="p.j."/>
    <w:basedOn w:val="Normal"/>
    <w:link w:val="pjChar"/>
    <w:rsid w:val="00B153DE"/>
    <w:pPr>
      <w:spacing w:before="1200" w:after="120"/>
      <w:ind w:left="1440" w:hanging="1440"/>
    </w:pPr>
    <w:rPr>
      <w:rFonts w:eastAsiaTheme="minorHAnsi"/>
      <w:szCs w:val="24"/>
      <w:lang w:eastAsia="en-US"/>
    </w:rPr>
  </w:style>
  <w:style w:type="character" w:customStyle="1" w:styleId="pjChar">
    <w:name w:val="p.j. Char"/>
    <w:basedOn w:val="StatutChar"/>
    <w:link w:val="pj"/>
    <w:rsid w:val="00B153DE"/>
    <w:rPr>
      <w:rFonts w:eastAsiaTheme="minorHAnsi"/>
      <w:sz w:val="24"/>
      <w:szCs w:val="24"/>
      <w:lang w:val="sl-SI" w:eastAsia="en-US"/>
    </w:rPr>
  </w:style>
  <w:style w:type="paragraph" w:customStyle="1" w:styleId="nbbordered">
    <w:name w:val="nb bordered"/>
    <w:basedOn w:val="Normal"/>
    <w:link w:val="nbborderedChar"/>
    <w:rsid w:val="00B153D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Theme="minorHAnsi"/>
      <w:b/>
      <w:szCs w:val="24"/>
      <w:lang w:eastAsia="en-US"/>
    </w:rPr>
  </w:style>
  <w:style w:type="character" w:customStyle="1" w:styleId="nbborderedChar">
    <w:name w:val="nb bordered Char"/>
    <w:basedOn w:val="StatutChar"/>
    <w:link w:val="nbbordered"/>
    <w:rsid w:val="00B153DE"/>
    <w:rPr>
      <w:rFonts w:eastAsiaTheme="minorHAnsi"/>
      <w:b/>
      <w:sz w:val="24"/>
      <w:szCs w:val="24"/>
      <w:lang w:val="sl-SI" w:eastAsia="en-US"/>
    </w:rPr>
  </w:style>
  <w:style w:type="paragraph" w:customStyle="1" w:styleId="HeaderCouncil">
    <w:name w:val="Header Council"/>
    <w:basedOn w:val="Normal"/>
    <w:link w:val="HeaderCouncilChar"/>
    <w:rsid w:val="00B153DE"/>
    <w:pPr>
      <w:spacing w:line="360" w:lineRule="auto"/>
    </w:pPr>
    <w:rPr>
      <w:sz w:val="2"/>
      <w:szCs w:val="24"/>
      <w:lang w:eastAsia="en-US"/>
    </w:rPr>
  </w:style>
  <w:style w:type="character" w:customStyle="1" w:styleId="HeaderCouncilChar">
    <w:name w:val="Header Council Char"/>
    <w:basedOn w:val="DefaultParagraphFont"/>
    <w:link w:val="HeaderCouncil"/>
    <w:rsid w:val="00B153DE"/>
    <w:rPr>
      <w:sz w:val="2"/>
      <w:szCs w:val="24"/>
      <w:lang w:val="sl-SI" w:eastAsia="en-US"/>
    </w:rPr>
  </w:style>
  <w:style w:type="paragraph" w:customStyle="1" w:styleId="HeaderCouncilLarge">
    <w:name w:val="Header Council Large"/>
    <w:basedOn w:val="Normal"/>
    <w:link w:val="HeaderCouncilLargeChar"/>
    <w:rsid w:val="00B153DE"/>
    <w:pPr>
      <w:spacing w:after="440" w:line="360" w:lineRule="auto"/>
    </w:pPr>
    <w:rPr>
      <w:sz w:val="2"/>
      <w:szCs w:val="24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B153DE"/>
    <w:rPr>
      <w:sz w:val="2"/>
      <w:szCs w:val="24"/>
      <w:lang w:val="sl-SI" w:eastAsia="en-US"/>
    </w:rPr>
  </w:style>
  <w:style w:type="paragraph" w:customStyle="1" w:styleId="FooterCouncil">
    <w:name w:val="Footer Council"/>
    <w:basedOn w:val="Normal"/>
    <w:link w:val="FooterCouncilChar"/>
    <w:rsid w:val="00B153DE"/>
    <w:pPr>
      <w:spacing w:line="360" w:lineRule="auto"/>
    </w:pPr>
    <w:rPr>
      <w:sz w:val="2"/>
      <w:szCs w:val="24"/>
      <w:lang w:eastAsia="en-US"/>
    </w:rPr>
  </w:style>
  <w:style w:type="character" w:customStyle="1" w:styleId="FooterCouncilChar">
    <w:name w:val="Footer Council Char"/>
    <w:basedOn w:val="DefaultParagraphFont"/>
    <w:link w:val="FooterCouncil"/>
    <w:rsid w:val="00B153DE"/>
    <w:rPr>
      <w:sz w:val="2"/>
      <w:szCs w:val="24"/>
      <w:lang w:val="sl-SI" w:eastAsia="en-US"/>
    </w:rPr>
  </w:style>
  <w:style w:type="paragraph" w:customStyle="1" w:styleId="FooterText">
    <w:name w:val="Footer Text"/>
    <w:basedOn w:val="Normal"/>
    <w:rsid w:val="00B153DE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153DE"/>
    <w:rPr>
      <w:color w:val="808080"/>
    </w:rPr>
  </w:style>
  <w:style w:type="paragraph" w:customStyle="1" w:styleId="Manualc">
    <w:name w:val="Manual c"/>
    <w:basedOn w:val="Considrant"/>
    <w:rsid w:val="00B153DE"/>
    <w:pPr>
      <w:widowControl w:val="0"/>
      <w:numPr>
        <w:numId w:val="0"/>
      </w:numPr>
      <w:spacing w:line="360" w:lineRule="auto"/>
      <w:ind w:left="850" w:hanging="850"/>
      <w:jc w:val="left"/>
    </w:pPr>
    <w:rPr>
      <w:rFonts w:eastAsia="Times New Roman"/>
      <w:szCs w:val="24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qFormat/>
    <w:rsid w:val="00B153DE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eading2Char1">
    <w:name w:val="Heading 2 Char1"/>
    <w:basedOn w:val="DefaultParagraphFont"/>
    <w:uiPriority w:val="9"/>
    <w:rsid w:val="00B153DE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53DE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153DE"/>
    <w:rPr>
      <w:color w:val="800080"/>
      <w:u w:val="single"/>
    </w:rPr>
  </w:style>
  <w:style w:type="character" w:styleId="FollowedHyperlink">
    <w:name w:val="FollowedHyperlink"/>
    <w:basedOn w:val="DefaultParagraphFont"/>
    <w:rsid w:val="00B153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EE677-DD48-484A-8BCB-A58ED316F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3</cp:revision>
  <cp:lastPrinted>2004-11-19T15:42:00Z</cp:lastPrinted>
  <dcterms:created xsi:type="dcterms:W3CDTF">2024-04-23T14:35:00Z</dcterms:created>
  <dcterms:modified xsi:type="dcterms:W3CDTF">2024-09-10T12:42:00Z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A9-0439/2023</vt:lpwstr>
  </property>
  <property fmtid="{D5CDD505-2E9C-101B-9397-08002B2CF9AE}" pid="4" name="&lt;Type&gt;">
    <vt:lpwstr>RR</vt:lpwstr>
  </property>
</Properties>
</file>