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A6B56" w14:paraId="18404676" w14:textId="77777777" w:rsidTr="0010095E">
        <w:trPr>
          <w:trHeight w:hRule="exact" w:val="1418"/>
        </w:trPr>
        <w:tc>
          <w:tcPr>
            <w:tcW w:w="6804" w:type="dxa"/>
            <w:shd w:val="clear" w:color="auto" w:fill="auto"/>
            <w:vAlign w:val="center"/>
          </w:tcPr>
          <w:p w14:paraId="1DF99877" w14:textId="77777777" w:rsidR="00751A4A" w:rsidRPr="00CA6B56" w:rsidRDefault="00F67CA6" w:rsidP="0010095E">
            <w:pPr>
              <w:pStyle w:val="EPName"/>
            </w:pPr>
            <w:r w:rsidRPr="00CA6B56">
              <w:t>Europa-Parlamentet</w:t>
            </w:r>
          </w:p>
          <w:p w14:paraId="0B5AC1C2" w14:textId="77777777" w:rsidR="00751A4A" w:rsidRPr="005E71C4" w:rsidRDefault="00817416" w:rsidP="00756632">
            <w:pPr>
              <w:pStyle w:val="EPTerm"/>
              <w:rPr>
                <w:rStyle w:val="HideTWBExt"/>
                <w:noProof w:val="0"/>
                <w:vanish w:val="0"/>
                <w:color w:val="auto"/>
              </w:rPr>
            </w:pPr>
            <w:r w:rsidRPr="005E71C4">
              <w:t>2019-2024</w:t>
            </w:r>
          </w:p>
        </w:tc>
        <w:tc>
          <w:tcPr>
            <w:tcW w:w="2268" w:type="dxa"/>
            <w:shd w:val="clear" w:color="auto" w:fill="auto"/>
          </w:tcPr>
          <w:p w14:paraId="33C7EF9E" w14:textId="77777777" w:rsidR="00751A4A" w:rsidRPr="00CA6B56" w:rsidRDefault="00187494" w:rsidP="0010095E">
            <w:pPr>
              <w:pStyle w:val="EPLogo"/>
            </w:pPr>
            <w:r w:rsidRPr="00CA6B56">
              <w:rPr>
                <w:noProof/>
                <w:lang w:val="pl-PL" w:eastAsia="pl-PL"/>
              </w:rPr>
              <w:drawing>
                <wp:inline distT="0" distB="0" distL="0" distR="0" wp14:anchorId="37144417" wp14:editId="1F84E54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4DBC9F9" w14:textId="77777777" w:rsidR="00D058B8" w:rsidRPr="00CA6B56" w:rsidRDefault="00D058B8" w:rsidP="004C5D52">
      <w:pPr>
        <w:pStyle w:val="LineTop"/>
      </w:pPr>
    </w:p>
    <w:p w14:paraId="2EE03CA2" w14:textId="77777777" w:rsidR="00680577" w:rsidRPr="00CA6B56" w:rsidRDefault="00F67CA6" w:rsidP="00680577">
      <w:pPr>
        <w:pStyle w:val="EPBodyTA1"/>
      </w:pPr>
      <w:r w:rsidRPr="00CA6B56">
        <w:t>VEDTAGNE TEKSTER</w:t>
      </w:r>
    </w:p>
    <w:p w14:paraId="6B82F155" w14:textId="77777777" w:rsidR="00D058B8" w:rsidRPr="00CA6B56" w:rsidRDefault="00D058B8" w:rsidP="00D058B8">
      <w:pPr>
        <w:pStyle w:val="LineBottom"/>
      </w:pPr>
    </w:p>
    <w:p w14:paraId="19714BF5" w14:textId="67CD4824" w:rsidR="00F67CA6" w:rsidRPr="005E71C4" w:rsidRDefault="00F67CA6" w:rsidP="00F67CA6">
      <w:pPr>
        <w:pStyle w:val="ATHeading1"/>
      </w:pPr>
      <w:bookmarkStart w:id="0" w:name="TANumber"/>
      <w:r w:rsidRPr="005E71C4">
        <w:t>P9_</w:t>
      </w:r>
      <w:proofErr w:type="gramStart"/>
      <w:r w:rsidRPr="005E71C4">
        <w:t>TA(</w:t>
      </w:r>
      <w:proofErr w:type="gramEnd"/>
      <w:r w:rsidRPr="005E71C4">
        <w:t>2024)0</w:t>
      </w:r>
      <w:r w:rsidR="00A4007A">
        <w:t>313</w:t>
      </w:r>
      <w:bookmarkEnd w:id="0"/>
    </w:p>
    <w:p w14:paraId="2A7BB612" w14:textId="2CAF9191" w:rsidR="00F67CA6" w:rsidRPr="005E71C4" w:rsidRDefault="00110544" w:rsidP="00F67CA6">
      <w:pPr>
        <w:pStyle w:val="ATHeading2"/>
      </w:pPr>
      <w:bookmarkStart w:id="1" w:name="title"/>
      <w:r w:rsidRPr="005E71C4">
        <w:t>K</w:t>
      </w:r>
      <w:r w:rsidR="00F67CA6" w:rsidRPr="005E71C4">
        <w:t>rav til medlemsstaternes budgetmæssige ramme</w:t>
      </w:r>
      <w:r w:rsidRPr="005E71C4">
        <w:t>r – ændring af direktiv</w:t>
      </w:r>
      <w:bookmarkEnd w:id="1"/>
    </w:p>
    <w:p w14:paraId="67048FA0" w14:textId="507FF638" w:rsidR="00F67CA6" w:rsidRPr="00CA6B56" w:rsidRDefault="00F67CA6" w:rsidP="00F67CA6">
      <w:pPr>
        <w:rPr>
          <w:i/>
          <w:vanish/>
        </w:rPr>
      </w:pPr>
      <w:r w:rsidRPr="00CA6B56">
        <w:rPr>
          <w:i/>
        </w:rPr>
        <w:fldChar w:fldCharType="begin"/>
      </w:r>
      <w:r w:rsidRPr="00CA6B56">
        <w:rPr>
          <w:i/>
        </w:rPr>
        <w:instrText xml:space="preserve"> TC"(</w:instrText>
      </w:r>
      <w:bookmarkStart w:id="2" w:name="DocNumber"/>
      <w:r w:rsidRPr="00CA6B56">
        <w:rPr>
          <w:i/>
        </w:rPr>
        <w:instrText>A9-0440/2023</w:instrText>
      </w:r>
      <w:bookmarkEnd w:id="2"/>
      <w:r w:rsidRPr="00CA6B56">
        <w:rPr>
          <w:i/>
        </w:rPr>
        <w:instrText xml:space="preserve"> - Ordfører</w:instrText>
      </w:r>
      <w:r w:rsidR="005E71C4">
        <w:rPr>
          <w:i/>
        </w:rPr>
        <w:instrText>e</w:instrText>
      </w:r>
      <w:r w:rsidRPr="00CA6B56">
        <w:rPr>
          <w:i/>
        </w:rPr>
        <w:instrText xml:space="preserve">: </w:instrText>
      </w:r>
      <w:r w:rsidR="00600CD1" w:rsidRPr="00CA6B56">
        <w:rPr>
          <w:i/>
        </w:rPr>
        <w:instrText xml:space="preserve">Markus </w:instrText>
      </w:r>
      <w:proofErr w:type="spellStart"/>
      <w:r w:rsidR="00600CD1" w:rsidRPr="00CA6B56">
        <w:rPr>
          <w:i/>
        </w:rPr>
        <w:instrText>Ferber</w:instrText>
      </w:r>
      <w:proofErr w:type="spellEnd"/>
      <w:r w:rsidRPr="00CA6B56">
        <w:rPr>
          <w:i/>
        </w:rPr>
        <w:instrText xml:space="preserve">, </w:instrText>
      </w:r>
      <w:proofErr w:type="spellStart"/>
      <w:r w:rsidRPr="00CA6B56">
        <w:rPr>
          <w:i/>
        </w:rPr>
        <w:instrText>Margarida</w:instrText>
      </w:r>
      <w:proofErr w:type="spellEnd"/>
      <w:r w:rsidRPr="00CA6B56">
        <w:rPr>
          <w:i/>
        </w:rPr>
        <w:instrText xml:space="preserve"> </w:instrText>
      </w:r>
      <w:proofErr w:type="spellStart"/>
      <w:r w:rsidRPr="00CA6B56">
        <w:rPr>
          <w:i/>
        </w:rPr>
        <w:instrText>Marques</w:instrText>
      </w:r>
      <w:proofErr w:type="spellEnd"/>
      <w:r w:rsidRPr="00CA6B56">
        <w:rPr>
          <w:i/>
        </w:rPr>
        <w:instrText xml:space="preserve">)"\l3 \n&gt; \* MERGEFORMAT </w:instrText>
      </w:r>
      <w:r w:rsidRPr="00CA6B56">
        <w:rPr>
          <w:i/>
        </w:rPr>
        <w:fldChar w:fldCharType="end"/>
      </w:r>
    </w:p>
    <w:p w14:paraId="3506EB15" w14:textId="77777777" w:rsidR="00F67CA6" w:rsidRPr="00CA6B56" w:rsidRDefault="00F67CA6" w:rsidP="00F67CA6">
      <w:pPr>
        <w:rPr>
          <w:vanish/>
        </w:rPr>
      </w:pPr>
      <w:bookmarkStart w:id="3" w:name="Commission"/>
      <w:r w:rsidRPr="00CA6B56">
        <w:rPr>
          <w:vanish/>
        </w:rPr>
        <w:t>Økonomi- og Valutaudvalget</w:t>
      </w:r>
      <w:bookmarkEnd w:id="3"/>
    </w:p>
    <w:p w14:paraId="65754511" w14:textId="77777777" w:rsidR="00F67CA6" w:rsidRPr="00CA6B56" w:rsidRDefault="00F67CA6" w:rsidP="00F67CA6">
      <w:pPr>
        <w:rPr>
          <w:vanish/>
        </w:rPr>
      </w:pPr>
      <w:bookmarkStart w:id="4" w:name="PE"/>
      <w:r w:rsidRPr="00CA6B56">
        <w:rPr>
          <w:vanish/>
        </w:rPr>
        <w:t>PE752.278</w:t>
      </w:r>
      <w:bookmarkEnd w:id="4"/>
    </w:p>
    <w:p w14:paraId="5EE77F1B" w14:textId="50468DD7" w:rsidR="00F67CA6" w:rsidRPr="005E71C4" w:rsidRDefault="00F67CA6" w:rsidP="00F67CA6">
      <w:pPr>
        <w:pStyle w:val="ATHeading3"/>
      </w:pPr>
      <w:bookmarkStart w:id="5" w:name="Sujet"/>
      <w:r w:rsidRPr="005E71C4">
        <w:t xml:space="preserve">Europa-Parlamentets lovgivningsmæssige beslutning af </w:t>
      </w:r>
      <w:r w:rsidR="00931FE5">
        <w:t>23</w:t>
      </w:r>
      <w:r w:rsidRPr="005E71C4">
        <w:t xml:space="preserve">. april 2024 om forslag til Rådets direktiv </w:t>
      </w:r>
      <w:r w:rsidR="00A23F96" w:rsidRPr="005E71C4">
        <w:t xml:space="preserve">om ændring af direktiv 2011/85/EU </w:t>
      </w:r>
      <w:r w:rsidRPr="005E71C4">
        <w:t>om krav til medlemsstaternes budgetmæssige rammer</w:t>
      </w:r>
      <w:bookmarkEnd w:id="5"/>
      <w:r w:rsidRPr="005E71C4">
        <w:t xml:space="preserve"> </w:t>
      </w:r>
      <w:bookmarkStart w:id="6" w:name="References"/>
      <w:r w:rsidRPr="005E71C4">
        <w:t>(</w:t>
      </w:r>
      <w:r w:rsidR="00600CD1" w:rsidRPr="005E71C4">
        <w:t>15396/2023</w:t>
      </w:r>
      <w:r w:rsidRPr="005E71C4">
        <w:t xml:space="preserve"> – C9-0</w:t>
      </w:r>
      <w:r w:rsidR="00600CD1" w:rsidRPr="005E71C4">
        <w:t>006</w:t>
      </w:r>
      <w:r w:rsidRPr="005E71C4">
        <w:t>/202</w:t>
      </w:r>
      <w:r w:rsidR="00600CD1" w:rsidRPr="005E71C4">
        <w:t>4</w:t>
      </w:r>
      <w:r w:rsidRPr="005E71C4">
        <w:t xml:space="preserve"> – 2023/0136(NLE))</w:t>
      </w:r>
      <w:bookmarkEnd w:id="6"/>
    </w:p>
    <w:p w14:paraId="72041828" w14:textId="77777777" w:rsidR="00F67CA6" w:rsidRPr="00CA6B56" w:rsidRDefault="00F67CA6" w:rsidP="00F67CA6"/>
    <w:p w14:paraId="221F9F35" w14:textId="77777777" w:rsidR="005E4CC2" w:rsidRPr="00CA6B56" w:rsidRDefault="005E4CC2" w:rsidP="005E4CC2">
      <w:pPr>
        <w:pStyle w:val="NormalBold"/>
      </w:pPr>
      <w:bookmarkStart w:id="7" w:name="TextBodyBegin"/>
      <w:bookmarkEnd w:id="7"/>
      <w:r w:rsidRPr="00CA6B56">
        <w:t>(Høring)</w:t>
      </w:r>
    </w:p>
    <w:p w14:paraId="322B84A7" w14:textId="77777777" w:rsidR="005E4CC2" w:rsidRPr="00CA6B56" w:rsidRDefault="005E4CC2" w:rsidP="005E4CC2">
      <w:pPr>
        <w:pStyle w:val="EPComma"/>
      </w:pPr>
      <w:r w:rsidRPr="00CA6B56">
        <w:rPr>
          <w:i/>
        </w:rPr>
        <w:t>Europa-Parlamentet</w:t>
      </w:r>
      <w:r w:rsidRPr="00CA6B56">
        <w:t>,</w:t>
      </w:r>
    </w:p>
    <w:p w14:paraId="4A8CD0AF" w14:textId="78ECFEDE" w:rsidR="005E4CC2" w:rsidRPr="00CA6B56" w:rsidRDefault="005E4CC2" w:rsidP="005E4CC2">
      <w:pPr>
        <w:pStyle w:val="NormalHanging12a"/>
      </w:pPr>
      <w:r w:rsidRPr="00CA6B56">
        <w:t>–</w:t>
      </w:r>
      <w:r w:rsidRPr="00CA6B56">
        <w:tab/>
        <w:t xml:space="preserve">der henviser til </w:t>
      </w:r>
      <w:r w:rsidR="00600CD1" w:rsidRPr="00CA6B56">
        <w:t>Rådets udkast (15396/2023)</w:t>
      </w:r>
      <w:r w:rsidRPr="00CA6B56">
        <w:t>,</w:t>
      </w:r>
    </w:p>
    <w:p w14:paraId="172EB77F" w14:textId="6B103022" w:rsidR="005E4CC2" w:rsidRPr="00CA6B56" w:rsidRDefault="005E4CC2" w:rsidP="005E4CC2">
      <w:pPr>
        <w:pStyle w:val="NormalHanging12a"/>
      </w:pPr>
      <w:r w:rsidRPr="00CA6B56">
        <w:t>–</w:t>
      </w:r>
      <w:r w:rsidRPr="00CA6B56">
        <w:tab/>
        <w:t>der henviser til artikel 126, stk. 14,</w:t>
      </w:r>
      <w:r w:rsidR="00A71E0C">
        <w:t xml:space="preserve"> tredje afsnit,</w:t>
      </w:r>
      <w:r w:rsidRPr="00CA6B56">
        <w:t xml:space="preserve"> i traktaten om Den Europæiske Unions funktionsmåde, der danner grundlag for Rådets høring af Parlamentet (C9</w:t>
      </w:r>
      <w:r w:rsidRPr="00CA6B56">
        <w:noBreakHyphen/>
        <w:t>0</w:t>
      </w:r>
      <w:r w:rsidR="00600CD1" w:rsidRPr="00CA6B56">
        <w:t>006</w:t>
      </w:r>
      <w:r w:rsidRPr="00CA6B56">
        <w:t>/202</w:t>
      </w:r>
      <w:r w:rsidR="00686BF1">
        <w:t>4</w:t>
      </w:r>
      <w:r w:rsidRPr="00CA6B56">
        <w:t>),</w:t>
      </w:r>
    </w:p>
    <w:p w14:paraId="76424884" w14:textId="77777777" w:rsidR="005E4CC2" w:rsidRPr="00CA6B56" w:rsidRDefault="005E4CC2" w:rsidP="005E4CC2">
      <w:pPr>
        <w:pStyle w:val="NormalHanging12a"/>
      </w:pPr>
      <w:r w:rsidRPr="00CA6B56">
        <w:t>–</w:t>
      </w:r>
      <w:r w:rsidRPr="00CA6B56">
        <w:tab/>
        <w:t>der henviser til forretningsordenens artikel 82,</w:t>
      </w:r>
    </w:p>
    <w:p w14:paraId="67E4F7CC" w14:textId="7D0D8B8C" w:rsidR="005E4CC2" w:rsidRPr="00CA6B56" w:rsidRDefault="005E4CC2" w:rsidP="005E4CC2">
      <w:pPr>
        <w:pStyle w:val="NormalHanging12a"/>
      </w:pPr>
      <w:r w:rsidRPr="00CA6B56">
        <w:t>–</w:t>
      </w:r>
      <w:r w:rsidRPr="00CA6B56">
        <w:tab/>
        <w:t>der henviser til betænkning fra Økonomi- og Valutaudvalget (A9</w:t>
      </w:r>
      <w:r w:rsidRPr="00CA6B56">
        <w:noBreakHyphen/>
        <w:t>0</w:t>
      </w:r>
      <w:r w:rsidR="00600CD1" w:rsidRPr="00CA6B56">
        <w:t>44</w:t>
      </w:r>
      <w:r w:rsidRPr="00CA6B56">
        <w:t>0/202</w:t>
      </w:r>
      <w:r w:rsidR="00686BF1">
        <w:t>3</w:t>
      </w:r>
      <w:r w:rsidRPr="00CA6B56">
        <w:t>),</w:t>
      </w:r>
    </w:p>
    <w:p w14:paraId="56033316" w14:textId="519245A1" w:rsidR="005E4CC2" w:rsidRPr="00CA6B56" w:rsidRDefault="005E4CC2" w:rsidP="005E4CC2">
      <w:pPr>
        <w:pStyle w:val="NormalHanging12a"/>
      </w:pPr>
      <w:r w:rsidRPr="00CA6B56">
        <w:t>1.</w:t>
      </w:r>
      <w:r w:rsidRPr="00CA6B56">
        <w:tab/>
        <w:t xml:space="preserve">godkender </w:t>
      </w:r>
      <w:r w:rsidR="00600CD1" w:rsidRPr="00CA6B56">
        <w:t>Rådets udkast som ændret</w:t>
      </w:r>
      <w:r w:rsidRPr="00CA6B56">
        <w:t>;</w:t>
      </w:r>
    </w:p>
    <w:p w14:paraId="48EB8AF4" w14:textId="7B58C58F" w:rsidR="005E4CC2" w:rsidRPr="00CA6B56" w:rsidRDefault="00600CD1" w:rsidP="005E4CC2">
      <w:pPr>
        <w:pStyle w:val="NormalHanging12a"/>
      </w:pPr>
      <w:r w:rsidRPr="00CA6B56">
        <w:t>2</w:t>
      </w:r>
      <w:r w:rsidR="005E4CC2" w:rsidRPr="00CA6B56">
        <w:t>.</w:t>
      </w:r>
      <w:r w:rsidR="005E4CC2" w:rsidRPr="00CA6B56">
        <w:tab/>
        <w:t>opfordrer Rådet til at underrette Parlamentet, hvis det ikke agter at følge den tekst, Parlamentet har godkendt;</w:t>
      </w:r>
    </w:p>
    <w:p w14:paraId="0F3E9733" w14:textId="706848C6" w:rsidR="005E4CC2" w:rsidRPr="00CA6B56" w:rsidRDefault="00600CD1" w:rsidP="005E4CC2">
      <w:pPr>
        <w:pStyle w:val="NormalHanging12a"/>
      </w:pPr>
      <w:r w:rsidRPr="00CA6B56">
        <w:t>3</w:t>
      </w:r>
      <w:r w:rsidR="005E4CC2" w:rsidRPr="00CA6B56">
        <w:t>.</w:t>
      </w:r>
      <w:r w:rsidR="005E4CC2" w:rsidRPr="00CA6B56">
        <w:tab/>
        <w:t xml:space="preserve">anmoder Rådet om fornyet høring, hvis det agter at ændre </w:t>
      </w:r>
      <w:r w:rsidRPr="00CA6B56">
        <w:t>sit udkast</w:t>
      </w:r>
      <w:r w:rsidR="005E4CC2" w:rsidRPr="00CA6B56">
        <w:t xml:space="preserve"> i væsentlig grad;</w:t>
      </w:r>
    </w:p>
    <w:p w14:paraId="6F3B29DC" w14:textId="6BBCC9DD" w:rsidR="002E2121" w:rsidRPr="00CA6B56" w:rsidRDefault="00600CD1" w:rsidP="005E4CC2">
      <w:pPr>
        <w:pStyle w:val="NormalHanging12a"/>
      </w:pPr>
      <w:r w:rsidRPr="00CA6B56">
        <w:t>4</w:t>
      </w:r>
      <w:r w:rsidR="005E4CC2" w:rsidRPr="00CA6B56">
        <w:t>.</w:t>
      </w:r>
      <w:r w:rsidR="005E4CC2" w:rsidRPr="00CA6B56">
        <w:tab/>
        <w:t xml:space="preserve">pålægger sin formand at sende Parlamentets holdning til Rådet </w:t>
      </w:r>
      <w:r w:rsidR="00543704" w:rsidRPr="00CA6B56">
        <w:t>og Kommissionen.</w:t>
      </w:r>
    </w:p>
    <w:p w14:paraId="5C19DB98" w14:textId="77777777" w:rsidR="00110544" w:rsidRPr="00CA6B56" w:rsidRDefault="00110544">
      <w:pPr>
        <w:widowControl/>
        <w:sectPr w:rsidR="00110544" w:rsidRPr="00CA6B56" w:rsidSect="0054370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527DEFF" w14:textId="17DD3074" w:rsidR="005E4CC2" w:rsidRPr="00CA6B56" w:rsidRDefault="005E4CC2" w:rsidP="005E4CC2">
      <w:pPr>
        <w:pStyle w:val="AmNumberTabs"/>
        <w:keepNext/>
        <w:rPr>
          <w:szCs w:val="24"/>
        </w:rPr>
      </w:pPr>
      <w:r w:rsidRPr="00CA6B56">
        <w:rPr>
          <w:szCs w:val="24"/>
        </w:rPr>
        <w:lastRenderedPageBreak/>
        <w:t>Ændring</w:t>
      </w:r>
      <w:r w:rsidRPr="00CA6B56">
        <w:rPr>
          <w:szCs w:val="24"/>
        </w:rPr>
        <w:tab/>
      </w:r>
      <w:r w:rsidRPr="00CA6B56">
        <w:rPr>
          <w:szCs w:val="24"/>
        </w:rPr>
        <w:tab/>
      </w:r>
      <w:r w:rsidR="00110544" w:rsidRPr="00CA6B56">
        <w:rPr>
          <w:szCs w:val="24"/>
        </w:rPr>
        <w:t>2</w:t>
      </w:r>
    </w:p>
    <w:p w14:paraId="3BDBAB8E" w14:textId="1B988D09" w:rsidR="00110544" w:rsidRPr="00CA6B56" w:rsidRDefault="00110544" w:rsidP="00110544">
      <w:pPr>
        <w:pStyle w:val="AmHeadingConsam"/>
      </w:pPr>
      <w:r w:rsidRPr="00CA6B56">
        <w:t>EUROPA-PARLAMENTETS ÆNDRING</w:t>
      </w:r>
      <w:r w:rsidR="00A71BDD">
        <w:t>ER</w:t>
      </w:r>
      <w:r w:rsidRPr="00CA6B56">
        <w:rPr>
          <w:rStyle w:val="FootnoteReference"/>
        </w:rPr>
        <w:footnoteReference w:customMarkFollows="1" w:id="1"/>
        <w:t>*</w:t>
      </w:r>
    </w:p>
    <w:p w14:paraId="7551400C" w14:textId="195E663E" w:rsidR="00110544" w:rsidRPr="00CA6B56" w:rsidRDefault="00110544" w:rsidP="00110544">
      <w:pPr>
        <w:pStyle w:val="NormalCenter12a"/>
      </w:pPr>
      <w:r w:rsidRPr="00CA6B56">
        <w:t>til Rådets udkast</w:t>
      </w:r>
    </w:p>
    <w:p w14:paraId="491307EA" w14:textId="77777777" w:rsidR="00110544" w:rsidRPr="00CA6B56" w:rsidRDefault="00110544" w:rsidP="00110544">
      <w:pPr>
        <w:pStyle w:val="NormalCenter12a"/>
      </w:pPr>
      <w:r w:rsidRPr="00CA6B56">
        <w:t>---------------------------------------------------------</w:t>
      </w:r>
    </w:p>
    <w:p w14:paraId="7A238A13" w14:textId="77777777" w:rsidR="00110544" w:rsidRPr="00CA6B56" w:rsidRDefault="00110544" w:rsidP="00110544">
      <w:pPr>
        <w:pStyle w:val="Typedudocument"/>
        <w:spacing w:line="360" w:lineRule="auto"/>
        <w:rPr>
          <w:color w:val="000000"/>
        </w:rPr>
      </w:pPr>
      <w:r w:rsidRPr="00CA6B56">
        <w:rPr>
          <w:color w:val="000000"/>
        </w:rPr>
        <w:t>RÅDETS DIREKTIV</w:t>
      </w:r>
    </w:p>
    <w:p w14:paraId="4074F496" w14:textId="77777777" w:rsidR="00110544" w:rsidRPr="00CA6B56" w:rsidRDefault="00110544" w:rsidP="00110544">
      <w:pPr>
        <w:pStyle w:val="Titreobjet"/>
        <w:spacing w:line="360" w:lineRule="auto"/>
        <w:rPr>
          <w:color w:val="000000"/>
        </w:rPr>
      </w:pPr>
      <w:r w:rsidRPr="00CA6B56">
        <w:rPr>
          <w:color w:val="000000"/>
        </w:rPr>
        <w:t>om ændring af direktiv 2011/85/EU om krav til medlemsstaternes budgetmæssige rammer</w:t>
      </w:r>
    </w:p>
    <w:p w14:paraId="61D7F7BB" w14:textId="77777777" w:rsidR="00110544" w:rsidRPr="00CA6B56" w:rsidRDefault="00110544" w:rsidP="00110544">
      <w:pPr>
        <w:pStyle w:val="Institutionquiagit"/>
        <w:spacing w:line="360" w:lineRule="auto"/>
        <w:jc w:val="left"/>
        <w:rPr>
          <w:color w:val="000000"/>
        </w:rPr>
      </w:pPr>
      <w:r w:rsidRPr="00CA6B56">
        <w:rPr>
          <w:color w:val="000000"/>
        </w:rPr>
        <w:t>RÅDET FOR DEN EUROPÆISKE UNION HAR –</w:t>
      </w:r>
    </w:p>
    <w:p w14:paraId="3547A796" w14:textId="77777777" w:rsidR="00110544" w:rsidRPr="00CA6B56" w:rsidRDefault="00110544" w:rsidP="00110544">
      <w:pPr>
        <w:spacing w:line="360" w:lineRule="auto"/>
        <w:rPr>
          <w:color w:val="000000"/>
        </w:rPr>
      </w:pPr>
      <w:r w:rsidRPr="00CA6B56">
        <w:rPr>
          <w:color w:val="000000"/>
        </w:rPr>
        <w:t>under henvisning til traktaten om Den Europæiske Unions funktionsmåde, særlig artikel 126, stk. 14, tredje afsnit,</w:t>
      </w:r>
    </w:p>
    <w:p w14:paraId="18F4F97D" w14:textId="77777777" w:rsidR="00110544" w:rsidRPr="00CA6B56" w:rsidRDefault="00110544" w:rsidP="00110544">
      <w:pPr>
        <w:spacing w:line="360" w:lineRule="auto"/>
        <w:rPr>
          <w:color w:val="000000"/>
        </w:rPr>
      </w:pPr>
      <w:r w:rsidRPr="00CA6B56">
        <w:rPr>
          <w:color w:val="000000"/>
        </w:rPr>
        <w:t>under henvisning til forslag fra Europa-Kommissionen,</w:t>
      </w:r>
    </w:p>
    <w:p w14:paraId="0913FBA4" w14:textId="77777777" w:rsidR="00110544" w:rsidRPr="00CA6B56" w:rsidRDefault="00110544" w:rsidP="00110544">
      <w:pPr>
        <w:spacing w:line="360" w:lineRule="auto"/>
        <w:rPr>
          <w:color w:val="000000"/>
        </w:rPr>
      </w:pPr>
      <w:r w:rsidRPr="00CA6B56">
        <w:rPr>
          <w:color w:val="000000"/>
        </w:rPr>
        <w:t>under henvisning til udtalelse fra Europa-Parlamentet,</w:t>
      </w:r>
    </w:p>
    <w:p w14:paraId="5EA98424" w14:textId="77777777" w:rsidR="00110544" w:rsidRPr="00CA6B56" w:rsidRDefault="00110544" w:rsidP="00110544">
      <w:pPr>
        <w:spacing w:line="360" w:lineRule="auto"/>
        <w:rPr>
          <w:color w:val="000000"/>
        </w:rPr>
      </w:pPr>
      <w:r w:rsidRPr="00CA6B56">
        <w:rPr>
          <w:color w:val="000000"/>
        </w:rPr>
        <w:t>under henvisning til udtalelse fra Den Europæiske Centralbank</w:t>
      </w:r>
      <w:r w:rsidRPr="00CA6B56">
        <w:rPr>
          <w:rStyle w:val="FootnoteReference"/>
          <w:color w:val="000000"/>
        </w:rPr>
        <w:footnoteReference w:id="2"/>
      </w:r>
      <w:r w:rsidRPr="00CA6B56">
        <w:rPr>
          <w:color w:val="000000"/>
        </w:rPr>
        <w:t>, og</w:t>
      </w:r>
    </w:p>
    <w:p w14:paraId="283F3072" w14:textId="77777777" w:rsidR="00110544" w:rsidRPr="00CA6B56" w:rsidRDefault="00110544" w:rsidP="00110544">
      <w:pPr>
        <w:spacing w:line="360" w:lineRule="auto"/>
        <w:rPr>
          <w:color w:val="000000"/>
        </w:rPr>
      </w:pPr>
      <w:r w:rsidRPr="00CA6B56">
        <w:rPr>
          <w:color w:val="000000"/>
        </w:rPr>
        <w:t>ud fra følgende betragtninger:</w:t>
      </w:r>
    </w:p>
    <w:p w14:paraId="1B325750" w14:textId="77777777" w:rsidR="00110544" w:rsidRPr="00CA6B56" w:rsidRDefault="00110544" w:rsidP="00110544">
      <w:pPr>
        <w:pStyle w:val="Point0number"/>
        <w:numPr>
          <w:ilvl w:val="0"/>
          <w:numId w:val="0"/>
        </w:numPr>
        <w:tabs>
          <w:tab w:val="left" w:pos="850"/>
        </w:tabs>
        <w:spacing w:line="360" w:lineRule="auto"/>
        <w:ind w:left="850" w:hanging="850"/>
        <w:jc w:val="left"/>
        <w:rPr>
          <w:color w:val="000000"/>
        </w:rPr>
      </w:pPr>
      <w:r w:rsidRPr="00CA6B56">
        <w:rPr>
          <w:color w:val="000000"/>
        </w:rPr>
        <w:t>(1)</w:t>
      </w:r>
      <w:r w:rsidRPr="00CA6B56">
        <w:rPr>
          <w:color w:val="000000"/>
        </w:rPr>
        <w:tab/>
        <w:t>For at sikre, at medlemsstaterne overholder deres forpligtelser i henhold til traktaten om Den Europæiske Unions funktionsmåde (TEUF) på det budgetpolitiske område, og navnlig med hensyn til at undgå uforholdsmæssigt store offentlige underskud, blev der ved Rådets direktiv 2011/85/EU</w:t>
      </w:r>
      <w:r w:rsidRPr="00CA6B56">
        <w:rPr>
          <w:rStyle w:val="FootnoteReference"/>
          <w:color w:val="000000"/>
        </w:rPr>
        <w:footnoteReference w:id="3"/>
      </w:r>
      <w:r w:rsidRPr="00CA6B56">
        <w:rPr>
          <w:color w:val="000000"/>
        </w:rPr>
        <w:t xml:space="preserve"> fastsat detaljerede regler vedrørende kendetegnene ved medlemsstaternes budgetmæssige rammer.</w:t>
      </w:r>
    </w:p>
    <w:p w14:paraId="754C5FFE" w14:textId="77777777" w:rsidR="00110544" w:rsidRPr="00CA6B56" w:rsidRDefault="00110544" w:rsidP="00110544">
      <w:pPr>
        <w:pStyle w:val="Point0number"/>
        <w:numPr>
          <w:ilvl w:val="0"/>
          <w:numId w:val="0"/>
        </w:numPr>
        <w:tabs>
          <w:tab w:val="left" w:pos="850"/>
        </w:tabs>
        <w:spacing w:line="360" w:lineRule="auto"/>
        <w:ind w:left="850" w:hanging="850"/>
        <w:jc w:val="left"/>
        <w:rPr>
          <w:color w:val="000000"/>
        </w:rPr>
      </w:pPr>
      <w:r w:rsidRPr="00CA6B56">
        <w:rPr>
          <w:color w:val="000000"/>
        </w:rPr>
        <w:t>(2)</w:t>
      </w:r>
      <w:r w:rsidRPr="00CA6B56">
        <w:rPr>
          <w:color w:val="000000"/>
        </w:rPr>
        <w:tab/>
        <w:t>På grundlag af de erfaringer, der er gjort med Den Økonomiske og Monetære Union siden ikrafttrædelsen af direktiv 2011/85/EU, er det nødvendigt at ændre direktivets krav vedrørende de regler og procedurer, der udgør medlemsstaternes budgetmæssige rammer.</w:t>
      </w:r>
    </w:p>
    <w:p w14:paraId="0E0B7B81" w14:textId="77777777" w:rsidR="00110544" w:rsidRPr="00CA6B56" w:rsidRDefault="00110544" w:rsidP="00110544">
      <w:pPr>
        <w:pStyle w:val="Point0number"/>
        <w:numPr>
          <w:ilvl w:val="0"/>
          <w:numId w:val="0"/>
        </w:numPr>
        <w:tabs>
          <w:tab w:val="left" w:pos="850"/>
        </w:tabs>
        <w:spacing w:line="360" w:lineRule="auto"/>
        <w:ind w:left="850" w:hanging="850"/>
        <w:jc w:val="left"/>
        <w:rPr>
          <w:color w:val="000000"/>
        </w:rPr>
      </w:pPr>
      <w:r w:rsidRPr="00CA6B56">
        <w:rPr>
          <w:color w:val="000000"/>
        </w:rPr>
        <w:lastRenderedPageBreak/>
        <w:t>(3)</w:t>
      </w:r>
      <w:r w:rsidRPr="00CA6B56">
        <w:rPr>
          <w:color w:val="000000"/>
        </w:rPr>
        <w:tab/>
        <w:t>I 2019 offentliggjorde Den Europæiske Revisionsret en beretning, hvori den undersøgte Unionens krav til nationale budgetrammer og anbefalede Kommissionen at gennemgå disse krav under hensyntagen til internationale standarder og bedste praksis. Den Europæiske Revisionsret foreslog specifikke foranstaltninger for at forbedre anvendelsesområdet for og effektiviteten af de nationale budgetrammer, navnlig hvad angår mellemfristede budgetrammer og uafhængige finanspolitiske institutioner</w:t>
      </w:r>
      <w:r w:rsidRPr="00CA6B56">
        <w:rPr>
          <w:rStyle w:val="FootnoteReference"/>
          <w:color w:val="000000"/>
        </w:rPr>
        <w:footnoteReference w:id="4"/>
      </w:r>
      <w:r w:rsidRPr="00CA6B56">
        <w:rPr>
          <w:color w:val="000000"/>
        </w:rPr>
        <w:t>.</w:t>
      </w:r>
    </w:p>
    <w:p w14:paraId="698DAA73" w14:textId="77777777" w:rsidR="00110544" w:rsidRPr="00CA6B56" w:rsidRDefault="00110544" w:rsidP="00110544">
      <w:pPr>
        <w:pStyle w:val="Point0number"/>
        <w:numPr>
          <w:ilvl w:val="0"/>
          <w:numId w:val="0"/>
        </w:numPr>
        <w:tabs>
          <w:tab w:val="left" w:pos="850"/>
        </w:tabs>
        <w:spacing w:line="360" w:lineRule="auto"/>
        <w:ind w:left="850" w:hanging="850"/>
        <w:jc w:val="left"/>
        <w:rPr>
          <w:color w:val="000000"/>
        </w:rPr>
      </w:pPr>
      <w:r w:rsidRPr="00CA6B56">
        <w:rPr>
          <w:color w:val="000000"/>
        </w:rPr>
        <w:t>(4)</w:t>
      </w:r>
      <w:r w:rsidRPr="00CA6B56">
        <w:rPr>
          <w:color w:val="000000"/>
        </w:rPr>
        <w:tab/>
        <w:t>Kommissionens meddelelse af 5. februar 2020</w:t>
      </w:r>
      <w:r w:rsidRPr="00CA6B56">
        <w:rPr>
          <w:rStyle w:val="FootnoteReference"/>
          <w:color w:val="000000"/>
        </w:rPr>
        <w:footnoteReference w:id="5"/>
      </w:r>
      <w:r w:rsidRPr="00CA6B56">
        <w:rPr>
          <w:color w:val="000000"/>
        </w:rPr>
        <w:t xml:space="preserve"> pegede på betydelige, men uensartede fremskridt i udviklingen af de nationale budgetmæssige rammer, som følge af at EU-retten kun fastsætter minimumskrav, og at gennemførelsen og overholdelsen af nationale bestemmelser har været meget forskelligartet. I meddelelsen blev det desuden overvejet, i hvilket omfang disse rammer kunne understøtte de økonomiske, miljømæssige og socialpolitiske behov i forbindelse med omstillingen til en klimaneutral, ressourceeffektiv og digital europæisk økonomi og således supplere den centrale rolle, som de lovgivningsmæssige rammer og strukturreformerne spiller.</w:t>
      </w:r>
    </w:p>
    <w:p w14:paraId="7AD0EC85" w14:textId="77777777" w:rsidR="00110544" w:rsidRPr="00CA6B56" w:rsidRDefault="00110544" w:rsidP="00110544">
      <w:pPr>
        <w:pStyle w:val="Point0number"/>
        <w:numPr>
          <w:ilvl w:val="0"/>
          <w:numId w:val="0"/>
        </w:numPr>
        <w:tabs>
          <w:tab w:val="left" w:pos="850"/>
        </w:tabs>
        <w:spacing w:line="360" w:lineRule="auto"/>
        <w:ind w:left="850" w:hanging="850"/>
        <w:jc w:val="left"/>
        <w:rPr>
          <w:color w:val="000000"/>
        </w:rPr>
      </w:pPr>
      <w:r w:rsidRPr="00CA6B56">
        <w:rPr>
          <w:color w:val="000000"/>
        </w:rPr>
        <w:t>(5)</w:t>
      </w:r>
      <w:r w:rsidRPr="00CA6B56">
        <w:rPr>
          <w:color w:val="000000"/>
        </w:rPr>
        <w:tab/>
        <w:t>I Kommissionens meddelelse af 11. december 2019 om den europæiske grønne pagt</w:t>
      </w:r>
      <w:r w:rsidRPr="00CA6B56">
        <w:rPr>
          <w:rStyle w:val="FootnoteReference"/>
          <w:color w:val="000000"/>
        </w:rPr>
        <w:footnoteReference w:id="6"/>
      </w:r>
      <w:r w:rsidRPr="00CA6B56">
        <w:rPr>
          <w:color w:val="000000"/>
        </w:rPr>
        <w:t xml:space="preserve"> opfordres der til øget brug af grøn budgettering til at omdirigere det offentliges investeringer, forbrug og beskatning til grønne prioriteter og væk fra skadelige subsidier. Den europæiske klimalov fastsætter et EU-dækkende mål om klimaneutralitet senest i 2050 og kræver, at EU-institutionerne og medlemsstaterne gør fremskridt med hensyn til at øge tilpasningsevnen. Kommissionen forpligtede sig til at arbejde sammen med medlemsstaterne om at screene og fastsætte </w:t>
      </w:r>
      <w:proofErr w:type="spellStart"/>
      <w:r w:rsidRPr="00CA6B56">
        <w:rPr>
          <w:color w:val="000000"/>
        </w:rPr>
        <w:t>benchmarks</w:t>
      </w:r>
      <w:proofErr w:type="spellEnd"/>
      <w:r w:rsidRPr="00CA6B56">
        <w:rPr>
          <w:color w:val="000000"/>
        </w:rPr>
        <w:t xml:space="preserve"> for grøn budgetlægningspraksis. Kommissionens meddelelse af 24. februar 2021 om den nye EU-strategi for tilpasning til klimaændringer</w:t>
      </w:r>
      <w:r w:rsidRPr="00CA6B56">
        <w:rPr>
          <w:rStyle w:val="FootnoteReference"/>
          <w:color w:val="000000"/>
        </w:rPr>
        <w:footnoteReference w:id="7"/>
      </w:r>
      <w:r w:rsidRPr="00CA6B56">
        <w:rPr>
          <w:color w:val="000000"/>
        </w:rPr>
        <w:t xml:space="preserve"> pegede på relevansen af den makroøkonomiske finanspolitik for klimaændringerne og fremhævede behovet for at </w:t>
      </w:r>
      <w:r w:rsidRPr="00CA6B56">
        <w:rPr>
          <w:color w:val="000000"/>
        </w:rPr>
        <w:lastRenderedPageBreak/>
        <w:t>øge Unionens modstandsdygtighed over for virkningerne af klimaændringer. Det europæiske semester udgør en supplerende ramme til støtte for en sådan indsats, og instrumentet for teknisk støtte yder praktisk bistand til gennemførelsen heraf.</w:t>
      </w:r>
    </w:p>
    <w:p w14:paraId="3C0E95FD" w14:textId="77777777" w:rsidR="00110544" w:rsidRPr="00CA6B56" w:rsidRDefault="00110544" w:rsidP="00110544">
      <w:pPr>
        <w:pStyle w:val="Point0number"/>
        <w:numPr>
          <w:ilvl w:val="0"/>
          <w:numId w:val="0"/>
        </w:numPr>
        <w:tabs>
          <w:tab w:val="left" w:pos="850"/>
        </w:tabs>
        <w:spacing w:line="360" w:lineRule="auto"/>
        <w:ind w:left="850" w:hanging="850"/>
        <w:jc w:val="left"/>
        <w:rPr>
          <w:color w:val="000000"/>
        </w:rPr>
      </w:pPr>
      <w:r w:rsidRPr="00CA6B56">
        <w:rPr>
          <w:color w:val="000000"/>
        </w:rPr>
        <w:t>(6)</w:t>
      </w:r>
      <w:r w:rsidRPr="00CA6B56">
        <w:rPr>
          <w:color w:val="000000"/>
        </w:rPr>
        <w:tab/>
        <w:t>Kommissionens meddelelse af 9. november 2022 om retningslinjer for en reform af rammen for økonomisk styring i EU</w:t>
      </w:r>
      <w:r w:rsidRPr="00CA6B56">
        <w:rPr>
          <w:rStyle w:val="FootnoteReference"/>
          <w:color w:val="000000"/>
        </w:rPr>
        <w:footnoteReference w:id="8"/>
      </w:r>
      <w:r w:rsidRPr="00CA6B56">
        <w:rPr>
          <w:color w:val="000000"/>
        </w:rPr>
        <w:t xml:space="preserve"> fremhævede behovet for at styrke gældsholdbarheden og reducere den høje offentlige gældskvote og samtidig fremme bæredygtig og inklusiv vækst i alle medlemsstater. Retningslinjernes centrale mål er at styrke det nationale ejerskab, forenkle rammen og sætte større fokus på den mellemlange sigt kombineret med en stærkere og mere sammenhængende håndhævelse.</w:t>
      </w:r>
    </w:p>
    <w:p w14:paraId="169CE580" w14:textId="77777777" w:rsidR="00110544" w:rsidRPr="00CA6B56" w:rsidRDefault="00110544" w:rsidP="00110544">
      <w:pPr>
        <w:pStyle w:val="Point0number"/>
        <w:numPr>
          <w:ilvl w:val="0"/>
          <w:numId w:val="0"/>
        </w:numPr>
        <w:spacing w:line="360" w:lineRule="auto"/>
        <w:ind w:left="850" w:hanging="850"/>
        <w:jc w:val="left"/>
        <w:rPr>
          <w:color w:val="000000"/>
        </w:rPr>
      </w:pPr>
      <w:r w:rsidRPr="00CA6B56">
        <w:rPr>
          <w:color w:val="000000"/>
        </w:rPr>
        <w:t>(7)</w:t>
      </w:r>
      <w:r w:rsidRPr="00CA6B56">
        <w:rPr>
          <w:color w:val="000000"/>
        </w:rPr>
        <w:tab/>
        <w:t>For i højere grad at overholde bestemmelserne i TEUF og navnlig forhindre, at der opstår uforholdsmæssigt store offentlige underskud som omhandlet i artikel 126 i TEUF, bør medlemsstaternes lovgivning indeholde specifikke bestemmelser for at styrke det nationale ejerskab i overensstemmelse med Kommissionens meddelelse af 9. november 2022 om retningslinjer for en reform af rammen for økonomisk styring i EU ud over dem, der i øjeblikket kræves i henhold til direktiv 2011/85/EU. På grundlag af dokumentationen fra gennemførelsen af nævnte direktiv bør ændringerne også omfatte bestemmelser om såvel gennemsigtighed og statistikker som prognoser og mellemfristet budgetlægning for at afhjælpe de svagheder, der er konstateret under gennemførelsen.</w:t>
      </w:r>
    </w:p>
    <w:p w14:paraId="1C1D2A22" w14:textId="77777777" w:rsidR="00110544" w:rsidRPr="00CA6B56" w:rsidRDefault="00110544" w:rsidP="00110544">
      <w:pPr>
        <w:pStyle w:val="Point0number"/>
        <w:numPr>
          <w:ilvl w:val="0"/>
          <w:numId w:val="0"/>
        </w:numPr>
        <w:tabs>
          <w:tab w:val="left" w:pos="850"/>
        </w:tabs>
        <w:spacing w:line="360" w:lineRule="auto"/>
        <w:ind w:left="850" w:hanging="850"/>
        <w:jc w:val="left"/>
        <w:rPr>
          <w:color w:val="000000"/>
        </w:rPr>
      </w:pPr>
      <w:r w:rsidRPr="00CA6B56">
        <w:rPr>
          <w:color w:val="000000"/>
        </w:rPr>
        <w:t>(8)</w:t>
      </w:r>
      <w:r w:rsidRPr="00CA6B56">
        <w:rPr>
          <w:color w:val="000000"/>
        </w:rPr>
        <w:tab/>
        <w:t>Dette direktiv er en del af en pakke sammen med Europa-Parlamentets og Rådets forordning (EU) [XXX]</w:t>
      </w:r>
      <w:r w:rsidRPr="00CA6B56">
        <w:rPr>
          <w:rStyle w:val="FootnoteReference"/>
          <w:color w:val="000000"/>
        </w:rPr>
        <w:footnoteReference w:id="9"/>
      </w:r>
      <w:r w:rsidRPr="00CA6B56">
        <w:rPr>
          <w:color w:val="000000"/>
        </w:rPr>
        <w:t>, som erstatter forordning (EF) nr. 1466/97</w:t>
      </w:r>
      <w:r w:rsidRPr="00CA6B56">
        <w:rPr>
          <w:rStyle w:val="FootnoteReference"/>
          <w:color w:val="000000"/>
        </w:rPr>
        <w:footnoteReference w:id="10"/>
      </w:r>
      <w:r w:rsidRPr="00CA6B56">
        <w:rPr>
          <w:color w:val="000000"/>
        </w:rPr>
        <w:t xml:space="preserve"> (den forebyggende del af stabilitets- og vækstpagten), og Rådets forordning (EU) [XXX]</w:t>
      </w:r>
      <w:r w:rsidRPr="00CA6B56">
        <w:rPr>
          <w:rStyle w:val="FootnoteReference"/>
          <w:color w:val="000000"/>
        </w:rPr>
        <w:footnoteReference w:id="11"/>
      </w:r>
      <w:r w:rsidRPr="00CA6B56">
        <w:rPr>
          <w:color w:val="000000"/>
        </w:rPr>
        <w:t xml:space="preserve"> om ændring af Rådets forordning (EF) nr. 1467/97</w:t>
      </w:r>
      <w:r w:rsidRPr="00CA6B56">
        <w:rPr>
          <w:rStyle w:val="FootnoteReference"/>
          <w:color w:val="000000"/>
        </w:rPr>
        <w:footnoteReference w:id="12"/>
      </w:r>
      <w:r w:rsidRPr="00CA6B56">
        <w:rPr>
          <w:color w:val="000000"/>
        </w:rPr>
        <w:t xml:space="preserve"> (den korrigerende del af stabilitets- og vækstpagten). Sammen udgør de en reformeret ramme for Unionens </w:t>
      </w:r>
      <w:r w:rsidRPr="00CA6B56">
        <w:rPr>
          <w:color w:val="000000"/>
        </w:rPr>
        <w:lastRenderedPageBreak/>
        <w:t>økonomiske styring, hvorved indholdet i afsnit III i den mellemstatslige traktat om stabilitet, samordning og styring (TSSS) i Den Økonomiske og Monetære Union (finanspolitisk aftale)</w:t>
      </w:r>
      <w:r w:rsidRPr="00CA6B56">
        <w:rPr>
          <w:rStyle w:val="FootnoteReference"/>
          <w:color w:val="000000"/>
        </w:rPr>
        <w:footnoteReference w:id="13"/>
      </w:r>
      <w:r w:rsidRPr="00CA6B56">
        <w:rPr>
          <w:color w:val="000000"/>
        </w:rPr>
        <w:t xml:space="preserve"> indarbejdes i EU-retten i overensstemmelse med nævnte traktats artikel 16. På grundlag af erfaringerne med medlemsstaternes gennemførelse af TSSS holdes der i pakken fast ved den finanspolitiske aftales mellemfristede sigte som et redskab til at opnå budgetdisciplin og vækstfremme. Pakken omfatter en styrket landespecifik dimension, der skal fremme det nationale ejerskab, herunder ved at bevare uafhængige finanspolitiske institutioners rolle, som bygger på den finanspolitiske aftales fælles principper som foreslået af Kommissionen</w:t>
      </w:r>
      <w:r w:rsidRPr="00CA6B56">
        <w:rPr>
          <w:rStyle w:val="FootnoteReference"/>
          <w:color w:val="000000"/>
        </w:rPr>
        <w:footnoteReference w:id="14"/>
      </w:r>
      <w:r w:rsidRPr="00CA6B56">
        <w:rPr>
          <w:color w:val="000000"/>
        </w:rPr>
        <w:t xml:space="preserve"> i overensstemmelse med artikel 3, stk. 2, i TSSS. Analysen af udgifterne ekskl. diskretionære foranstaltninger på indtægtssiden med henblik på den samlede vurdering af overholdelsen, som kræves i henhold til den finanspolitiske aftale, er fastsat i forordning (EU) [XXX], der erstatter forordning (EF) nr. 1466/97. Som i den finanspolitiske aftale er midlertidige afvigelser fra den mellemfristede plan kun tilladt under exceptionelle omstændigheder i henhold til forordning [XXX], der erstatter forordning (EF) nr. 1466/97. Tilsvarende bør der i tilfælde af væsentlige afvigelser fra den mellemfristede plan gennemføres foranstaltninger for at korrigere afvigelserne over en nærmere fastsat periode. Pakken styrker de finanspolitiske overvågnings- og håndhævelsesprocedurer for at opfylde forpligtelsen til at fremme sunde og holdbare offentlige finanser og bæredygtig og inklusiv vækst. Med reformen af rammen for økonomisk styring holdes der således fast ved de grundlæggende mål om budgetdisciplin og gældsholdbarhed, der er fastsat i TSSS.</w:t>
      </w:r>
    </w:p>
    <w:p w14:paraId="25E60A88" w14:textId="77777777" w:rsidR="00110544" w:rsidRPr="00CA6B56" w:rsidRDefault="00110544" w:rsidP="00110544">
      <w:pPr>
        <w:pStyle w:val="Point0number"/>
        <w:numPr>
          <w:ilvl w:val="0"/>
          <w:numId w:val="0"/>
        </w:numPr>
        <w:tabs>
          <w:tab w:val="left" w:pos="850"/>
        </w:tabs>
        <w:spacing w:line="360" w:lineRule="auto"/>
        <w:ind w:left="850" w:hanging="850"/>
        <w:jc w:val="left"/>
        <w:rPr>
          <w:color w:val="000000"/>
        </w:rPr>
      </w:pPr>
      <w:r w:rsidRPr="00CA6B56">
        <w:rPr>
          <w:color w:val="000000"/>
        </w:rPr>
        <w:t>(9)</w:t>
      </w:r>
      <w:r w:rsidRPr="00CA6B56">
        <w:rPr>
          <w:color w:val="000000"/>
        </w:rPr>
        <w:tab/>
        <w:t xml:space="preserve">For at kunne udarbejde statistikker af høj kvalitet, som er sammenlignelige medlemsstaterne imellem, er det nødvendigt, at der eksisterer fuldstændige og pålidelige regnskabsmetoder for alle delsektorer i sektoren offentlig forvaltning og service. Tilstedeværelsen og kvaliteten af statistikker baseret på det europæiske national- og regionalregnskabssystem (ENS) er afgørende for, at Unionens rammer for den finanspolitiske overvågning kan fungere korrekt. ENS 2010 er baseret på, at der gives oplysninger efter periodiseringsprincippet. Det er derfor ønskeligt at forbedre indsamlingen af periodiserede data og oplysninger, der er nødvendige for at </w:t>
      </w:r>
      <w:r w:rsidRPr="00CA6B56">
        <w:rPr>
          <w:color w:val="000000"/>
        </w:rPr>
        <w:lastRenderedPageBreak/>
        <w:t>udarbejde statistikker efter periodiseringsprincippet på en måde, som er omfattende og sammenhængende på tværs af alle delsektorer i sektoren offentlig forvaltning og service.</w:t>
      </w:r>
    </w:p>
    <w:p w14:paraId="052ED562" w14:textId="77777777" w:rsidR="00110544" w:rsidRPr="00CA6B56" w:rsidRDefault="00110544" w:rsidP="00110544">
      <w:pPr>
        <w:pStyle w:val="Point0number"/>
        <w:numPr>
          <w:ilvl w:val="0"/>
          <w:numId w:val="0"/>
        </w:numPr>
        <w:tabs>
          <w:tab w:val="left" w:pos="850"/>
        </w:tabs>
        <w:spacing w:line="360" w:lineRule="auto"/>
        <w:ind w:left="850" w:hanging="850"/>
        <w:jc w:val="left"/>
        <w:rPr>
          <w:color w:val="000000"/>
        </w:rPr>
      </w:pPr>
      <w:r w:rsidRPr="00CA6B56">
        <w:rPr>
          <w:color w:val="000000"/>
        </w:rPr>
        <w:t>(10)</w:t>
      </w:r>
      <w:r w:rsidRPr="00CA6B56">
        <w:rPr>
          <w:color w:val="000000"/>
        </w:rPr>
        <w:tab/>
        <w:t>Tilgængeligheden af højfrekvente data kan afsløre mønstre, der berettiger en tættere overvågning, og forbedre budgetmæssige prognosers kvalitet. Medlemsstaterne og Kommissionen (Eurostat) bør offentliggøre kvartalsvise underskuds- og gældsdata under anvendelse af definitionerne i artikel 2 i protokol (nr. 12) om proceduren i forbindelse med uforholdsmæssigt store underskud, der er knyttet som bilag til traktaten om Den Europæiske Union (TEU) og til TEUF. For at forbedre det nationale ejerskab bør det på grundlag af nationale gennemsigtighedskrav og brugerbehov besluttes, at budgetdata, der er skræddersyet til nationale budgetdefinitioner, offentliggøres hyppigere.</w:t>
      </w:r>
    </w:p>
    <w:p w14:paraId="70BCB923" w14:textId="77777777" w:rsidR="00110544" w:rsidRPr="00CA6B56" w:rsidRDefault="00110544" w:rsidP="00110544">
      <w:pPr>
        <w:pStyle w:val="Point0number"/>
        <w:numPr>
          <w:ilvl w:val="0"/>
          <w:numId w:val="0"/>
        </w:numPr>
        <w:tabs>
          <w:tab w:val="left" w:pos="850"/>
        </w:tabs>
        <w:spacing w:line="360" w:lineRule="auto"/>
        <w:ind w:left="850" w:hanging="850"/>
        <w:jc w:val="left"/>
        <w:rPr>
          <w:color w:val="000000"/>
        </w:rPr>
      </w:pPr>
      <w:r w:rsidRPr="00CA6B56">
        <w:rPr>
          <w:color w:val="000000"/>
        </w:rPr>
        <w:t>(11)</w:t>
      </w:r>
      <w:r w:rsidRPr="00CA6B56">
        <w:rPr>
          <w:color w:val="000000"/>
        </w:rPr>
        <w:tab/>
        <w:t>Fordrejede og urealistiske makroøkonomiske og budgetmæssige prognoser i forbindelse med den årlige og flerårige budgetlovgivning kan være til stor skade for effektiviteten af den finanspolitiske planlægning og derfor gøre det vanskeligt at overholde budgetdisciplinen. For at forbedre de grundlæggende antagelser bør medlemsstaterne sammenligne deres makroøkonomiske og budgetmæssige prognoser med dem, som Kommissionen senest har ajourført, og, hvis det er relevant, dem, der er udarbejdet af andre uafhængige organer.</w:t>
      </w:r>
    </w:p>
    <w:p w14:paraId="131757D2" w14:textId="77777777" w:rsidR="00110544" w:rsidRPr="00CA6B56" w:rsidRDefault="00110544" w:rsidP="00110544">
      <w:pPr>
        <w:pStyle w:val="Point0number"/>
        <w:numPr>
          <w:ilvl w:val="0"/>
          <w:numId w:val="0"/>
        </w:numPr>
        <w:tabs>
          <w:tab w:val="left" w:pos="850"/>
        </w:tabs>
        <w:spacing w:line="360" w:lineRule="auto"/>
        <w:ind w:left="850" w:hanging="850"/>
        <w:jc w:val="left"/>
        <w:rPr>
          <w:color w:val="000000"/>
        </w:rPr>
      </w:pPr>
      <w:r w:rsidRPr="00CA6B56">
        <w:rPr>
          <w:color w:val="000000"/>
        </w:rPr>
        <w:t>(12)</w:t>
      </w:r>
      <w:r w:rsidRPr="00CA6B56">
        <w:rPr>
          <w:color w:val="000000"/>
        </w:rPr>
        <w:tab/>
        <w:t>Makroøkonomiske og budgetmæssige prognoser til den årlige og flerårige finanspolitiske planlægning for sektoren offentlig forvaltning og service bør af hensyn til kvaliteten underkastes regelmæssige, objektive og omfattende ex post-evalueringer, der foretages af et uafhængigt organ eller andre organer med driftsmæssig uafhængighed i forhold til medlemsstaternes finanspolitiske myndigheder end det organ, der udarbejder prognosen. Sådanne evalueringer bør omfatte en nærmere undersøgelse af de økonomiske antagelser, sammenligning med prognoser, som er udarbejdet af andre institutioner, og evaluering af tidligere prognosers pålidelighed.</w:t>
      </w:r>
    </w:p>
    <w:p w14:paraId="0190E08B" w14:textId="77777777" w:rsidR="00110544" w:rsidRPr="00CA6B56" w:rsidRDefault="00110544" w:rsidP="00110544">
      <w:pPr>
        <w:pStyle w:val="Point0number"/>
        <w:numPr>
          <w:ilvl w:val="0"/>
          <w:numId w:val="0"/>
        </w:numPr>
        <w:tabs>
          <w:tab w:val="left" w:pos="850"/>
        </w:tabs>
        <w:spacing w:line="360" w:lineRule="auto"/>
        <w:ind w:left="850" w:hanging="850"/>
        <w:jc w:val="left"/>
        <w:rPr>
          <w:color w:val="000000"/>
        </w:rPr>
      </w:pPr>
      <w:r w:rsidRPr="00CA6B56">
        <w:rPr>
          <w:color w:val="000000"/>
        </w:rPr>
        <w:t>(13)</w:t>
      </w:r>
      <w:r w:rsidRPr="00CA6B56">
        <w:rPr>
          <w:color w:val="000000"/>
        </w:rPr>
        <w:tab/>
        <w:t xml:space="preserve">Uafhængige organer med ansvar for overvågning af de offentlige finanser i medlemsstaterne er en effektiv byggesten i de budgetmæssige rammer. I henhold til </w:t>
      </w:r>
      <w:r w:rsidRPr="00CA6B56">
        <w:rPr>
          <w:color w:val="000000"/>
        </w:rPr>
        <w:lastRenderedPageBreak/>
        <w:t>Europa-Parlamentets og Rådets forordning (EU) nr. 473/2013</w:t>
      </w:r>
      <w:r w:rsidRPr="00CA6B56">
        <w:rPr>
          <w:rStyle w:val="FootnoteReference"/>
          <w:color w:val="000000"/>
        </w:rPr>
        <w:footnoteReference w:id="15"/>
      </w:r>
      <w:r w:rsidRPr="00CA6B56">
        <w:rPr>
          <w:color w:val="000000"/>
        </w:rPr>
        <w:t xml:space="preserve"> skal de medlemsstater, der har euroen som valuta, have uafhængige finanspolitiske institutioner, der har til opgave at godkende eller udarbejde makroøkonomiske prognoser, og der fastsættes specifikke sikkerhedsforanstaltninger vedrørende deres uafhængighed og tekniske kapacitet. Uden at det berører kravene i forordning (EU) nr. 473/2013, bør de uafhængige finanspolitiske institutioner i deres opgave med at udarbejde, vurdere eller godkende makroøkonomiske prognoser i overensstemmelse med artikel 8, stk. 4, tage hensyn til de etablerede nationale procedurer og fremgangsmåder i medlemsstaterne, herunder dem, der vedrører tidspunktet for, hvornår opgaven skal udføres.</w:t>
      </w:r>
    </w:p>
    <w:p w14:paraId="2E02F263" w14:textId="77777777" w:rsidR="00110544" w:rsidRPr="00CA6B56" w:rsidRDefault="00110544" w:rsidP="00110544">
      <w:pPr>
        <w:pStyle w:val="Point0number"/>
        <w:numPr>
          <w:ilvl w:val="0"/>
          <w:numId w:val="0"/>
        </w:numPr>
        <w:tabs>
          <w:tab w:val="left" w:pos="850"/>
        </w:tabs>
        <w:spacing w:line="360" w:lineRule="auto"/>
        <w:ind w:left="850" w:hanging="850"/>
        <w:jc w:val="left"/>
        <w:rPr>
          <w:color w:val="000000"/>
        </w:rPr>
      </w:pPr>
      <w:r w:rsidRPr="00CA6B56">
        <w:rPr>
          <w:color w:val="000000"/>
        </w:rPr>
        <w:t>(14)</w:t>
      </w:r>
      <w:r w:rsidRPr="00CA6B56">
        <w:rPr>
          <w:color w:val="000000"/>
        </w:rPr>
        <w:tab/>
        <w:t>For at styrke ansvaret inden for finanspolitikken bør de uafhængige finanspolitiske institutioner have en høj grad af operationel uafhængighed, de nødvendige ressourcer til at udføre deres opgaver og omfattende og rettidig adgang til de nødvendige oplysninger. Medlemsstaterne kan etablere mere end én uafhængig finanspolitisk institution, som hver især kan udføre en eller flere af de opgaver, der er fastlagt i dette direktiv, så længe der er en klar ansvarsfordeling og ingen overlapning af kompetencer mellem dem. En for vidtgående institutionel opsplitning af overvågningsopgaver bør undgås. Udformningen af disse overvågningsorganer bør tage hensyn til den eksisterende institutionelle opbygning og den administrative struktur i den berørte medlemsstat.</w:t>
      </w:r>
    </w:p>
    <w:p w14:paraId="42199B27" w14:textId="77777777" w:rsidR="00110544" w:rsidRPr="00CA6B56" w:rsidRDefault="00110544" w:rsidP="00110544">
      <w:pPr>
        <w:pStyle w:val="Point0number"/>
        <w:numPr>
          <w:ilvl w:val="0"/>
          <w:numId w:val="0"/>
        </w:numPr>
        <w:tabs>
          <w:tab w:val="left" w:pos="850"/>
        </w:tabs>
        <w:spacing w:line="360" w:lineRule="auto"/>
        <w:ind w:left="850" w:hanging="850"/>
        <w:jc w:val="left"/>
        <w:rPr>
          <w:color w:val="000000"/>
        </w:rPr>
      </w:pPr>
      <w:r w:rsidRPr="00CA6B56">
        <w:rPr>
          <w:color w:val="000000"/>
        </w:rPr>
        <w:t>(15)</w:t>
      </w:r>
      <w:r w:rsidRPr="00CA6B56">
        <w:rPr>
          <w:color w:val="000000"/>
        </w:rPr>
        <w:tab/>
        <w:t>For at forbedre budgetplanlægningen bør der så vidt muligt tages behørigt hensyn til de makroøkonomiske risici som følge af klimaændringer, herunder disses miljømæssige og fordelingsmæssige virkninger. En forståelse af de potentielle kanaler, hvorigennem klimarelaterede chok påvirker de offentlige finanser, er afgørende for de nationale strategier til begrænsning og styring af finanspolitiske risici som følge af klimaændringer og hermed forbundne katastrofer.</w:t>
      </w:r>
    </w:p>
    <w:p w14:paraId="6B620EAE" w14:textId="77777777" w:rsidR="00110544" w:rsidRPr="00CA6B56" w:rsidRDefault="00110544" w:rsidP="00110544">
      <w:pPr>
        <w:pStyle w:val="Point0number"/>
        <w:numPr>
          <w:ilvl w:val="0"/>
          <w:numId w:val="0"/>
        </w:numPr>
        <w:tabs>
          <w:tab w:val="left" w:pos="850"/>
        </w:tabs>
        <w:spacing w:line="360" w:lineRule="auto"/>
        <w:ind w:left="850" w:hanging="850"/>
        <w:jc w:val="left"/>
        <w:rPr>
          <w:color w:val="000000"/>
        </w:rPr>
      </w:pPr>
      <w:r w:rsidRPr="00CA6B56">
        <w:rPr>
          <w:color w:val="000000"/>
        </w:rPr>
        <w:t>(16)</w:t>
      </w:r>
      <w:r w:rsidRPr="00CA6B56">
        <w:rPr>
          <w:color w:val="000000"/>
        </w:rPr>
        <w:tab/>
        <w:t xml:space="preserve">Selv om godkendelsen af den årlige budgetlovgivning er et centralt skridt i budgetproceduren for demokratisk ansvarlighed, giver et etårigt perspektiv i forbindelse med budgetplanlægningen et begrænset grundlag for en sund </w:t>
      </w:r>
      <w:r w:rsidRPr="00CA6B56">
        <w:rPr>
          <w:color w:val="000000"/>
        </w:rPr>
        <w:lastRenderedPageBreak/>
        <w:t>finanspolitik, da de fleste foranstaltninger har konsekvenser, der rækker langt ud over den årlige budgetcyklus. En effektiv mellemfristet finanspolitisk planlægning styrker som sådan finanspolitikkens troværdighed, samtidig med at der tages hensyn til gældsholdbarheden. Den bør baseres på en klar og konsekvent fastsættelse af de nationale budgetmål på mellemlang sigt for sektoren offentlig forvaltning og service, som præsenteres i de nationale mellemfristede planer. For at styrke et flerårigt budgetperspektiv bør planlægningen af den årlige budgetlovgivning være i overensstemmelse med nationale budgetmål på mellemlang sigt som omhandlet i artikel 2, litra e).</w:t>
      </w:r>
    </w:p>
    <w:p w14:paraId="2BDA13C3" w14:textId="77777777" w:rsidR="00110544" w:rsidRPr="00CA6B56" w:rsidRDefault="00110544" w:rsidP="00110544">
      <w:pPr>
        <w:pStyle w:val="Point0number"/>
        <w:numPr>
          <w:ilvl w:val="0"/>
          <w:numId w:val="0"/>
        </w:numPr>
        <w:tabs>
          <w:tab w:val="left" w:pos="850"/>
        </w:tabs>
        <w:spacing w:line="360" w:lineRule="auto"/>
        <w:ind w:left="850" w:hanging="850"/>
        <w:jc w:val="left"/>
        <w:rPr>
          <w:color w:val="000000"/>
        </w:rPr>
      </w:pPr>
      <w:r w:rsidRPr="00CA6B56">
        <w:rPr>
          <w:color w:val="000000"/>
        </w:rPr>
        <w:t>(17)</w:t>
      </w:r>
      <w:r w:rsidRPr="00CA6B56">
        <w:rPr>
          <w:color w:val="000000"/>
        </w:rPr>
        <w:tab/>
        <w:t>Budgetmæssige rammer bør omfatte de offentlige finanser som helhed, således at de effektivt kan fremme budgetdisciplinen og holdbarheden af de offentlige finanser. Derfor bør opmærksomheden navnlig rettes mod transaktioner foretaget af de organer og med de midler i sektoren offentlig forvaltning og service, som ikke udgør en del af de almindelige budgetter, men er en del af sektoren offentlig forvaltning og service, herunder dennes delsektorer, og som har umiddelbar eller mellemfristet indvirkning på medlemsstaternes budgetstillinger. Medlemsstaterne offentliggør også værdier svarende til disse organers og midlers kombinerede indvirkning på saldo og gæld i sektoren offentlig forvaltning og service. Der bør offentliggøres detaljerede oplysninger om skatteudgifternes indvirkning på indtægterne.</w:t>
      </w:r>
    </w:p>
    <w:p w14:paraId="6834DEB4" w14:textId="77777777" w:rsidR="00110544" w:rsidRPr="00CA6B56" w:rsidRDefault="00110544" w:rsidP="00110544">
      <w:pPr>
        <w:pStyle w:val="Point0number"/>
        <w:numPr>
          <w:ilvl w:val="0"/>
          <w:numId w:val="0"/>
        </w:numPr>
        <w:tabs>
          <w:tab w:val="left" w:pos="850"/>
        </w:tabs>
        <w:spacing w:line="360" w:lineRule="auto"/>
        <w:ind w:left="850" w:hanging="850"/>
        <w:jc w:val="left"/>
        <w:rPr>
          <w:color w:val="000000"/>
        </w:rPr>
      </w:pPr>
      <w:r w:rsidRPr="00CA6B56">
        <w:rPr>
          <w:color w:val="000000"/>
        </w:rPr>
        <w:t>(19)</w:t>
      </w:r>
      <w:r w:rsidRPr="00CA6B56">
        <w:rPr>
          <w:color w:val="000000"/>
        </w:rPr>
        <w:tab/>
        <w:t xml:space="preserve">Grønne budgetteringsværktøjer kan hjælpe til at omdirigere offentlige indtægter og udgifter til grønne prioriteter. I den forbindelse forbedrer en regelmæssig indberetning af relevante oplysninger budgetdrøftelserne. Medlemsstaterne kan offentliggøre oplysninger om, hvordan de relevante elementer i deres budgetter bidrager til at opfylde nationale og internationale klima- og miljøforpligtelser, og om den anvendte metode. Medlemsstaterne bør offentliggøre data og beskrivende oplysninger særskilt for udgifter, skatteudgifter og indtægtsposter. Medlemsstaterne kan offentliggøre oplysninger om den fordelingsmæssige virkning af </w:t>
      </w:r>
      <w:r w:rsidRPr="00CA6B56">
        <w:rPr>
          <w:color w:val="000000"/>
        </w:rPr>
        <w:lastRenderedPageBreak/>
        <w:t>budgetpolitikken og tage hensyn til beskæftigelsesmæssige, sociale og fordelingsmæssige aspekter i forbindelse med udviklingen af grøn budgettering</w:t>
      </w:r>
      <w:r w:rsidRPr="00CA6B56">
        <w:rPr>
          <w:rStyle w:val="FootnoteReference"/>
          <w:rFonts w:eastAsia="Times New Roman"/>
          <w:color w:val="000000"/>
        </w:rPr>
        <w:footnoteReference w:id="16"/>
      </w:r>
      <w:r w:rsidRPr="00CA6B56">
        <w:rPr>
          <w:color w:val="000000"/>
        </w:rPr>
        <w:t>.</w:t>
      </w:r>
    </w:p>
    <w:p w14:paraId="4F508871" w14:textId="77777777" w:rsidR="00110544" w:rsidRPr="00CA6B56" w:rsidRDefault="00110544" w:rsidP="00110544">
      <w:pPr>
        <w:pStyle w:val="Point0number"/>
        <w:numPr>
          <w:ilvl w:val="0"/>
          <w:numId w:val="0"/>
        </w:numPr>
        <w:tabs>
          <w:tab w:val="left" w:pos="850"/>
        </w:tabs>
        <w:spacing w:line="360" w:lineRule="auto"/>
        <w:ind w:left="850" w:hanging="850"/>
        <w:jc w:val="left"/>
        <w:rPr>
          <w:color w:val="000000"/>
        </w:rPr>
      </w:pPr>
      <w:r w:rsidRPr="00CA6B56">
        <w:rPr>
          <w:color w:val="000000"/>
        </w:rPr>
        <w:t>(20)</w:t>
      </w:r>
      <w:r w:rsidRPr="00CA6B56">
        <w:rPr>
          <w:color w:val="000000"/>
        </w:rPr>
        <w:tab/>
        <w:t xml:space="preserve">Der bør rettes behørig opmærksomhed mod forekomsten af </w:t>
      </w:r>
      <w:proofErr w:type="spellStart"/>
      <w:r w:rsidRPr="00CA6B56">
        <w:rPr>
          <w:color w:val="000000"/>
        </w:rPr>
        <w:t>eventualforpligtelser</w:t>
      </w:r>
      <w:proofErr w:type="spellEnd"/>
      <w:r w:rsidRPr="00CA6B56">
        <w:rPr>
          <w:color w:val="000000"/>
        </w:rPr>
        <w:t xml:space="preserve">. Mere præcist omfatter </w:t>
      </w:r>
      <w:proofErr w:type="spellStart"/>
      <w:r w:rsidRPr="00CA6B56">
        <w:rPr>
          <w:color w:val="000000"/>
        </w:rPr>
        <w:t>eventualforpligtelser</w:t>
      </w:r>
      <w:proofErr w:type="spellEnd"/>
      <w:r w:rsidRPr="00CA6B56">
        <w:rPr>
          <w:color w:val="000000"/>
        </w:rPr>
        <w:t xml:space="preserve"> mulige forpligtelser afhængigt af, om en usikker fremtidig begivenheds indtræffer, eller nuværende forpligtelser, hvor betaling ikke er sandsynlig, eller den sandsynlige betalings beløb ikke kan måles pålideligt. De omfatter f.eks. statsgarantier, misligholdte lån, forpligtelser i forbindelse med driften af offentlige selskaber og så vidt muligt katastrofe- og klimarelaterede </w:t>
      </w:r>
      <w:proofErr w:type="spellStart"/>
      <w:r w:rsidRPr="00CA6B56">
        <w:rPr>
          <w:color w:val="000000"/>
        </w:rPr>
        <w:t>eventualforpligtelser</w:t>
      </w:r>
      <w:proofErr w:type="spellEnd"/>
      <w:r w:rsidRPr="00CA6B56">
        <w:rPr>
          <w:color w:val="000000"/>
        </w:rPr>
        <w:t>.</w:t>
      </w:r>
    </w:p>
    <w:p w14:paraId="5F8F23DA" w14:textId="77777777" w:rsidR="00110544" w:rsidRPr="00CA6B56" w:rsidRDefault="00110544" w:rsidP="00110544">
      <w:pPr>
        <w:pStyle w:val="Point0number"/>
        <w:numPr>
          <w:ilvl w:val="0"/>
          <w:numId w:val="0"/>
        </w:numPr>
        <w:tabs>
          <w:tab w:val="left" w:pos="850"/>
        </w:tabs>
        <w:spacing w:line="360" w:lineRule="auto"/>
        <w:ind w:left="850" w:hanging="850"/>
        <w:jc w:val="left"/>
        <w:rPr>
          <w:color w:val="000000"/>
        </w:rPr>
      </w:pPr>
      <w:r w:rsidRPr="00CA6B56">
        <w:rPr>
          <w:color w:val="000000"/>
        </w:rPr>
        <w:t>(21)</w:t>
      </w:r>
      <w:r w:rsidRPr="00CA6B56">
        <w:rPr>
          <w:color w:val="000000"/>
        </w:rPr>
        <w:tab/>
        <w:t>Naturkatastrofer og ekstreme vejrforhold har påvirket de fleste medlemsstater, og klimaændringerne forventes at forstærke hyppigheden og intensiteten af sådanne begivenheder. Regeringerne investerer i klimatilpasningsforanstaltninger og påtager sig at dække katastrofeomkostninger i forbindelse med nødhjælp samt genopretning og genopbygning og fungerer i nogle tilfælde som forsikringsgiver i sidste instans. I betragtning af de eksisterende og fremtidige udfordringer for de offentlige finansers holdbarhed bør der lægges særlig vægt på statens forpligtelser og risiciene for de offentlige finanser som følge af naturkatastrofer og klimarelaterede chok, så vidt muligt begyndende med indsamling og offentliggørelse af oplysninger om de finanspolitiske omkostninger som følge af tidligere begivenheder.</w:t>
      </w:r>
    </w:p>
    <w:p w14:paraId="115F4301" w14:textId="77777777" w:rsidR="00110544" w:rsidRPr="005E71C4" w:rsidRDefault="00110544" w:rsidP="00110544">
      <w:pPr>
        <w:pStyle w:val="Point0number"/>
        <w:numPr>
          <w:ilvl w:val="0"/>
          <w:numId w:val="0"/>
        </w:numPr>
        <w:spacing w:line="360" w:lineRule="auto"/>
        <w:ind w:left="850" w:hanging="850"/>
        <w:jc w:val="left"/>
        <w:rPr>
          <w:color w:val="000000"/>
        </w:rPr>
      </w:pPr>
      <w:r w:rsidRPr="00CA6B56">
        <w:rPr>
          <w:b/>
          <w:i/>
          <w:color w:val="000000"/>
        </w:rPr>
        <w:t>(21a)</w:t>
      </w:r>
      <w:r w:rsidRPr="00CA6B56">
        <w:rPr>
          <w:b/>
          <w:i/>
          <w:color w:val="000000"/>
        </w:rPr>
        <w:tab/>
      </w:r>
      <w:r w:rsidRPr="005E71C4">
        <w:rPr>
          <w:color w:val="000000"/>
        </w:rPr>
        <w:t xml:space="preserve">Indberetningen af makroøkonomiske risici som følge af klimaændringer, klimarelaterede </w:t>
      </w:r>
      <w:proofErr w:type="spellStart"/>
      <w:r w:rsidRPr="005E71C4">
        <w:rPr>
          <w:color w:val="000000"/>
        </w:rPr>
        <w:t>eventualforpligtelser</w:t>
      </w:r>
      <w:proofErr w:type="spellEnd"/>
      <w:r w:rsidRPr="005E71C4">
        <w:rPr>
          <w:color w:val="000000"/>
        </w:rPr>
        <w:t xml:space="preserve"> og finanspolitiske omkostninger som følge af katastrofer er blevet bedre, men er stadig på et tidligt stadium, hvor metoder og indikatorer til en sådan indberetning fortsat er under udarbejdelse. Tilpasning til denne indberetning vil kræve en betydelig indsats fra de offentlige forvaltningers side. Idet der tages hensyn til disse udfordringer, og så vidt det er muligt, bør indberetningen på disse områder ske og udvikle sig parallelt med sådanne metodologiske fremskridt.</w:t>
      </w:r>
    </w:p>
    <w:p w14:paraId="0E9A4AEB" w14:textId="77777777" w:rsidR="00110544" w:rsidRPr="00CA6B56" w:rsidRDefault="00110544" w:rsidP="00110544">
      <w:pPr>
        <w:pStyle w:val="Point0number"/>
        <w:numPr>
          <w:ilvl w:val="0"/>
          <w:numId w:val="0"/>
        </w:numPr>
        <w:tabs>
          <w:tab w:val="left" w:pos="850"/>
        </w:tabs>
        <w:spacing w:line="360" w:lineRule="auto"/>
        <w:ind w:left="850" w:hanging="850"/>
        <w:jc w:val="left"/>
        <w:rPr>
          <w:color w:val="000000"/>
        </w:rPr>
      </w:pPr>
      <w:r w:rsidRPr="00CA6B56">
        <w:rPr>
          <w:color w:val="000000"/>
        </w:rPr>
        <w:lastRenderedPageBreak/>
        <w:t>(22)</w:t>
      </w:r>
      <w:r w:rsidRPr="00CA6B56">
        <w:rPr>
          <w:color w:val="000000"/>
        </w:rPr>
        <w:tab/>
        <w:t>Kommissionen bør fortsat regelmæssigt overvåge gennemførelsen af direktiv 2011/85/EU. Bedste praksis vedrørende gennemførelsen af bestemmelserne i nævnte direktiv bør identificeres og deles.</w:t>
      </w:r>
    </w:p>
    <w:p w14:paraId="5038CCC5" w14:textId="77777777" w:rsidR="00110544" w:rsidRPr="00CA6B56" w:rsidRDefault="00110544" w:rsidP="00110544">
      <w:pPr>
        <w:pStyle w:val="Point0number"/>
        <w:numPr>
          <w:ilvl w:val="0"/>
          <w:numId w:val="0"/>
        </w:numPr>
        <w:tabs>
          <w:tab w:val="left" w:pos="850"/>
        </w:tabs>
        <w:spacing w:line="360" w:lineRule="auto"/>
        <w:ind w:left="850" w:hanging="850"/>
        <w:jc w:val="left"/>
        <w:rPr>
          <w:color w:val="000000"/>
        </w:rPr>
      </w:pPr>
      <w:r w:rsidRPr="00CA6B56">
        <w:rPr>
          <w:color w:val="000000"/>
        </w:rPr>
        <w:t>(23)</w:t>
      </w:r>
      <w:r w:rsidRPr="00CA6B56">
        <w:rPr>
          <w:color w:val="000000"/>
        </w:rPr>
        <w:tab/>
        <w:t>Direktiv 2011/85/EU bør derfor ændres –</w:t>
      </w:r>
    </w:p>
    <w:p w14:paraId="2E1492A2" w14:textId="77777777" w:rsidR="00110544" w:rsidRPr="00CA6B56" w:rsidRDefault="00110544" w:rsidP="00110544">
      <w:pPr>
        <w:pStyle w:val="Formuledadoption"/>
        <w:spacing w:line="360" w:lineRule="auto"/>
        <w:jc w:val="left"/>
        <w:rPr>
          <w:color w:val="000000"/>
        </w:rPr>
      </w:pPr>
      <w:r w:rsidRPr="00CA6B56">
        <w:rPr>
          <w:color w:val="000000"/>
        </w:rPr>
        <w:t>VEDTAGET DETTE DIREKTIV:</w:t>
      </w:r>
    </w:p>
    <w:p w14:paraId="664A2E5C" w14:textId="77777777" w:rsidR="00110544" w:rsidRPr="00CA6B56" w:rsidRDefault="00110544" w:rsidP="00110544">
      <w:pPr>
        <w:spacing w:line="360" w:lineRule="auto"/>
        <w:rPr>
          <w:color w:val="000000"/>
        </w:rPr>
      </w:pPr>
      <w:r w:rsidRPr="00CA6B56">
        <w:rPr>
          <w:color w:val="000000"/>
        </w:rPr>
        <w:t>I direktiv 2011/85/EU foretages følgende ændringer:</w:t>
      </w:r>
    </w:p>
    <w:p w14:paraId="46E173A3" w14:textId="77777777" w:rsidR="00110544" w:rsidRPr="00CA6B56" w:rsidRDefault="00110544" w:rsidP="00110544">
      <w:pPr>
        <w:shd w:val="clear" w:color="auto" w:fill="FFFFFF"/>
        <w:spacing w:line="360" w:lineRule="auto"/>
        <w:ind w:left="851" w:hanging="851"/>
        <w:rPr>
          <w:color w:val="000000"/>
          <w:szCs w:val="24"/>
        </w:rPr>
      </w:pPr>
      <w:r w:rsidRPr="00CA6B56">
        <w:rPr>
          <w:color w:val="000000"/>
        </w:rPr>
        <w:t xml:space="preserve">1) </w:t>
      </w:r>
      <w:r w:rsidRPr="00CA6B56">
        <w:rPr>
          <w:color w:val="000000"/>
        </w:rPr>
        <w:tab/>
        <w:t>I artikel 2 foretages følgende ændringer:</w:t>
      </w:r>
    </w:p>
    <w:p w14:paraId="521E037D" w14:textId="77777777" w:rsidR="00110544" w:rsidRPr="00CA6B56" w:rsidRDefault="00110544" w:rsidP="005E71C4">
      <w:pPr>
        <w:pStyle w:val="Point2letter"/>
        <w:numPr>
          <w:ilvl w:val="0"/>
          <w:numId w:val="0"/>
        </w:numPr>
        <w:spacing w:line="360" w:lineRule="auto"/>
        <w:ind w:left="851"/>
        <w:jc w:val="left"/>
        <w:rPr>
          <w:color w:val="000000"/>
        </w:rPr>
      </w:pPr>
      <w:r w:rsidRPr="00CA6B56">
        <w:rPr>
          <w:rFonts w:eastAsia="Times New Roman"/>
          <w:color w:val="000000"/>
          <w:szCs w:val="24"/>
        </w:rPr>
        <w:t>a)</w:t>
      </w:r>
      <w:r w:rsidRPr="00CA6B56">
        <w:rPr>
          <w:rFonts w:eastAsia="Times New Roman"/>
          <w:color w:val="000000"/>
          <w:szCs w:val="24"/>
        </w:rPr>
        <w:tab/>
      </w:r>
      <w:r w:rsidRPr="00CA6B56">
        <w:rPr>
          <w:color w:val="000000"/>
        </w:rPr>
        <w:t>Første afsnit, andet punktum, affattes således:</w:t>
      </w:r>
    </w:p>
    <w:p w14:paraId="6478B2FE" w14:textId="77777777" w:rsidR="00110544" w:rsidRPr="00CA6B56" w:rsidRDefault="00110544" w:rsidP="00110544">
      <w:pPr>
        <w:pStyle w:val="ListParagraph"/>
        <w:shd w:val="clear" w:color="auto" w:fill="FFFFFF"/>
        <w:spacing w:after="0" w:line="360" w:lineRule="auto"/>
        <w:ind w:left="1800"/>
        <w:rPr>
          <w:rFonts w:ascii="Times New Roman" w:hAnsi="Times New Roman" w:cs="Times New Roman"/>
          <w:color w:val="000000"/>
          <w:sz w:val="24"/>
        </w:rPr>
      </w:pPr>
      <w:r w:rsidRPr="00CA6B56">
        <w:rPr>
          <w:rFonts w:ascii="Times New Roman" w:hAnsi="Times New Roman" w:cs="Times New Roman"/>
          <w:color w:val="000000"/>
          <w:sz w:val="24"/>
        </w:rPr>
        <w:t>"Definitionen af delsektorerne i sektoren offentlig forvaltning og service, jf. bilag A til Europa-Parlamentets og Rådets forordning (EU) nr. 549/2013 finder anvendelse.*</w:t>
      </w:r>
    </w:p>
    <w:p w14:paraId="05779949" w14:textId="77777777" w:rsidR="00110544" w:rsidRPr="00CA6B56" w:rsidRDefault="00110544" w:rsidP="00110544">
      <w:pPr>
        <w:pStyle w:val="ListParagraph"/>
        <w:shd w:val="clear" w:color="auto" w:fill="FFFFFF"/>
        <w:spacing w:after="0" w:line="360" w:lineRule="auto"/>
        <w:ind w:left="1800"/>
        <w:rPr>
          <w:rFonts w:ascii="Times New Roman" w:hAnsi="Times New Roman" w:cs="Times New Roman"/>
          <w:color w:val="000000"/>
          <w:sz w:val="24"/>
        </w:rPr>
      </w:pPr>
      <w:r w:rsidRPr="00CA6B56">
        <w:rPr>
          <w:rFonts w:ascii="Times New Roman" w:hAnsi="Times New Roman" w:cs="Times New Roman"/>
          <w:color w:val="000000"/>
          <w:sz w:val="24"/>
        </w:rPr>
        <w:t>___________</w:t>
      </w:r>
    </w:p>
    <w:p w14:paraId="58404548" w14:textId="77777777" w:rsidR="00110544" w:rsidRPr="00CA6B56" w:rsidRDefault="00110544" w:rsidP="00110544">
      <w:pPr>
        <w:pStyle w:val="ListParagraph"/>
        <w:shd w:val="clear" w:color="auto" w:fill="FFFFFF"/>
        <w:spacing w:after="0" w:line="360" w:lineRule="auto"/>
        <w:ind w:left="1800"/>
        <w:rPr>
          <w:rFonts w:ascii="Times New Roman" w:hAnsi="Times New Roman" w:cs="Times New Roman"/>
          <w:color w:val="000000"/>
          <w:sz w:val="24"/>
        </w:rPr>
      </w:pPr>
      <w:r w:rsidRPr="00CA6B56">
        <w:rPr>
          <w:rFonts w:ascii="Times New Roman" w:hAnsi="Times New Roman" w:cs="Times New Roman"/>
          <w:color w:val="000000"/>
          <w:sz w:val="24"/>
        </w:rPr>
        <w:t>*EUT L 174 af 26.6.2013, s. 1."</w:t>
      </w:r>
    </w:p>
    <w:p w14:paraId="34AECB1A" w14:textId="77777777" w:rsidR="00110544" w:rsidRPr="00CA6B56" w:rsidRDefault="00110544" w:rsidP="005E71C4">
      <w:pPr>
        <w:pStyle w:val="Point2letter"/>
        <w:numPr>
          <w:ilvl w:val="0"/>
          <w:numId w:val="0"/>
        </w:numPr>
        <w:spacing w:line="360" w:lineRule="auto"/>
        <w:ind w:left="851"/>
        <w:jc w:val="left"/>
        <w:rPr>
          <w:color w:val="000000"/>
        </w:rPr>
      </w:pPr>
      <w:r w:rsidRPr="00CA6B56">
        <w:rPr>
          <w:rFonts w:eastAsia="Times New Roman"/>
          <w:color w:val="000000"/>
          <w:szCs w:val="24"/>
        </w:rPr>
        <w:t>b)</w:t>
      </w:r>
      <w:r w:rsidRPr="00CA6B56">
        <w:rPr>
          <w:rFonts w:eastAsia="Times New Roman"/>
          <w:color w:val="000000"/>
          <w:szCs w:val="24"/>
        </w:rPr>
        <w:tab/>
      </w:r>
      <w:r w:rsidRPr="00CA6B56">
        <w:rPr>
          <w:color w:val="000000"/>
        </w:rPr>
        <w:t>I stk. 2 foretages følgende ændringer:</w:t>
      </w:r>
    </w:p>
    <w:p w14:paraId="30B26629" w14:textId="77777777" w:rsidR="00110544" w:rsidRPr="00CA6B56" w:rsidRDefault="00110544" w:rsidP="00110544">
      <w:pPr>
        <w:pStyle w:val="Point3"/>
        <w:spacing w:line="360" w:lineRule="auto"/>
        <w:ind w:left="1985"/>
        <w:jc w:val="left"/>
        <w:rPr>
          <w:color w:val="000000"/>
        </w:rPr>
      </w:pPr>
      <w:r w:rsidRPr="00CA6B56">
        <w:rPr>
          <w:color w:val="000000"/>
        </w:rPr>
        <w:t>i)</w:t>
      </w:r>
      <w:r w:rsidRPr="00CA6B56">
        <w:rPr>
          <w:color w:val="000000"/>
        </w:rPr>
        <w:tab/>
        <w:t>Litra a) affattes således:</w:t>
      </w:r>
    </w:p>
    <w:p w14:paraId="4705F1D6" w14:textId="77777777" w:rsidR="00110544" w:rsidRPr="00CA6B56" w:rsidRDefault="00110544" w:rsidP="00110544">
      <w:pPr>
        <w:pStyle w:val="ListParagraph"/>
        <w:shd w:val="clear" w:color="auto" w:fill="FFFFFF" w:themeFill="background1"/>
        <w:spacing w:after="0" w:line="360" w:lineRule="auto"/>
        <w:ind w:left="2552" w:hanging="567"/>
        <w:rPr>
          <w:rFonts w:ascii="Times New Roman" w:hAnsi="Times New Roman" w:cs="Times New Roman"/>
          <w:color w:val="000000"/>
          <w:sz w:val="24"/>
        </w:rPr>
      </w:pPr>
      <w:r w:rsidRPr="00CA6B56">
        <w:rPr>
          <w:rFonts w:ascii="Times New Roman" w:hAnsi="Times New Roman" w:cs="Times New Roman"/>
          <w:color w:val="000000"/>
          <w:sz w:val="24"/>
        </w:rPr>
        <w:t>"a)</w:t>
      </w:r>
      <w:r w:rsidRPr="00CA6B56">
        <w:rPr>
          <w:rFonts w:ascii="Times New Roman" w:hAnsi="Times New Roman" w:cs="Times New Roman"/>
          <w:color w:val="000000"/>
          <w:sz w:val="24"/>
        </w:rPr>
        <w:tab/>
        <w:t>offentlige regnskabssystemer og statistisk indberetning fra sektoren offentlig forvaltning og service"</w:t>
      </w:r>
    </w:p>
    <w:p w14:paraId="4A1B6865" w14:textId="77777777" w:rsidR="00110544" w:rsidRPr="00CA6B56" w:rsidRDefault="00110544" w:rsidP="00110544">
      <w:pPr>
        <w:pStyle w:val="Point3"/>
        <w:spacing w:line="360" w:lineRule="auto"/>
        <w:ind w:left="1985"/>
        <w:jc w:val="left"/>
        <w:rPr>
          <w:color w:val="000000"/>
        </w:rPr>
      </w:pPr>
      <w:r w:rsidRPr="00CA6B56">
        <w:rPr>
          <w:color w:val="000000"/>
        </w:rPr>
        <w:t>ii)</w:t>
      </w:r>
      <w:r w:rsidRPr="00CA6B56">
        <w:rPr>
          <w:color w:val="000000"/>
        </w:rPr>
        <w:tab/>
        <w:t>Litra c) affattes således:</w:t>
      </w:r>
    </w:p>
    <w:p w14:paraId="1880D9BD" w14:textId="77777777" w:rsidR="00110544" w:rsidRPr="00CA6B56" w:rsidRDefault="00110544" w:rsidP="00110544">
      <w:pPr>
        <w:pStyle w:val="ListParagraph"/>
        <w:shd w:val="clear" w:color="auto" w:fill="FFFFFF"/>
        <w:spacing w:after="0" w:line="360" w:lineRule="auto"/>
        <w:ind w:left="2552" w:hanging="567"/>
        <w:rPr>
          <w:rFonts w:ascii="Times New Roman" w:hAnsi="Times New Roman" w:cs="Times New Roman"/>
          <w:color w:val="000000"/>
          <w:sz w:val="24"/>
        </w:rPr>
      </w:pPr>
      <w:r w:rsidRPr="00CA6B56">
        <w:rPr>
          <w:rFonts w:ascii="Times New Roman" w:hAnsi="Times New Roman" w:cs="Times New Roman"/>
          <w:color w:val="000000"/>
          <w:sz w:val="24"/>
        </w:rPr>
        <w:t>"c)</w:t>
      </w:r>
      <w:r w:rsidRPr="00CA6B56">
        <w:rPr>
          <w:rFonts w:ascii="Times New Roman" w:hAnsi="Times New Roman" w:cs="Times New Roman"/>
          <w:color w:val="000000"/>
          <w:sz w:val="24"/>
        </w:rPr>
        <w:tab/>
        <w:t>landespecifikke numeriske finanspolitiske regler, som bidrager til at sikre overensstemmelse mellem medlemsstaternes førte finanspolitik og deres respektive forpligtelser i henhold til TEUF, og som er udtrykt i form af en indikator for budgetresultater såsom det offentlige budgetunderskud, låntagning, gæld eller en vigtig komponent heri"</w:t>
      </w:r>
    </w:p>
    <w:p w14:paraId="222DE27B" w14:textId="77777777" w:rsidR="00110544" w:rsidRPr="00CA6B56" w:rsidRDefault="00110544" w:rsidP="00110544">
      <w:pPr>
        <w:pStyle w:val="Point3"/>
        <w:spacing w:line="360" w:lineRule="auto"/>
        <w:ind w:left="1985"/>
        <w:jc w:val="left"/>
        <w:rPr>
          <w:color w:val="000000"/>
        </w:rPr>
      </w:pPr>
      <w:r w:rsidRPr="00CA6B56">
        <w:rPr>
          <w:color w:val="000000"/>
        </w:rPr>
        <w:t>iii)</w:t>
      </w:r>
      <w:r w:rsidRPr="00CA6B56">
        <w:rPr>
          <w:color w:val="000000"/>
        </w:rPr>
        <w:tab/>
        <w:t>Litra e) affattes således:</w:t>
      </w:r>
    </w:p>
    <w:p w14:paraId="555652B6" w14:textId="77777777" w:rsidR="00110544" w:rsidRPr="00CA6B56" w:rsidRDefault="00110544" w:rsidP="00110544">
      <w:pPr>
        <w:spacing w:line="360" w:lineRule="auto"/>
        <w:ind w:left="2552" w:hanging="567"/>
        <w:rPr>
          <w:color w:val="000000"/>
          <w:szCs w:val="24"/>
        </w:rPr>
      </w:pPr>
      <w:r w:rsidRPr="00CA6B56">
        <w:rPr>
          <w:color w:val="000000"/>
        </w:rPr>
        <w:t>"e)</w:t>
      </w:r>
      <w:r w:rsidRPr="00CA6B56">
        <w:rPr>
          <w:color w:val="000000"/>
        </w:rPr>
        <w:tab/>
        <w:t xml:space="preserve">mellemfristede budgetmæssige rammer som et specifikt sæt nationale budgetprocedurer, der giver udformningen af finanspolitikken en længere horisont end det etårige budgetperspektiv, herunder fastlæggelse af </w:t>
      </w:r>
      <w:proofErr w:type="spellStart"/>
      <w:r w:rsidRPr="00CA6B56">
        <w:rPr>
          <w:color w:val="000000"/>
        </w:rPr>
        <w:t>policyprioriteter</w:t>
      </w:r>
      <w:proofErr w:type="spellEnd"/>
      <w:r w:rsidRPr="00CA6B56">
        <w:rPr>
          <w:color w:val="000000"/>
        </w:rPr>
        <w:t xml:space="preserve"> og nationale budgetmål på mellemlang sigt"</w:t>
      </w:r>
    </w:p>
    <w:p w14:paraId="6BAFFBA3" w14:textId="77777777" w:rsidR="00110544" w:rsidRPr="00CA6B56" w:rsidRDefault="00110544" w:rsidP="00110544">
      <w:pPr>
        <w:pStyle w:val="Point3"/>
        <w:spacing w:line="360" w:lineRule="auto"/>
        <w:ind w:left="1985"/>
        <w:jc w:val="left"/>
        <w:rPr>
          <w:color w:val="000000"/>
        </w:rPr>
      </w:pPr>
      <w:r w:rsidRPr="00CA6B56">
        <w:rPr>
          <w:color w:val="000000"/>
        </w:rPr>
        <w:lastRenderedPageBreak/>
        <w:t>iv)</w:t>
      </w:r>
      <w:r w:rsidRPr="00CA6B56">
        <w:rPr>
          <w:color w:val="000000"/>
        </w:rPr>
        <w:tab/>
        <w:t>Som litra h) tilføjes:</w:t>
      </w:r>
    </w:p>
    <w:p w14:paraId="59558F27" w14:textId="77777777" w:rsidR="00110544" w:rsidRPr="00CA6B56" w:rsidRDefault="00110544" w:rsidP="00110544">
      <w:pPr>
        <w:pStyle w:val="Text3"/>
        <w:spacing w:line="360" w:lineRule="auto"/>
        <w:ind w:left="2552" w:hanging="568"/>
        <w:jc w:val="left"/>
        <w:rPr>
          <w:color w:val="000000"/>
        </w:rPr>
      </w:pPr>
      <w:r w:rsidRPr="00CA6B56">
        <w:rPr>
          <w:color w:val="000000"/>
        </w:rPr>
        <w:t>"h)</w:t>
      </w:r>
      <w:r w:rsidRPr="00CA6B56">
        <w:rPr>
          <w:color w:val="000000"/>
        </w:rPr>
        <w:tab/>
        <w:t>uafhængige finanspolitiske institutioner som strukturelt uafhængige organer eller organer med driftsmæssig uafhængighed for så vidt angår medlemsstaternes budgetmyndigheder, der er oprettet ved nationale retlige bestemmelser i henhold til artikel 8."</w:t>
      </w:r>
    </w:p>
    <w:p w14:paraId="4261BD95" w14:textId="77777777" w:rsidR="00110544" w:rsidRPr="00CA6B56" w:rsidRDefault="00110544" w:rsidP="00110544">
      <w:pPr>
        <w:spacing w:line="360" w:lineRule="auto"/>
        <w:ind w:left="851" w:hanging="851"/>
        <w:rPr>
          <w:color w:val="000000"/>
        </w:rPr>
      </w:pPr>
      <w:r w:rsidRPr="00CA6B56">
        <w:rPr>
          <w:color w:val="000000"/>
        </w:rPr>
        <w:t>2)</w:t>
      </w:r>
      <w:r w:rsidRPr="00CA6B56">
        <w:rPr>
          <w:color w:val="000000"/>
        </w:rPr>
        <w:tab/>
        <w:t>Artikel 3 affattes således:</w:t>
      </w:r>
    </w:p>
    <w:p w14:paraId="3AB2E4FB" w14:textId="77777777" w:rsidR="00110544" w:rsidRPr="00CA6B56" w:rsidRDefault="00110544" w:rsidP="00110544">
      <w:pPr>
        <w:spacing w:line="360" w:lineRule="auto"/>
        <w:ind w:left="1418" w:hanging="567"/>
        <w:rPr>
          <w:color w:val="000000"/>
        </w:rPr>
      </w:pPr>
      <w:r w:rsidRPr="00CA6B56">
        <w:rPr>
          <w:color w:val="000000"/>
        </w:rPr>
        <w:t>"1.</w:t>
      </w:r>
      <w:r w:rsidRPr="00CA6B56">
        <w:rPr>
          <w:color w:val="000000"/>
        </w:rPr>
        <w:tab/>
        <w:t>Hvad angår de nationale offentlige regnskabssystemer, skal medlemsstaterne have etableret offentlige regnskabssystemer, der på omfattende og kohærent vis dækker alle delsektorer i sektoren offentlig forvaltning og service og indeholder de oplysninger, som er nødvendige for at kunne fremskaffe periodiserede data med henblik på at udarbejde data baseret på det europæiske national- og regionalregnskabssystem. Disse offentlige regnskabssystemer i sektoren offentlig forvaltning og service skal underlægges intern kontrol og uafhængig revision.</w:t>
      </w:r>
    </w:p>
    <w:p w14:paraId="7C074194" w14:textId="77777777" w:rsidR="00110544" w:rsidRPr="00CA6B56" w:rsidRDefault="00110544" w:rsidP="00110544">
      <w:pPr>
        <w:shd w:val="clear" w:color="auto" w:fill="FFFFFF" w:themeFill="background1"/>
        <w:spacing w:line="360" w:lineRule="auto"/>
        <w:ind w:left="1418" w:hanging="568"/>
        <w:rPr>
          <w:bCs/>
          <w:color w:val="000000"/>
        </w:rPr>
      </w:pPr>
      <w:r w:rsidRPr="00CA6B56">
        <w:rPr>
          <w:color w:val="000000"/>
        </w:rPr>
        <w:t>2.</w:t>
      </w:r>
      <w:r w:rsidRPr="00CA6B56">
        <w:rPr>
          <w:color w:val="000000"/>
        </w:rPr>
        <w:tab/>
        <w:t>Medlemsstaterne sikrer, at de finanspolitiske data for alle delsektorer i sektoren offentlig forvaltning og service som fastsat i Europa-Parlamentets og Rådets forordning (EU) nr. 549/2013 offentliggøres rettidigt og regelmæssigt</w:t>
      </w:r>
      <w:r w:rsidRPr="00CA6B56">
        <w:rPr>
          <w:color w:val="000000"/>
          <w:vertAlign w:val="superscript"/>
        </w:rPr>
        <w:t>*</w:t>
      </w:r>
      <w:r w:rsidRPr="00CA6B56">
        <w:rPr>
          <w:color w:val="000000"/>
        </w:rPr>
        <w:t>. Medlemsstaterne offentliggør navnlig for statslig forvaltning og service, offentlig forvaltning og service på delstatsniveau, kommunal forvaltning og service og sociale kasser og fonde kvartalsvise gældsdata og, medmindre de råder over integrerede, fyldestgørende og nationalt harmoniserede regnskabssystemer efter periodiseringsprincippet, underskudsdata særskilt inden udgangen af det efterfølgende kvartal eller efter Kommissionens (Eurostats) offentliggørelse af de relevante data.</w:t>
      </w:r>
    </w:p>
    <w:p w14:paraId="3D6BC726" w14:textId="77777777" w:rsidR="00110544" w:rsidRPr="00CA6B56" w:rsidRDefault="00110544" w:rsidP="00110544">
      <w:pPr>
        <w:spacing w:line="360" w:lineRule="auto"/>
        <w:ind w:left="1418" w:hanging="568"/>
        <w:rPr>
          <w:color w:val="000000"/>
        </w:rPr>
      </w:pPr>
      <w:r w:rsidRPr="00CA6B56">
        <w:rPr>
          <w:color w:val="000000"/>
        </w:rPr>
        <w:t>3.</w:t>
      </w:r>
      <w:r w:rsidRPr="00CA6B56">
        <w:rPr>
          <w:color w:val="000000"/>
        </w:rPr>
        <w:tab/>
        <w:t>Kommissionen (Eurostat) offentliggør kvartalsdata for statistikker over offentlige finanser, jf. tabel 25, 27 og 28 i bilag B til forordning (EU) nr. 549/2013, hver tredje måned.</w:t>
      </w:r>
    </w:p>
    <w:p w14:paraId="6AC3C45C" w14:textId="77777777" w:rsidR="00110544" w:rsidRPr="00CA6B56" w:rsidRDefault="00110544" w:rsidP="00110544">
      <w:pPr>
        <w:pStyle w:val="ListParagraph"/>
        <w:shd w:val="clear" w:color="auto" w:fill="FFFFFF"/>
        <w:spacing w:after="0" w:line="360" w:lineRule="auto"/>
        <w:ind w:left="1418"/>
        <w:rPr>
          <w:rFonts w:ascii="Times New Roman" w:hAnsi="Times New Roman" w:cs="Times New Roman"/>
          <w:color w:val="000000"/>
          <w:sz w:val="24"/>
        </w:rPr>
      </w:pPr>
      <w:r w:rsidRPr="00CA6B56">
        <w:rPr>
          <w:rFonts w:ascii="Times New Roman" w:hAnsi="Times New Roman" w:cs="Times New Roman"/>
          <w:color w:val="000000"/>
          <w:sz w:val="24"/>
        </w:rPr>
        <w:t>___________</w:t>
      </w:r>
    </w:p>
    <w:p w14:paraId="7350E92A" w14:textId="77777777" w:rsidR="00110544" w:rsidRPr="00CA6B56" w:rsidRDefault="00110544" w:rsidP="00110544">
      <w:pPr>
        <w:pStyle w:val="ListParagraph"/>
        <w:spacing w:line="360" w:lineRule="auto"/>
        <w:ind w:left="1418"/>
        <w:rPr>
          <w:rFonts w:ascii="Times New Roman" w:hAnsi="Times New Roman" w:cs="Times New Roman"/>
          <w:color w:val="000000"/>
          <w:sz w:val="24"/>
        </w:rPr>
      </w:pPr>
      <w:r w:rsidRPr="00CA6B56">
        <w:rPr>
          <w:rFonts w:ascii="Times New Roman" w:hAnsi="Times New Roman" w:cs="Times New Roman"/>
          <w:color w:val="000000"/>
          <w:sz w:val="24"/>
        </w:rPr>
        <w:t>*EUT L 174 af 26.6.2013, s. 1."</w:t>
      </w:r>
    </w:p>
    <w:p w14:paraId="020DF81B" w14:textId="77777777" w:rsidR="00110544" w:rsidRPr="00CA6B56" w:rsidRDefault="00110544" w:rsidP="00110544">
      <w:pPr>
        <w:shd w:val="clear" w:color="auto" w:fill="FFFFFF"/>
        <w:spacing w:line="360" w:lineRule="auto"/>
        <w:ind w:left="851" w:hanging="851"/>
        <w:rPr>
          <w:color w:val="000000"/>
        </w:rPr>
      </w:pPr>
      <w:r w:rsidRPr="00CA6B56">
        <w:rPr>
          <w:color w:val="000000"/>
        </w:rPr>
        <w:t>3)</w:t>
      </w:r>
      <w:r w:rsidRPr="00CA6B56">
        <w:rPr>
          <w:color w:val="000000"/>
        </w:rPr>
        <w:tab/>
        <w:t>I artikel 4 foretages følgende ændringer:</w:t>
      </w:r>
    </w:p>
    <w:p w14:paraId="6CF3E36C" w14:textId="77777777" w:rsidR="00110544" w:rsidRPr="00CA6B56" w:rsidRDefault="00110544" w:rsidP="00110544">
      <w:pPr>
        <w:pStyle w:val="Point0letter"/>
        <w:numPr>
          <w:ilvl w:val="0"/>
          <w:numId w:val="0"/>
        </w:numPr>
        <w:ind w:left="1418" w:hanging="567"/>
        <w:jc w:val="left"/>
        <w:rPr>
          <w:color w:val="000000"/>
        </w:rPr>
      </w:pPr>
      <w:r w:rsidRPr="00CA6B56">
        <w:rPr>
          <w:rFonts w:eastAsia="Times New Roman"/>
          <w:color w:val="000000"/>
          <w:szCs w:val="24"/>
        </w:rPr>
        <w:t>a)</w:t>
      </w:r>
      <w:r w:rsidRPr="00CA6B56">
        <w:rPr>
          <w:rFonts w:eastAsia="Times New Roman"/>
          <w:color w:val="000000"/>
          <w:szCs w:val="24"/>
        </w:rPr>
        <w:tab/>
      </w:r>
      <w:r w:rsidRPr="00CA6B56">
        <w:rPr>
          <w:color w:val="000000"/>
        </w:rPr>
        <w:t>Stk. 1 affattes således:</w:t>
      </w:r>
    </w:p>
    <w:p w14:paraId="6368883E" w14:textId="77777777" w:rsidR="00110544" w:rsidRPr="00CA6B56" w:rsidRDefault="00110544" w:rsidP="00110544">
      <w:pPr>
        <w:pStyle w:val="Text1"/>
        <w:spacing w:line="360" w:lineRule="auto"/>
        <w:ind w:left="1985" w:hanging="567"/>
        <w:jc w:val="left"/>
        <w:rPr>
          <w:color w:val="000000"/>
        </w:rPr>
      </w:pPr>
      <w:r w:rsidRPr="00CA6B56">
        <w:rPr>
          <w:color w:val="000000"/>
        </w:rPr>
        <w:lastRenderedPageBreak/>
        <w:t>"1.</w:t>
      </w:r>
      <w:r w:rsidRPr="00CA6B56">
        <w:rPr>
          <w:color w:val="000000"/>
        </w:rPr>
        <w:tab/>
        <w:t>Medlemsstaterne sikrer, at den årlige og flerårige finanspolitiske planlægning baseres på realistiske makroøkonomiske og budgetmæssige prognoser med anvendelse af de senest ajourførte oplysninger. Budgetplanlægningen baseres på det mest sandsynlige makroøkonomiske scenario eller på et mere forsigtigt scenario. De makroøkonomiske og budgetmæssige prognoser sammenlignes med de senest ajourførte prognoser fra Kommissionen og, hvis det er hensigtsmæssigt, fra andre uafhængige organer. Der skal redegøres for betydelige forskelle mellem medlemsstatens makroøkonomiske og budgetmæssige prognoser og Kommissionens prognoser, herunder hvis niveauet for eller væksten i variabler i de eksterne antagelser afviger betydeligt fra de værdier, der er indeholdt i Kommissionens prognoser."</w:t>
      </w:r>
    </w:p>
    <w:p w14:paraId="3C3F938E" w14:textId="77777777" w:rsidR="00110544" w:rsidRPr="00CA6B56" w:rsidRDefault="00110544" w:rsidP="00110544">
      <w:pPr>
        <w:pStyle w:val="Point0letter"/>
        <w:numPr>
          <w:ilvl w:val="0"/>
          <w:numId w:val="0"/>
        </w:numPr>
        <w:spacing w:line="360" w:lineRule="auto"/>
        <w:ind w:left="1418" w:hanging="567"/>
        <w:jc w:val="left"/>
        <w:rPr>
          <w:color w:val="000000"/>
        </w:rPr>
      </w:pPr>
      <w:r w:rsidRPr="00CA6B56">
        <w:rPr>
          <w:rFonts w:eastAsia="Times New Roman"/>
          <w:color w:val="000000"/>
          <w:szCs w:val="24"/>
        </w:rPr>
        <w:t>b)</w:t>
      </w:r>
      <w:r w:rsidRPr="00CA6B56">
        <w:rPr>
          <w:rFonts w:eastAsia="Times New Roman"/>
          <w:color w:val="000000"/>
          <w:szCs w:val="24"/>
        </w:rPr>
        <w:tab/>
      </w:r>
      <w:r w:rsidRPr="00CA6B56">
        <w:rPr>
          <w:color w:val="000000"/>
        </w:rPr>
        <w:t>Stk. 4 udgår.</w:t>
      </w:r>
    </w:p>
    <w:p w14:paraId="6E0C910A" w14:textId="77777777" w:rsidR="00110544" w:rsidRPr="00CA6B56" w:rsidRDefault="00110544" w:rsidP="00110544">
      <w:pPr>
        <w:pStyle w:val="Point0letter"/>
        <w:numPr>
          <w:ilvl w:val="0"/>
          <w:numId w:val="0"/>
        </w:numPr>
        <w:spacing w:line="360" w:lineRule="auto"/>
        <w:ind w:left="1418" w:hanging="567"/>
        <w:jc w:val="left"/>
        <w:rPr>
          <w:color w:val="000000"/>
        </w:rPr>
      </w:pPr>
      <w:r w:rsidRPr="00CA6B56">
        <w:rPr>
          <w:rFonts w:eastAsia="Times New Roman"/>
          <w:color w:val="000000"/>
          <w:szCs w:val="24"/>
        </w:rPr>
        <w:t>c)</w:t>
      </w:r>
      <w:r w:rsidRPr="00CA6B56">
        <w:rPr>
          <w:rFonts w:eastAsia="Times New Roman"/>
          <w:color w:val="000000"/>
          <w:szCs w:val="24"/>
        </w:rPr>
        <w:tab/>
      </w:r>
      <w:r w:rsidRPr="00CA6B56">
        <w:rPr>
          <w:color w:val="000000"/>
        </w:rPr>
        <w:t>Stk. 5 og 6 affattes således:</w:t>
      </w:r>
    </w:p>
    <w:p w14:paraId="73252065" w14:textId="77777777" w:rsidR="00110544" w:rsidRPr="00CA6B56" w:rsidRDefault="00110544" w:rsidP="00110544">
      <w:pPr>
        <w:pStyle w:val="Text1"/>
        <w:spacing w:line="360" w:lineRule="auto"/>
        <w:ind w:left="1985" w:hanging="567"/>
        <w:jc w:val="left"/>
        <w:rPr>
          <w:color w:val="000000"/>
        </w:rPr>
      </w:pPr>
      <w:r w:rsidRPr="00CA6B56">
        <w:rPr>
          <w:color w:val="000000"/>
        </w:rPr>
        <w:t>"5.</w:t>
      </w:r>
      <w:r w:rsidRPr="00CA6B56">
        <w:rPr>
          <w:color w:val="000000"/>
        </w:rPr>
        <w:tab/>
        <w:t>Medlemsstaterne angiver, hvilken institution der er ansvarlig for udarbejdelsen af makroøkonomiske og budgetmæssige prognoser, og offentliggør de officielle makroøkonomiske og budgetmæssige prognoser, der er udarbejdet til den finanspolitiske planlægning. Medlemsstaterne og Kommissionen indgår mindst en gang årligt i en teknisk dialog om de antagelser, der ligger til grund for udarbejdelsen af de makroøkonomiske og budgetmæssige prognoser.</w:t>
      </w:r>
    </w:p>
    <w:p w14:paraId="7258B4F4" w14:textId="77777777" w:rsidR="00110544" w:rsidRPr="00CA6B56" w:rsidRDefault="00110544" w:rsidP="00110544">
      <w:pPr>
        <w:pStyle w:val="Text1"/>
        <w:spacing w:line="360" w:lineRule="auto"/>
        <w:ind w:left="1985" w:hanging="567"/>
        <w:jc w:val="left"/>
        <w:rPr>
          <w:color w:val="000000"/>
        </w:rPr>
      </w:pPr>
      <w:r w:rsidRPr="00CA6B56">
        <w:rPr>
          <w:color w:val="000000"/>
        </w:rPr>
        <w:t>6.</w:t>
      </w:r>
      <w:r w:rsidRPr="00CA6B56">
        <w:rPr>
          <w:color w:val="000000"/>
        </w:rPr>
        <w:tab/>
        <w:t>Makroøkonomiske og budgetmæssige prognoser til den årlige og flerårige finanspolitiske planlægning underkastes regelmæssig, objektiv og omfattende ex post-evaluering udført af et uafhængigt organ eller andre organer med driftsmæssig uafhængighed i forhold til medlemsstaternes finanspolitiske myndigheder end det organ, der udarbejder prognosen. Resultatet af evalueringen offentliggøres og inddrages behørigt i fremtidige makroøkonomiske og budgetmæssige prognoser. Hvis evalueringen afdækker en betydelig skævhed, der berører de makroøkonomiske prognoser i mindst fire på hinanden følgende år, træffer den pågældende medlemsstat de nødvendige foranstaltninger og offentliggør dem."</w:t>
      </w:r>
    </w:p>
    <w:p w14:paraId="5022F4FE" w14:textId="77777777" w:rsidR="00110544" w:rsidRPr="00CA6B56" w:rsidRDefault="00110544" w:rsidP="00110544">
      <w:pPr>
        <w:pStyle w:val="Point0letter"/>
        <w:numPr>
          <w:ilvl w:val="0"/>
          <w:numId w:val="0"/>
        </w:numPr>
        <w:spacing w:line="360" w:lineRule="auto"/>
        <w:ind w:left="1418" w:hanging="567"/>
        <w:jc w:val="left"/>
        <w:rPr>
          <w:b/>
          <w:color w:val="000000"/>
        </w:rPr>
      </w:pPr>
      <w:r w:rsidRPr="00CA6B56">
        <w:rPr>
          <w:rFonts w:eastAsia="Times New Roman"/>
          <w:color w:val="000000"/>
          <w:szCs w:val="24"/>
        </w:rPr>
        <w:lastRenderedPageBreak/>
        <w:t>d)</w:t>
      </w:r>
      <w:r w:rsidRPr="00CA6B56">
        <w:rPr>
          <w:rFonts w:eastAsia="Times New Roman"/>
          <w:color w:val="000000"/>
          <w:szCs w:val="24"/>
        </w:rPr>
        <w:tab/>
      </w:r>
      <w:r w:rsidRPr="00CA6B56">
        <w:rPr>
          <w:color w:val="000000"/>
        </w:rPr>
        <w:t>Stk. 7 udgår.</w:t>
      </w:r>
    </w:p>
    <w:p w14:paraId="681D93F4" w14:textId="77777777" w:rsidR="00110544" w:rsidRPr="00CA6B56" w:rsidRDefault="00110544" w:rsidP="00110544">
      <w:pPr>
        <w:pStyle w:val="Text1"/>
        <w:spacing w:line="360" w:lineRule="auto"/>
        <w:ind w:left="851" w:hanging="851"/>
        <w:jc w:val="left"/>
        <w:rPr>
          <w:iCs/>
          <w:color w:val="000000"/>
        </w:rPr>
      </w:pPr>
      <w:r w:rsidRPr="00CA6B56">
        <w:rPr>
          <w:color w:val="000000"/>
        </w:rPr>
        <w:t>4)</w:t>
      </w:r>
      <w:r w:rsidRPr="00CA6B56">
        <w:rPr>
          <w:color w:val="000000"/>
        </w:rPr>
        <w:tab/>
        <w:t>Artikel 5 affattes således:</w:t>
      </w:r>
    </w:p>
    <w:p w14:paraId="51C1F61E" w14:textId="77777777" w:rsidR="00110544" w:rsidRPr="00CA6B56" w:rsidRDefault="00110544" w:rsidP="00110544">
      <w:pPr>
        <w:pStyle w:val="Text1"/>
        <w:spacing w:line="360" w:lineRule="auto"/>
        <w:ind w:left="851"/>
        <w:jc w:val="left"/>
        <w:rPr>
          <w:i/>
          <w:iCs/>
          <w:color w:val="000000"/>
        </w:rPr>
      </w:pPr>
      <w:r w:rsidRPr="00CA6B56">
        <w:rPr>
          <w:i/>
          <w:color w:val="000000"/>
        </w:rPr>
        <w:t>"</w:t>
      </w:r>
      <w:r w:rsidRPr="00CA6B56">
        <w:rPr>
          <w:color w:val="000000"/>
        </w:rPr>
        <w:t>Artikel 5</w:t>
      </w:r>
    </w:p>
    <w:p w14:paraId="190BCE1E" w14:textId="77777777" w:rsidR="00110544" w:rsidRPr="00CA6B56" w:rsidRDefault="00110544" w:rsidP="00110544">
      <w:pPr>
        <w:pStyle w:val="Text1"/>
        <w:spacing w:line="360" w:lineRule="auto"/>
        <w:ind w:left="851"/>
        <w:jc w:val="left"/>
        <w:rPr>
          <w:color w:val="000000"/>
        </w:rPr>
      </w:pPr>
      <w:r w:rsidRPr="00CA6B56">
        <w:rPr>
          <w:color w:val="000000"/>
        </w:rPr>
        <w:t>Hver medlemsstat fastsætter specifikke numeriske finanspolitiske regler for effektivt at fremme overholdelsen af sine forpligtelser i medfør af TEUF på det budgetpolitiske område over en flerårig periode for sektoren offentlig forvaltning og service som helhed. Disse regler skal navnlig fremme:</w:t>
      </w:r>
    </w:p>
    <w:p w14:paraId="74EF19FB" w14:textId="77777777" w:rsidR="00110544" w:rsidRPr="00CA6B56" w:rsidRDefault="00110544" w:rsidP="00110544">
      <w:pPr>
        <w:pStyle w:val="Text1"/>
        <w:spacing w:line="360" w:lineRule="auto"/>
        <w:ind w:left="1418" w:hanging="567"/>
        <w:jc w:val="left"/>
        <w:rPr>
          <w:color w:val="000000"/>
        </w:rPr>
      </w:pPr>
      <w:r w:rsidRPr="00CA6B56">
        <w:rPr>
          <w:color w:val="000000"/>
        </w:rPr>
        <w:t>a)</w:t>
      </w:r>
      <w:r w:rsidRPr="00CA6B56">
        <w:rPr>
          <w:color w:val="000000"/>
        </w:rPr>
        <w:tab/>
        <w:t xml:space="preserve">overholdelse af de referenceværdier og bestemmelser vedrørende underskud og gæld, der er fastlagt i henhold til TEUF </w:t>
      </w:r>
    </w:p>
    <w:p w14:paraId="13C49E29" w14:textId="77777777" w:rsidR="00110544" w:rsidRPr="00CA6B56" w:rsidRDefault="00110544" w:rsidP="00110544">
      <w:pPr>
        <w:pStyle w:val="Text1"/>
        <w:spacing w:line="360" w:lineRule="auto"/>
        <w:ind w:left="1418" w:hanging="567"/>
        <w:jc w:val="left"/>
        <w:rPr>
          <w:bCs/>
          <w:color w:val="000000"/>
        </w:rPr>
      </w:pPr>
      <w:r w:rsidRPr="00CA6B56">
        <w:rPr>
          <w:color w:val="000000"/>
        </w:rPr>
        <w:t>b)</w:t>
      </w:r>
      <w:r w:rsidRPr="00CA6B56">
        <w:rPr>
          <w:color w:val="000000"/>
        </w:rPr>
        <w:tab/>
        <w:t>vedtagelsen af en finanspolitisk planlægningshorisont på mellemlang sigt i overensstemmelse med bestemmelserne i forordning [XXX forebyggende del af stabilitets- og vækstpagten</w:t>
      </w:r>
      <w:proofErr w:type="gramStart"/>
      <w:r w:rsidRPr="00CA6B56">
        <w:rPr>
          <w:color w:val="000000"/>
        </w:rPr>
        <w:t>].*</w:t>
      </w:r>
      <w:proofErr w:type="gramEnd"/>
    </w:p>
    <w:p w14:paraId="78F434A0" w14:textId="77777777" w:rsidR="00110544" w:rsidRPr="00CA6B56" w:rsidRDefault="00110544" w:rsidP="00110544">
      <w:pPr>
        <w:pStyle w:val="Text1"/>
        <w:spacing w:line="360" w:lineRule="auto"/>
        <w:ind w:left="851"/>
        <w:jc w:val="left"/>
        <w:rPr>
          <w:color w:val="000000"/>
        </w:rPr>
      </w:pPr>
      <w:r w:rsidRPr="00CA6B56">
        <w:rPr>
          <w:color w:val="000000"/>
        </w:rPr>
        <w:t>__________________</w:t>
      </w:r>
    </w:p>
    <w:p w14:paraId="4B93E4FF" w14:textId="77777777" w:rsidR="00110544" w:rsidRPr="00CA6B56" w:rsidRDefault="00110544" w:rsidP="00110544">
      <w:pPr>
        <w:pStyle w:val="Text1"/>
        <w:spacing w:line="360" w:lineRule="auto"/>
        <w:ind w:left="851"/>
        <w:jc w:val="left"/>
        <w:rPr>
          <w:color w:val="000000"/>
        </w:rPr>
      </w:pPr>
      <w:r w:rsidRPr="00CA6B56">
        <w:rPr>
          <w:color w:val="000000"/>
        </w:rPr>
        <w:t>* Europa-Parlamentets og Rådets forordning (EU) af [</w:t>
      </w:r>
      <w:r w:rsidRPr="00CA6B56">
        <w:rPr>
          <w:i/>
          <w:color w:val="000000"/>
        </w:rPr>
        <w:t>indsæt datoen</w:t>
      </w:r>
      <w:r w:rsidRPr="00CA6B56">
        <w:rPr>
          <w:color w:val="000000"/>
        </w:rPr>
        <w:t>] [</w:t>
      </w:r>
      <w:r w:rsidRPr="00CA6B56">
        <w:rPr>
          <w:i/>
          <w:color w:val="000000"/>
        </w:rPr>
        <w:t>indsæt den fulde titel</w:t>
      </w:r>
      <w:r w:rsidRPr="00CA6B56">
        <w:rPr>
          <w:color w:val="000000"/>
        </w:rPr>
        <w:t>] (EUT L..)."</w:t>
      </w:r>
    </w:p>
    <w:p w14:paraId="03C4E2AE" w14:textId="77777777" w:rsidR="00110544" w:rsidRPr="00CA6B56" w:rsidRDefault="00110544" w:rsidP="00110544">
      <w:pPr>
        <w:spacing w:line="360" w:lineRule="auto"/>
        <w:ind w:left="851" w:hanging="851"/>
        <w:rPr>
          <w:i/>
          <w:color w:val="000000"/>
        </w:rPr>
      </w:pPr>
      <w:r w:rsidRPr="00CA6B56">
        <w:rPr>
          <w:color w:val="000000"/>
        </w:rPr>
        <w:t>5)</w:t>
      </w:r>
      <w:r w:rsidRPr="00CA6B56">
        <w:rPr>
          <w:color w:val="000000"/>
        </w:rPr>
        <w:tab/>
        <w:t>I artikel 6 foretages følgende ændringer:</w:t>
      </w:r>
    </w:p>
    <w:p w14:paraId="3338F119" w14:textId="77777777" w:rsidR="00110544" w:rsidRPr="00CA6B56" w:rsidRDefault="00110544" w:rsidP="00110544">
      <w:pPr>
        <w:pStyle w:val="Titrearticle"/>
        <w:spacing w:line="360" w:lineRule="auto"/>
        <w:ind w:left="1418" w:hanging="567"/>
        <w:jc w:val="left"/>
        <w:rPr>
          <w:i w:val="0"/>
          <w:iCs/>
          <w:color w:val="000000"/>
        </w:rPr>
      </w:pPr>
      <w:r w:rsidRPr="00CA6B56">
        <w:rPr>
          <w:i w:val="0"/>
          <w:color w:val="000000"/>
        </w:rPr>
        <w:t>a)</w:t>
      </w:r>
      <w:r w:rsidRPr="00CA6B56">
        <w:rPr>
          <w:i w:val="0"/>
          <w:color w:val="000000"/>
        </w:rPr>
        <w:tab/>
        <w:t>Stk. 1, litra b), affattes således:</w:t>
      </w:r>
    </w:p>
    <w:p w14:paraId="2A86154A" w14:textId="77777777" w:rsidR="00110544" w:rsidRPr="00CA6B56" w:rsidRDefault="00110544" w:rsidP="00110544">
      <w:pPr>
        <w:pStyle w:val="Titrearticle"/>
        <w:spacing w:line="360" w:lineRule="auto"/>
        <w:ind w:left="1985" w:hanging="567"/>
        <w:jc w:val="left"/>
        <w:rPr>
          <w:i w:val="0"/>
          <w:iCs/>
          <w:color w:val="000000"/>
        </w:rPr>
      </w:pPr>
      <w:r w:rsidRPr="00CA6B56">
        <w:rPr>
          <w:i w:val="0"/>
          <w:color w:val="000000"/>
        </w:rPr>
        <w:t>"b)</w:t>
      </w:r>
      <w:r w:rsidRPr="00CA6B56">
        <w:rPr>
          <w:i w:val="0"/>
          <w:color w:val="000000"/>
        </w:rPr>
        <w:tab/>
        <w:t>en effektiv og rettidig overvågning af, om reglerne overholdes, baseret på pålidelige og uafhængige analyser udført af uafhængige finanspolitiske institutioner, der er oprettet i henhold til artikel 8, eller andre organer med driftsmæssig uafhængighed i forhold til medlemsstaternes finanspolitiske myndigheder"</w:t>
      </w:r>
    </w:p>
    <w:p w14:paraId="74EB7D1D" w14:textId="77777777" w:rsidR="00110544" w:rsidRPr="00CA6B56" w:rsidRDefault="00110544" w:rsidP="00110544">
      <w:pPr>
        <w:spacing w:line="360" w:lineRule="auto"/>
        <w:ind w:left="1418" w:hanging="567"/>
        <w:rPr>
          <w:iCs/>
          <w:color w:val="000000"/>
        </w:rPr>
      </w:pPr>
      <w:r w:rsidRPr="00CA6B56">
        <w:rPr>
          <w:color w:val="000000"/>
        </w:rPr>
        <w:t>b)</w:t>
      </w:r>
      <w:r w:rsidRPr="00CA6B56">
        <w:rPr>
          <w:color w:val="000000"/>
        </w:rPr>
        <w:tab/>
        <w:t>Stk. 2 affattes således:</w:t>
      </w:r>
    </w:p>
    <w:p w14:paraId="092BBB72" w14:textId="77777777" w:rsidR="00110544" w:rsidRPr="00CA6B56" w:rsidRDefault="00110544" w:rsidP="00110544">
      <w:pPr>
        <w:spacing w:line="360" w:lineRule="auto"/>
        <w:ind w:left="1418"/>
        <w:rPr>
          <w:iCs/>
          <w:color w:val="000000"/>
        </w:rPr>
      </w:pPr>
      <w:r w:rsidRPr="00CA6B56">
        <w:rPr>
          <w:color w:val="000000"/>
        </w:rPr>
        <w:t>"Såfremt de numeriske finanspolitiske regler indeholder undtagelsesklausuler, skal disse fastlægge et begrænset antal specifikke omstændigheder, som er i overensstemmelse med de forpligtelser, der påhviler medlemsstaterne i medfør af TEUF og forordning [XXX forebyggende del af stabilitets- og vækstpagten]."</w:t>
      </w:r>
    </w:p>
    <w:p w14:paraId="6DC2CC45" w14:textId="77777777" w:rsidR="00110544" w:rsidRPr="00CA6B56" w:rsidRDefault="00110544" w:rsidP="00110544">
      <w:pPr>
        <w:spacing w:line="360" w:lineRule="auto"/>
        <w:ind w:left="851" w:hanging="851"/>
        <w:rPr>
          <w:iCs/>
          <w:color w:val="000000"/>
        </w:rPr>
      </w:pPr>
      <w:r w:rsidRPr="00CA6B56">
        <w:rPr>
          <w:color w:val="000000"/>
        </w:rPr>
        <w:t>6)</w:t>
      </w:r>
      <w:r w:rsidRPr="00CA6B56">
        <w:rPr>
          <w:color w:val="000000"/>
        </w:rPr>
        <w:tab/>
        <w:t>Artikel 7 affattes således</w:t>
      </w:r>
      <w:r w:rsidRPr="00CA6B56">
        <w:rPr>
          <w:i/>
          <w:color w:val="000000"/>
        </w:rPr>
        <w:t>:</w:t>
      </w:r>
    </w:p>
    <w:p w14:paraId="65235452" w14:textId="77777777" w:rsidR="00110544" w:rsidRPr="00CA6B56" w:rsidRDefault="00110544" w:rsidP="00110544">
      <w:pPr>
        <w:spacing w:line="360" w:lineRule="auto"/>
        <w:ind w:left="851"/>
        <w:rPr>
          <w:color w:val="000000"/>
        </w:rPr>
      </w:pPr>
      <w:r w:rsidRPr="00CA6B56">
        <w:rPr>
          <w:color w:val="000000"/>
        </w:rPr>
        <w:lastRenderedPageBreak/>
        <w:t>"Artikel 7</w:t>
      </w:r>
    </w:p>
    <w:p w14:paraId="1766C54D" w14:textId="77777777" w:rsidR="00110544" w:rsidRPr="00CA6B56" w:rsidRDefault="00110544" w:rsidP="00110544">
      <w:pPr>
        <w:shd w:val="clear" w:color="auto" w:fill="FFFFFF"/>
        <w:spacing w:line="360" w:lineRule="auto"/>
        <w:ind w:left="851"/>
        <w:rPr>
          <w:color w:val="000000"/>
          <w:szCs w:val="24"/>
        </w:rPr>
      </w:pPr>
      <w:r w:rsidRPr="00CA6B56">
        <w:rPr>
          <w:color w:val="000000"/>
        </w:rPr>
        <w:t>Medlemsstaternes årlige budgetlovgivning skal være i overensstemmelse med de gældende landespecifikke numeriske finanspolitiske regler."</w:t>
      </w:r>
    </w:p>
    <w:p w14:paraId="5CABE9F2" w14:textId="77777777" w:rsidR="00110544" w:rsidRPr="00CA6B56" w:rsidRDefault="00110544" w:rsidP="00110544">
      <w:pPr>
        <w:shd w:val="clear" w:color="auto" w:fill="FFFFFF"/>
        <w:spacing w:line="360" w:lineRule="auto"/>
        <w:ind w:left="851" w:hanging="851"/>
        <w:rPr>
          <w:color w:val="000000"/>
          <w:szCs w:val="24"/>
        </w:rPr>
      </w:pPr>
      <w:r w:rsidRPr="00CA6B56">
        <w:rPr>
          <w:color w:val="000000"/>
        </w:rPr>
        <w:t>7)</w:t>
      </w:r>
      <w:r w:rsidRPr="00CA6B56">
        <w:rPr>
          <w:color w:val="000000"/>
        </w:rPr>
        <w:tab/>
        <w:t>I kapitel V affattes overskriften således: "UAFHÆNGIGE FINANSPOLITISKE INSTITUTIONER"</w:t>
      </w:r>
    </w:p>
    <w:p w14:paraId="4A3AD3FC" w14:textId="77777777" w:rsidR="00110544" w:rsidRPr="00CA6B56" w:rsidRDefault="00110544" w:rsidP="00110544">
      <w:pPr>
        <w:shd w:val="clear" w:color="auto" w:fill="FFFFFF"/>
        <w:spacing w:line="360" w:lineRule="auto"/>
        <w:ind w:left="851" w:hanging="851"/>
        <w:rPr>
          <w:color w:val="000000"/>
          <w:szCs w:val="24"/>
        </w:rPr>
      </w:pPr>
      <w:r w:rsidRPr="00CA6B56">
        <w:rPr>
          <w:color w:val="000000"/>
        </w:rPr>
        <w:t>8)</w:t>
      </w:r>
      <w:r w:rsidRPr="00CA6B56">
        <w:rPr>
          <w:color w:val="000000"/>
        </w:rPr>
        <w:tab/>
        <w:t>Artikel 8 affattes således:</w:t>
      </w:r>
    </w:p>
    <w:p w14:paraId="4DE35A0A" w14:textId="77777777" w:rsidR="00110544" w:rsidRPr="00CA6B56" w:rsidRDefault="00110544" w:rsidP="00110544">
      <w:pPr>
        <w:spacing w:line="360" w:lineRule="auto"/>
        <w:ind w:left="851"/>
        <w:rPr>
          <w:color w:val="000000"/>
        </w:rPr>
      </w:pPr>
      <w:r w:rsidRPr="00CA6B56">
        <w:rPr>
          <w:color w:val="000000"/>
        </w:rPr>
        <w:t>"Artikel 8</w:t>
      </w:r>
    </w:p>
    <w:p w14:paraId="26021643" w14:textId="77777777" w:rsidR="00110544" w:rsidRPr="00CA6B56" w:rsidRDefault="00110544" w:rsidP="00110544">
      <w:pPr>
        <w:shd w:val="clear" w:color="auto" w:fill="FFFFFF"/>
        <w:spacing w:line="360" w:lineRule="auto"/>
        <w:ind w:left="1418" w:hanging="567"/>
        <w:rPr>
          <w:color w:val="000000"/>
        </w:rPr>
      </w:pPr>
      <w:r w:rsidRPr="00CA6B56">
        <w:rPr>
          <w:color w:val="000000"/>
        </w:rPr>
        <w:t>1.</w:t>
      </w:r>
      <w:r w:rsidRPr="00CA6B56">
        <w:rPr>
          <w:color w:val="000000"/>
        </w:rPr>
        <w:tab/>
        <w:t>Medlemsstaterne sikrer, at der ved nationale love eller bindende administrative bestemmelser oprettes uafhængige finanspolitiske institutioner såsom strukturelt uafhængige organer eller organer med driftsmæssig uafhængighed i forhold til medlemsstaternes budgetmyndigheder.</w:t>
      </w:r>
    </w:p>
    <w:p w14:paraId="391CE002" w14:textId="77777777" w:rsidR="00110544" w:rsidRPr="00CA6B56" w:rsidRDefault="00110544" w:rsidP="00110544">
      <w:pPr>
        <w:shd w:val="clear" w:color="auto" w:fill="FFFFFF"/>
        <w:spacing w:line="360" w:lineRule="auto"/>
        <w:ind w:left="1418" w:hanging="567"/>
        <w:rPr>
          <w:color w:val="000000"/>
        </w:rPr>
      </w:pPr>
      <w:r w:rsidRPr="00CA6B56">
        <w:rPr>
          <w:color w:val="000000"/>
        </w:rPr>
        <w:t>1a.</w:t>
      </w:r>
      <w:r w:rsidRPr="00CA6B56">
        <w:rPr>
          <w:color w:val="000000"/>
        </w:rPr>
        <w:tab/>
        <w:t>Medlemsstaterne kan oprette mere end én uafhængig finanspolitisk institution.</w:t>
      </w:r>
    </w:p>
    <w:p w14:paraId="23CA7423" w14:textId="77777777" w:rsidR="00110544" w:rsidRPr="00CA6B56" w:rsidRDefault="00110544" w:rsidP="00110544">
      <w:pPr>
        <w:shd w:val="clear" w:color="auto" w:fill="FFFFFF"/>
        <w:spacing w:line="360" w:lineRule="auto"/>
        <w:ind w:left="1418" w:hanging="567"/>
        <w:rPr>
          <w:color w:val="000000"/>
        </w:rPr>
      </w:pPr>
      <w:r w:rsidRPr="00CA6B56">
        <w:rPr>
          <w:color w:val="000000"/>
        </w:rPr>
        <w:t>2.</w:t>
      </w:r>
      <w:r w:rsidRPr="00CA6B56">
        <w:rPr>
          <w:color w:val="000000"/>
        </w:rPr>
        <w:tab/>
        <w:t>De i stk. 1 omhandlede institutioner består af medlemmer, der indstilles og udnævnes på grundlag af deres erfaring og kompetence inden for offentlige finanser, makroøkonomi eller budgetforvaltning og i overensstemmelse med gennemsigtige procedurer.</w:t>
      </w:r>
    </w:p>
    <w:p w14:paraId="28D61A2A" w14:textId="77777777" w:rsidR="00110544" w:rsidRPr="00CA6B56" w:rsidRDefault="00110544" w:rsidP="00110544">
      <w:pPr>
        <w:shd w:val="clear" w:color="auto" w:fill="FFFFFF"/>
        <w:spacing w:line="360" w:lineRule="auto"/>
        <w:ind w:left="1418" w:hanging="567"/>
        <w:rPr>
          <w:color w:val="000000"/>
        </w:rPr>
      </w:pPr>
      <w:r w:rsidRPr="00CA6B56">
        <w:rPr>
          <w:color w:val="000000"/>
        </w:rPr>
        <w:t>3.</w:t>
      </w:r>
      <w:r w:rsidRPr="00CA6B56">
        <w:rPr>
          <w:color w:val="000000"/>
        </w:rPr>
        <w:tab/>
        <w:t>De i stk. 1 omhandlede institutioner:</w:t>
      </w:r>
    </w:p>
    <w:p w14:paraId="38B6809E" w14:textId="77777777" w:rsidR="00110544" w:rsidRPr="00CA6B56" w:rsidRDefault="00110544" w:rsidP="00110544">
      <w:pPr>
        <w:shd w:val="clear" w:color="auto" w:fill="FFFFFF"/>
        <w:spacing w:line="360" w:lineRule="auto"/>
        <w:ind w:left="1985" w:hanging="567"/>
        <w:rPr>
          <w:color w:val="000000"/>
        </w:rPr>
      </w:pPr>
      <w:r w:rsidRPr="00CA6B56">
        <w:rPr>
          <w:color w:val="000000"/>
        </w:rPr>
        <w:t>a)</w:t>
      </w:r>
      <w:r w:rsidRPr="00CA6B56">
        <w:rPr>
          <w:color w:val="000000"/>
        </w:rPr>
        <w:tab/>
        <w:t>må ikke modtage instrukser fra den berørte medlemsstats budgetmyndigheder eller fra noget andet offentligt eller privat organ</w:t>
      </w:r>
    </w:p>
    <w:p w14:paraId="4C71128D" w14:textId="77777777" w:rsidR="00110544" w:rsidRPr="00CA6B56" w:rsidRDefault="00110544" w:rsidP="00110544">
      <w:pPr>
        <w:shd w:val="clear" w:color="auto" w:fill="FFFFFF"/>
        <w:spacing w:line="360" w:lineRule="auto"/>
        <w:ind w:left="1985" w:hanging="567"/>
        <w:rPr>
          <w:color w:val="000000"/>
        </w:rPr>
      </w:pPr>
      <w:r w:rsidRPr="00CA6B56">
        <w:rPr>
          <w:color w:val="000000"/>
        </w:rPr>
        <w:t>b)</w:t>
      </w:r>
      <w:r w:rsidRPr="00CA6B56">
        <w:rPr>
          <w:color w:val="000000"/>
        </w:rPr>
        <w:tab/>
        <w:t>skal have kapacitet til rettidigt at offentliggøre deres vurderinger og udtalelser</w:t>
      </w:r>
    </w:p>
    <w:p w14:paraId="28E18D4E" w14:textId="77777777" w:rsidR="00110544" w:rsidRPr="00CA6B56" w:rsidRDefault="00110544" w:rsidP="00110544">
      <w:pPr>
        <w:shd w:val="clear" w:color="auto" w:fill="FFFFFF"/>
        <w:spacing w:line="360" w:lineRule="auto"/>
        <w:ind w:left="1985" w:hanging="567"/>
        <w:rPr>
          <w:color w:val="000000"/>
        </w:rPr>
      </w:pPr>
      <w:r w:rsidRPr="00CA6B56">
        <w:rPr>
          <w:color w:val="000000"/>
        </w:rPr>
        <w:t>c)</w:t>
      </w:r>
      <w:r w:rsidRPr="00CA6B56">
        <w:rPr>
          <w:color w:val="000000"/>
        </w:rPr>
        <w:tab/>
        <w:t>skal sikres tilstrækkelige og stabile ressourcer til effektivt at kunne udføre deres opgaver, herunder enhver form for analyse, der falder ind under deres opgaver</w:t>
      </w:r>
    </w:p>
    <w:p w14:paraId="6FF6BA42" w14:textId="77777777" w:rsidR="00110544" w:rsidRPr="00CA6B56" w:rsidRDefault="00110544" w:rsidP="00110544">
      <w:pPr>
        <w:shd w:val="clear" w:color="auto" w:fill="FFFFFF"/>
        <w:spacing w:line="360" w:lineRule="auto"/>
        <w:ind w:left="1985" w:hanging="567"/>
        <w:rPr>
          <w:color w:val="000000"/>
        </w:rPr>
      </w:pPr>
      <w:r w:rsidRPr="00CA6B56">
        <w:rPr>
          <w:color w:val="000000"/>
        </w:rPr>
        <w:t>d)</w:t>
      </w:r>
      <w:r w:rsidRPr="00CA6B56">
        <w:rPr>
          <w:color w:val="000000"/>
        </w:rPr>
        <w:tab/>
        <w:t>skal have tilstrækkelig og rettidig adgang til de oplysninger, der er nødvendige for, at de kan udføre deres opgaver</w:t>
      </w:r>
    </w:p>
    <w:p w14:paraId="67545668" w14:textId="77777777" w:rsidR="00110544" w:rsidRPr="00CA6B56" w:rsidRDefault="00110544" w:rsidP="00110544">
      <w:pPr>
        <w:shd w:val="clear" w:color="auto" w:fill="FFFFFF"/>
        <w:spacing w:line="360" w:lineRule="auto"/>
        <w:ind w:left="1985" w:hanging="567"/>
        <w:rPr>
          <w:color w:val="000000"/>
        </w:rPr>
      </w:pPr>
      <w:r w:rsidRPr="00CA6B56">
        <w:rPr>
          <w:color w:val="000000"/>
        </w:rPr>
        <w:t>e)</w:t>
      </w:r>
      <w:r w:rsidRPr="00CA6B56">
        <w:rPr>
          <w:color w:val="000000"/>
        </w:rPr>
        <w:tab/>
        <w:t>skal være underlagt regelmæssige eksterne evalueringer foretaget af uafhængige evalueringseksperter.</w:t>
      </w:r>
    </w:p>
    <w:p w14:paraId="2983CB4B" w14:textId="77777777" w:rsidR="00110544" w:rsidRPr="00CA6B56" w:rsidRDefault="00110544" w:rsidP="00110544">
      <w:pPr>
        <w:shd w:val="clear" w:color="auto" w:fill="FFFFFF"/>
        <w:spacing w:line="360" w:lineRule="auto"/>
        <w:ind w:left="1418" w:hanging="567"/>
        <w:rPr>
          <w:color w:val="000000"/>
        </w:rPr>
      </w:pPr>
      <w:r w:rsidRPr="00CA6B56">
        <w:rPr>
          <w:color w:val="000000"/>
        </w:rPr>
        <w:t>4.</w:t>
      </w:r>
      <w:r w:rsidRPr="00CA6B56">
        <w:rPr>
          <w:color w:val="000000"/>
        </w:rPr>
        <w:tab/>
        <w:t>Uden at det berører de opgaver og funktioner, som i henhold til forordning (EU) nr. 473/2013 er tillagt de medlemsstater, der har euroen som valuta, sikrer alle medlemsstater, at følgende opgaver udføres af en af de i stk. 1 omhandlede institutioner:</w:t>
      </w:r>
    </w:p>
    <w:p w14:paraId="401ACB39" w14:textId="77777777" w:rsidR="00110544" w:rsidRPr="00CA6B56" w:rsidRDefault="00110544" w:rsidP="00110544">
      <w:pPr>
        <w:shd w:val="clear" w:color="auto" w:fill="FFFFFF"/>
        <w:spacing w:line="360" w:lineRule="auto"/>
        <w:ind w:left="1985" w:hanging="567"/>
        <w:rPr>
          <w:color w:val="000000"/>
        </w:rPr>
      </w:pPr>
      <w:r w:rsidRPr="00CA6B56">
        <w:rPr>
          <w:color w:val="000000"/>
          <w:szCs w:val="24"/>
        </w:rPr>
        <w:t>a)</w:t>
      </w:r>
      <w:r w:rsidRPr="00CA6B56">
        <w:rPr>
          <w:color w:val="000000"/>
          <w:szCs w:val="24"/>
        </w:rPr>
        <w:tab/>
      </w:r>
      <w:r w:rsidRPr="00CA6B56">
        <w:rPr>
          <w:color w:val="000000"/>
        </w:rPr>
        <w:t>udarbejdelse, vurdering eller godkendelse af årlige og flerårige makroøkonomiske prognoser</w:t>
      </w:r>
    </w:p>
    <w:p w14:paraId="5EF30E6A" w14:textId="77777777" w:rsidR="00110544" w:rsidRPr="00CA6B56" w:rsidRDefault="00110544" w:rsidP="00110544">
      <w:pPr>
        <w:shd w:val="clear" w:color="auto" w:fill="FFFFFF"/>
        <w:spacing w:line="360" w:lineRule="auto"/>
        <w:ind w:left="1985" w:hanging="567"/>
        <w:rPr>
          <w:iCs/>
          <w:color w:val="000000"/>
        </w:rPr>
      </w:pPr>
      <w:r w:rsidRPr="00CA6B56">
        <w:rPr>
          <w:iCs/>
          <w:color w:val="000000"/>
        </w:rPr>
        <w:lastRenderedPageBreak/>
        <w:t>d)</w:t>
      </w:r>
      <w:r w:rsidRPr="00CA6B56">
        <w:rPr>
          <w:iCs/>
          <w:color w:val="000000"/>
        </w:rPr>
        <w:tab/>
      </w:r>
      <w:r w:rsidRPr="00CA6B56">
        <w:rPr>
          <w:color w:val="000000"/>
        </w:rPr>
        <w:t>overvågning, der overholder de landespecifikke numeriske finanspolitiske regler, medmindre den foretages af andre organer, i overensstemmelse med artikel 6 </w:t>
      </w:r>
    </w:p>
    <w:p w14:paraId="2D7CE801" w14:textId="77777777" w:rsidR="00110544" w:rsidRPr="00CA6B56" w:rsidRDefault="00110544" w:rsidP="00110544">
      <w:pPr>
        <w:shd w:val="clear" w:color="auto" w:fill="FFFFFF"/>
        <w:spacing w:line="360" w:lineRule="auto"/>
        <w:ind w:left="1985" w:hanging="567"/>
        <w:rPr>
          <w:iCs/>
          <w:color w:val="000000"/>
        </w:rPr>
      </w:pPr>
      <w:r w:rsidRPr="00CA6B56">
        <w:rPr>
          <w:iCs/>
          <w:color w:val="000000"/>
        </w:rPr>
        <w:t>e)</w:t>
      </w:r>
      <w:r w:rsidRPr="00CA6B56">
        <w:rPr>
          <w:iCs/>
          <w:color w:val="000000"/>
        </w:rPr>
        <w:tab/>
      </w:r>
      <w:r w:rsidRPr="00CA6B56">
        <w:rPr>
          <w:color w:val="000000"/>
        </w:rPr>
        <w:t xml:space="preserve">udførelse af opgaver i henhold til relevante artikler i forordning [XXX forebyggende del af stabilitets- og vækstpagten] og i forordning [XXX korrigerende del af stabilitets- og </w:t>
      </w:r>
      <w:proofErr w:type="gramStart"/>
      <w:r w:rsidRPr="00CA6B56">
        <w:rPr>
          <w:color w:val="000000"/>
        </w:rPr>
        <w:t>vækstpagten]*</w:t>
      </w:r>
      <w:proofErr w:type="gramEnd"/>
    </w:p>
    <w:p w14:paraId="2BDD2CA1" w14:textId="77777777" w:rsidR="00110544" w:rsidRPr="00CA6B56" w:rsidRDefault="00110544" w:rsidP="00110544">
      <w:pPr>
        <w:shd w:val="clear" w:color="auto" w:fill="FFFFFF"/>
        <w:spacing w:line="360" w:lineRule="auto"/>
        <w:ind w:left="1985" w:hanging="567"/>
        <w:rPr>
          <w:iCs/>
          <w:color w:val="000000"/>
        </w:rPr>
      </w:pPr>
      <w:r w:rsidRPr="00CA6B56">
        <w:rPr>
          <w:iCs/>
          <w:color w:val="000000"/>
        </w:rPr>
        <w:t>f)</w:t>
      </w:r>
      <w:r w:rsidRPr="00CA6B56">
        <w:rPr>
          <w:iCs/>
          <w:color w:val="000000"/>
        </w:rPr>
        <w:tab/>
      </w:r>
      <w:r w:rsidRPr="00CA6B56">
        <w:rPr>
          <w:color w:val="000000"/>
        </w:rPr>
        <w:t>vurdering af, om de nationale budgetmæssige rammer er konsekvente, sammenhængende og effektive</w:t>
      </w:r>
    </w:p>
    <w:p w14:paraId="5F05F427" w14:textId="77777777" w:rsidR="00110544" w:rsidRPr="00CA6B56" w:rsidRDefault="00110544" w:rsidP="00110544">
      <w:pPr>
        <w:shd w:val="clear" w:color="auto" w:fill="FFFFFF"/>
        <w:spacing w:line="360" w:lineRule="auto"/>
        <w:ind w:left="1985" w:hanging="567"/>
        <w:rPr>
          <w:color w:val="000000"/>
        </w:rPr>
      </w:pPr>
      <w:r w:rsidRPr="00CA6B56">
        <w:rPr>
          <w:color w:val="000000"/>
        </w:rPr>
        <w:t>g)</w:t>
      </w:r>
      <w:r w:rsidRPr="00CA6B56">
        <w:rPr>
          <w:color w:val="000000"/>
        </w:rPr>
        <w:tab/>
        <w:t>på opfordring deltagelse i regelmæssige høringer og drøftelser i det nationale parlament.</w:t>
      </w:r>
    </w:p>
    <w:p w14:paraId="027469F1" w14:textId="77777777" w:rsidR="00110544" w:rsidRPr="00CA6B56" w:rsidRDefault="00110544" w:rsidP="00110544">
      <w:pPr>
        <w:shd w:val="clear" w:color="auto" w:fill="FFFFFF"/>
        <w:spacing w:line="360" w:lineRule="auto"/>
        <w:ind w:left="1418" w:hanging="567"/>
        <w:rPr>
          <w:color w:val="000000"/>
        </w:rPr>
      </w:pPr>
      <w:r w:rsidRPr="00CA6B56">
        <w:rPr>
          <w:color w:val="000000"/>
        </w:rPr>
        <w:t>5.</w:t>
      </w:r>
      <w:r w:rsidRPr="00CA6B56">
        <w:rPr>
          <w:color w:val="000000"/>
        </w:rPr>
        <w:tab/>
        <w:t>Institutionerne afgiver vurderinger som led i udførelsen af de i stk. 4, litra a), d), e) og f), omhandlede opgaver, uden at det berører de opgaver og funktioner, som er tillagt i henhold til forordning (EU) nr. 473/2013. Medlemsstaterne følger disse vurderinger eller forklarer alternativt, hvorfor de ikke følger dem. Forklaringen skal være offentligt tilgængelig og fremlægges senest to måneder efter afgivelsen af sådanne vurderinger.</w:t>
      </w:r>
    </w:p>
    <w:p w14:paraId="4710F9FF" w14:textId="77777777" w:rsidR="00110544" w:rsidRPr="00CA6B56" w:rsidRDefault="00110544" w:rsidP="00110544">
      <w:pPr>
        <w:pStyle w:val="Text2"/>
        <w:spacing w:line="360" w:lineRule="auto"/>
        <w:ind w:left="1418"/>
        <w:jc w:val="left"/>
        <w:rPr>
          <w:color w:val="000000"/>
        </w:rPr>
      </w:pPr>
      <w:r w:rsidRPr="00CA6B56">
        <w:rPr>
          <w:b/>
          <w:color w:val="000000"/>
        </w:rPr>
        <w:t>_</w:t>
      </w:r>
      <w:r w:rsidRPr="00CA6B56">
        <w:rPr>
          <w:color w:val="000000"/>
        </w:rPr>
        <w:t>________________</w:t>
      </w:r>
    </w:p>
    <w:p w14:paraId="7153955C" w14:textId="77777777" w:rsidR="00110544" w:rsidRPr="00CA6B56" w:rsidRDefault="00110544" w:rsidP="00110544">
      <w:pPr>
        <w:pStyle w:val="Text2"/>
        <w:spacing w:line="360" w:lineRule="auto"/>
        <w:ind w:left="1418"/>
        <w:jc w:val="left"/>
        <w:rPr>
          <w:color w:val="000000"/>
        </w:rPr>
      </w:pPr>
      <w:r w:rsidRPr="00CA6B56">
        <w:rPr>
          <w:color w:val="000000"/>
        </w:rPr>
        <w:t>*Rådets forordning (EU) af [indsæt datoen] [indsæt den fulde titel] (EUT L..).</w:t>
      </w:r>
    </w:p>
    <w:p w14:paraId="2E95E694" w14:textId="77777777" w:rsidR="00110544" w:rsidRPr="00CA6B56" w:rsidRDefault="00110544" w:rsidP="00110544">
      <w:pPr>
        <w:shd w:val="clear" w:color="auto" w:fill="FFFFFF"/>
        <w:spacing w:line="360" w:lineRule="auto"/>
        <w:ind w:left="851" w:hanging="851"/>
        <w:rPr>
          <w:color w:val="000000"/>
          <w:szCs w:val="24"/>
        </w:rPr>
      </w:pPr>
      <w:r w:rsidRPr="00CA6B56">
        <w:rPr>
          <w:color w:val="000000"/>
        </w:rPr>
        <w:t>9)</w:t>
      </w:r>
      <w:r w:rsidRPr="00CA6B56">
        <w:rPr>
          <w:color w:val="000000"/>
        </w:rPr>
        <w:tab/>
        <w:t>I artikel 9 foretages følgende ændringer:</w:t>
      </w:r>
    </w:p>
    <w:p w14:paraId="47BB94DB" w14:textId="77777777" w:rsidR="00110544" w:rsidRPr="00CA6B56" w:rsidRDefault="00110544" w:rsidP="00110544">
      <w:pPr>
        <w:pStyle w:val="Titrearticle"/>
        <w:spacing w:line="360" w:lineRule="auto"/>
        <w:ind w:left="1418" w:hanging="567"/>
        <w:jc w:val="left"/>
        <w:rPr>
          <w:i w:val="0"/>
          <w:iCs/>
          <w:color w:val="000000"/>
        </w:rPr>
      </w:pPr>
      <w:r w:rsidRPr="00CA6B56">
        <w:rPr>
          <w:i w:val="0"/>
          <w:color w:val="000000"/>
        </w:rPr>
        <w:t>a)</w:t>
      </w:r>
      <w:r w:rsidRPr="00CA6B56">
        <w:rPr>
          <w:i w:val="0"/>
          <w:color w:val="000000"/>
        </w:rPr>
        <w:tab/>
        <w:t>Stk. 1 affattes således:</w:t>
      </w:r>
    </w:p>
    <w:p w14:paraId="024A6E47" w14:textId="77777777" w:rsidR="00110544" w:rsidRPr="00CA6B56" w:rsidRDefault="00110544" w:rsidP="00110544">
      <w:pPr>
        <w:pStyle w:val="Titrearticle"/>
        <w:spacing w:line="360" w:lineRule="auto"/>
        <w:ind w:left="1985" w:hanging="567"/>
        <w:jc w:val="left"/>
        <w:rPr>
          <w:i w:val="0"/>
          <w:iCs/>
          <w:color w:val="000000"/>
        </w:rPr>
      </w:pPr>
      <w:r w:rsidRPr="00CA6B56">
        <w:rPr>
          <w:i w:val="0"/>
          <w:color w:val="000000"/>
        </w:rPr>
        <w:t>"1.</w:t>
      </w:r>
      <w:r w:rsidRPr="00CA6B56">
        <w:rPr>
          <w:i w:val="0"/>
          <w:color w:val="000000"/>
        </w:rPr>
        <w:tab/>
        <w:t>Medlemsstaterne fastlægger troværdige, effektive nationale mellemfristede budgetmæssige rammer med bestemmelser om vedtagelsen af en finanspolitisk planlægningshorisont på mindst tre år for at sikre, at den nationale finanspolitiske planlægning følger et flerårigt finanspolitisk planlægningsperspektiv."</w:t>
      </w:r>
    </w:p>
    <w:p w14:paraId="7C754FAA" w14:textId="77777777" w:rsidR="00110544" w:rsidRPr="00CA6B56" w:rsidRDefault="00110544" w:rsidP="00110544">
      <w:pPr>
        <w:pStyle w:val="Text1"/>
        <w:spacing w:line="360" w:lineRule="auto"/>
        <w:ind w:left="1418" w:hanging="567"/>
        <w:jc w:val="left"/>
        <w:rPr>
          <w:color w:val="000000"/>
        </w:rPr>
      </w:pPr>
      <w:r w:rsidRPr="00CA6B56">
        <w:rPr>
          <w:color w:val="000000"/>
        </w:rPr>
        <w:t>b)</w:t>
      </w:r>
      <w:r w:rsidRPr="00CA6B56">
        <w:rPr>
          <w:color w:val="000000"/>
        </w:rPr>
        <w:tab/>
        <w:t>I stk. 2 foretages følgende ændringer:</w:t>
      </w:r>
    </w:p>
    <w:p w14:paraId="3B7E1D9A" w14:textId="77777777" w:rsidR="00110544" w:rsidRPr="00CA6B56" w:rsidRDefault="00110544" w:rsidP="00110544">
      <w:pPr>
        <w:pStyle w:val="Text1"/>
        <w:spacing w:line="360" w:lineRule="auto"/>
        <w:ind w:left="1985" w:hanging="567"/>
        <w:jc w:val="left"/>
        <w:rPr>
          <w:color w:val="000000"/>
        </w:rPr>
      </w:pPr>
      <w:r w:rsidRPr="00CA6B56">
        <w:rPr>
          <w:color w:val="000000"/>
        </w:rPr>
        <w:t>i)</w:t>
      </w:r>
      <w:r w:rsidRPr="00CA6B56">
        <w:rPr>
          <w:color w:val="000000"/>
        </w:rPr>
        <w:tab/>
        <w:t>Indledningen affattes således:</w:t>
      </w:r>
    </w:p>
    <w:p w14:paraId="70427CA0" w14:textId="77777777" w:rsidR="00110544" w:rsidRPr="00CA6B56" w:rsidRDefault="00110544" w:rsidP="00110544">
      <w:pPr>
        <w:pStyle w:val="Text1"/>
        <w:spacing w:line="360" w:lineRule="auto"/>
        <w:ind w:left="2552" w:hanging="567"/>
        <w:jc w:val="left"/>
        <w:rPr>
          <w:color w:val="000000"/>
        </w:rPr>
      </w:pPr>
      <w:r w:rsidRPr="00CA6B56">
        <w:rPr>
          <w:color w:val="000000"/>
        </w:rPr>
        <w:t>"2.</w:t>
      </w:r>
      <w:r w:rsidRPr="00CA6B56">
        <w:rPr>
          <w:color w:val="000000"/>
        </w:rPr>
        <w:tab/>
        <w:t>De nationale mellemfristede budgetmæssige rammer skal indeholde procedurer for fastlæggelse af:"</w:t>
      </w:r>
    </w:p>
    <w:p w14:paraId="41B4049B" w14:textId="77777777" w:rsidR="00110544" w:rsidRPr="00CA6B56" w:rsidRDefault="00110544" w:rsidP="00110544">
      <w:pPr>
        <w:pStyle w:val="Text1"/>
        <w:spacing w:line="360" w:lineRule="auto"/>
        <w:ind w:left="1985" w:hanging="567"/>
        <w:jc w:val="left"/>
        <w:rPr>
          <w:color w:val="000000"/>
        </w:rPr>
      </w:pPr>
      <w:r w:rsidRPr="00CA6B56">
        <w:rPr>
          <w:color w:val="000000"/>
        </w:rPr>
        <w:t>ii)</w:t>
      </w:r>
      <w:r w:rsidRPr="00CA6B56">
        <w:rPr>
          <w:color w:val="000000"/>
        </w:rPr>
        <w:tab/>
        <w:t>Litra a) affattes således:</w:t>
      </w:r>
    </w:p>
    <w:p w14:paraId="3221792A" w14:textId="77777777" w:rsidR="00110544" w:rsidRPr="00CA6B56" w:rsidRDefault="00110544" w:rsidP="00110544">
      <w:pPr>
        <w:pStyle w:val="Text1"/>
        <w:spacing w:line="360" w:lineRule="auto"/>
        <w:ind w:left="2552" w:hanging="567"/>
        <w:jc w:val="left"/>
        <w:rPr>
          <w:color w:val="000000"/>
        </w:rPr>
      </w:pPr>
      <w:r w:rsidRPr="00CA6B56">
        <w:rPr>
          <w:color w:val="000000"/>
        </w:rPr>
        <w:lastRenderedPageBreak/>
        <w:t>"a)</w:t>
      </w:r>
      <w:r w:rsidRPr="00CA6B56">
        <w:rPr>
          <w:color w:val="000000"/>
        </w:rPr>
        <w:tab/>
        <w:t>omfattende og gennemsigtige flerårige budgetmål som omhandlet i artikel 2, litra e), hvad angår underskud, gæld og andre finanspolitiske indikatorer såsom udgifter i sektoren offentlig forvaltning og service, således at det sikres, at de er i overensstemmelse med alle landespecifikke numeriske finanspolitiske regler, der er fastlagt i dette direktivs kapitel IV, og de relevante bestemmelser i forordning [XXX forebyggende del af stabilitets- og vækstpagten]"</w:t>
      </w:r>
    </w:p>
    <w:p w14:paraId="49320557" w14:textId="77777777" w:rsidR="00110544" w:rsidRPr="00CA6B56" w:rsidRDefault="00110544" w:rsidP="00110544">
      <w:pPr>
        <w:pStyle w:val="Text1"/>
        <w:spacing w:line="360" w:lineRule="auto"/>
        <w:ind w:left="1985" w:hanging="567"/>
        <w:jc w:val="left"/>
        <w:rPr>
          <w:color w:val="000000"/>
        </w:rPr>
      </w:pPr>
      <w:r w:rsidRPr="00CA6B56">
        <w:rPr>
          <w:color w:val="000000"/>
        </w:rPr>
        <w:t>iii)</w:t>
      </w:r>
      <w:r w:rsidRPr="00CA6B56">
        <w:rPr>
          <w:color w:val="000000"/>
        </w:rPr>
        <w:tab/>
        <w:t>Litra c) affattes således:</w:t>
      </w:r>
    </w:p>
    <w:p w14:paraId="1F03C694" w14:textId="77777777" w:rsidR="00110544" w:rsidRPr="00CA6B56" w:rsidRDefault="00110544" w:rsidP="00110544">
      <w:pPr>
        <w:pStyle w:val="Text1"/>
        <w:spacing w:line="360" w:lineRule="auto"/>
        <w:ind w:left="2552" w:hanging="567"/>
        <w:jc w:val="left"/>
        <w:rPr>
          <w:color w:val="000000"/>
        </w:rPr>
      </w:pPr>
      <w:r w:rsidRPr="00CA6B56">
        <w:rPr>
          <w:color w:val="000000"/>
        </w:rPr>
        <w:t>"c)</w:t>
      </w:r>
      <w:r w:rsidRPr="00CA6B56">
        <w:rPr>
          <w:color w:val="000000"/>
        </w:rPr>
        <w:tab/>
        <w:t>en beskrivelse af planlagte mellemfristede politikker, herunder investeringer og reformer, med indvirkning på de offentlige finanser og bæredygtig og inklusiv vækst, fordelt efter overordnede indtægts- og udgiftsposter, som viser, hvordan tilpasningen hen imod de nationale budgetmål på mellemlang sigt som omhandlet i artikel 2, litra e), gennemføres i forhold til fremskrivninger baseret på uændrede politikker"</w:t>
      </w:r>
    </w:p>
    <w:p w14:paraId="6EE5EBC9" w14:textId="77777777" w:rsidR="00110544" w:rsidRPr="00CA6B56" w:rsidRDefault="00110544" w:rsidP="00110544">
      <w:pPr>
        <w:pStyle w:val="Text1"/>
        <w:spacing w:line="360" w:lineRule="auto"/>
        <w:ind w:left="1985" w:hanging="567"/>
        <w:jc w:val="left"/>
        <w:rPr>
          <w:color w:val="000000"/>
        </w:rPr>
      </w:pPr>
      <w:r w:rsidRPr="00CA6B56">
        <w:rPr>
          <w:color w:val="000000"/>
        </w:rPr>
        <w:t>iv)</w:t>
      </w:r>
      <w:r w:rsidRPr="00CA6B56">
        <w:rPr>
          <w:color w:val="000000"/>
        </w:rPr>
        <w:tab/>
        <w:t>Litra d) affattes således:</w:t>
      </w:r>
    </w:p>
    <w:p w14:paraId="05937DED" w14:textId="77777777" w:rsidR="00110544" w:rsidRPr="00CA6B56" w:rsidRDefault="00110544" w:rsidP="00110544">
      <w:pPr>
        <w:pStyle w:val="Text1"/>
        <w:spacing w:line="360" w:lineRule="auto"/>
        <w:ind w:left="2552" w:hanging="567"/>
        <w:jc w:val="left"/>
        <w:rPr>
          <w:b/>
          <w:bCs/>
          <w:color w:val="000000"/>
        </w:rPr>
      </w:pPr>
      <w:r w:rsidRPr="00CA6B56">
        <w:rPr>
          <w:color w:val="000000"/>
        </w:rPr>
        <w:t>"d)</w:t>
      </w:r>
      <w:r w:rsidRPr="00CA6B56">
        <w:rPr>
          <w:color w:val="000000"/>
        </w:rPr>
        <w:tab/>
        <w:t>en vurdering af, hvordan de planlagte politikker i lyset af deres mellemfristede og langsigtede direkte indvirkning på de offentlige finanser formentlig vil påvirke disses mellemfristede og langsigtede holdbarhed samt en bæredygtig og inklusiv vækst. Ved vurderingen skal der så vidt muligt tages hensyn til de makroøkonomiske risici som følge af klimaændringer og disses miljømæssige og fordelingsmæssige virkninger."</w:t>
      </w:r>
    </w:p>
    <w:p w14:paraId="0652A2FA" w14:textId="77777777" w:rsidR="00110544" w:rsidRPr="00CA6B56" w:rsidRDefault="00110544" w:rsidP="00110544">
      <w:pPr>
        <w:pStyle w:val="Text1"/>
        <w:spacing w:line="360" w:lineRule="auto"/>
        <w:ind w:left="1418" w:hanging="567"/>
        <w:jc w:val="left"/>
        <w:rPr>
          <w:color w:val="000000"/>
        </w:rPr>
      </w:pPr>
      <w:r w:rsidRPr="00CA6B56">
        <w:rPr>
          <w:color w:val="000000"/>
        </w:rPr>
        <w:t>c)</w:t>
      </w:r>
      <w:r w:rsidRPr="00CA6B56">
        <w:rPr>
          <w:color w:val="000000"/>
        </w:rPr>
        <w:tab/>
        <w:t>Stk. 3 udgår.</w:t>
      </w:r>
    </w:p>
    <w:p w14:paraId="2B42F4F0" w14:textId="77777777" w:rsidR="00110544" w:rsidRPr="00CA6B56" w:rsidRDefault="00110544" w:rsidP="00110544">
      <w:pPr>
        <w:shd w:val="clear" w:color="auto" w:fill="FFFFFF"/>
        <w:spacing w:line="360" w:lineRule="auto"/>
        <w:ind w:left="851" w:hanging="851"/>
        <w:rPr>
          <w:iCs/>
          <w:color w:val="000000"/>
        </w:rPr>
      </w:pPr>
      <w:r w:rsidRPr="00CA6B56">
        <w:rPr>
          <w:color w:val="000000"/>
        </w:rPr>
        <w:t>10)</w:t>
      </w:r>
      <w:r w:rsidRPr="00CA6B56">
        <w:rPr>
          <w:color w:val="000000"/>
        </w:rPr>
        <w:tab/>
        <w:t>Artikel 10 og 11 affattes således:</w:t>
      </w:r>
    </w:p>
    <w:p w14:paraId="42BB63CB" w14:textId="77777777" w:rsidR="00110544" w:rsidRPr="00CA6B56" w:rsidRDefault="00110544" w:rsidP="00110544">
      <w:pPr>
        <w:spacing w:line="360" w:lineRule="auto"/>
        <w:ind w:left="851"/>
        <w:rPr>
          <w:color w:val="000000"/>
        </w:rPr>
      </w:pPr>
      <w:r w:rsidRPr="00CA6B56">
        <w:rPr>
          <w:color w:val="000000"/>
        </w:rPr>
        <w:t>"Artikel 10</w:t>
      </w:r>
    </w:p>
    <w:p w14:paraId="29F03CF6" w14:textId="77777777" w:rsidR="00110544" w:rsidRPr="00CA6B56" w:rsidRDefault="00110544" w:rsidP="00110544">
      <w:pPr>
        <w:spacing w:line="360" w:lineRule="auto"/>
        <w:ind w:left="851"/>
        <w:rPr>
          <w:color w:val="000000"/>
        </w:rPr>
      </w:pPr>
      <w:r w:rsidRPr="00CA6B56">
        <w:rPr>
          <w:color w:val="000000"/>
        </w:rPr>
        <w:t>Den årlige budgetlovgivning skal være i overensstemmelse med de nationale budgetmål på mellemlang sigt som omhandlet i artikel 2, litra e). Der skal gives en behørig forklaring på enhver afvigelse.</w:t>
      </w:r>
    </w:p>
    <w:p w14:paraId="005F7786" w14:textId="77777777" w:rsidR="00110544" w:rsidRPr="00CA6B56" w:rsidRDefault="00110544" w:rsidP="00110544">
      <w:pPr>
        <w:spacing w:line="360" w:lineRule="auto"/>
        <w:ind w:left="851"/>
        <w:rPr>
          <w:color w:val="000000"/>
        </w:rPr>
      </w:pPr>
      <w:r w:rsidRPr="00CA6B56">
        <w:rPr>
          <w:color w:val="000000"/>
        </w:rPr>
        <w:t>Artikel 11</w:t>
      </w:r>
    </w:p>
    <w:p w14:paraId="6978EE19" w14:textId="77777777" w:rsidR="00110544" w:rsidRPr="00CA6B56" w:rsidRDefault="00110544" w:rsidP="00110544">
      <w:pPr>
        <w:pStyle w:val="Titrearticle"/>
        <w:spacing w:line="360" w:lineRule="auto"/>
        <w:ind w:left="851"/>
        <w:jc w:val="left"/>
        <w:rPr>
          <w:i w:val="0"/>
          <w:iCs/>
          <w:color w:val="000000"/>
        </w:rPr>
      </w:pPr>
      <w:r w:rsidRPr="00CA6B56">
        <w:rPr>
          <w:i w:val="0"/>
          <w:color w:val="000000"/>
        </w:rPr>
        <w:lastRenderedPageBreak/>
        <w:t>Dette direktiv forhindrer på ingen måde en medlemsstats nydannede regering i at opdatere sin mellemfristede budgetplan, så den afspejler dens nye politiske prioriteter. Den nydannede regering anfører i så fald forskellene mellem den tidligere og den nye mellemfristede budgetplan."</w:t>
      </w:r>
    </w:p>
    <w:p w14:paraId="5F532B8B" w14:textId="77777777" w:rsidR="00110544" w:rsidRPr="00CA6B56" w:rsidRDefault="00110544" w:rsidP="00110544">
      <w:pPr>
        <w:pStyle w:val="ChapterTitle"/>
        <w:spacing w:line="360" w:lineRule="auto"/>
        <w:ind w:left="851" w:hanging="851"/>
        <w:jc w:val="left"/>
        <w:rPr>
          <w:b w:val="0"/>
          <w:bCs/>
          <w:color w:val="000000"/>
          <w:sz w:val="24"/>
          <w:szCs w:val="24"/>
        </w:rPr>
      </w:pPr>
      <w:r w:rsidRPr="00CA6B56">
        <w:rPr>
          <w:b w:val="0"/>
          <w:color w:val="000000"/>
          <w:sz w:val="24"/>
        </w:rPr>
        <w:t>11)</w:t>
      </w:r>
      <w:r w:rsidRPr="00CA6B56">
        <w:rPr>
          <w:color w:val="000000"/>
          <w:sz w:val="24"/>
        </w:rPr>
        <w:tab/>
      </w:r>
      <w:r w:rsidRPr="00CA6B56">
        <w:rPr>
          <w:b w:val="0"/>
          <w:color w:val="000000"/>
          <w:sz w:val="24"/>
        </w:rPr>
        <w:t>I kapitel VI affattes titlen således: "GENNEMSIGTIGHED VEDRØRENDE OFFENTLIGE FINANSER"</w:t>
      </w:r>
    </w:p>
    <w:p w14:paraId="14BA6265" w14:textId="77777777" w:rsidR="00110544" w:rsidRPr="00CA6B56" w:rsidRDefault="00110544" w:rsidP="00110544">
      <w:pPr>
        <w:shd w:val="clear" w:color="auto" w:fill="FFFFFF"/>
        <w:spacing w:line="360" w:lineRule="auto"/>
        <w:ind w:left="851" w:hanging="851"/>
        <w:rPr>
          <w:color w:val="000000"/>
        </w:rPr>
      </w:pPr>
      <w:r w:rsidRPr="00CA6B56">
        <w:rPr>
          <w:color w:val="000000"/>
        </w:rPr>
        <w:t>12)</w:t>
      </w:r>
      <w:r w:rsidRPr="00CA6B56">
        <w:rPr>
          <w:color w:val="000000"/>
        </w:rPr>
        <w:tab/>
        <w:t>Artikel 12 affattes således:</w:t>
      </w:r>
    </w:p>
    <w:p w14:paraId="4D5D6993" w14:textId="77777777" w:rsidR="00110544" w:rsidRPr="00CA6B56" w:rsidRDefault="00110544" w:rsidP="00110544">
      <w:pPr>
        <w:shd w:val="clear" w:color="auto" w:fill="FFFFFF"/>
        <w:spacing w:line="360" w:lineRule="auto"/>
        <w:ind w:left="851"/>
        <w:rPr>
          <w:color w:val="000000"/>
        </w:rPr>
      </w:pPr>
      <w:r w:rsidRPr="00CA6B56">
        <w:rPr>
          <w:color w:val="000000"/>
        </w:rPr>
        <w:t>"Artikel 12</w:t>
      </w:r>
    </w:p>
    <w:p w14:paraId="13A7FEAD" w14:textId="77777777" w:rsidR="00110544" w:rsidRPr="00CA6B56" w:rsidRDefault="00110544" w:rsidP="00110544">
      <w:pPr>
        <w:shd w:val="clear" w:color="auto" w:fill="FFFFFF"/>
        <w:spacing w:line="360" w:lineRule="auto"/>
        <w:ind w:left="851"/>
        <w:rPr>
          <w:color w:val="000000"/>
        </w:rPr>
      </w:pPr>
      <w:r w:rsidRPr="00CA6B56">
        <w:rPr>
          <w:color w:val="000000"/>
        </w:rPr>
        <w:t>Medlemsstaterne sikrer, at enhver foranstaltning, der træffes i overensstemmelse med kapitel II, III og IV, er sammenhængende på tværs af alle delsektorer i sektoren offentlig forvaltning og service og omfatter alle disse delsektorer. Til dette formål stiller medlemsstaterne navnlig krav om sammenhængende regnskabsregler og -procedurer fra sektoren offentlig forvaltning og service og om integritet med hensyn til den underliggende dataindsamling og databehandlingssystemerne."</w:t>
      </w:r>
    </w:p>
    <w:p w14:paraId="2EE1F742" w14:textId="77777777" w:rsidR="00110544" w:rsidRPr="00CA6B56" w:rsidRDefault="00110544" w:rsidP="00110544">
      <w:pPr>
        <w:shd w:val="clear" w:color="auto" w:fill="FFFFFF"/>
        <w:spacing w:line="360" w:lineRule="auto"/>
        <w:ind w:left="851" w:hanging="851"/>
        <w:rPr>
          <w:iCs/>
          <w:color w:val="000000"/>
        </w:rPr>
      </w:pPr>
      <w:r w:rsidRPr="00CA6B56">
        <w:rPr>
          <w:color w:val="000000"/>
        </w:rPr>
        <w:t>13)</w:t>
      </w:r>
      <w:r w:rsidRPr="00CA6B56">
        <w:rPr>
          <w:color w:val="000000"/>
        </w:rPr>
        <w:tab/>
        <w:t>Artikel 14 affattes således:</w:t>
      </w:r>
    </w:p>
    <w:p w14:paraId="2DD77299" w14:textId="77777777" w:rsidR="00110544" w:rsidRPr="00CA6B56" w:rsidRDefault="00110544" w:rsidP="00110544">
      <w:pPr>
        <w:shd w:val="clear" w:color="auto" w:fill="FFFFFF"/>
        <w:spacing w:line="360" w:lineRule="auto"/>
        <w:ind w:left="851"/>
        <w:rPr>
          <w:color w:val="000000"/>
        </w:rPr>
      </w:pPr>
      <w:r w:rsidRPr="00CA6B56">
        <w:rPr>
          <w:color w:val="000000"/>
        </w:rPr>
        <w:t>"Artikel 14</w:t>
      </w:r>
    </w:p>
    <w:p w14:paraId="3D542655" w14:textId="77777777" w:rsidR="00110544" w:rsidRPr="00CA6B56" w:rsidRDefault="00110544" w:rsidP="00110544">
      <w:pPr>
        <w:spacing w:line="360" w:lineRule="auto"/>
        <w:ind w:left="1418" w:hanging="567"/>
        <w:rPr>
          <w:color w:val="000000"/>
        </w:rPr>
      </w:pPr>
      <w:r w:rsidRPr="00CA6B56">
        <w:rPr>
          <w:color w:val="000000"/>
        </w:rPr>
        <w:t>1.</w:t>
      </w:r>
      <w:r w:rsidRPr="00CA6B56">
        <w:rPr>
          <w:color w:val="000000"/>
        </w:rPr>
        <w:tab/>
        <w:t>Medlemsstaterne offentliggør inden for rammerne af de årlige og flerårige budgetprocedurer oplysninger om organer og midler, som ikke udgør en del af de almindelige budgetter, men er en del af sektoren offentlig forvaltning og service, herunder dennes delsektorer. Medlemsstaterne offentliggør også beløb svarende til disse organers og midlers kombinerede indvirkning på saldo og gæld i sektoren offentlig forvaltning og service.</w:t>
      </w:r>
    </w:p>
    <w:p w14:paraId="604F610B" w14:textId="77777777" w:rsidR="00110544" w:rsidRPr="00CA6B56" w:rsidRDefault="00110544" w:rsidP="00110544">
      <w:pPr>
        <w:spacing w:line="360" w:lineRule="auto"/>
        <w:ind w:left="1418" w:hanging="567"/>
        <w:rPr>
          <w:color w:val="000000"/>
        </w:rPr>
      </w:pPr>
      <w:r w:rsidRPr="00CA6B56">
        <w:rPr>
          <w:color w:val="000000"/>
        </w:rPr>
        <w:t>2.</w:t>
      </w:r>
      <w:r w:rsidRPr="00CA6B56">
        <w:rPr>
          <w:color w:val="000000"/>
        </w:rPr>
        <w:tab/>
        <w:t>Medlemsstaterne offentliggør detaljerede oplysninger om deres skatteudgifters indvirkning på indtægterne.</w:t>
      </w:r>
    </w:p>
    <w:p w14:paraId="604ADEDA" w14:textId="77777777" w:rsidR="00110544" w:rsidRPr="00CA6B56" w:rsidRDefault="00110544" w:rsidP="00110544">
      <w:pPr>
        <w:spacing w:line="360" w:lineRule="auto"/>
        <w:ind w:left="1418" w:hanging="567"/>
        <w:rPr>
          <w:color w:val="000000"/>
        </w:rPr>
      </w:pPr>
      <w:r w:rsidRPr="00CA6B56">
        <w:rPr>
          <w:color w:val="000000"/>
        </w:rPr>
        <w:t>3.</w:t>
      </w:r>
      <w:r w:rsidRPr="00CA6B56">
        <w:rPr>
          <w:color w:val="000000"/>
        </w:rPr>
        <w:tab/>
        <w:t xml:space="preserve">Medlemsstaterne offentliggør for alle delsektorer i sektoren offentlig forvaltning og service relevante oplysninger om </w:t>
      </w:r>
      <w:proofErr w:type="spellStart"/>
      <w:r w:rsidRPr="00CA6B56">
        <w:rPr>
          <w:color w:val="000000"/>
        </w:rPr>
        <w:t>eventualforpligtelser</w:t>
      </w:r>
      <w:proofErr w:type="spellEnd"/>
      <w:r w:rsidRPr="00CA6B56">
        <w:rPr>
          <w:color w:val="000000"/>
        </w:rPr>
        <w:t xml:space="preserve"> med potentielt betydelig indvirkning på de offentlige budgetter, herunder statsgarantier, nødlidende lån og forpligtelser i forbindelse med driften af offentlige selskaber, herunder omfanget heraf. Medlemsstaterne offentliggør så vidt muligt også oplysninger om katastrofe- og klimarelaterede </w:t>
      </w:r>
      <w:proofErr w:type="spellStart"/>
      <w:r w:rsidRPr="00CA6B56">
        <w:rPr>
          <w:color w:val="000000"/>
        </w:rPr>
        <w:t>eventualforpligtelser</w:t>
      </w:r>
      <w:proofErr w:type="spellEnd"/>
      <w:r w:rsidRPr="00CA6B56">
        <w:rPr>
          <w:color w:val="000000"/>
        </w:rPr>
        <w:t xml:space="preserve">. De offentliggjorte oplysninger skal så vidt muligt tage hensyn til oplysninger om finanspolitiske omkostninger som følge af katastrofer og klimarelaterede chok. Medlemsstaterne offentliggør oplysninger </w:t>
      </w:r>
      <w:r w:rsidRPr="00CA6B56">
        <w:rPr>
          <w:color w:val="000000"/>
        </w:rPr>
        <w:lastRenderedPageBreak/>
        <w:t>om indskud fra sektoren offentlig forvaltning og service i private og offentlige virksomheders kapital for så vidt angår økonomisk betydelige beløb."</w:t>
      </w:r>
    </w:p>
    <w:p w14:paraId="335434B4" w14:textId="77777777" w:rsidR="00110544" w:rsidRPr="00CA6B56" w:rsidRDefault="00110544" w:rsidP="00110544">
      <w:pPr>
        <w:shd w:val="clear" w:color="auto" w:fill="FFFFFF"/>
        <w:spacing w:line="360" w:lineRule="auto"/>
        <w:ind w:left="851" w:hanging="851"/>
        <w:rPr>
          <w:color w:val="000000"/>
        </w:rPr>
      </w:pPr>
      <w:r w:rsidRPr="00CA6B56">
        <w:rPr>
          <w:color w:val="000000"/>
        </w:rPr>
        <w:t>14)</w:t>
      </w:r>
      <w:r w:rsidRPr="00CA6B56">
        <w:rPr>
          <w:color w:val="000000"/>
        </w:rPr>
        <w:tab/>
        <w:t>Artikel 15 affattes således:</w:t>
      </w:r>
    </w:p>
    <w:p w14:paraId="40769942" w14:textId="77777777" w:rsidR="00110544" w:rsidRPr="00CA6B56" w:rsidRDefault="00110544" w:rsidP="00110544">
      <w:pPr>
        <w:shd w:val="clear" w:color="auto" w:fill="FFFFFF"/>
        <w:spacing w:line="360" w:lineRule="auto"/>
        <w:ind w:left="851"/>
        <w:rPr>
          <w:color w:val="000000"/>
        </w:rPr>
      </w:pPr>
      <w:r w:rsidRPr="00CA6B56">
        <w:rPr>
          <w:color w:val="000000"/>
        </w:rPr>
        <w:t>"Artikel 15</w:t>
      </w:r>
    </w:p>
    <w:p w14:paraId="20E257D7" w14:textId="77777777" w:rsidR="00110544" w:rsidRPr="00CA6B56" w:rsidRDefault="00110544" w:rsidP="00110544">
      <w:pPr>
        <w:shd w:val="clear" w:color="auto" w:fill="FFFFFF"/>
        <w:spacing w:line="360" w:lineRule="auto"/>
        <w:ind w:left="1418" w:hanging="567"/>
        <w:rPr>
          <w:color w:val="000000"/>
        </w:rPr>
      </w:pPr>
      <w:r w:rsidRPr="00CA6B56">
        <w:rPr>
          <w:color w:val="000000"/>
        </w:rPr>
        <w:t>1.</w:t>
      </w:r>
      <w:r w:rsidRPr="00CA6B56">
        <w:rPr>
          <w:color w:val="000000"/>
        </w:rPr>
        <w:tab/>
        <w:t>Medlemsstaterne sætter de nødvendige bestemmelser i kraft for at efterkomme dette direktiv senest den 31. december 2025. De meddeler straks Kommissionen disse love og bestemmelser. Rådet tilskynder medlemsstaterne til, både i egen og Unionens interesse, at udarbejde og offentliggøre deres egne sammenligningstabeller, der så vidt muligt viser overensstemmelsen mellem dette direktiv og gennemførelsesforanstaltningerne.</w:t>
      </w:r>
    </w:p>
    <w:p w14:paraId="265084EF" w14:textId="77777777" w:rsidR="00110544" w:rsidRPr="00CA6B56" w:rsidRDefault="00110544" w:rsidP="00110544">
      <w:pPr>
        <w:shd w:val="clear" w:color="auto" w:fill="FFFFFF"/>
        <w:spacing w:line="360" w:lineRule="auto"/>
        <w:ind w:left="1418" w:hanging="567"/>
        <w:rPr>
          <w:color w:val="000000"/>
          <w:szCs w:val="24"/>
        </w:rPr>
      </w:pPr>
      <w:r w:rsidRPr="00CA6B56">
        <w:rPr>
          <w:color w:val="000000"/>
        </w:rPr>
        <w:t>2.</w:t>
      </w:r>
      <w:r w:rsidRPr="00CA6B56">
        <w:rPr>
          <w:color w:val="000000"/>
        </w:rPr>
        <w:tab/>
        <w:t>Disse love og bestemmelser skal ved vedtagelsen indeholde en henvisning til dette direktiv eller skal ved offentliggørelsen ledsages af en sådan henvisning. De nærmere regler for henvisningen fastsættes af medlemsstaterne.</w:t>
      </w:r>
    </w:p>
    <w:p w14:paraId="7A0896A5" w14:textId="77777777" w:rsidR="00110544" w:rsidRPr="00CA6B56" w:rsidRDefault="00110544" w:rsidP="00110544">
      <w:pPr>
        <w:shd w:val="clear" w:color="auto" w:fill="FFFFFF"/>
        <w:spacing w:line="360" w:lineRule="auto"/>
        <w:ind w:left="1418" w:hanging="567"/>
        <w:rPr>
          <w:color w:val="000000"/>
        </w:rPr>
      </w:pPr>
      <w:r w:rsidRPr="00CA6B56">
        <w:rPr>
          <w:color w:val="000000"/>
        </w:rPr>
        <w:t>3.</w:t>
      </w:r>
      <w:r w:rsidRPr="00CA6B56">
        <w:rPr>
          <w:color w:val="000000"/>
        </w:rPr>
        <w:tab/>
        <w:t>Kommissionen udarbejder en foreløbig fremskridtsrapport om gennemførelsen af de vigtigste bestemmelser i dette direktiv på basis af relevante oplysninger fra medlemsstaterne, som forelægges Europa-Parlamentet og Rådet senest den 30. juni 2025.</w:t>
      </w:r>
    </w:p>
    <w:p w14:paraId="36881F45" w14:textId="77777777" w:rsidR="00110544" w:rsidRPr="00CA6B56" w:rsidRDefault="00110544" w:rsidP="00110544">
      <w:pPr>
        <w:spacing w:line="360" w:lineRule="auto"/>
        <w:ind w:left="1418" w:hanging="567"/>
        <w:rPr>
          <w:color w:val="000000"/>
        </w:rPr>
      </w:pPr>
      <w:r w:rsidRPr="00CA6B56">
        <w:rPr>
          <w:color w:val="000000"/>
        </w:rPr>
        <w:t>4.</w:t>
      </w:r>
      <w:r w:rsidRPr="00CA6B56">
        <w:rPr>
          <w:color w:val="000000"/>
        </w:rPr>
        <w:tab/>
        <w:t>Medlemsstaterne meddeler Kommissionen teksten til de vigtigste nationale retsforskrifter, som de udsteder på det område, der er omfattet af dette direktiv."</w:t>
      </w:r>
    </w:p>
    <w:p w14:paraId="1F246020" w14:textId="77777777" w:rsidR="00110544" w:rsidRPr="00CA6B56" w:rsidRDefault="00110544" w:rsidP="00110544">
      <w:pPr>
        <w:shd w:val="clear" w:color="auto" w:fill="FFFFFF"/>
        <w:spacing w:line="360" w:lineRule="auto"/>
        <w:ind w:left="851" w:hanging="851"/>
        <w:rPr>
          <w:color w:val="000000"/>
        </w:rPr>
      </w:pPr>
      <w:r w:rsidRPr="00CA6B56">
        <w:rPr>
          <w:color w:val="000000"/>
        </w:rPr>
        <w:t>15)</w:t>
      </w:r>
      <w:r w:rsidRPr="00CA6B56">
        <w:rPr>
          <w:color w:val="000000"/>
        </w:rPr>
        <w:tab/>
        <w:t>Artikel 16 udgår.</w:t>
      </w:r>
    </w:p>
    <w:p w14:paraId="51887F18" w14:textId="77777777" w:rsidR="00110544" w:rsidRPr="00CA6B56" w:rsidRDefault="00110544" w:rsidP="00110544">
      <w:pPr>
        <w:shd w:val="clear" w:color="auto" w:fill="FFFFFF"/>
        <w:spacing w:line="360" w:lineRule="auto"/>
        <w:ind w:left="851" w:hanging="851"/>
        <w:rPr>
          <w:color w:val="000000"/>
        </w:rPr>
      </w:pPr>
      <w:r w:rsidRPr="00CA6B56">
        <w:rPr>
          <w:color w:val="000000"/>
        </w:rPr>
        <w:t>16)</w:t>
      </w:r>
      <w:r w:rsidRPr="00CA6B56">
        <w:rPr>
          <w:color w:val="000000"/>
        </w:rPr>
        <w:tab/>
        <w:t>Som artikel 16a tilføjes:</w:t>
      </w:r>
    </w:p>
    <w:p w14:paraId="7C80A2E4" w14:textId="77777777" w:rsidR="00110544" w:rsidRPr="00CA6B56" w:rsidRDefault="00110544" w:rsidP="00110544">
      <w:pPr>
        <w:shd w:val="clear" w:color="auto" w:fill="FFFFFF"/>
        <w:spacing w:line="360" w:lineRule="auto"/>
        <w:ind w:left="851"/>
        <w:rPr>
          <w:color w:val="000000"/>
        </w:rPr>
      </w:pPr>
      <w:r w:rsidRPr="00CA6B56">
        <w:rPr>
          <w:color w:val="000000"/>
        </w:rPr>
        <w:t>"Artikel 16a</w:t>
      </w:r>
    </w:p>
    <w:p w14:paraId="6DF60999" w14:textId="77777777" w:rsidR="00110544" w:rsidRPr="00CA6B56" w:rsidRDefault="00110544" w:rsidP="00110544">
      <w:pPr>
        <w:shd w:val="clear" w:color="auto" w:fill="FFFFFF"/>
        <w:spacing w:line="360" w:lineRule="auto"/>
        <w:ind w:left="1418" w:hanging="567"/>
        <w:rPr>
          <w:color w:val="000000"/>
        </w:rPr>
      </w:pPr>
      <w:r w:rsidRPr="00CA6B56">
        <w:rPr>
          <w:color w:val="000000"/>
        </w:rPr>
        <w:t>1.</w:t>
      </w:r>
      <w:r w:rsidRPr="00CA6B56">
        <w:rPr>
          <w:color w:val="000000"/>
        </w:rPr>
        <w:tab/>
        <w:t>Senest den 31. december 2025 og hvert femte år derefter rapporterer Kommissionen om status for:</w:t>
      </w:r>
    </w:p>
    <w:p w14:paraId="12DB2DB1" w14:textId="77777777" w:rsidR="00110544" w:rsidRPr="00CA6B56" w:rsidRDefault="00110544" w:rsidP="00110544">
      <w:pPr>
        <w:shd w:val="clear" w:color="auto" w:fill="FFFFFF"/>
        <w:spacing w:line="360" w:lineRule="auto"/>
        <w:ind w:left="1985" w:hanging="567"/>
        <w:rPr>
          <w:color w:val="000000"/>
        </w:rPr>
      </w:pPr>
      <w:r w:rsidRPr="00CA6B56">
        <w:rPr>
          <w:color w:val="000000"/>
        </w:rPr>
        <w:t>a)</w:t>
      </w:r>
      <w:r w:rsidRPr="00CA6B56">
        <w:rPr>
          <w:color w:val="000000"/>
        </w:rPr>
        <w:tab/>
        <w:t>offentlige regnskaber udarbejdet af sektoren offentlig forvaltning og service i Unionen under hensyntagen til de fremskridt, der er gjort siden dens vurdering i 2013 af egnetheden for medlemsstaterne af de internationale regnskabsstandarder for den offentlige sektor"</w:t>
      </w:r>
    </w:p>
    <w:p w14:paraId="7D74A38F" w14:textId="77777777" w:rsidR="00110544" w:rsidRPr="00CA6B56" w:rsidRDefault="00110544" w:rsidP="00110544">
      <w:pPr>
        <w:shd w:val="clear" w:color="auto" w:fill="FFFFFF"/>
        <w:spacing w:line="360" w:lineRule="auto"/>
        <w:ind w:left="1985" w:hanging="567"/>
        <w:rPr>
          <w:color w:val="000000"/>
        </w:rPr>
      </w:pPr>
      <w:r w:rsidRPr="00CA6B56">
        <w:rPr>
          <w:color w:val="000000"/>
        </w:rPr>
        <w:t>b)</w:t>
      </w:r>
      <w:r w:rsidRPr="00CA6B56">
        <w:rPr>
          <w:color w:val="000000"/>
        </w:rPr>
        <w:tab/>
        <w:t xml:space="preserve">den kapacitet og de opgaver, som uafhængige finanspolitiske institutioner i EU har, under hensyntagen til de fremskridt, der er gjort siden dette direktivs ikrafttræden, på grundlag af oplysningerne i Kommissionens database vedrørende finanspolitisk styring og høringer af relevante interessenter med henblik på at undersøge </w:t>
      </w:r>
      <w:r w:rsidRPr="00CA6B56">
        <w:rPr>
          <w:color w:val="000000"/>
        </w:rPr>
        <w:lastRenderedPageBreak/>
        <w:t>minimumsstandarder.</w:t>
      </w:r>
    </w:p>
    <w:p w14:paraId="7EB390FE" w14:textId="77777777" w:rsidR="00110544" w:rsidRPr="00CA6B56" w:rsidRDefault="00110544" w:rsidP="00110544">
      <w:pPr>
        <w:shd w:val="clear" w:color="auto" w:fill="FFFFFF"/>
        <w:spacing w:line="360" w:lineRule="auto"/>
        <w:ind w:left="1418" w:hanging="567"/>
        <w:rPr>
          <w:color w:val="000000"/>
        </w:rPr>
      </w:pPr>
      <w:r w:rsidRPr="00CA6B56">
        <w:rPr>
          <w:color w:val="000000"/>
        </w:rPr>
        <w:t>2.</w:t>
      </w:r>
      <w:r w:rsidRPr="00CA6B56">
        <w:rPr>
          <w:color w:val="000000"/>
        </w:rPr>
        <w:tab/>
        <w:t>Kommissionen offentliggør senest den 31. december 2030 og hvert femte år derefter en gennemgang af dette direktivs effektivitet." </w:t>
      </w:r>
    </w:p>
    <w:p w14:paraId="49CE5DC7" w14:textId="77777777" w:rsidR="00110544" w:rsidRPr="00CA6B56" w:rsidRDefault="00110544" w:rsidP="00110544">
      <w:pPr>
        <w:pStyle w:val="Fait"/>
        <w:jc w:val="left"/>
        <w:rPr>
          <w:color w:val="000000"/>
        </w:rPr>
      </w:pPr>
      <w:r w:rsidRPr="00CA6B56">
        <w:rPr>
          <w:color w:val="000000"/>
        </w:rPr>
        <w:t>Udfærdiget i Bruxelles, den […].</w:t>
      </w:r>
    </w:p>
    <w:p w14:paraId="0CF07EBA" w14:textId="77777777" w:rsidR="00110544" w:rsidRPr="00CA6B56" w:rsidRDefault="00110544" w:rsidP="00110544">
      <w:pPr>
        <w:pStyle w:val="Institutionquisigne"/>
        <w:jc w:val="left"/>
        <w:rPr>
          <w:color w:val="000000"/>
        </w:rPr>
      </w:pPr>
      <w:r w:rsidRPr="00CA6B56">
        <w:rPr>
          <w:color w:val="000000"/>
        </w:rPr>
        <w:tab/>
        <w:t>På Rådets vegne</w:t>
      </w:r>
    </w:p>
    <w:p w14:paraId="013A5A79" w14:textId="77777777" w:rsidR="00110544" w:rsidRPr="00CA6B56" w:rsidRDefault="00110544" w:rsidP="00110544">
      <w:pPr>
        <w:pStyle w:val="Personnequisigne"/>
        <w:rPr>
          <w:color w:val="000000"/>
          <w:lang w:val="en-GB"/>
        </w:rPr>
      </w:pPr>
      <w:r w:rsidRPr="00CA6B56">
        <w:rPr>
          <w:color w:val="000000"/>
        </w:rPr>
        <w:tab/>
      </w:r>
      <w:proofErr w:type="spellStart"/>
      <w:r w:rsidRPr="00CA6B56">
        <w:rPr>
          <w:color w:val="000000"/>
          <w:lang w:val="en-GB"/>
        </w:rPr>
        <w:t>Formand</w:t>
      </w:r>
      <w:proofErr w:type="spellEnd"/>
    </w:p>
    <w:p w14:paraId="67FBD3EB" w14:textId="77777777" w:rsidR="00110544" w:rsidRPr="00CA6B56" w:rsidRDefault="00110544" w:rsidP="005E4CC2">
      <w:pPr>
        <w:pStyle w:val="AmNumberTabs"/>
        <w:keepNext/>
        <w:rPr>
          <w:szCs w:val="24"/>
        </w:rPr>
      </w:pPr>
    </w:p>
    <w:sectPr w:rsidR="00110544" w:rsidRPr="00CA6B56" w:rsidSect="0054370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B52F0C" w14:textId="77777777" w:rsidR="00F67CA6" w:rsidRPr="00543704" w:rsidRDefault="00F67CA6">
      <w:r w:rsidRPr="00543704">
        <w:separator/>
      </w:r>
    </w:p>
  </w:endnote>
  <w:endnote w:type="continuationSeparator" w:id="0">
    <w:p w14:paraId="0865CE45" w14:textId="77777777" w:rsidR="00F67CA6" w:rsidRPr="00543704" w:rsidRDefault="00F67CA6">
      <w:r w:rsidRPr="005437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92FAD" w14:textId="77777777" w:rsidR="00064002" w:rsidRPr="0054370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8042BB" w14:textId="77777777" w:rsidR="00064002" w:rsidRPr="0054370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C9423" w14:textId="77777777" w:rsidR="00064002" w:rsidRPr="0054370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956974" w14:textId="77777777" w:rsidR="00F67CA6" w:rsidRPr="00543704" w:rsidRDefault="00F67CA6">
      <w:r w:rsidRPr="00543704">
        <w:separator/>
      </w:r>
    </w:p>
  </w:footnote>
  <w:footnote w:type="continuationSeparator" w:id="0">
    <w:p w14:paraId="0327F0D0" w14:textId="77777777" w:rsidR="00F67CA6" w:rsidRPr="00543704" w:rsidRDefault="00F67CA6">
      <w:r w:rsidRPr="00543704">
        <w:continuationSeparator/>
      </w:r>
    </w:p>
  </w:footnote>
  <w:footnote w:id="1">
    <w:p w14:paraId="36AD9093" w14:textId="77777777" w:rsidR="00110544" w:rsidRPr="00110544" w:rsidRDefault="00110544" w:rsidP="00110544">
      <w:pPr>
        <w:pStyle w:val="FootnoteText"/>
        <w:ind w:left="851" w:hanging="851"/>
        <w:rPr>
          <w:sz w:val="24"/>
          <w:lang w:val="da-DK"/>
        </w:rPr>
      </w:pPr>
      <w:r w:rsidRPr="00110544">
        <w:rPr>
          <w:rStyle w:val="FootnoteReference"/>
          <w:sz w:val="24"/>
          <w:lang w:val="da-DK"/>
        </w:rPr>
        <w:t>*</w:t>
      </w:r>
      <w:r w:rsidRPr="00110544">
        <w:rPr>
          <w:sz w:val="24"/>
          <w:lang w:val="da-DK"/>
        </w:rPr>
        <w:t xml:space="preserve"> </w:t>
      </w:r>
      <w:r w:rsidRPr="00110544">
        <w:rPr>
          <w:sz w:val="24"/>
          <w:lang w:val="da-DK"/>
        </w:rPr>
        <w:tab/>
      </w:r>
      <w:r w:rsidRPr="00110544">
        <w:rPr>
          <w:sz w:val="24"/>
          <w:szCs w:val="22"/>
          <w:lang w:val="da-DK"/>
        </w:rPr>
        <w:t>Ændringer: Ny eller ændret tekst er markeret med fede typer og kursiv; udgået tekst er markeret med symbolet ▌.</w:t>
      </w:r>
    </w:p>
  </w:footnote>
  <w:footnote w:id="2">
    <w:p w14:paraId="3B902F38" w14:textId="77777777" w:rsidR="00110544" w:rsidRPr="00110544" w:rsidRDefault="00110544" w:rsidP="00110544">
      <w:pPr>
        <w:pStyle w:val="FootnoteText"/>
        <w:ind w:left="850" w:hanging="850"/>
        <w:rPr>
          <w:color w:val="000000"/>
          <w:sz w:val="24"/>
          <w:lang w:val="da-DK"/>
        </w:rPr>
      </w:pPr>
      <w:r w:rsidRPr="00DA3436">
        <w:rPr>
          <w:rStyle w:val="FootnoteReference"/>
          <w:color w:val="000000"/>
          <w:sz w:val="24"/>
        </w:rPr>
        <w:footnoteRef/>
      </w:r>
      <w:r w:rsidRPr="00110544">
        <w:rPr>
          <w:color w:val="000000"/>
          <w:sz w:val="24"/>
          <w:lang w:val="da-DK"/>
        </w:rPr>
        <w:tab/>
        <w:t>EUT C 290 af 18.8.2023, s. 17.</w:t>
      </w:r>
    </w:p>
  </w:footnote>
  <w:footnote w:id="3">
    <w:p w14:paraId="25705827" w14:textId="77777777" w:rsidR="00110544" w:rsidRPr="00110544" w:rsidRDefault="00110544" w:rsidP="00110544">
      <w:pPr>
        <w:pStyle w:val="FootnoteText"/>
        <w:ind w:left="850" w:hanging="850"/>
        <w:rPr>
          <w:color w:val="000000"/>
          <w:sz w:val="24"/>
          <w:lang w:val="da-DK"/>
        </w:rPr>
      </w:pPr>
      <w:r w:rsidRPr="00DA3436">
        <w:rPr>
          <w:rStyle w:val="FootnoteReference"/>
          <w:color w:val="000000"/>
          <w:sz w:val="24"/>
        </w:rPr>
        <w:footnoteRef/>
      </w:r>
      <w:r w:rsidRPr="00110544">
        <w:rPr>
          <w:color w:val="000000"/>
          <w:sz w:val="24"/>
          <w:lang w:val="da-DK"/>
        </w:rPr>
        <w:tab/>
        <w:t>Rådets direktiv 2011/85/EU af 8. november 2011 om krav til medlemsstaternes budgetmæssige rammer (EUT L 306 af 23.11.2011, s. 41).</w:t>
      </w:r>
    </w:p>
  </w:footnote>
  <w:footnote w:id="4">
    <w:p w14:paraId="61F29DB8" w14:textId="77777777" w:rsidR="00110544" w:rsidRPr="00110544" w:rsidRDefault="00110544" w:rsidP="00110544">
      <w:pPr>
        <w:pStyle w:val="FootnoteText"/>
        <w:ind w:left="850" w:hanging="850"/>
        <w:rPr>
          <w:color w:val="000000"/>
          <w:sz w:val="24"/>
          <w:lang w:val="da-DK"/>
        </w:rPr>
      </w:pPr>
      <w:r w:rsidRPr="00DA3436">
        <w:rPr>
          <w:rStyle w:val="FootnoteReference"/>
          <w:color w:val="000000"/>
          <w:sz w:val="24"/>
        </w:rPr>
        <w:footnoteRef/>
      </w:r>
      <w:r w:rsidRPr="00110544">
        <w:rPr>
          <w:color w:val="000000"/>
          <w:sz w:val="24"/>
          <w:lang w:val="da-DK"/>
        </w:rPr>
        <w:tab/>
        <w:t>Den Europæiske Revisionsrets særberetning fra 2019 "EU's krav til de nationale budgetrammer bør skærpes yderligere, og deres anvendelse bør overvåges bedre".</w:t>
      </w:r>
    </w:p>
  </w:footnote>
  <w:footnote w:id="5">
    <w:p w14:paraId="3399759C" w14:textId="202C01B1" w:rsidR="00110544" w:rsidRPr="00110544" w:rsidRDefault="00110544" w:rsidP="00110544">
      <w:pPr>
        <w:pStyle w:val="FootnoteText"/>
        <w:ind w:left="850" w:hanging="850"/>
        <w:rPr>
          <w:color w:val="000000"/>
          <w:sz w:val="24"/>
          <w:lang w:val="da-DK"/>
        </w:rPr>
      </w:pPr>
      <w:r w:rsidRPr="00DA3436">
        <w:rPr>
          <w:rStyle w:val="FootnoteReference"/>
          <w:color w:val="000000"/>
          <w:sz w:val="24"/>
        </w:rPr>
        <w:footnoteRef/>
      </w:r>
      <w:r w:rsidRPr="00110544">
        <w:rPr>
          <w:color w:val="000000"/>
          <w:sz w:val="24"/>
          <w:lang w:val="da-DK"/>
        </w:rPr>
        <w:tab/>
        <w:t>Meddelelse fra Kommissionen – Evaluering af den økonomiske styring – Rapport om anvendelsen af forordning (EU) nr. 1173/2011, (EU) nr. 1174/2011, (EU) nr. 1175/2011, (EU) nr. 1176/2011, (EU) nr. 1177/2011, (EU) nr. 472/2013 og (EU) nr. 473/2013 og om formålstjenligheden af Rådets direktiv 2011/85/EU (</w:t>
      </w:r>
      <w:proofErr w:type="gramStart"/>
      <w:r w:rsidRPr="00110544">
        <w:rPr>
          <w:color w:val="000000"/>
          <w:sz w:val="24"/>
          <w:lang w:val="da-DK"/>
        </w:rPr>
        <w:t>COM(</w:t>
      </w:r>
      <w:proofErr w:type="gramEnd"/>
      <w:r w:rsidRPr="00110544">
        <w:rPr>
          <w:color w:val="000000"/>
          <w:sz w:val="24"/>
          <w:lang w:val="da-DK"/>
        </w:rPr>
        <w:t>2020)</w:t>
      </w:r>
      <w:r w:rsidR="00686BF1">
        <w:rPr>
          <w:color w:val="000000"/>
          <w:sz w:val="24"/>
          <w:lang w:val="da-DK"/>
        </w:rPr>
        <w:t>00</w:t>
      </w:r>
      <w:r w:rsidRPr="00110544">
        <w:rPr>
          <w:color w:val="000000"/>
          <w:sz w:val="24"/>
          <w:lang w:val="da-DK"/>
        </w:rPr>
        <w:t>55</w:t>
      </w:r>
      <w:r w:rsidR="001E7E96">
        <w:rPr>
          <w:color w:val="000000"/>
          <w:sz w:val="24"/>
          <w:lang w:val="da-DK"/>
        </w:rPr>
        <w:t xml:space="preserve"> </w:t>
      </w:r>
      <w:proofErr w:type="spellStart"/>
      <w:r w:rsidR="001E7E96" w:rsidRPr="001E7E96">
        <w:rPr>
          <w:color w:val="000000"/>
          <w:sz w:val="24"/>
          <w:lang w:val="da-DK"/>
        </w:rPr>
        <w:t>af</w:t>
      </w:r>
      <w:proofErr w:type="spellEnd"/>
      <w:r w:rsidR="001E7E96" w:rsidRPr="001E7E96">
        <w:rPr>
          <w:color w:val="000000"/>
          <w:sz w:val="24"/>
          <w:lang w:val="da-DK"/>
        </w:rPr>
        <w:t xml:space="preserve"> 5.2.2020</w:t>
      </w:r>
      <w:r w:rsidRPr="00110544">
        <w:rPr>
          <w:color w:val="000000"/>
          <w:sz w:val="24"/>
          <w:lang w:val="da-DK"/>
        </w:rPr>
        <w:t>).</w:t>
      </w:r>
    </w:p>
  </w:footnote>
  <w:footnote w:id="6">
    <w:p w14:paraId="2141AC61" w14:textId="0C033AAF" w:rsidR="00110544" w:rsidRPr="00110544" w:rsidRDefault="00110544" w:rsidP="00110544">
      <w:pPr>
        <w:pStyle w:val="FootnoteText"/>
        <w:ind w:left="850" w:hanging="850"/>
        <w:rPr>
          <w:color w:val="000000"/>
          <w:sz w:val="24"/>
          <w:lang w:val="da-DK"/>
        </w:rPr>
      </w:pPr>
      <w:r w:rsidRPr="00DA3436">
        <w:rPr>
          <w:rStyle w:val="FootnoteReference"/>
          <w:color w:val="000000"/>
          <w:sz w:val="24"/>
        </w:rPr>
        <w:footnoteRef/>
      </w:r>
      <w:r w:rsidRPr="00110544">
        <w:rPr>
          <w:color w:val="000000"/>
          <w:sz w:val="24"/>
          <w:lang w:val="da-DK"/>
        </w:rPr>
        <w:tab/>
        <w:t>Meddelelse fra Kommissionen – Den europæiske grønne pagt (</w:t>
      </w:r>
      <w:proofErr w:type="gramStart"/>
      <w:r w:rsidRPr="00110544">
        <w:rPr>
          <w:color w:val="000000"/>
          <w:sz w:val="24"/>
          <w:lang w:val="da-DK"/>
        </w:rPr>
        <w:t>COM(</w:t>
      </w:r>
      <w:proofErr w:type="gramEnd"/>
      <w:r w:rsidRPr="00110544">
        <w:rPr>
          <w:color w:val="000000"/>
          <w:sz w:val="24"/>
          <w:lang w:val="da-DK"/>
        </w:rPr>
        <w:t>2019)</w:t>
      </w:r>
      <w:r w:rsidR="00686BF1">
        <w:rPr>
          <w:color w:val="000000"/>
          <w:sz w:val="24"/>
          <w:lang w:val="da-DK"/>
        </w:rPr>
        <w:t>0</w:t>
      </w:r>
      <w:r w:rsidRPr="00110544">
        <w:rPr>
          <w:color w:val="000000"/>
          <w:sz w:val="24"/>
          <w:lang w:val="da-DK"/>
        </w:rPr>
        <w:t>640).</w:t>
      </w:r>
    </w:p>
  </w:footnote>
  <w:footnote w:id="7">
    <w:p w14:paraId="6F7EBC62" w14:textId="17FE0E60" w:rsidR="00110544" w:rsidRPr="00110544" w:rsidRDefault="00110544" w:rsidP="00110544">
      <w:pPr>
        <w:pStyle w:val="FootnoteText"/>
        <w:ind w:left="850" w:hanging="850"/>
        <w:rPr>
          <w:color w:val="000000"/>
          <w:sz w:val="24"/>
          <w:lang w:val="da-DK"/>
        </w:rPr>
      </w:pPr>
      <w:r w:rsidRPr="00DA3436">
        <w:rPr>
          <w:rStyle w:val="FootnoteReference"/>
          <w:color w:val="000000"/>
          <w:sz w:val="24"/>
        </w:rPr>
        <w:footnoteRef/>
      </w:r>
      <w:r w:rsidRPr="00110544">
        <w:rPr>
          <w:color w:val="000000"/>
          <w:sz w:val="24"/>
          <w:lang w:val="da-DK"/>
        </w:rPr>
        <w:tab/>
        <w:t>Meddelelse fra Kommissionen – Opbygning af et klimarobust Europa – den nye EU-strategi for tilpasning til klimaændringer (</w:t>
      </w:r>
      <w:proofErr w:type="gramStart"/>
      <w:r w:rsidRPr="00110544">
        <w:rPr>
          <w:color w:val="000000"/>
          <w:sz w:val="24"/>
          <w:lang w:val="da-DK"/>
        </w:rPr>
        <w:t>COM(</w:t>
      </w:r>
      <w:proofErr w:type="gramEnd"/>
      <w:r w:rsidRPr="00110544">
        <w:rPr>
          <w:color w:val="000000"/>
          <w:sz w:val="24"/>
          <w:lang w:val="da-DK"/>
        </w:rPr>
        <w:t>2021)</w:t>
      </w:r>
      <w:r w:rsidR="00686BF1">
        <w:rPr>
          <w:color w:val="000000"/>
          <w:sz w:val="24"/>
          <w:lang w:val="da-DK"/>
        </w:rPr>
        <w:t>00</w:t>
      </w:r>
      <w:r w:rsidRPr="00110544">
        <w:rPr>
          <w:color w:val="000000"/>
          <w:sz w:val="24"/>
          <w:lang w:val="da-DK"/>
        </w:rPr>
        <w:t>82).</w:t>
      </w:r>
    </w:p>
  </w:footnote>
  <w:footnote w:id="8">
    <w:p w14:paraId="6C0DEFD0" w14:textId="08EB22E6" w:rsidR="00110544" w:rsidRPr="00110544" w:rsidRDefault="00110544" w:rsidP="00110544">
      <w:pPr>
        <w:pStyle w:val="FootnoteText"/>
        <w:ind w:left="850" w:hanging="850"/>
        <w:rPr>
          <w:color w:val="000000"/>
          <w:sz w:val="24"/>
          <w:lang w:val="da-DK"/>
        </w:rPr>
      </w:pPr>
      <w:r w:rsidRPr="00DA3436">
        <w:rPr>
          <w:rStyle w:val="FootnoteReference"/>
          <w:color w:val="000000"/>
          <w:sz w:val="24"/>
        </w:rPr>
        <w:footnoteRef/>
      </w:r>
      <w:r w:rsidRPr="00110544">
        <w:rPr>
          <w:color w:val="000000"/>
          <w:sz w:val="24"/>
          <w:lang w:val="da-DK"/>
        </w:rPr>
        <w:tab/>
        <w:t>Meddelelse fra Kommissionen – Meddelelse om retningslinjer for en reform af rammen for økonomisk styring i EU (</w:t>
      </w:r>
      <w:proofErr w:type="gramStart"/>
      <w:r w:rsidRPr="00110544">
        <w:rPr>
          <w:color w:val="000000"/>
          <w:sz w:val="24"/>
          <w:lang w:val="da-DK"/>
        </w:rPr>
        <w:t>COM(</w:t>
      </w:r>
      <w:proofErr w:type="gramEnd"/>
      <w:r w:rsidRPr="00110544">
        <w:rPr>
          <w:color w:val="000000"/>
          <w:sz w:val="24"/>
          <w:lang w:val="da-DK"/>
        </w:rPr>
        <w:t>2022)</w:t>
      </w:r>
      <w:r w:rsidR="00686BF1">
        <w:rPr>
          <w:color w:val="000000"/>
          <w:sz w:val="24"/>
          <w:lang w:val="da-DK"/>
        </w:rPr>
        <w:t>0</w:t>
      </w:r>
      <w:r w:rsidRPr="00110544">
        <w:rPr>
          <w:color w:val="000000"/>
          <w:sz w:val="24"/>
          <w:lang w:val="da-DK"/>
        </w:rPr>
        <w:t>583).</w:t>
      </w:r>
    </w:p>
  </w:footnote>
  <w:footnote w:id="9">
    <w:p w14:paraId="6DB5F446" w14:textId="77777777" w:rsidR="00110544" w:rsidRPr="00110544" w:rsidRDefault="00110544" w:rsidP="00110544">
      <w:pPr>
        <w:pStyle w:val="FootnoteText"/>
        <w:ind w:left="850" w:hanging="850"/>
        <w:rPr>
          <w:i/>
          <w:color w:val="000000"/>
          <w:sz w:val="24"/>
          <w:lang w:val="da-DK"/>
        </w:rPr>
      </w:pPr>
      <w:r w:rsidRPr="00DA3436">
        <w:rPr>
          <w:rStyle w:val="FootnoteReference"/>
          <w:color w:val="000000"/>
          <w:sz w:val="24"/>
        </w:rPr>
        <w:footnoteRef/>
      </w:r>
      <w:r w:rsidRPr="00110544">
        <w:rPr>
          <w:color w:val="000000"/>
          <w:sz w:val="24"/>
          <w:lang w:val="da-DK"/>
        </w:rPr>
        <w:tab/>
        <w:t>Europa-Parlamentets og Rådets forordning (EU) af [</w:t>
      </w:r>
      <w:r w:rsidRPr="00110544">
        <w:rPr>
          <w:i/>
          <w:color w:val="000000"/>
          <w:sz w:val="24"/>
          <w:lang w:val="da-DK"/>
        </w:rPr>
        <w:t>indsæt datoen</w:t>
      </w:r>
      <w:r w:rsidRPr="00110544">
        <w:rPr>
          <w:color w:val="000000"/>
          <w:sz w:val="24"/>
          <w:lang w:val="da-DK"/>
        </w:rPr>
        <w:t>] [</w:t>
      </w:r>
      <w:r w:rsidRPr="00110544">
        <w:rPr>
          <w:i/>
          <w:color w:val="000000"/>
          <w:sz w:val="24"/>
          <w:lang w:val="da-DK"/>
        </w:rPr>
        <w:t>indsæt den fulde titel</w:t>
      </w:r>
      <w:r w:rsidRPr="00110544">
        <w:rPr>
          <w:color w:val="000000"/>
          <w:sz w:val="24"/>
          <w:lang w:val="da-DK"/>
        </w:rPr>
        <w:t>] (EUT L..).</w:t>
      </w:r>
    </w:p>
  </w:footnote>
  <w:footnote w:id="10">
    <w:p w14:paraId="7869090D" w14:textId="77777777" w:rsidR="00110544" w:rsidRPr="00110544" w:rsidRDefault="00110544" w:rsidP="00110544">
      <w:pPr>
        <w:pStyle w:val="FootnoteText"/>
        <w:ind w:left="850" w:hanging="850"/>
        <w:rPr>
          <w:color w:val="000000"/>
          <w:sz w:val="24"/>
          <w:lang w:val="da-DK"/>
        </w:rPr>
      </w:pPr>
      <w:r w:rsidRPr="00DA3436">
        <w:rPr>
          <w:rStyle w:val="FootnoteReference"/>
          <w:color w:val="000000"/>
          <w:sz w:val="24"/>
        </w:rPr>
        <w:footnoteRef/>
      </w:r>
      <w:r w:rsidRPr="00110544">
        <w:rPr>
          <w:color w:val="000000"/>
          <w:sz w:val="24"/>
          <w:lang w:val="da-DK"/>
        </w:rPr>
        <w:tab/>
        <w:t>Rådets forordning (EF) nr. 1466/97 af 7. juli 1997 om styrkelse af overvågningen af budgetstillinger samt overvågning og samordning af økonomiske politikker (EFT L 209 af 2.8.1997, s. 1).</w:t>
      </w:r>
    </w:p>
  </w:footnote>
  <w:footnote w:id="11">
    <w:p w14:paraId="708D4004" w14:textId="77777777" w:rsidR="00110544" w:rsidRPr="005E71C4" w:rsidRDefault="00110544" w:rsidP="00110544">
      <w:pPr>
        <w:pStyle w:val="FootnoteText"/>
        <w:ind w:left="850" w:hanging="850"/>
        <w:rPr>
          <w:color w:val="000000"/>
          <w:sz w:val="24"/>
          <w:lang w:val="da-DK"/>
        </w:rPr>
      </w:pPr>
      <w:r w:rsidRPr="00DA3436">
        <w:rPr>
          <w:rStyle w:val="FootnoteReference"/>
          <w:color w:val="000000"/>
          <w:sz w:val="24"/>
        </w:rPr>
        <w:footnoteRef/>
      </w:r>
      <w:r w:rsidRPr="005E71C4">
        <w:rPr>
          <w:color w:val="000000"/>
          <w:sz w:val="24"/>
          <w:lang w:val="da-DK"/>
        </w:rPr>
        <w:tab/>
        <w:t>Rådets forordning (EU) af [</w:t>
      </w:r>
      <w:r w:rsidRPr="005E71C4">
        <w:rPr>
          <w:i/>
          <w:color w:val="000000"/>
          <w:sz w:val="24"/>
          <w:lang w:val="da-DK"/>
        </w:rPr>
        <w:t>indsæt datoen</w:t>
      </w:r>
      <w:r w:rsidRPr="005E71C4">
        <w:rPr>
          <w:color w:val="000000"/>
          <w:sz w:val="24"/>
          <w:lang w:val="da-DK"/>
        </w:rPr>
        <w:t>] [</w:t>
      </w:r>
      <w:r w:rsidRPr="005E71C4">
        <w:rPr>
          <w:i/>
          <w:color w:val="000000"/>
          <w:sz w:val="24"/>
          <w:lang w:val="da-DK"/>
        </w:rPr>
        <w:t>indsæt den fulde titel</w:t>
      </w:r>
      <w:r w:rsidRPr="005E71C4">
        <w:rPr>
          <w:color w:val="000000"/>
          <w:sz w:val="24"/>
          <w:lang w:val="da-DK"/>
        </w:rPr>
        <w:t>] (EUT L..).</w:t>
      </w:r>
    </w:p>
  </w:footnote>
  <w:footnote w:id="12">
    <w:p w14:paraId="75DDC2E0" w14:textId="77777777" w:rsidR="00110544" w:rsidRPr="005E71C4" w:rsidRDefault="00110544" w:rsidP="00110544">
      <w:pPr>
        <w:pStyle w:val="FootnoteText"/>
        <w:ind w:left="850" w:hanging="850"/>
        <w:rPr>
          <w:color w:val="000000"/>
          <w:sz w:val="24"/>
          <w:lang w:val="da-DK"/>
        </w:rPr>
      </w:pPr>
      <w:r w:rsidRPr="00DA3436">
        <w:rPr>
          <w:rStyle w:val="FootnoteReference"/>
          <w:color w:val="000000"/>
          <w:sz w:val="24"/>
        </w:rPr>
        <w:footnoteRef/>
      </w:r>
      <w:r w:rsidRPr="005E71C4">
        <w:rPr>
          <w:color w:val="000000"/>
          <w:sz w:val="24"/>
          <w:lang w:val="da-DK"/>
        </w:rPr>
        <w:tab/>
        <w:t>Rådets forordning (EF) nr. 1467/97 af 7. juli 1997 om fremskyndelse og afklaring af gennemførelsen af proceduren i forbindelse med uforholdsmæssigt store underskud (EFT L 209 af 2.8.1997, s. 6).</w:t>
      </w:r>
    </w:p>
  </w:footnote>
  <w:footnote w:id="13">
    <w:p w14:paraId="5789FB18" w14:textId="77777777" w:rsidR="00110544" w:rsidRPr="005E71C4" w:rsidRDefault="00110544" w:rsidP="00110544">
      <w:pPr>
        <w:pStyle w:val="FootnoteText"/>
        <w:ind w:left="850" w:hanging="850"/>
        <w:contextualSpacing/>
        <w:rPr>
          <w:color w:val="000000"/>
          <w:sz w:val="24"/>
          <w:lang w:val="da-DK"/>
        </w:rPr>
      </w:pPr>
      <w:r w:rsidRPr="00DA3436">
        <w:rPr>
          <w:rStyle w:val="FootnoteReference"/>
          <w:color w:val="000000"/>
          <w:sz w:val="24"/>
        </w:rPr>
        <w:footnoteRef/>
      </w:r>
      <w:r w:rsidRPr="005E71C4">
        <w:rPr>
          <w:color w:val="000000"/>
          <w:sz w:val="24"/>
          <w:lang w:val="da-DK"/>
        </w:rPr>
        <w:tab/>
        <w:t>Traktaten om stabilitet, samordning og styring i Den Økonomiske og Monetære Union af 2. marts 2012.</w:t>
      </w:r>
    </w:p>
  </w:footnote>
  <w:footnote w:id="14">
    <w:p w14:paraId="63729AF6" w14:textId="67890BDE" w:rsidR="00110544" w:rsidRPr="005E71C4" w:rsidRDefault="00110544" w:rsidP="00110544">
      <w:pPr>
        <w:pStyle w:val="FootnoteText"/>
        <w:ind w:left="850" w:hanging="850"/>
        <w:rPr>
          <w:color w:val="000000"/>
          <w:sz w:val="24"/>
          <w:lang w:val="da-DK"/>
        </w:rPr>
      </w:pPr>
      <w:r w:rsidRPr="00DA3436">
        <w:rPr>
          <w:rStyle w:val="FootnoteReference"/>
          <w:color w:val="000000"/>
          <w:sz w:val="24"/>
        </w:rPr>
        <w:footnoteRef/>
      </w:r>
      <w:r w:rsidRPr="005E71C4">
        <w:rPr>
          <w:color w:val="000000"/>
          <w:sz w:val="24"/>
          <w:lang w:val="da-DK"/>
        </w:rPr>
        <w:tab/>
        <w:t>Meddelelse fra Kommissionen – Fælles principper for nationale finanspolitiske korrektionsmekanismer (</w:t>
      </w:r>
      <w:proofErr w:type="gramStart"/>
      <w:r w:rsidRPr="005E71C4">
        <w:rPr>
          <w:color w:val="000000"/>
          <w:sz w:val="24"/>
          <w:lang w:val="da-DK"/>
        </w:rPr>
        <w:t>COM(</w:t>
      </w:r>
      <w:proofErr w:type="gramEnd"/>
      <w:r w:rsidRPr="005E71C4">
        <w:rPr>
          <w:color w:val="000000"/>
          <w:sz w:val="24"/>
          <w:lang w:val="da-DK"/>
        </w:rPr>
        <w:t>2012)</w:t>
      </w:r>
      <w:r w:rsidR="00686BF1">
        <w:rPr>
          <w:color w:val="000000"/>
          <w:sz w:val="24"/>
          <w:lang w:val="da-DK"/>
        </w:rPr>
        <w:t>0</w:t>
      </w:r>
      <w:r w:rsidRPr="005E71C4">
        <w:rPr>
          <w:color w:val="000000"/>
          <w:sz w:val="24"/>
          <w:lang w:val="da-DK"/>
        </w:rPr>
        <w:t>342</w:t>
      </w:r>
      <w:r w:rsidR="001E7E96">
        <w:rPr>
          <w:color w:val="000000"/>
          <w:sz w:val="24"/>
          <w:lang w:val="da-DK"/>
        </w:rPr>
        <w:t xml:space="preserve"> </w:t>
      </w:r>
      <w:r w:rsidR="001E7E96" w:rsidRPr="001E7E96">
        <w:rPr>
          <w:color w:val="000000"/>
          <w:sz w:val="24"/>
          <w:lang w:val="da-DK"/>
        </w:rPr>
        <w:t>af 20.6.2012</w:t>
      </w:r>
      <w:r w:rsidRPr="005E71C4">
        <w:rPr>
          <w:color w:val="000000"/>
          <w:sz w:val="24"/>
          <w:lang w:val="da-DK"/>
        </w:rPr>
        <w:t>).</w:t>
      </w:r>
    </w:p>
  </w:footnote>
  <w:footnote w:id="15">
    <w:p w14:paraId="3EAFC801" w14:textId="77777777" w:rsidR="00110544" w:rsidRPr="005E71C4" w:rsidRDefault="00110544" w:rsidP="00110544">
      <w:pPr>
        <w:pStyle w:val="FootnoteText"/>
        <w:ind w:left="850" w:hanging="850"/>
        <w:rPr>
          <w:color w:val="000000"/>
          <w:sz w:val="24"/>
          <w:lang w:val="da-DK"/>
        </w:rPr>
      </w:pPr>
      <w:r w:rsidRPr="00DA3436">
        <w:rPr>
          <w:rStyle w:val="FootnoteReference"/>
          <w:color w:val="000000"/>
          <w:sz w:val="24"/>
        </w:rPr>
        <w:footnoteRef/>
      </w:r>
      <w:r w:rsidRPr="005E71C4">
        <w:rPr>
          <w:color w:val="000000"/>
          <w:sz w:val="24"/>
          <w:lang w:val="da-DK"/>
        </w:rPr>
        <w:tab/>
        <w:t>Europa-Parlamentets og Rådets forordning (EU) nr. 473/2013 af 21. maj 2013 om fælles bestemmelser om overvågning og evaluering af udkast til budgetplaner og til sikring af korrektion af uforholdsmæssigt store underskud i medlemsstaterne i euroområdet (EUT L 140 af 27.5.2013, s. 11).</w:t>
      </w:r>
    </w:p>
  </w:footnote>
  <w:footnote w:id="16">
    <w:p w14:paraId="789892C5" w14:textId="32A3C403" w:rsidR="00110544" w:rsidRPr="005E71C4" w:rsidRDefault="00110544" w:rsidP="00110544">
      <w:pPr>
        <w:pStyle w:val="FootnoteText"/>
        <w:ind w:left="850" w:hanging="850"/>
        <w:rPr>
          <w:color w:val="000000"/>
          <w:sz w:val="24"/>
          <w:lang w:val="da-DK"/>
        </w:rPr>
      </w:pPr>
      <w:r w:rsidRPr="00DA3436">
        <w:rPr>
          <w:rStyle w:val="FootnoteReference"/>
          <w:color w:val="000000"/>
          <w:sz w:val="24"/>
        </w:rPr>
        <w:footnoteRef/>
      </w:r>
      <w:r w:rsidRPr="005E71C4">
        <w:rPr>
          <w:color w:val="000000"/>
          <w:sz w:val="24"/>
          <w:lang w:val="da-DK"/>
        </w:rPr>
        <w:tab/>
        <w:t>Meddelelse fra Kommissionen – Bedre vurdering af den fordelingsmæssige virkning af medlemsstaternes politikker (</w:t>
      </w:r>
      <w:proofErr w:type="gramStart"/>
      <w:r w:rsidRPr="005E71C4">
        <w:rPr>
          <w:color w:val="000000"/>
          <w:sz w:val="24"/>
          <w:lang w:val="da-DK"/>
        </w:rPr>
        <w:t>COM(</w:t>
      </w:r>
      <w:proofErr w:type="gramEnd"/>
      <w:r w:rsidRPr="005E71C4">
        <w:rPr>
          <w:color w:val="000000"/>
          <w:sz w:val="24"/>
          <w:lang w:val="da-DK"/>
        </w:rPr>
        <w:t>2022)</w:t>
      </w:r>
      <w:r w:rsidR="00686BF1">
        <w:rPr>
          <w:color w:val="000000"/>
          <w:sz w:val="24"/>
          <w:lang w:val="da-DK"/>
        </w:rPr>
        <w:t>0</w:t>
      </w:r>
      <w:r w:rsidRPr="005E71C4">
        <w:rPr>
          <w:color w:val="000000"/>
          <w:sz w:val="24"/>
          <w:lang w:val="da-DK"/>
        </w:rPr>
        <w:t>494</w:t>
      </w:r>
      <w:r w:rsidR="001E7E96">
        <w:rPr>
          <w:color w:val="000000"/>
          <w:sz w:val="24"/>
          <w:lang w:val="da-DK"/>
        </w:rPr>
        <w:t xml:space="preserve"> </w:t>
      </w:r>
      <w:r w:rsidR="001E7E96" w:rsidRPr="001E7E96">
        <w:rPr>
          <w:color w:val="000000"/>
          <w:sz w:val="24"/>
          <w:lang w:val="da-DK"/>
        </w:rPr>
        <w:t>af 28.9.2022</w:t>
      </w:r>
      <w:bookmarkStart w:id="8" w:name="_GoBack"/>
      <w:bookmarkEnd w:id="8"/>
      <w:r w:rsidRPr="005E71C4">
        <w:rPr>
          <w:color w:val="000000"/>
          <w:sz w:val="24"/>
          <w:lang w:val="da-DK"/>
        </w:rPr>
        <w:t>) samt artikel 6, stk. 3, litra d), i Europa-Parlamentets og Rådets forordning (EU) nr. 473/2013 af 21. maj 2013 om fælles bestemmelser om overvågning og evaluering af udkast til budgetplaner og til sikring af korrektion af uforholdsmæssigt store underskud i medlemsstaterne i euroområdet (EUT L 140 af 27.5.2013, s. 11).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490E72" w14:textId="77777777" w:rsidR="00064002" w:rsidRPr="0054370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92956" w14:textId="77777777" w:rsidR="00064002" w:rsidRPr="0054370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32621F" w14:textId="77777777" w:rsidR="00064002" w:rsidRPr="0054370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0/2023"/>
    <w:docVar w:name="dvlangue" w:val="DA"/>
    <w:docVar w:name="dvnumam" w:val="0"/>
    <w:docVar w:name="dvpe" w:val="752.278"/>
    <w:docVar w:name="dvrapporteur" w:val="Ordfører: "/>
    <w:docVar w:name="dvstar" w:val="*"/>
    <w:docVar w:name="dvtitre" w:val="Europa-Parlamentets lovgivningsmæssige beslutning af xx. april 2024 om forslag til Rådets direktiv om krav til medlemsstaternes budgetmæssige rammer(COM(2023)0242 – C9-0171/2023 – 2023/0136(NLE))"/>
  </w:docVars>
  <w:rsids>
    <w:rsidRoot w:val="00F67CA6"/>
    <w:rsid w:val="00002272"/>
    <w:rsid w:val="00064002"/>
    <w:rsid w:val="000677B9"/>
    <w:rsid w:val="000831BA"/>
    <w:rsid w:val="000A42CC"/>
    <w:rsid w:val="000E7DD9"/>
    <w:rsid w:val="0010095E"/>
    <w:rsid w:val="00110544"/>
    <w:rsid w:val="00125B37"/>
    <w:rsid w:val="00187494"/>
    <w:rsid w:val="001E7E96"/>
    <w:rsid w:val="001F32AE"/>
    <w:rsid w:val="002767FF"/>
    <w:rsid w:val="00280649"/>
    <w:rsid w:val="002B18FE"/>
    <w:rsid w:val="002B5493"/>
    <w:rsid w:val="002E2121"/>
    <w:rsid w:val="00343214"/>
    <w:rsid w:val="00361C00"/>
    <w:rsid w:val="00395FA1"/>
    <w:rsid w:val="003E15D4"/>
    <w:rsid w:val="00411CCE"/>
    <w:rsid w:val="0041666E"/>
    <w:rsid w:val="00421060"/>
    <w:rsid w:val="00471C19"/>
    <w:rsid w:val="004867E3"/>
    <w:rsid w:val="00494A28"/>
    <w:rsid w:val="004A1F1C"/>
    <w:rsid w:val="004C0004"/>
    <w:rsid w:val="004C5D52"/>
    <w:rsid w:val="0050519A"/>
    <w:rsid w:val="005072A1"/>
    <w:rsid w:val="00514517"/>
    <w:rsid w:val="00543704"/>
    <w:rsid w:val="00545827"/>
    <w:rsid w:val="00560270"/>
    <w:rsid w:val="005C2568"/>
    <w:rsid w:val="005E4CC2"/>
    <w:rsid w:val="005E71C4"/>
    <w:rsid w:val="00600CD1"/>
    <w:rsid w:val="006037C0"/>
    <w:rsid w:val="006631B6"/>
    <w:rsid w:val="00680577"/>
    <w:rsid w:val="00686BF1"/>
    <w:rsid w:val="006F74FA"/>
    <w:rsid w:val="00731ADD"/>
    <w:rsid w:val="00734777"/>
    <w:rsid w:val="00747932"/>
    <w:rsid w:val="00751A4A"/>
    <w:rsid w:val="00756632"/>
    <w:rsid w:val="00762C74"/>
    <w:rsid w:val="00786EC0"/>
    <w:rsid w:val="007D1690"/>
    <w:rsid w:val="007E22AD"/>
    <w:rsid w:val="00817416"/>
    <w:rsid w:val="00842779"/>
    <w:rsid w:val="00865F67"/>
    <w:rsid w:val="00873DF1"/>
    <w:rsid w:val="00881A7B"/>
    <w:rsid w:val="008840E5"/>
    <w:rsid w:val="00887B3E"/>
    <w:rsid w:val="008C2AC6"/>
    <w:rsid w:val="00930C23"/>
    <w:rsid w:val="0093193B"/>
    <w:rsid w:val="00931FE5"/>
    <w:rsid w:val="009509D8"/>
    <w:rsid w:val="00950B64"/>
    <w:rsid w:val="00981893"/>
    <w:rsid w:val="00A1367B"/>
    <w:rsid w:val="00A1687D"/>
    <w:rsid w:val="00A23F96"/>
    <w:rsid w:val="00A4007A"/>
    <w:rsid w:val="00A43E52"/>
    <w:rsid w:val="00A4678D"/>
    <w:rsid w:val="00A71BDD"/>
    <w:rsid w:val="00A71E0C"/>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6B56"/>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7CA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46ECFC"/>
  <w15:chartTrackingRefBased/>
  <w15:docId w15:val="{6448DFB9-BF9E-47C0-8561-7FAAF5C02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5E4CC2"/>
    <w:rPr>
      <w:b/>
    </w:rPr>
  </w:style>
  <w:style w:type="paragraph" w:customStyle="1" w:styleId="NormalHanging12a">
    <w:name w:val="NormalHanging12a"/>
    <w:basedOn w:val="Normal"/>
    <w:rsid w:val="005E4CC2"/>
    <w:pPr>
      <w:spacing w:after="240"/>
      <w:ind w:left="567" w:hanging="567"/>
    </w:pPr>
  </w:style>
  <w:style w:type="paragraph" w:customStyle="1" w:styleId="AmNumberTabs">
    <w:name w:val="AmNumberTabs"/>
    <w:basedOn w:val="Normal"/>
    <w:rsid w:val="005E4CC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5E4CC2"/>
    <w:pPr>
      <w:spacing w:before="480" w:after="240"/>
    </w:pPr>
  </w:style>
  <w:style w:type="paragraph" w:customStyle="1" w:styleId="NormalCenter12a">
    <w:name w:val="NormalCenter12a"/>
    <w:basedOn w:val="Normal"/>
    <w:rsid w:val="005E4CC2"/>
    <w:pPr>
      <w:spacing w:after="240"/>
      <w:jc w:val="center"/>
    </w:pPr>
  </w:style>
  <w:style w:type="paragraph" w:customStyle="1" w:styleId="AmHeadingConsam">
    <w:name w:val="AmHeadingConsam"/>
    <w:basedOn w:val="Normal"/>
    <w:next w:val="NormalCenter12a"/>
    <w:rsid w:val="005E4CC2"/>
    <w:pPr>
      <w:spacing w:before="720" w:after="240"/>
      <w:jc w:val="center"/>
    </w:pPr>
  </w:style>
  <w:style w:type="paragraph" w:styleId="ListParagraph">
    <w:name w:val="List Paragraph"/>
    <w:basedOn w:val="Normal"/>
    <w:uiPriority w:val="34"/>
    <w:qFormat/>
    <w:rsid w:val="005E4CC2"/>
    <w:pPr>
      <w:widowControl/>
      <w:spacing w:after="200" w:line="276" w:lineRule="auto"/>
      <w:ind w:left="720"/>
      <w:contextualSpacing/>
    </w:pPr>
    <w:rPr>
      <w:rFonts w:asciiTheme="minorHAnsi" w:eastAsiaTheme="minorHAnsi" w:hAnsiTheme="minorHAnsi" w:cstheme="minorBidi"/>
      <w:noProof/>
      <w:sz w:val="22"/>
      <w:szCs w:val="22"/>
      <w:lang w:eastAsia="en-US"/>
    </w:rPr>
  </w:style>
  <w:style w:type="paragraph" w:customStyle="1" w:styleId="Text1">
    <w:name w:val="Text 1"/>
    <w:basedOn w:val="Normal"/>
    <w:rsid w:val="005E4CC2"/>
    <w:pPr>
      <w:widowControl/>
      <w:spacing w:before="120" w:after="120"/>
      <w:ind w:left="850"/>
      <w:jc w:val="both"/>
    </w:pPr>
    <w:rPr>
      <w:rFonts w:eastAsiaTheme="minorHAnsi"/>
      <w:szCs w:val="22"/>
      <w:lang w:eastAsia="en-US"/>
    </w:rPr>
  </w:style>
  <w:style w:type="paragraph" w:customStyle="1" w:styleId="Text2">
    <w:name w:val="Text 2"/>
    <w:basedOn w:val="Normal"/>
    <w:rsid w:val="005E4CC2"/>
    <w:pPr>
      <w:widowControl/>
      <w:spacing w:before="120" w:after="120"/>
      <w:ind w:left="1417"/>
      <w:jc w:val="both"/>
    </w:pPr>
    <w:rPr>
      <w:rFonts w:eastAsiaTheme="minorHAnsi"/>
      <w:szCs w:val="22"/>
      <w:lang w:eastAsia="en-US"/>
    </w:rPr>
  </w:style>
  <w:style w:type="paragraph" w:customStyle="1" w:styleId="Text3">
    <w:name w:val="Text 3"/>
    <w:basedOn w:val="Normal"/>
    <w:rsid w:val="005E4CC2"/>
    <w:pPr>
      <w:widowControl/>
      <w:spacing w:before="120" w:after="120"/>
      <w:ind w:left="1984"/>
      <w:jc w:val="both"/>
    </w:pPr>
    <w:rPr>
      <w:rFonts w:eastAsiaTheme="minorHAnsi"/>
      <w:szCs w:val="22"/>
      <w:lang w:eastAsia="en-US"/>
    </w:rPr>
  </w:style>
  <w:style w:type="paragraph" w:customStyle="1" w:styleId="Point3">
    <w:name w:val="Point 3"/>
    <w:basedOn w:val="Normal"/>
    <w:rsid w:val="005E4CC2"/>
    <w:pPr>
      <w:widowControl/>
      <w:spacing w:before="120" w:after="120"/>
      <w:ind w:left="2551" w:hanging="567"/>
      <w:jc w:val="both"/>
    </w:pPr>
    <w:rPr>
      <w:rFonts w:eastAsiaTheme="minorHAnsi"/>
      <w:szCs w:val="22"/>
      <w:lang w:eastAsia="en-US"/>
    </w:rPr>
  </w:style>
  <w:style w:type="paragraph" w:customStyle="1" w:styleId="ChapterTitle">
    <w:name w:val="ChapterTitle"/>
    <w:basedOn w:val="Normal"/>
    <w:next w:val="Normal"/>
    <w:rsid w:val="005E4CC2"/>
    <w:pPr>
      <w:keepNext/>
      <w:widowControl/>
      <w:spacing w:before="120" w:after="360"/>
      <w:jc w:val="center"/>
    </w:pPr>
    <w:rPr>
      <w:rFonts w:eastAsiaTheme="minorHAnsi"/>
      <w:b/>
      <w:sz w:val="32"/>
      <w:szCs w:val="22"/>
      <w:lang w:eastAsia="en-US"/>
    </w:rPr>
  </w:style>
  <w:style w:type="paragraph" w:customStyle="1" w:styleId="Point0number">
    <w:name w:val="Point 0 (number)"/>
    <w:basedOn w:val="Normal"/>
    <w:rsid w:val="005E4CC2"/>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5E4CC2"/>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5E4CC2"/>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5E4CC2"/>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5E4CC2"/>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5E4CC2"/>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5E4CC2"/>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5E4CC2"/>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5E4CC2"/>
    <w:pPr>
      <w:widowControl/>
      <w:numPr>
        <w:ilvl w:val="8"/>
        <w:numId w:val="45"/>
      </w:numPr>
      <w:spacing w:before="120" w:after="120"/>
      <w:jc w:val="both"/>
    </w:pPr>
    <w:rPr>
      <w:rFonts w:eastAsiaTheme="minorHAnsi"/>
      <w:szCs w:val="22"/>
      <w:lang w:eastAsia="en-US"/>
    </w:rPr>
  </w:style>
  <w:style w:type="paragraph" w:customStyle="1" w:styleId="Institutionquisigne">
    <w:name w:val="Institution qui signe"/>
    <w:basedOn w:val="Normal"/>
    <w:next w:val="Normal"/>
    <w:rsid w:val="005E4CC2"/>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5E4CC2"/>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5E4CC2"/>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5E4CC2"/>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5E4CC2"/>
    <w:pPr>
      <w:keepNext/>
      <w:widowControl/>
      <w:spacing w:before="600" w:after="120"/>
      <w:jc w:val="both"/>
    </w:pPr>
    <w:rPr>
      <w:rFonts w:eastAsiaTheme="minorHAnsi"/>
      <w:szCs w:val="22"/>
      <w:lang w:eastAsia="en-US"/>
    </w:rPr>
  </w:style>
  <w:style w:type="paragraph" w:customStyle="1" w:styleId="Typedudocument">
    <w:name w:val="Type du document"/>
    <w:basedOn w:val="Normal"/>
    <w:next w:val="Titreobjet"/>
    <w:rsid w:val="005E4CC2"/>
    <w:pPr>
      <w:widowControl/>
      <w:spacing w:before="360"/>
      <w:jc w:val="center"/>
    </w:pPr>
    <w:rPr>
      <w:rFonts w:eastAsiaTheme="minorHAnsi"/>
      <w:b/>
      <w:szCs w:val="22"/>
      <w:lang w:eastAsia="en-US"/>
    </w:rPr>
  </w:style>
  <w:style w:type="paragraph" w:customStyle="1" w:styleId="Titreobjet">
    <w:name w:val="Titre objet"/>
    <w:basedOn w:val="Normal"/>
    <w:next w:val="Normal"/>
    <w:rsid w:val="005E4CC2"/>
    <w:pPr>
      <w:widowControl/>
      <w:spacing w:before="360" w:after="360"/>
      <w:jc w:val="center"/>
    </w:pPr>
    <w:rPr>
      <w:rFonts w:eastAsiaTheme="minorHAnsi"/>
      <w:b/>
      <w:szCs w:val="22"/>
      <w:lang w:eastAsia="en-US"/>
    </w:rPr>
  </w:style>
  <w:style w:type="character" w:customStyle="1" w:styleId="Added">
    <w:name w:val="Added"/>
    <w:basedOn w:val="DefaultParagraphFont"/>
    <w:rsid w:val="005E4CC2"/>
    <w:rPr>
      <w:b/>
      <w:bCs w:val="0"/>
      <w:u w:val="single"/>
    </w:rPr>
  </w:style>
  <w:style w:type="paragraph" w:styleId="BalloonText">
    <w:name w:val="Balloon Text"/>
    <w:basedOn w:val="Normal"/>
    <w:link w:val="BalloonTextChar"/>
    <w:rsid w:val="002E2121"/>
    <w:rPr>
      <w:rFonts w:ascii="Segoe UI" w:hAnsi="Segoe UI" w:cs="Segoe UI"/>
      <w:sz w:val="18"/>
      <w:szCs w:val="18"/>
    </w:rPr>
  </w:style>
  <w:style w:type="character" w:customStyle="1" w:styleId="BalloonTextChar">
    <w:name w:val="Balloon Text Char"/>
    <w:basedOn w:val="DefaultParagraphFont"/>
    <w:link w:val="BalloonText"/>
    <w:rsid w:val="002E2121"/>
    <w:rPr>
      <w:rFonts w:ascii="Segoe UI" w:hAnsi="Segoe UI" w:cs="Segoe UI"/>
      <w:sz w:val="18"/>
      <w:szCs w:val="18"/>
      <w:lang w:val="da-DK"/>
    </w:rPr>
  </w:style>
  <w:style w:type="character" w:styleId="CommentReference">
    <w:name w:val="annotation reference"/>
    <w:basedOn w:val="DefaultParagraphFont"/>
    <w:rsid w:val="00A23F96"/>
    <w:rPr>
      <w:sz w:val="16"/>
      <w:szCs w:val="16"/>
    </w:rPr>
  </w:style>
  <w:style w:type="paragraph" w:styleId="CommentText">
    <w:name w:val="annotation text"/>
    <w:basedOn w:val="Normal"/>
    <w:link w:val="CommentTextChar"/>
    <w:rsid w:val="00A23F96"/>
    <w:rPr>
      <w:sz w:val="20"/>
    </w:rPr>
  </w:style>
  <w:style w:type="character" w:customStyle="1" w:styleId="CommentTextChar">
    <w:name w:val="Comment Text Char"/>
    <w:basedOn w:val="DefaultParagraphFont"/>
    <w:link w:val="CommentText"/>
    <w:rsid w:val="00A23F96"/>
    <w:rPr>
      <w:lang w:val="da-DK"/>
    </w:rPr>
  </w:style>
  <w:style w:type="paragraph" w:styleId="CommentSubject">
    <w:name w:val="annotation subject"/>
    <w:basedOn w:val="CommentText"/>
    <w:next w:val="CommentText"/>
    <w:link w:val="CommentSubjectChar"/>
    <w:rsid w:val="00A23F96"/>
    <w:rPr>
      <w:b/>
      <w:bCs/>
    </w:rPr>
  </w:style>
  <w:style w:type="character" w:customStyle="1" w:styleId="CommentSubjectChar">
    <w:name w:val="Comment Subject Char"/>
    <w:basedOn w:val="CommentTextChar"/>
    <w:link w:val="CommentSubject"/>
    <w:rsid w:val="00A23F96"/>
    <w:rPr>
      <w:b/>
      <w:bCs/>
      <w:lang w:val="da-DK"/>
    </w:rPr>
  </w:style>
  <w:style w:type="character" w:styleId="Hyperlink">
    <w:name w:val="Hyperlink"/>
    <w:basedOn w:val="DefaultParagraphFont"/>
    <w:rsid w:val="00A23F96"/>
    <w:rPr>
      <w:color w:val="0563C1" w:themeColor="hyperlink"/>
      <w:u w:val="single"/>
    </w:rPr>
  </w:style>
  <w:style w:type="paragraph" w:customStyle="1" w:styleId="Personnequisigne">
    <w:name w:val="Personne qui signe"/>
    <w:basedOn w:val="Normal"/>
    <w:next w:val="Institutionquisigne"/>
    <w:rsid w:val="00110544"/>
    <w:pPr>
      <w:widowControl/>
      <w:tabs>
        <w:tab w:val="left" w:pos="4252"/>
      </w:tabs>
    </w:pPr>
    <w:rPr>
      <w:rFonts w:eastAsiaTheme="minorHAnsi"/>
      <w: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BADAEF-E3A4-4B1F-A01F-0A8DB59D5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19</Pages>
  <Words>4440</Words>
  <Characters>29254</Characters>
  <Application>Microsoft Office Word</Application>
  <DocSecurity>0</DocSecurity>
  <Lines>243</Lines>
  <Paragraphs>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BINKEVICIUTE Aurelija</cp:lastModifiedBy>
  <cp:revision>3</cp:revision>
  <cp:lastPrinted>2004-11-19T15:42:00Z</cp:lastPrinted>
  <dcterms:created xsi:type="dcterms:W3CDTF">2024-09-06T07:01:00Z</dcterms:created>
  <dcterms:modified xsi:type="dcterms:W3CDTF">2024-10-16T08:42:00Z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P9_TA(2024)0313_</vt:lpwstr>
  </property>
  <property fmtid="{D5CDD505-2E9C-101B-9397-08002B2CF9AE}" pid="4" name="&lt;Type&gt;">
    <vt:lpwstr>RR</vt:lpwstr>
  </property>
</Properties>
</file>