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11CC" w:rsidTr="0010095E">
        <w:trPr>
          <w:trHeight w:hRule="exact" w:val="1418"/>
        </w:trPr>
        <w:tc>
          <w:tcPr>
            <w:tcW w:w="6804" w:type="dxa"/>
            <w:shd w:val="clear" w:color="auto" w:fill="auto"/>
            <w:vAlign w:val="center"/>
          </w:tcPr>
          <w:p w:rsidR="00751A4A" w:rsidRPr="00B411CC" w:rsidRDefault="009D3ED1" w:rsidP="0010095E">
            <w:pPr>
              <w:pStyle w:val="EPName"/>
            </w:pPr>
            <w:r w:rsidRPr="00B411CC">
              <w:t>Európai Parlament</w:t>
            </w:r>
          </w:p>
          <w:p w:rsidR="00751A4A" w:rsidRPr="00B411CC" w:rsidRDefault="00817416" w:rsidP="00756632">
            <w:pPr>
              <w:pStyle w:val="EPTerm"/>
              <w:rPr>
                <w:rStyle w:val="HideTWBExt"/>
                <w:noProof w:val="0"/>
                <w:vanish w:val="0"/>
                <w:color w:val="auto"/>
              </w:rPr>
            </w:pPr>
            <w:r w:rsidRPr="00B411CC">
              <w:t>2019-2024</w:t>
            </w:r>
          </w:p>
        </w:tc>
        <w:tc>
          <w:tcPr>
            <w:tcW w:w="2268" w:type="dxa"/>
            <w:shd w:val="clear" w:color="auto" w:fill="auto"/>
          </w:tcPr>
          <w:p w:rsidR="00751A4A" w:rsidRPr="00B411CC" w:rsidRDefault="00187494" w:rsidP="0010095E">
            <w:pPr>
              <w:pStyle w:val="EPLogo"/>
            </w:pPr>
            <w:r w:rsidRPr="00B411C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11CC" w:rsidRDefault="00D058B8" w:rsidP="004C5D52">
      <w:pPr>
        <w:pStyle w:val="LineTop"/>
      </w:pPr>
    </w:p>
    <w:p w:rsidR="00680577" w:rsidRPr="00B411CC" w:rsidRDefault="009D3ED1" w:rsidP="00680577">
      <w:pPr>
        <w:pStyle w:val="EPBodyTA1"/>
      </w:pPr>
      <w:r w:rsidRPr="00B411CC">
        <w:t>ELFOGADOTT SZÖVEGEK</w:t>
      </w:r>
    </w:p>
    <w:p w:rsidR="00D058B8" w:rsidRPr="00B411CC" w:rsidRDefault="00D058B8" w:rsidP="00D058B8">
      <w:pPr>
        <w:pStyle w:val="LineBottom"/>
      </w:pPr>
    </w:p>
    <w:p w:rsidR="009D3ED1" w:rsidRPr="00B411CC" w:rsidRDefault="009D3ED1" w:rsidP="009D3ED1">
      <w:pPr>
        <w:pStyle w:val="ATHeading1"/>
      </w:pPr>
      <w:bookmarkStart w:id="0" w:name="TANumber"/>
      <w:r w:rsidRPr="00B411CC">
        <w:t>P9_</w:t>
      </w:r>
      <w:proofErr w:type="gramStart"/>
      <w:r w:rsidRPr="00B411CC">
        <w:t>TA(</w:t>
      </w:r>
      <w:proofErr w:type="gramEnd"/>
      <w:r w:rsidRPr="00B411CC">
        <w:t>2024)0</w:t>
      </w:r>
      <w:r w:rsidR="00B411CC" w:rsidRPr="00B411CC">
        <w:t>313</w:t>
      </w:r>
      <w:bookmarkEnd w:id="0"/>
    </w:p>
    <w:p w:rsidR="009D3ED1" w:rsidRPr="00B411CC" w:rsidRDefault="00B206E4" w:rsidP="00B206E4">
      <w:pPr>
        <w:pStyle w:val="ATHeading2"/>
      </w:pPr>
      <w:bookmarkStart w:id="1" w:name="title"/>
      <w:r w:rsidRPr="00B411CC">
        <w:t>A tagállamok költségvetési keretrendszerére vonatkozó követelmények – az irányelv módosítása</w:t>
      </w:r>
      <w:bookmarkEnd w:id="1"/>
    </w:p>
    <w:p w:rsidR="009D3ED1" w:rsidRPr="00B411CC" w:rsidRDefault="009D3ED1" w:rsidP="009D3ED1">
      <w:pPr>
        <w:rPr>
          <w:i/>
          <w:vanish/>
        </w:rPr>
      </w:pPr>
      <w:r w:rsidRPr="00B411CC">
        <w:rPr>
          <w:i/>
        </w:rPr>
        <w:fldChar w:fldCharType="begin"/>
      </w:r>
      <w:r w:rsidRPr="00B411CC">
        <w:rPr>
          <w:i/>
        </w:rPr>
        <w:instrText xml:space="preserve"> TC"(</w:instrText>
      </w:r>
      <w:bookmarkStart w:id="2" w:name="DocNumber"/>
      <w:r w:rsidRPr="00B411CC">
        <w:rPr>
          <w:i/>
        </w:rPr>
        <w:instrText>A9-0440/2023</w:instrText>
      </w:r>
      <w:bookmarkEnd w:id="2"/>
      <w:r w:rsidRPr="00B411CC">
        <w:rPr>
          <w:i/>
        </w:rPr>
        <w:instrText xml:space="preserve"> - Előadók: </w:instrText>
      </w:r>
      <w:proofErr w:type="spellStart"/>
      <w:r w:rsidR="0010760F" w:rsidRPr="00B411CC">
        <w:rPr>
          <w:i/>
        </w:rPr>
        <w:instrText>Markus</w:instrText>
      </w:r>
      <w:proofErr w:type="spellEnd"/>
      <w:r w:rsidR="0010760F" w:rsidRPr="00B411CC">
        <w:rPr>
          <w:i/>
        </w:rPr>
        <w:instrText xml:space="preserve"> </w:instrText>
      </w:r>
      <w:proofErr w:type="spellStart"/>
      <w:r w:rsidR="0010760F" w:rsidRPr="00B411CC">
        <w:rPr>
          <w:i/>
        </w:rPr>
        <w:instrText>Ferber</w:instrText>
      </w:r>
      <w:proofErr w:type="spellEnd"/>
      <w:r w:rsidRPr="00B411CC">
        <w:rPr>
          <w:i/>
        </w:rPr>
        <w:instrText xml:space="preserve">, </w:instrText>
      </w:r>
      <w:proofErr w:type="spellStart"/>
      <w:r w:rsidRPr="00B411CC">
        <w:rPr>
          <w:i/>
        </w:rPr>
        <w:instrText>Margarida</w:instrText>
      </w:r>
      <w:proofErr w:type="spellEnd"/>
      <w:r w:rsidRPr="00B411CC">
        <w:rPr>
          <w:i/>
        </w:rPr>
        <w:instrText xml:space="preserve"> </w:instrText>
      </w:r>
      <w:proofErr w:type="spellStart"/>
      <w:r w:rsidRPr="00B411CC">
        <w:rPr>
          <w:i/>
        </w:rPr>
        <w:instrText>Marques</w:instrText>
      </w:r>
      <w:proofErr w:type="spellEnd"/>
      <w:r w:rsidRPr="00B411CC">
        <w:rPr>
          <w:i/>
        </w:rPr>
        <w:instrText xml:space="preserve">)"\l3 \n&gt; \* MERGEFORMAT </w:instrText>
      </w:r>
      <w:r w:rsidRPr="00B411CC">
        <w:rPr>
          <w:i/>
        </w:rPr>
        <w:fldChar w:fldCharType="end"/>
      </w:r>
    </w:p>
    <w:p w:rsidR="009D3ED1" w:rsidRPr="00B411CC" w:rsidRDefault="009D3ED1" w:rsidP="009D3ED1">
      <w:pPr>
        <w:rPr>
          <w:vanish/>
        </w:rPr>
      </w:pPr>
      <w:bookmarkStart w:id="3" w:name="Commission"/>
      <w:r w:rsidRPr="00B411CC">
        <w:rPr>
          <w:vanish/>
        </w:rPr>
        <w:t>Gazdasági és Monetáris Bizottság</w:t>
      </w:r>
      <w:bookmarkEnd w:id="3"/>
    </w:p>
    <w:p w:rsidR="009D3ED1" w:rsidRPr="00B411CC" w:rsidRDefault="009D3ED1" w:rsidP="009D3ED1">
      <w:pPr>
        <w:rPr>
          <w:vanish/>
        </w:rPr>
      </w:pPr>
      <w:bookmarkStart w:id="4" w:name="PE"/>
      <w:r w:rsidRPr="00B411CC">
        <w:rPr>
          <w:vanish/>
        </w:rPr>
        <w:t>PE757.278</w:t>
      </w:r>
      <w:bookmarkEnd w:id="4"/>
    </w:p>
    <w:p w:rsidR="009D3ED1" w:rsidRPr="00B411CC" w:rsidRDefault="009D3ED1" w:rsidP="009D3ED1">
      <w:pPr>
        <w:pStyle w:val="ATHeading3"/>
      </w:pPr>
      <w:bookmarkStart w:id="5" w:name="Sujet"/>
      <w:r w:rsidRPr="00B411CC">
        <w:t xml:space="preserve">Az Európai Parlament 2024. </w:t>
      </w:r>
      <w:r w:rsidR="00C25F1B" w:rsidRPr="00B411CC">
        <w:t>április</w:t>
      </w:r>
      <w:r w:rsidRPr="00B411CC">
        <w:t xml:space="preserve"> </w:t>
      </w:r>
      <w:r w:rsidR="00C602DC" w:rsidRPr="00B411CC">
        <w:t>23</w:t>
      </w:r>
      <w:r w:rsidRPr="00B411CC">
        <w:t>-i jogalkotási állásfoglalása a tagállamok költségvetési keretrendszerére vonatkozó követelményekről szóló 2011/85/EU irányelv módosításáról szóló tanácsi irányelvre irányuló javaslatról</w:t>
      </w:r>
      <w:bookmarkEnd w:id="5"/>
      <w:r w:rsidRPr="00B411CC">
        <w:t xml:space="preserve"> </w:t>
      </w:r>
      <w:bookmarkStart w:id="6" w:name="References"/>
      <w:r w:rsidRPr="00B411CC">
        <w:t>(</w:t>
      </w:r>
      <w:r w:rsidR="007F1B89" w:rsidRPr="00B411CC">
        <w:t xml:space="preserve">15396/2023 – C9-0006/2024 </w:t>
      </w:r>
      <w:r w:rsidRPr="00B411CC">
        <w:t>– 2023/</w:t>
      </w:r>
      <w:proofErr w:type="gramStart"/>
      <w:r w:rsidRPr="00B411CC">
        <w:t>0136(</w:t>
      </w:r>
      <w:proofErr w:type="gramEnd"/>
      <w:r w:rsidRPr="00B411CC">
        <w:t>NLE))</w:t>
      </w:r>
      <w:bookmarkEnd w:id="6"/>
    </w:p>
    <w:p w:rsidR="00277A94" w:rsidRPr="00B411CC" w:rsidRDefault="00277A94" w:rsidP="00277A94">
      <w:pPr>
        <w:pStyle w:val="NormalBold"/>
      </w:pPr>
      <w:bookmarkStart w:id="7" w:name="TextBodyBegin"/>
      <w:bookmarkEnd w:id="7"/>
      <w:r w:rsidRPr="00B411CC">
        <w:t>(</w:t>
      </w:r>
      <w:proofErr w:type="gramStart"/>
      <w:r w:rsidRPr="00B411CC">
        <w:t>Konzultáció</w:t>
      </w:r>
      <w:proofErr w:type="gramEnd"/>
      <w:r w:rsidRPr="00B411CC">
        <w:t>)</w:t>
      </w:r>
    </w:p>
    <w:p w:rsidR="00277A94" w:rsidRPr="00B411CC" w:rsidRDefault="00277A94" w:rsidP="00277A94">
      <w:pPr>
        <w:pStyle w:val="EPComma"/>
      </w:pPr>
      <w:r w:rsidRPr="00B411CC">
        <w:rPr>
          <w:i/>
          <w:iCs/>
        </w:rPr>
        <w:t>Az Európai Parlament</w:t>
      </w:r>
      <w:r w:rsidRPr="00B411CC">
        <w:t>,</w:t>
      </w:r>
    </w:p>
    <w:p w:rsidR="00277A94" w:rsidRPr="00B411CC" w:rsidRDefault="00277A94" w:rsidP="00B34D66">
      <w:pPr>
        <w:pStyle w:val="NormalHanging12a"/>
        <w:widowControl/>
      </w:pPr>
      <w:r w:rsidRPr="00B411CC">
        <w:t>–</w:t>
      </w:r>
      <w:r w:rsidRPr="00B411CC">
        <w:tab/>
        <w:t xml:space="preserve">tekintettel a </w:t>
      </w:r>
      <w:r w:rsidR="007F1B89" w:rsidRPr="00B411CC">
        <w:t xml:space="preserve">Tanács tervezetére </w:t>
      </w:r>
      <w:r w:rsidRPr="00B411CC">
        <w:t>(</w:t>
      </w:r>
      <w:r w:rsidR="007F1B89" w:rsidRPr="00B411CC">
        <w:t>15396/2023</w:t>
      </w:r>
      <w:r w:rsidRPr="00B411CC">
        <w:t>),</w:t>
      </w:r>
    </w:p>
    <w:p w:rsidR="00277A94" w:rsidRPr="00B411CC" w:rsidRDefault="00277A94" w:rsidP="00B34D66">
      <w:pPr>
        <w:pStyle w:val="NormalHanging12a"/>
        <w:widowControl/>
      </w:pPr>
      <w:r w:rsidRPr="00B411CC">
        <w:t>–</w:t>
      </w:r>
      <w:r w:rsidRPr="00B411CC">
        <w:tab/>
        <w:t>tekintettel az Európai Unió</w:t>
      </w:r>
      <w:r w:rsidR="00B411CC" w:rsidRPr="00B411CC">
        <w:t xml:space="preserve"> működéséről</w:t>
      </w:r>
      <w:r w:rsidRPr="00B411CC">
        <w:t xml:space="preserve"> szóló szerződés 126. cikke (14) bekezdésének harmadik </w:t>
      </w:r>
      <w:proofErr w:type="spellStart"/>
      <w:r w:rsidRPr="00B411CC">
        <w:t>albekezdésére</w:t>
      </w:r>
      <w:proofErr w:type="spellEnd"/>
      <w:r w:rsidRPr="00B411CC">
        <w:t xml:space="preserve">, amelynek megfelelően a Tanács </w:t>
      </w:r>
      <w:proofErr w:type="gramStart"/>
      <w:r w:rsidRPr="00B411CC">
        <w:t>konzultált</w:t>
      </w:r>
      <w:proofErr w:type="gramEnd"/>
      <w:r w:rsidRPr="00B411CC">
        <w:t xml:space="preserve"> a Parlamenttel (C9</w:t>
      </w:r>
      <w:r w:rsidRPr="00B411CC">
        <w:noBreakHyphen/>
      </w:r>
      <w:r w:rsidR="007F1B89" w:rsidRPr="00B411CC">
        <w:t>0006/2024</w:t>
      </w:r>
      <w:r w:rsidRPr="00B411CC">
        <w:t>),</w:t>
      </w:r>
    </w:p>
    <w:p w:rsidR="00277A94" w:rsidRPr="00B411CC" w:rsidRDefault="00277A94" w:rsidP="00B34D66">
      <w:pPr>
        <w:pStyle w:val="NormalHanging12a"/>
        <w:widowControl/>
      </w:pPr>
      <w:r w:rsidRPr="00B411CC">
        <w:t>–</w:t>
      </w:r>
      <w:r w:rsidRPr="00B411CC">
        <w:tab/>
        <w:t>tekintettel eljárási szabályzata 82. cikkére,</w:t>
      </w:r>
    </w:p>
    <w:p w:rsidR="00277A94" w:rsidRPr="00B411CC" w:rsidRDefault="00277A94" w:rsidP="00B34D66">
      <w:pPr>
        <w:pStyle w:val="NormalHanging12a"/>
        <w:widowControl/>
      </w:pPr>
      <w:r w:rsidRPr="00B411CC">
        <w:t>–</w:t>
      </w:r>
      <w:r w:rsidRPr="00B411CC">
        <w:tab/>
        <w:t>tekintettel a Gazdasági és Monetáris Bizottság jelentésére (A9-0440/2023),</w:t>
      </w:r>
    </w:p>
    <w:p w:rsidR="00277A94" w:rsidRPr="00B411CC" w:rsidRDefault="00277A94" w:rsidP="00B34D66">
      <w:pPr>
        <w:pStyle w:val="NormalHanging12a"/>
        <w:widowControl/>
      </w:pPr>
      <w:r w:rsidRPr="00B411CC">
        <w:t>1.</w:t>
      </w:r>
      <w:r w:rsidRPr="00B411CC">
        <w:tab/>
        <w:t xml:space="preserve">jóváhagyja a </w:t>
      </w:r>
      <w:r w:rsidR="007F1B89" w:rsidRPr="00B411CC">
        <w:t>Tanács tervezetét</w:t>
      </w:r>
      <w:r w:rsidRPr="00B411CC">
        <w:t xml:space="preserve"> annak módosított formájában;</w:t>
      </w:r>
    </w:p>
    <w:p w:rsidR="00277A94" w:rsidRPr="00B411CC" w:rsidRDefault="007F1B89" w:rsidP="00B34D66">
      <w:pPr>
        <w:pStyle w:val="NormalHanging12a"/>
        <w:widowControl/>
      </w:pPr>
      <w:r w:rsidRPr="00B411CC">
        <w:t>2</w:t>
      </w:r>
      <w:r w:rsidR="00277A94" w:rsidRPr="00B411CC">
        <w:t>.</w:t>
      </w:r>
      <w:r w:rsidR="00277A94" w:rsidRPr="00B411CC">
        <w:tab/>
        <w:t>felkéri a Tanácsot, hogy tájékoztassa a Parlamentet arról, ha a Parlament által jóváhagyott szövegtől el kíván térni;</w:t>
      </w:r>
    </w:p>
    <w:p w:rsidR="00277A94" w:rsidRPr="00B411CC" w:rsidRDefault="007F1B89" w:rsidP="00B34D66">
      <w:pPr>
        <w:pStyle w:val="NormalHanging12a"/>
        <w:widowControl/>
      </w:pPr>
      <w:r w:rsidRPr="00B411CC">
        <w:t>3</w:t>
      </w:r>
      <w:r w:rsidR="00277A94" w:rsidRPr="00B411CC">
        <w:t>.</w:t>
      </w:r>
      <w:r w:rsidR="00277A94" w:rsidRPr="00B411CC">
        <w:tab/>
      </w:r>
      <w:r w:rsidRPr="00B411CC">
        <w:t xml:space="preserve">felkéri a Tanácsot a Parlamenttel való újbóli </w:t>
      </w:r>
      <w:proofErr w:type="gramStart"/>
      <w:r w:rsidRPr="00B411CC">
        <w:t>konzultációra</w:t>
      </w:r>
      <w:proofErr w:type="gramEnd"/>
      <w:r w:rsidRPr="00B411CC">
        <w:t>, ha lényegesen módosítani kívánja saját tervezetét</w:t>
      </w:r>
      <w:r w:rsidR="00277A94" w:rsidRPr="00B411CC">
        <w:t>;</w:t>
      </w:r>
    </w:p>
    <w:p w:rsidR="00277A94" w:rsidRPr="00B411CC" w:rsidRDefault="007F1B89" w:rsidP="00B34D66">
      <w:pPr>
        <w:pStyle w:val="NormalHanging12a"/>
        <w:widowControl/>
      </w:pPr>
      <w:r w:rsidRPr="00B411CC">
        <w:t>4</w:t>
      </w:r>
      <w:r w:rsidR="00277A94" w:rsidRPr="00B411CC">
        <w:t>.</w:t>
      </w:r>
      <w:r w:rsidR="00277A94" w:rsidRPr="00B411CC">
        <w:tab/>
        <w:t>utasítja elnökét, hogy továbbítsa a Parlament álláspontját a Tanácsnak és a Bizottságnak.</w:t>
      </w:r>
    </w:p>
    <w:p w:rsidR="00277A94" w:rsidRPr="00B411CC" w:rsidRDefault="00277A94" w:rsidP="00B411CC">
      <w:pPr>
        <w:widowControl/>
      </w:pPr>
    </w:p>
    <w:p w:rsidR="00B34D66" w:rsidRPr="00B411CC" w:rsidRDefault="00B34D66" w:rsidP="00277A94">
      <w:pPr>
        <w:pStyle w:val="AmNumberTabs"/>
        <w:keepNext/>
        <w:sectPr w:rsidR="00B34D66" w:rsidRPr="00B411CC" w:rsidSect="009064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411CC" w:rsidRPr="00B411CC" w:rsidRDefault="00B411CC" w:rsidP="00B411CC">
      <w:pPr>
        <w:pStyle w:val="AmNumberTabs"/>
        <w:keepNext/>
      </w:pPr>
      <w:r w:rsidRPr="00B411CC">
        <w:lastRenderedPageBreak/>
        <w:t>Módosítás</w:t>
      </w:r>
      <w:r w:rsidRPr="00B411CC">
        <w:tab/>
      </w:r>
      <w:r w:rsidRPr="00B411CC">
        <w:tab/>
        <w:t>2</w:t>
      </w:r>
    </w:p>
    <w:p w:rsidR="00B411CC" w:rsidRPr="00B411CC" w:rsidRDefault="00B411CC" w:rsidP="00B411CC">
      <w:pPr>
        <w:pStyle w:val="AmHeadingConsam"/>
      </w:pPr>
      <w:r w:rsidRPr="00B411CC">
        <w:t>AZ EURÓPAI PARLAMENT MÓDOSÍTÁSAI</w:t>
      </w:r>
      <w:r w:rsidRPr="00B411CC">
        <w:rPr>
          <w:rStyle w:val="FootnoteReference"/>
        </w:rPr>
        <w:footnoteReference w:customMarkFollows="1" w:id="1"/>
        <w:t>*</w:t>
      </w:r>
    </w:p>
    <w:p w:rsidR="00B411CC" w:rsidRPr="00B411CC" w:rsidRDefault="00B411CC" w:rsidP="00B411CC">
      <w:pPr>
        <w:pStyle w:val="NormalCenter12a"/>
      </w:pPr>
      <w:proofErr w:type="gramStart"/>
      <w:r w:rsidRPr="00B411CC">
        <w:t>a</w:t>
      </w:r>
      <w:proofErr w:type="gramEnd"/>
      <w:r w:rsidRPr="00B411CC">
        <w:t xml:space="preserve"> Tanács tervezetéhez</w:t>
      </w:r>
    </w:p>
    <w:p w:rsidR="00B411CC" w:rsidRPr="00B411CC" w:rsidRDefault="00B411CC" w:rsidP="00B411CC">
      <w:pPr>
        <w:pStyle w:val="NormalCenter12a"/>
      </w:pPr>
      <w:r w:rsidRPr="00B411CC">
        <w:t>---------------------------------------------------------</w:t>
      </w:r>
    </w:p>
    <w:p w:rsidR="006E1E83" w:rsidRPr="00B411CC" w:rsidRDefault="006E1E83" w:rsidP="006E1E83">
      <w:pPr>
        <w:widowControl/>
        <w:spacing w:before="360" w:line="360" w:lineRule="auto"/>
        <w:jc w:val="center"/>
        <w:rPr>
          <w:rFonts w:eastAsia="Calibri"/>
          <w:b/>
          <w:szCs w:val="22"/>
          <w:lang w:eastAsia="en-US"/>
        </w:rPr>
      </w:pPr>
      <w:r w:rsidRPr="00B411CC">
        <w:rPr>
          <w:rFonts w:eastAsia="Calibri"/>
          <w:b/>
          <w:szCs w:val="22"/>
          <w:lang w:eastAsia="en-US"/>
        </w:rPr>
        <w:t>A TANÁCS IRÁNYELVE</w:t>
      </w:r>
    </w:p>
    <w:p w:rsidR="006E1E83" w:rsidRPr="00B411CC" w:rsidRDefault="006E1E83" w:rsidP="006E1E83">
      <w:pPr>
        <w:widowControl/>
        <w:spacing w:before="360" w:after="360" w:line="360" w:lineRule="auto"/>
        <w:jc w:val="center"/>
        <w:rPr>
          <w:rFonts w:eastAsia="Calibri"/>
          <w:b/>
          <w:szCs w:val="22"/>
          <w:lang w:eastAsia="en-US"/>
        </w:rPr>
      </w:pPr>
      <w:proofErr w:type="gramStart"/>
      <w:r w:rsidRPr="00B411CC">
        <w:rPr>
          <w:rFonts w:eastAsia="Calibri"/>
          <w:b/>
          <w:szCs w:val="22"/>
          <w:lang w:eastAsia="en-US"/>
        </w:rPr>
        <w:t>a</w:t>
      </w:r>
      <w:proofErr w:type="gramEnd"/>
      <w:r w:rsidRPr="00B411CC">
        <w:rPr>
          <w:rFonts w:eastAsia="Calibri"/>
          <w:b/>
          <w:szCs w:val="22"/>
          <w:lang w:eastAsia="en-US"/>
        </w:rPr>
        <w:t xml:space="preserve"> tagállamok költségvetési keretrendszerére vonatkozó követelményekről szóló 2011/85/EU irányelv módosításáról</w:t>
      </w:r>
    </w:p>
    <w:p w:rsidR="006E1E83" w:rsidRPr="00B411CC" w:rsidRDefault="006E1E83" w:rsidP="006E1E83">
      <w:pPr>
        <w:keepNext/>
        <w:widowControl/>
        <w:spacing w:before="600" w:after="120" w:line="360" w:lineRule="auto"/>
        <w:rPr>
          <w:rFonts w:eastAsia="Calibri"/>
          <w:szCs w:val="22"/>
          <w:lang w:eastAsia="en-US"/>
        </w:rPr>
      </w:pPr>
      <w:r w:rsidRPr="00B411CC">
        <w:rPr>
          <w:rFonts w:eastAsia="Calibri"/>
          <w:szCs w:val="22"/>
          <w:lang w:eastAsia="en-US"/>
        </w:rPr>
        <w:t>AZ EURÓPAI UNIÓ TANÁCSA,</w:t>
      </w:r>
    </w:p>
    <w:p w:rsidR="006E1E83" w:rsidRPr="00B411CC" w:rsidRDefault="006E1E83" w:rsidP="006E1E83">
      <w:pPr>
        <w:widowControl/>
        <w:spacing w:before="120" w:after="120" w:line="360" w:lineRule="auto"/>
        <w:rPr>
          <w:rFonts w:eastAsia="Calibri"/>
          <w:szCs w:val="22"/>
          <w:lang w:eastAsia="en-US"/>
        </w:rPr>
      </w:pPr>
      <w:proofErr w:type="gramStart"/>
      <w:r w:rsidRPr="00B411CC">
        <w:rPr>
          <w:rFonts w:eastAsia="Calibri"/>
          <w:szCs w:val="22"/>
          <w:lang w:eastAsia="en-US"/>
        </w:rPr>
        <w:t>tekintettel</w:t>
      </w:r>
      <w:proofErr w:type="gramEnd"/>
      <w:r w:rsidRPr="00B411CC">
        <w:rPr>
          <w:rFonts w:eastAsia="Calibri"/>
          <w:szCs w:val="22"/>
          <w:lang w:eastAsia="en-US"/>
        </w:rPr>
        <w:t xml:space="preserve"> az Európai Unió működéséről szóló szerződésre és különösen annak 126. cikke (14) bekezdésének harmadik </w:t>
      </w:r>
      <w:proofErr w:type="spellStart"/>
      <w:r w:rsidRPr="00B411CC">
        <w:rPr>
          <w:rFonts w:eastAsia="Calibri"/>
          <w:szCs w:val="22"/>
          <w:lang w:eastAsia="en-US"/>
        </w:rPr>
        <w:t>albekezdésére</w:t>
      </w:r>
      <w:proofErr w:type="spellEnd"/>
      <w:r w:rsidRPr="00B411CC">
        <w:rPr>
          <w:rFonts w:eastAsia="Calibri"/>
          <w:szCs w:val="22"/>
          <w:lang w:eastAsia="en-US"/>
        </w:rPr>
        <w:t>,</w:t>
      </w:r>
    </w:p>
    <w:p w:rsidR="006E1E83" w:rsidRPr="00B411CC" w:rsidRDefault="006E1E83" w:rsidP="006E1E83">
      <w:pPr>
        <w:widowControl/>
        <w:spacing w:before="120" w:after="120" w:line="360" w:lineRule="auto"/>
        <w:rPr>
          <w:rFonts w:eastAsia="Calibri"/>
          <w:szCs w:val="22"/>
          <w:lang w:eastAsia="en-US"/>
        </w:rPr>
      </w:pPr>
      <w:proofErr w:type="gramStart"/>
      <w:r w:rsidRPr="00B411CC">
        <w:rPr>
          <w:rFonts w:eastAsia="Calibri"/>
          <w:szCs w:val="22"/>
          <w:lang w:eastAsia="en-US"/>
        </w:rPr>
        <w:t>tekintettel</w:t>
      </w:r>
      <w:proofErr w:type="gramEnd"/>
      <w:r w:rsidRPr="00B411CC">
        <w:rPr>
          <w:rFonts w:eastAsia="Calibri"/>
          <w:szCs w:val="22"/>
          <w:lang w:eastAsia="en-US"/>
        </w:rPr>
        <w:t xml:space="preserve"> az Európai Bizottság javaslatára,</w:t>
      </w:r>
    </w:p>
    <w:p w:rsidR="006E1E83" w:rsidRPr="00B411CC" w:rsidRDefault="006E1E83" w:rsidP="006E1E83">
      <w:pPr>
        <w:widowControl/>
        <w:spacing w:before="120" w:after="120" w:line="360" w:lineRule="auto"/>
        <w:rPr>
          <w:rFonts w:eastAsia="Calibri"/>
          <w:szCs w:val="22"/>
          <w:lang w:eastAsia="en-US"/>
        </w:rPr>
      </w:pPr>
      <w:proofErr w:type="gramStart"/>
      <w:r w:rsidRPr="00B411CC">
        <w:rPr>
          <w:rFonts w:eastAsia="Calibri"/>
          <w:szCs w:val="22"/>
          <w:lang w:eastAsia="en-US"/>
        </w:rPr>
        <w:t>tekintettel</w:t>
      </w:r>
      <w:proofErr w:type="gramEnd"/>
      <w:r w:rsidRPr="00B411CC">
        <w:rPr>
          <w:rFonts w:eastAsia="Calibri"/>
          <w:szCs w:val="22"/>
          <w:lang w:eastAsia="en-US"/>
        </w:rPr>
        <w:t xml:space="preserve"> az Európai Parlament véleményére,</w:t>
      </w:r>
    </w:p>
    <w:p w:rsidR="006E1E83" w:rsidRPr="00B411CC" w:rsidRDefault="006E1E83" w:rsidP="006E1E83">
      <w:pPr>
        <w:widowControl/>
        <w:spacing w:before="120" w:after="120" w:line="360" w:lineRule="auto"/>
        <w:rPr>
          <w:rFonts w:eastAsia="Calibri"/>
          <w:szCs w:val="22"/>
          <w:lang w:eastAsia="en-US"/>
        </w:rPr>
      </w:pPr>
      <w:proofErr w:type="gramStart"/>
      <w:r w:rsidRPr="00B411CC">
        <w:rPr>
          <w:rFonts w:eastAsia="Calibri"/>
          <w:szCs w:val="22"/>
          <w:lang w:eastAsia="en-US"/>
        </w:rPr>
        <w:t>tekintettel</w:t>
      </w:r>
      <w:proofErr w:type="gramEnd"/>
      <w:r w:rsidRPr="00B411CC">
        <w:rPr>
          <w:rFonts w:eastAsia="Calibri"/>
          <w:szCs w:val="22"/>
          <w:lang w:eastAsia="en-US"/>
        </w:rPr>
        <w:t xml:space="preserve"> az Európai Központi Bank véleményére</w:t>
      </w:r>
      <w:r w:rsidRPr="00B411CC">
        <w:rPr>
          <w:rFonts w:eastAsia="Calibri"/>
          <w:szCs w:val="22"/>
          <w:vertAlign w:val="superscript"/>
          <w:lang w:eastAsia="en-US"/>
        </w:rPr>
        <w:footnoteReference w:id="2"/>
      </w:r>
      <w:r w:rsidRPr="00B411CC">
        <w:rPr>
          <w:rFonts w:eastAsia="Calibri"/>
          <w:szCs w:val="22"/>
          <w:lang w:eastAsia="en-US"/>
        </w:rPr>
        <w:t>,</w:t>
      </w:r>
    </w:p>
    <w:p w:rsidR="006E1E83" w:rsidRPr="00B411CC" w:rsidRDefault="006E1E83" w:rsidP="006E1E83">
      <w:pPr>
        <w:widowControl/>
        <w:spacing w:before="120" w:after="120" w:line="360" w:lineRule="auto"/>
        <w:rPr>
          <w:rFonts w:eastAsia="Calibri"/>
          <w:szCs w:val="22"/>
          <w:lang w:eastAsia="en-US"/>
        </w:rPr>
      </w:pPr>
      <w:proofErr w:type="gramStart"/>
      <w:r w:rsidRPr="00B411CC">
        <w:rPr>
          <w:rFonts w:eastAsia="Calibri"/>
          <w:szCs w:val="22"/>
          <w:lang w:eastAsia="en-US"/>
        </w:rPr>
        <w:t>mivel</w:t>
      </w:r>
      <w:proofErr w:type="gramEnd"/>
      <w:r w:rsidRPr="00B411CC">
        <w:rPr>
          <w:rFonts w:eastAsia="Calibri"/>
          <w:szCs w:val="22"/>
          <w:lang w:eastAsia="en-US"/>
        </w:rPr>
        <w:t>:</w:t>
      </w:r>
    </w:p>
    <w:p w:rsidR="006E1E83" w:rsidRPr="00B411CC" w:rsidRDefault="006E1E83" w:rsidP="006E1E83">
      <w:pPr>
        <w:widowControl/>
        <w:spacing w:before="120" w:after="120" w:line="360" w:lineRule="auto"/>
        <w:ind w:left="851" w:hanging="851"/>
        <w:rPr>
          <w:rFonts w:eastAsia="Calibri"/>
          <w:szCs w:val="22"/>
          <w:lang w:eastAsia="en-US"/>
        </w:rPr>
      </w:pPr>
      <w:r w:rsidRPr="00B411CC">
        <w:rPr>
          <w:rFonts w:eastAsia="Calibri"/>
          <w:szCs w:val="22"/>
          <w:lang w:eastAsia="en-US"/>
        </w:rPr>
        <w:t>(1)</w:t>
      </w:r>
      <w:r w:rsidRPr="00B411CC">
        <w:rPr>
          <w:rFonts w:eastAsia="Calibri"/>
          <w:szCs w:val="22"/>
          <w:lang w:eastAsia="en-US"/>
        </w:rPr>
        <w:tab/>
        <w:t>Annak biztosítása érdekében, hogy a tagállamok eleget tegyenek az Európai Unió működéséről szóló szerződés (EUMSZ) szerinti, a költségvetési politika területén fennálló kötelezettségeknek, különös tekintettel a túlzott költségvetési hiány elkerülésére, a 2011/85/EU tanácsi irányelv</w:t>
      </w:r>
      <w:r w:rsidRPr="00B411CC">
        <w:rPr>
          <w:rFonts w:eastAsia="Calibri"/>
          <w:szCs w:val="22"/>
          <w:vertAlign w:val="superscript"/>
          <w:lang w:eastAsia="en-US"/>
        </w:rPr>
        <w:footnoteReference w:id="3"/>
      </w:r>
      <w:r w:rsidRPr="00B411CC">
        <w:rPr>
          <w:rFonts w:eastAsia="Calibri"/>
          <w:szCs w:val="22"/>
          <w:lang w:eastAsia="en-US"/>
        </w:rPr>
        <w:t xml:space="preserve"> részletes szabályokat állapított meg a tagállamok költségvetési keretrendszerének jellemzőire vonatkozóan.</w:t>
      </w:r>
    </w:p>
    <w:p w:rsidR="006E1E83" w:rsidRPr="00B411CC" w:rsidRDefault="006E1E83" w:rsidP="006E1E83">
      <w:pPr>
        <w:widowControl/>
        <w:spacing w:before="120" w:after="120" w:line="360" w:lineRule="auto"/>
        <w:ind w:left="851" w:hanging="851"/>
        <w:rPr>
          <w:rFonts w:eastAsia="Calibri"/>
          <w:szCs w:val="22"/>
          <w:lang w:eastAsia="en-US"/>
        </w:rPr>
      </w:pPr>
      <w:r w:rsidRPr="00B411CC">
        <w:rPr>
          <w:rFonts w:eastAsia="Calibri"/>
          <w:szCs w:val="22"/>
          <w:lang w:eastAsia="en-US"/>
        </w:rPr>
        <w:t>(2)</w:t>
      </w:r>
      <w:r w:rsidRPr="00B411CC">
        <w:rPr>
          <w:rFonts w:eastAsia="Calibri"/>
          <w:szCs w:val="22"/>
          <w:lang w:eastAsia="en-US"/>
        </w:rPr>
        <w:tab/>
        <w:t xml:space="preserve">A gazdasági és </w:t>
      </w:r>
      <w:proofErr w:type="gramStart"/>
      <w:r w:rsidRPr="00B411CC">
        <w:rPr>
          <w:rFonts w:eastAsia="Calibri"/>
          <w:szCs w:val="22"/>
          <w:lang w:eastAsia="en-US"/>
        </w:rPr>
        <w:t>monetáris</w:t>
      </w:r>
      <w:proofErr w:type="gramEnd"/>
      <w:r w:rsidRPr="00B411CC">
        <w:rPr>
          <w:rFonts w:eastAsia="Calibri"/>
          <w:szCs w:val="22"/>
          <w:lang w:eastAsia="en-US"/>
        </w:rPr>
        <w:t xml:space="preserve"> unióval kapcsolatban a 2011/85/EU irányelv hatálybalépése óta szerzett tapasztalatokra építve módosítani kell az irányelvnek a </w:t>
      </w:r>
      <w:r w:rsidRPr="00B411CC">
        <w:rPr>
          <w:rFonts w:eastAsia="Calibri"/>
          <w:szCs w:val="22"/>
          <w:lang w:eastAsia="en-US"/>
        </w:rPr>
        <w:lastRenderedPageBreak/>
        <w:t>tagállamok költségvetési keretrendszereit meghatározó szabályokra és eljárásokra vonatkozó követelményeit.</w:t>
      </w:r>
    </w:p>
    <w:p w:rsidR="006E1E83" w:rsidRPr="00B411CC" w:rsidRDefault="006E1E83" w:rsidP="006E1E83">
      <w:pPr>
        <w:widowControl/>
        <w:spacing w:before="120" w:after="120" w:line="360" w:lineRule="auto"/>
        <w:ind w:left="851" w:hanging="851"/>
        <w:rPr>
          <w:rFonts w:eastAsia="Calibri"/>
          <w:szCs w:val="22"/>
          <w:lang w:eastAsia="en-US"/>
        </w:rPr>
      </w:pPr>
      <w:r w:rsidRPr="00B411CC">
        <w:rPr>
          <w:rFonts w:eastAsia="Calibri"/>
          <w:szCs w:val="22"/>
          <w:lang w:eastAsia="en-US"/>
        </w:rPr>
        <w:t>(3)</w:t>
      </w:r>
      <w:r w:rsidRPr="00B411CC">
        <w:rPr>
          <w:rFonts w:eastAsia="Calibri"/>
          <w:szCs w:val="22"/>
          <w:lang w:eastAsia="en-US"/>
        </w:rPr>
        <w:tab/>
        <w:t xml:space="preserve">2019-ben az Európai Számvevőszék jelentést tett közzé, amelyben megvizsgálta a nemzeti költségvetési keretrendszerekre vonatkozó uniós követelményeket, és azt ajánlotta a Bizottságnak, hogy a nemzetközi standardok és a bevált gyakorlatok figyelembevételével vizsgálja felül ezeket a követelményeket. Az Európai Számvevőszék </w:t>
      </w:r>
      <w:proofErr w:type="gramStart"/>
      <w:r w:rsidRPr="00B411CC">
        <w:rPr>
          <w:rFonts w:eastAsia="Calibri"/>
          <w:szCs w:val="22"/>
          <w:lang w:eastAsia="en-US"/>
        </w:rPr>
        <w:t>konkrét</w:t>
      </w:r>
      <w:proofErr w:type="gramEnd"/>
      <w:r w:rsidRPr="00B411CC">
        <w:rPr>
          <w:rFonts w:eastAsia="Calibri"/>
          <w:szCs w:val="22"/>
          <w:lang w:eastAsia="en-US"/>
        </w:rPr>
        <w:t xml:space="preserve"> intézkedéseket javasolt a nemzeti költségvetési keretrendszerek hatókörének és hatékonyságának javítása érdekében, különös tekintettel a középtávú költségvetési keretrendszerekre és a független költségvetési intézményekre</w:t>
      </w:r>
      <w:r w:rsidRPr="00B411CC">
        <w:rPr>
          <w:rFonts w:eastAsia="Calibri"/>
          <w:szCs w:val="22"/>
          <w:vertAlign w:val="superscript"/>
          <w:lang w:eastAsia="en-US"/>
        </w:rPr>
        <w:footnoteReference w:id="4"/>
      </w:r>
      <w:r w:rsidRPr="00B411CC">
        <w:rPr>
          <w:rFonts w:eastAsia="Calibri"/>
          <w:szCs w:val="22"/>
          <w:lang w:eastAsia="en-US"/>
        </w:rPr>
        <w:t>.</w:t>
      </w:r>
    </w:p>
    <w:p w:rsidR="006E1E83" w:rsidRPr="00B411CC" w:rsidRDefault="006E1E83" w:rsidP="006E1E83">
      <w:pPr>
        <w:widowControl/>
        <w:spacing w:before="120" w:after="120" w:line="360" w:lineRule="auto"/>
        <w:ind w:left="851" w:hanging="851"/>
        <w:rPr>
          <w:rFonts w:eastAsia="Calibri"/>
          <w:szCs w:val="22"/>
          <w:lang w:eastAsia="en-US"/>
        </w:rPr>
      </w:pPr>
      <w:r w:rsidRPr="00B411CC">
        <w:rPr>
          <w:rFonts w:eastAsia="Calibri"/>
          <w:szCs w:val="22"/>
          <w:lang w:eastAsia="en-US"/>
        </w:rPr>
        <w:t>(4)</w:t>
      </w:r>
      <w:r w:rsidRPr="00B411CC">
        <w:rPr>
          <w:rFonts w:eastAsia="Calibri"/>
          <w:szCs w:val="22"/>
          <w:lang w:eastAsia="en-US"/>
        </w:rPr>
        <w:tab/>
        <w:t>A Bizottság 2020. február 5-i közleménye</w:t>
      </w:r>
      <w:r w:rsidRPr="00B411CC">
        <w:rPr>
          <w:rFonts w:eastAsia="Calibri"/>
          <w:szCs w:val="22"/>
          <w:vertAlign w:val="superscript"/>
          <w:lang w:eastAsia="en-US"/>
        </w:rPr>
        <w:footnoteReference w:id="5"/>
      </w:r>
      <w:r w:rsidRPr="00B411CC">
        <w:rPr>
          <w:rFonts w:eastAsia="Calibri"/>
          <w:szCs w:val="22"/>
          <w:lang w:eastAsia="en-US"/>
        </w:rPr>
        <w:t xml:space="preserve"> rámutatott arra, hogy jelentős, de egyenetlen előrelépés történt a nemzeti költségvetési keretrendszerek fejlesztése terén, mivel az uniós jog csak minimumkövetelményeket határoz meg, és hogy a nemzeti rendelkezések végrehajtása és az azoknak való megfelelés mértéke nagyon eltérő volt. A közleményben a Bizottság mérlegelte, hogy a meghatározó jelentőségű szabályozási környezet és a </w:t>
      </w:r>
      <w:proofErr w:type="gramStart"/>
      <w:r w:rsidRPr="00B411CC">
        <w:rPr>
          <w:rFonts w:eastAsia="Calibri"/>
          <w:szCs w:val="22"/>
          <w:lang w:eastAsia="en-US"/>
        </w:rPr>
        <w:t>strukturális</w:t>
      </w:r>
      <w:proofErr w:type="gramEnd"/>
      <w:r w:rsidRPr="00B411CC">
        <w:rPr>
          <w:rFonts w:eastAsia="Calibri"/>
          <w:szCs w:val="22"/>
          <w:lang w:eastAsia="en-US"/>
        </w:rPr>
        <w:t xml:space="preserve"> reformok mellett a költségvetési keretrendszer milyen mértékben képes támogatni a klímasemleges, erőforrás-hatékony és digitális európai gazdaságra való átállással kapcsolatos gazdasági, környezeti és szociálpolitikai igényeket.</w:t>
      </w:r>
    </w:p>
    <w:p w:rsidR="006E1E83" w:rsidRPr="00B411CC" w:rsidRDefault="006E1E83" w:rsidP="006E1E83">
      <w:pPr>
        <w:widowControl/>
        <w:spacing w:before="120" w:after="120" w:line="360" w:lineRule="auto"/>
        <w:ind w:left="851" w:hanging="851"/>
        <w:rPr>
          <w:rFonts w:eastAsia="Calibri"/>
          <w:szCs w:val="22"/>
          <w:lang w:eastAsia="en-US"/>
        </w:rPr>
      </w:pPr>
      <w:r w:rsidRPr="00B411CC">
        <w:rPr>
          <w:rFonts w:eastAsia="Calibri"/>
          <w:szCs w:val="22"/>
          <w:lang w:eastAsia="en-US"/>
        </w:rPr>
        <w:t>(5)</w:t>
      </w:r>
      <w:r w:rsidRPr="00B411CC">
        <w:rPr>
          <w:rFonts w:eastAsia="Calibri"/>
          <w:szCs w:val="22"/>
          <w:lang w:eastAsia="en-US"/>
        </w:rPr>
        <w:tab/>
        <w:t>Az európai zöld megállapodásról szóló, 2019. december 11-i bizottsági közlemény</w:t>
      </w:r>
      <w:r w:rsidRPr="00B411CC">
        <w:rPr>
          <w:rFonts w:eastAsia="Calibri"/>
          <w:szCs w:val="22"/>
          <w:vertAlign w:val="superscript"/>
          <w:lang w:eastAsia="en-US"/>
        </w:rPr>
        <w:footnoteReference w:id="6"/>
      </w:r>
      <w:r w:rsidRPr="00B411CC">
        <w:rPr>
          <w:rFonts w:eastAsia="Calibri"/>
          <w:szCs w:val="22"/>
          <w:lang w:eastAsia="en-US"/>
        </w:rPr>
        <w:t xml:space="preserve"> a környezetbarát költségvetés-tervezési eszközök nagyobb mértékű használatát szorgalmazta annak érdekében, hogy a közberuházásokat, a fogyasztást és az adózást a zöld prioritásoknak megfelelő irányba tereljék, elmozdulva a káros hatással járó támogatások gyakorlatától. Az európai klímarendelet 2050-re teljesítendő uniós szintű klímasemlegességi célkitűzést határoz meg, és előírja az uniós intézmények és a tagállamok számára, hogy tegyenek előrelépést az alkalmazkodóképesség növelése terén. A Bizottság vállalta, hogy a tagállamokkal együttműködve átvilágítja a zöld </w:t>
      </w:r>
      <w:r w:rsidRPr="00B411CC">
        <w:rPr>
          <w:rFonts w:eastAsia="Calibri"/>
          <w:szCs w:val="22"/>
          <w:lang w:eastAsia="en-US"/>
        </w:rPr>
        <w:lastRenderedPageBreak/>
        <w:t>költségvetési gyakorlatokat, és azok teljesítményét referenciamutatókhoz fogja viszonyítani. Az éghajlatváltozás hatásaihoz való alkalmazkodásra vonatkozó új uniós stratégiáról szóló, 2021. február 24-i bizottsági közlemény</w:t>
      </w:r>
      <w:r w:rsidRPr="00B411CC">
        <w:rPr>
          <w:rFonts w:eastAsia="Calibri"/>
          <w:szCs w:val="22"/>
          <w:vertAlign w:val="superscript"/>
          <w:lang w:eastAsia="en-US"/>
        </w:rPr>
        <w:footnoteReference w:id="7"/>
      </w:r>
      <w:r w:rsidRPr="00B411CC">
        <w:rPr>
          <w:rFonts w:eastAsia="Calibri"/>
          <w:szCs w:val="22"/>
          <w:lang w:eastAsia="en-US"/>
        </w:rPr>
        <w:t xml:space="preserve"> rámutatott az éghajlatváltozás makroszintű költségvetési jelentőségére, és kiemelte, hogy növelni kell az Uniónak az éghajlatváltozás hatásaival szembeni </w:t>
      </w:r>
      <w:proofErr w:type="spellStart"/>
      <w:r w:rsidRPr="00B411CC">
        <w:rPr>
          <w:rFonts w:eastAsia="Calibri"/>
          <w:szCs w:val="22"/>
          <w:lang w:eastAsia="en-US"/>
        </w:rPr>
        <w:t>rezilienciáját</w:t>
      </w:r>
      <w:proofErr w:type="spellEnd"/>
      <w:r w:rsidRPr="00B411CC">
        <w:rPr>
          <w:rFonts w:eastAsia="Calibri"/>
          <w:szCs w:val="22"/>
          <w:lang w:eastAsia="en-US"/>
        </w:rPr>
        <w:t>. Az európai szemeszter további keretet biztosít ezen erőfeszítések támogatásához, a Technikai Támogatási Eszköz pedig gyakorlati segítséget nyújt azok végrehajtásához.</w:t>
      </w:r>
    </w:p>
    <w:p w:rsidR="006E1E83" w:rsidRPr="00B411CC" w:rsidRDefault="006E1E83" w:rsidP="006E1E83">
      <w:pPr>
        <w:widowControl/>
        <w:spacing w:before="120" w:after="120" w:line="360" w:lineRule="auto"/>
        <w:ind w:left="851" w:hanging="851"/>
        <w:rPr>
          <w:rFonts w:eastAsia="Calibri"/>
          <w:szCs w:val="22"/>
          <w:lang w:eastAsia="en-US"/>
        </w:rPr>
      </w:pPr>
      <w:r w:rsidRPr="00B411CC">
        <w:rPr>
          <w:rFonts w:eastAsia="Calibri"/>
          <w:szCs w:val="22"/>
          <w:lang w:eastAsia="en-US"/>
        </w:rPr>
        <w:t>(6)</w:t>
      </w:r>
      <w:r w:rsidRPr="00B411CC">
        <w:rPr>
          <w:rFonts w:eastAsia="Calibri"/>
          <w:szCs w:val="22"/>
          <w:lang w:eastAsia="en-US"/>
        </w:rPr>
        <w:tab/>
        <w:t>Az uniós gazdasági kormányzási keret reformjára vonatkozó elképzelésekről szóló, 2022. november 9-i bizottsági közlemény</w:t>
      </w:r>
      <w:r w:rsidRPr="00B411CC">
        <w:rPr>
          <w:rFonts w:eastAsia="Calibri"/>
          <w:szCs w:val="22"/>
          <w:vertAlign w:val="superscript"/>
          <w:lang w:eastAsia="en-US"/>
        </w:rPr>
        <w:footnoteReference w:id="8"/>
      </w:r>
      <w:r w:rsidRPr="00B411CC">
        <w:rPr>
          <w:rFonts w:eastAsia="Calibri"/>
          <w:szCs w:val="22"/>
          <w:lang w:eastAsia="en-US"/>
        </w:rPr>
        <w:t xml:space="preserve"> kiemelte, hogy meg kell erősíteni az államadósság fenntarthatóságát és csökkenteni kell a magas államadósság-rátákat, ugyanakkor minden tagállamban elő kell mozdítani a fenntartható és inkluzív növekedést. Az elképzelések a következő fő célkitűzésekre irányulnak: a nemzeti felelősségvállalás javítása, a keret egyszerűsítése és középtávú célok előtérbe helyezése – mindezt erőteljesebb és következetesebb végrehajtással kombinálva.</w:t>
      </w:r>
    </w:p>
    <w:p w:rsidR="006E1E83" w:rsidRPr="00B411CC" w:rsidRDefault="006E1E83" w:rsidP="006E1E83">
      <w:pPr>
        <w:widowControl/>
        <w:spacing w:before="120" w:after="120" w:line="360" w:lineRule="auto"/>
        <w:ind w:left="851" w:hanging="851"/>
        <w:rPr>
          <w:rFonts w:eastAsia="Calibri"/>
          <w:szCs w:val="22"/>
          <w:lang w:eastAsia="en-US"/>
        </w:rPr>
      </w:pPr>
      <w:r w:rsidRPr="00B411CC">
        <w:rPr>
          <w:rFonts w:eastAsia="Calibri"/>
          <w:szCs w:val="22"/>
          <w:lang w:eastAsia="en-US"/>
        </w:rPr>
        <w:t>(7)</w:t>
      </w:r>
      <w:r w:rsidRPr="00B411CC">
        <w:rPr>
          <w:rFonts w:eastAsia="Calibri"/>
          <w:szCs w:val="22"/>
          <w:lang w:eastAsia="en-US"/>
        </w:rPr>
        <w:tab/>
        <w:t xml:space="preserve">Az EUMSZ rendelkezéseinek való megfelelés fokozása és különösen az EUMSZ 126. cikke szerinti túlzott költségvetési </w:t>
      </w:r>
      <w:r w:rsidRPr="00FF532D">
        <w:rPr>
          <w:rFonts w:eastAsia="Calibri"/>
          <w:szCs w:val="22"/>
          <w:lang w:eastAsia="en-US"/>
        </w:rPr>
        <w:t>hiány előfordulásának megelőzése</w:t>
      </w:r>
      <w:r w:rsidRPr="00B411CC">
        <w:rPr>
          <w:rFonts w:eastAsia="Calibri"/>
          <w:szCs w:val="22"/>
          <w:lang w:eastAsia="en-US"/>
        </w:rPr>
        <w:t xml:space="preserve"> érdekében a tagállami jogban – az uniós gazdasági kormányzási keret reformjára vonatkozó elképzelésekről szóló, 2022. november 9-i bizottsági közleménnyel összhangban – a 2011/85/EU irányelvben jelenleg előírtakon túl </w:t>
      </w:r>
      <w:proofErr w:type="gramStart"/>
      <w:r w:rsidRPr="00B411CC">
        <w:rPr>
          <w:rFonts w:eastAsia="Calibri"/>
          <w:szCs w:val="22"/>
          <w:lang w:eastAsia="en-US"/>
        </w:rPr>
        <w:t>konkrét</w:t>
      </w:r>
      <w:proofErr w:type="gramEnd"/>
      <w:r w:rsidRPr="00B411CC">
        <w:rPr>
          <w:rFonts w:eastAsia="Calibri"/>
          <w:szCs w:val="22"/>
          <w:lang w:eastAsia="en-US"/>
        </w:rPr>
        <w:t xml:space="preserve"> rendelkezéseket kell meghatározni a nemzeti felelősségvállalás erősítése céljából. Az említett irányelv végrehajtásával kapcsolatos tényekre építve, a végrehajtás során feltárt hiányosságok kezelése érdekében a módosításoknak ki kell terjedniük az átláthatóságra és a statisztikákra, az </w:t>
      </w:r>
      <w:proofErr w:type="spellStart"/>
      <w:r w:rsidRPr="00B411CC">
        <w:rPr>
          <w:rFonts w:eastAsia="Calibri"/>
          <w:szCs w:val="22"/>
          <w:lang w:eastAsia="en-US"/>
        </w:rPr>
        <w:t>előrejelzésekre</w:t>
      </w:r>
      <w:proofErr w:type="spellEnd"/>
      <w:r w:rsidRPr="00B411CC">
        <w:rPr>
          <w:rFonts w:eastAsia="Calibri"/>
          <w:szCs w:val="22"/>
          <w:lang w:eastAsia="en-US"/>
        </w:rPr>
        <w:t xml:space="preserve"> és a középtávú költségvetés-tervezésre vonatkozó rendelkezésekre is.</w:t>
      </w:r>
    </w:p>
    <w:p w:rsidR="006E1E83" w:rsidRPr="00B411CC" w:rsidRDefault="006E1E83" w:rsidP="006E1E83">
      <w:pPr>
        <w:widowControl/>
        <w:spacing w:before="120" w:after="120" w:line="360" w:lineRule="auto"/>
        <w:ind w:left="851" w:hanging="851"/>
        <w:rPr>
          <w:rFonts w:eastAsia="Calibri"/>
          <w:szCs w:val="22"/>
          <w:lang w:eastAsia="en-US"/>
        </w:rPr>
      </w:pPr>
      <w:r w:rsidRPr="00B411CC">
        <w:rPr>
          <w:rFonts w:eastAsia="Calibri"/>
          <w:szCs w:val="22"/>
          <w:lang w:eastAsia="en-US"/>
        </w:rPr>
        <w:t>(8)</w:t>
      </w:r>
      <w:r w:rsidRPr="00B411CC">
        <w:rPr>
          <w:rFonts w:eastAsia="Calibri"/>
          <w:szCs w:val="22"/>
          <w:lang w:eastAsia="en-US"/>
        </w:rPr>
        <w:tab/>
        <w:t>Ez az irányelv az 1466/97/EK rendelet</w:t>
      </w:r>
      <w:r w:rsidRPr="00B411CC">
        <w:rPr>
          <w:rFonts w:eastAsia="Calibri"/>
          <w:szCs w:val="22"/>
          <w:vertAlign w:val="superscript"/>
          <w:lang w:eastAsia="en-US"/>
        </w:rPr>
        <w:footnoteReference w:id="9"/>
      </w:r>
      <w:r w:rsidRPr="00B411CC">
        <w:rPr>
          <w:rFonts w:eastAsia="Calibri"/>
          <w:szCs w:val="22"/>
          <w:lang w:eastAsia="en-US"/>
        </w:rPr>
        <w:t xml:space="preserve"> helyébe lépő (EU) [XXX] európai parlamenti és tanácsi rendelettel</w:t>
      </w:r>
      <w:r w:rsidRPr="00B411CC">
        <w:rPr>
          <w:rFonts w:eastAsia="Calibri"/>
          <w:szCs w:val="22"/>
          <w:vertAlign w:val="superscript"/>
          <w:lang w:eastAsia="en-US"/>
        </w:rPr>
        <w:footnoteReference w:id="10"/>
      </w:r>
      <w:r w:rsidRPr="00B411CC">
        <w:rPr>
          <w:rFonts w:eastAsia="Calibri"/>
          <w:szCs w:val="22"/>
          <w:lang w:eastAsia="en-US"/>
        </w:rPr>
        <w:t xml:space="preserve"> (a Stabilitási és Növekedési Paktum prevenciós ága) és az </w:t>
      </w:r>
      <w:r w:rsidRPr="00B411CC">
        <w:rPr>
          <w:rFonts w:eastAsia="Calibri"/>
          <w:szCs w:val="22"/>
          <w:lang w:eastAsia="en-US"/>
        </w:rPr>
        <w:lastRenderedPageBreak/>
        <w:t>1467/97/EK tanácsi rendeletet</w:t>
      </w:r>
      <w:r w:rsidRPr="00B411CC">
        <w:rPr>
          <w:rFonts w:eastAsia="Calibri"/>
          <w:szCs w:val="22"/>
          <w:vertAlign w:val="superscript"/>
          <w:lang w:eastAsia="en-US"/>
        </w:rPr>
        <w:footnoteReference w:id="11"/>
      </w:r>
      <w:r w:rsidRPr="00B411CC">
        <w:rPr>
          <w:rFonts w:eastAsia="Calibri"/>
          <w:szCs w:val="22"/>
          <w:lang w:eastAsia="en-US"/>
        </w:rPr>
        <w:t xml:space="preserve"> módosító [XXX] tanácsi rendelettel</w:t>
      </w:r>
      <w:r w:rsidRPr="00B411CC">
        <w:rPr>
          <w:rFonts w:eastAsia="Calibri"/>
          <w:szCs w:val="22"/>
          <w:vertAlign w:val="superscript"/>
          <w:lang w:eastAsia="en-US"/>
        </w:rPr>
        <w:footnoteReference w:id="12"/>
      </w:r>
      <w:r w:rsidRPr="00B411CC">
        <w:rPr>
          <w:rFonts w:eastAsia="Calibri"/>
          <w:szCs w:val="22"/>
          <w:lang w:eastAsia="en-US"/>
        </w:rPr>
        <w:t xml:space="preserve"> (a Stabilitási és Növekedési Paktum </w:t>
      </w:r>
      <w:proofErr w:type="gramStart"/>
      <w:r w:rsidRPr="00B411CC">
        <w:rPr>
          <w:rFonts w:eastAsia="Calibri"/>
          <w:szCs w:val="22"/>
          <w:lang w:eastAsia="en-US"/>
        </w:rPr>
        <w:t>korrekciós</w:t>
      </w:r>
      <w:proofErr w:type="gramEnd"/>
      <w:r w:rsidRPr="00B411CC">
        <w:rPr>
          <w:rFonts w:eastAsia="Calibri"/>
          <w:szCs w:val="22"/>
          <w:lang w:eastAsia="en-US"/>
        </w:rPr>
        <w:t xml:space="preserve"> ága) együtt egy csomag részét képezi. E csomag megreformált uniós gazdasági kormányzási keretet hoz létre, amely beépíti az uniós jogba a gazdasági és </w:t>
      </w:r>
      <w:proofErr w:type="gramStart"/>
      <w:r w:rsidRPr="00B411CC">
        <w:rPr>
          <w:rFonts w:eastAsia="Calibri"/>
          <w:szCs w:val="22"/>
          <w:lang w:eastAsia="en-US"/>
        </w:rPr>
        <w:t>monetáris</w:t>
      </w:r>
      <w:proofErr w:type="gramEnd"/>
      <w:r w:rsidRPr="00B411CC">
        <w:rPr>
          <w:rFonts w:eastAsia="Calibri"/>
          <w:szCs w:val="22"/>
          <w:lang w:eastAsia="en-US"/>
        </w:rPr>
        <w:t xml:space="preserve"> </w:t>
      </w:r>
      <w:proofErr w:type="spellStart"/>
      <w:r w:rsidRPr="00B411CC">
        <w:rPr>
          <w:rFonts w:eastAsia="Calibri"/>
          <w:szCs w:val="22"/>
          <w:lang w:eastAsia="en-US"/>
        </w:rPr>
        <w:t>unióbeli</w:t>
      </w:r>
      <w:proofErr w:type="spellEnd"/>
      <w:r w:rsidRPr="00B411CC">
        <w:rPr>
          <w:rFonts w:eastAsia="Calibri"/>
          <w:szCs w:val="22"/>
          <w:lang w:eastAsia="en-US"/>
        </w:rPr>
        <w:t xml:space="preserve"> stabilitásról, koordinációról és kormányzásról szóló kormányközi szerződés (SKKSZ)</w:t>
      </w:r>
      <w:r w:rsidRPr="00B411CC">
        <w:rPr>
          <w:rFonts w:eastAsia="Calibri"/>
          <w:szCs w:val="22"/>
          <w:vertAlign w:val="superscript"/>
          <w:lang w:eastAsia="en-US"/>
        </w:rPr>
        <w:footnoteReference w:id="13"/>
      </w:r>
      <w:r w:rsidRPr="00B411CC">
        <w:rPr>
          <w:rFonts w:eastAsia="Calibri"/>
          <w:szCs w:val="22"/>
          <w:lang w:eastAsia="en-US"/>
        </w:rPr>
        <w:t xml:space="preserve"> III. címét képező költségvetési paktum tartalmát, az SKKSZ 16. cikkével összhangban. Az SKKSZ tagállamok általi végrehajtása során szerzett tapasztalatokra építve a csomag fenntartja a költségvetési paktum középtávú </w:t>
      </w:r>
      <w:proofErr w:type="gramStart"/>
      <w:r w:rsidRPr="00B411CC">
        <w:rPr>
          <w:rFonts w:eastAsia="Calibri"/>
          <w:szCs w:val="22"/>
          <w:lang w:eastAsia="en-US"/>
        </w:rPr>
        <w:t>orientációját</w:t>
      </w:r>
      <w:proofErr w:type="gramEnd"/>
      <w:r w:rsidRPr="00B411CC">
        <w:rPr>
          <w:rFonts w:eastAsia="Calibri"/>
          <w:szCs w:val="22"/>
          <w:lang w:eastAsia="en-US"/>
        </w:rPr>
        <w:t xml:space="preserve"> mint a költségvetési fegyelem és a növekedés előmozdításának eszközét. A csomag a nemzeti felelősségvállalás fokozása céljából megerősíti az országspecifikus dimenziót, többek között a független költségvetési intézmények szerepének megőrzése révén, ami a Bizottság által az SKKSZ 3. cikkének (2) bekezdésével összhangban javasolt, a költségvetési paktummal kapcsolatos közös elvekre</w:t>
      </w:r>
      <w:r w:rsidRPr="00B411CC">
        <w:rPr>
          <w:rFonts w:eastAsia="Calibri"/>
          <w:szCs w:val="22"/>
          <w:vertAlign w:val="superscript"/>
          <w:lang w:eastAsia="en-US"/>
        </w:rPr>
        <w:footnoteReference w:id="14"/>
      </w:r>
      <w:r w:rsidRPr="00B411CC">
        <w:rPr>
          <w:rFonts w:eastAsia="Calibri"/>
          <w:szCs w:val="22"/>
          <w:lang w:eastAsia="en-US"/>
        </w:rPr>
        <w:t xml:space="preserve"> épül. A diszkrecionális bevételi intézkedések nélkül számított kiadásoknak a költségvetési paktumban előírt átfogó megfelelőségi értékelés szerinti elemzését az 1466/97/EK rendelet helyébe lépő [XXX] rendelet határozza meg. Amint azt a költségvetési paktum is előírja, az 1466/97/EK rendelet helyébe lépő [XXX] rendelet csak rendkívüli körülmények esetén teszi lehetővé a középtávú tervtől való átmeneti eltérést. Ehhez hasonlóan a középtávú tervtől való jelentős eltérés esetén meghatározott időn keresztül intézkedéseket kell hozni az eltérés </w:t>
      </w:r>
      <w:proofErr w:type="gramStart"/>
      <w:r w:rsidRPr="00B411CC">
        <w:rPr>
          <w:rFonts w:eastAsia="Calibri"/>
          <w:szCs w:val="22"/>
          <w:lang w:eastAsia="en-US"/>
        </w:rPr>
        <w:t>korrekciója</w:t>
      </w:r>
      <w:proofErr w:type="gramEnd"/>
      <w:r w:rsidRPr="00B411CC">
        <w:rPr>
          <w:rFonts w:eastAsia="Calibri"/>
          <w:szCs w:val="22"/>
          <w:lang w:eastAsia="en-US"/>
        </w:rPr>
        <w:t xml:space="preserve"> érdekében. A csomag megerősíti a költségvetési felügyeleti és végrehajtási eljárásokat a rendezett és fenntartható államháztartás és a fenntartható </w:t>
      </w:r>
      <w:r w:rsidRPr="00FF532D">
        <w:rPr>
          <w:rFonts w:eastAsia="Calibri"/>
          <w:szCs w:val="22"/>
          <w:lang w:eastAsia="en-US"/>
        </w:rPr>
        <w:t>és inkluzív</w:t>
      </w:r>
      <w:r w:rsidRPr="00B411CC">
        <w:rPr>
          <w:rFonts w:eastAsia="Calibri"/>
          <w:szCs w:val="22"/>
          <w:lang w:eastAsia="en-US"/>
        </w:rPr>
        <w:t xml:space="preserve"> növekedés előmozdítására vonatkozó kötelezettségvállalás teljesítése érdekében. A gazdasági kormányzási keret reformja így fenntartja az SKKSZ költségvetési fegyelemre és az adósság fenntarthatóságára irányuló alapvető célkitűzéseit.</w:t>
      </w:r>
    </w:p>
    <w:p w:rsidR="006E1E83" w:rsidRPr="00B411CC" w:rsidRDefault="006E1E83" w:rsidP="006E1E83">
      <w:pPr>
        <w:widowControl/>
        <w:spacing w:before="120" w:after="120" w:line="360" w:lineRule="auto"/>
        <w:ind w:left="851" w:hanging="851"/>
        <w:rPr>
          <w:rFonts w:eastAsia="Calibri"/>
          <w:szCs w:val="22"/>
          <w:lang w:eastAsia="en-US"/>
        </w:rPr>
      </w:pPr>
      <w:r w:rsidRPr="00B411CC">
        <w:rPr>
          <w:rFonts w:eastAsia="Calibri"/>
          <w:szCs w:val="22"/>
          <w:lang w:eastAsia="en-US"/>
        </w:rPr>
        <w:t>(9)</w:t>
      </w:r>
      <w:r w:rsidRPr="00B411CC">
        <w:rPr>
          <w:rFonts w:eastAsia="Calibri"/>
          <w:szCs w:val="22"/>
          <w:lang w:eastAsia="en-US"/>
        </w:rPr>
        <w:tab/>
        <w:t xml:space="preserve">A tagállamok közötti összehasonlítást lehetővé tevő, kiváló minőségű statisztikai adatok előállításának előfeltétele a teljes körű és megbízható állami számvitel </w:t>
      </w:r>
      <w:r w:rsidRPr="00B411CC">
        <w:rPr>
          <w:rFonts w:eastAsia="Calibri"/>
          <w:szCs w:val="22"/>
          <w:lang w:eastAsia="en-US"/>
        </w:rPr>
        <w:lastRenderedPageBreak/>
        <w:t xml:space="preserve">alkalmazása az államháztartás valamennyi </w:t>
      </w:r>
      <w:proofErr w:type="spellStart"/>
      <w:r w:rsidRPr="00B411CC">
        <w:rPr>
          <w:rFonts w:eastAsia="Calibri"/>
          <w:szCs w:val="22"/>
          <w:lang w:eastAsia="en-US"/>
        </w:rPr>
        <w:t>alszektorában</w:t>
      </w:r>
      <w:proofErr w:type="spellEnd"/>
      <w:r w:rsidRPr="00B411CC">
        <w:rPr>
          <w:rFonts w:eastAsia="Calibri"/>
          <w:szCs w:val="22"/>
          <w:lang w:eastAsia="en-US"/>
        </w:rPr>
        <w:t xml:space="preserve">. A </w:t>
      </w:r>
      <w:r w:rsidRPr="00FF532D">
        <w:rPr>
          <w:rFonts w:eastAsia="Calibri"/>
          <w:szCs w:val="22"/>
          <w:lang w:eastAsia="en-US"/>
        </w:rPr>
        <w:t>nemzeti és regionális</w:t>
      </w:r>
      <w:r w:rsidRPr="00B411CC">
        <w:rPr>
          <w:rFonts w:eastAsia="Calibri"/>
          <w:szCs w:val="22"/>
          <w:lang w:eastAsia="en-US"/>
        </w:rPr>
        <w:t xml:space="preserve"> számlák európai rendszerén (ESA) alapuló statisztikák hozzáférhetősége és megfelelő minősége létfontosságú az Unió költségvetési felügyeleti keretének megfelelő működéséhez. Az ESA 2010 eredményszemléletű </w:t>
      </w:r>
      <w:proofErr w:type="gramStart"/>
      <w:r w:rsidRPr="00B411CC">
        <w:rPr>
          <w:rFonts w:eastAsia="Calibri"/>
          <w:szCs w:val="22"/>
          <w:lang w:eastAsia="en-US"/>
        </w:rPr>
        <w:t>információkra</w:t>
      </w:r>
      <w:proofErr w:type="gramEnd"/>
      <w:r w:rsidRPr="00B411CC">
        <w:rPr>
          <w:rFonts w:eastAsia="Calibri"/>
          <w:szCs w:val="22"/>
          <w:lang w:eastAsia="en-US"/>
        </w:rPr>
        <w:t xml:space="preserve"> támaszkodik. Ezért kívánatos javítani az eredményszemléletű statisztikák előállításához szükséges eredményszemléletű adatok és </w:t>
      </w:r>
      <w:proofErr w:type="gramStart"/>
      <w:r w:rsidRPr="00B411CC">
        <w:rPr>
          <w:rFonts w:eastAsia="Calibri"/>
          <w:szCs w:val="22"/>
          <w:lang w:eastAsia="en-US"/>
        </w:rPr>
        <w:t>információk</w:t>
      </w:r>
      <w:proofErr w:type="gramEnd"/>
      <w:r w:rsidRPr="00B411CC">
        <w:rPr>
          <w:rFonts w:eastAsia="Calibri"/>
          <w:szCs w:val="22"/>
          <w:lang w:eastAsia="en-US"/>
        </w:rPr>
        <w:t xml:space="preserve"> gyűjtését oly módon, hogy az az államháztartás valamennyi </w:t>
      </w:r>
      <w:proofErr w:type="spellStart"/>
      <w:r w:rsidRPr="00B411CC">
        <w:rPr>
          <w:rFonts w:eastAsia="Calibri"/>
          <w:szCs w:val="22"/>
          <w:lang w:eastAsia="en-US"/>
        </w:rPr>
        <w:t>alszektorában</w:t>
      </w:r>
      <w:proofErr w:type="spellEnd"/>
      <w:r w:rsidRPr="00B411CC">
        <w:rPr>
          <w:rFonts w:eastAsia="Calibri"/>
          <w:szCs w:val="22"/>
          <w:lang w:eastAsia="en-US"/>
        </w:rPr>
        <w:t xml:space="preserve"> átfogó és következetes legyen.</w:t>
      </w:r>
    </w:p>
    <w:p w:rsidR="006E1E83" w:rsidRPr="00B411CC" w:rsidRDefault="006E1E83" w:rsidP="006E1E83">
      <w:pPr>
        <w:widowControl/>
        <w:spacing w:before="120" w:after="120" w:line="360" w:lineRule="auto"/>
        <w:ind w:left="851" w:hanging="851"/>
        <w:rPr>
          <w:rFonts w:eastAsia="Calibri"/>
          <w:szCs w:val="22"/>
          <w:lang w:eastAsia="en-US"/>
        </w:rPr>
      </w:pPr>
      <w:r w:rsidRPr="00B411CC">
        <w:rPr>
          <w:rFonts w:eastAsia="Calibri"/>
          <w:szCs w:val="22"/>
          <w:lang w:eastAsia="en-US"/>
        </w:rPr>
        <w:t>(10)</w:t>
      </w:r>
      <w:r w:rsidRPr="00B411CC">
        <w:rPr>
          <w:rFonts w:eastAsia="Calibri"/>
          <w:szCs w:val="22"/>
          <w:lang w:eastAsia="en-US"/>
        </w:rPr>
        <w:tab/>
        <w:t>A magas frekvenciájú adatok rendelkezésre állása olyan mintákat tárhat fel, amelyek szorosabb felügyeletet tesznek szükségessé, és javíthatják a költségvetési előrejelzések minőségét. A tagállamoknak és a Bizottságnak (Eurostat) az Európai Unióról szóló szerződéshez (EUSZ) és az EUMSZ-</w:t>
      </w:r>
      <w:proofErr w:type="spellStart"/>
      <w:r w:rsidRPr="00B411CC">
        <w:rPr>
          <w:rFonts w:eastAsia="Calibri"/>
          <w:szCs w:val="22"/>
          <w:lang w:eastAsia="en-US"/>
        </w:rPr>
        <w:t>hez</w:t>
      </w:r>
      <w:proofErr w:type="spellEnd"/>
      <w:r w:rsidRPr="00B411CC">
        <w:rPr>
          <w:rFonts w:eastAsia="Calibri"/>
          <w:szCs w:val="22"/>
          <w:lang w:eastAsia="en-US"/>
        </w:rPr>
        <w:t xml:space="preserve"> csatolt, a túlzott hiány esetén követendő eljárásról szóló 12. jegyzőkönyv 2. cikkében foglalt fogalommeghatározások alkalmazásával negyedéves hiány- és </w:t>
      </w:r>
      <w:proofErr w:type="spellStart"/>
      <w:r w:rsidRPr="00B411CC">
        <w:rPr>
          <w:rFonts w:eastAsia="Calibri"/>
          <w:szCs w:val="22"/>
          <w:lang w:eastAsia="en-US"/>
        </w:rPr>
        <w:t>adósságadatokat</w:t>
      </w:r>
      <w:proofErr w:type="spellEnd"/>
      <w:r w:rsidRPr="00B411CC">
        <w:rPr>
          <w:rFonts w:eastAsia="Calibri"/>
          <w:szCs w:val="22"/>
          <w:lang w:eastAsia="en-US"/>
        </w:rPr>
        <w:t xml:space="preserve"> kell </w:t>
      </w:r>
      <w:proofErr w:type="spellStart"/>
      <w:r w:rsidRPr="00B411CC">
        <w:rPr>
          <w:rFonts w:eastAsia="Calibri"/>
          <w:szCs w:val="22"/>
          <w:lang w:eastAsia="en-US"/>
        </w:rPr>
        <w:t>közzétenniük</w:t>
      </w:r>
      <w:proofErr w:type="spellEnd"/>
      <w:r w:rsidRPr="00B411CC">
        <w:rPr>
          <w:rFonts w:eastAsia="Calibri"/>
          <w:szCs w:val="22"/>
          <w:lang w:eastAsia="en-US"/>
        </w:rPr>
        <w:t>. A nemzeti felelősségvállalás erősítése érdekében a nemzeti költségvetési fogalommeghatározásokhoz igazított költségvetési adatok nagyobb gyakoriságú közzétételét a nemzeti átláthatósági követelmények és a felhasználói igények alapján kell meghatározni.</w:t>
      </w:r>
    </w:p>
    <w:p w:rsidR="006E1E83" w:rsidRPr="009B4367" w:rsidRDefault="006E1E83" w:rsidP="006E1E83">
      <w:pPr>
        <w:widowControl/>
        <w:spacing w:before="120" w:after="120" w:line="360" w:lineRule="auto"/>
        <w:ind w:left="851" w:hanging="851"/>
        <w:rPr>
          <w:rFonts w:eastAsia="Calibri"/>
          <w:szCs w:val="22"/>
          <w:lang w:eastAsia="en-US"/>
        </w:rPr>
      </w:pPr>
      <w:r w:rsidRPr="00B411CC">
        <w:rPr>
          <w:rFonts w:eastAsia="Calibri"/>
          <w:szCs w:val="22"/>
          <w:lang w:eastAsia="en-US"/>
        </w:rPr>
        <w:t>(11)</w:t>
      </w:r>
      <w:r w:rsidRPr="00B411CC">
        <w:rPr>
          <w:rFonts w:eastAsia="Calibri"/>
          <w:szCs w:val="22"/>
          <w:lang w:eastAsia="en-US"/>
        </w:rPr>
        <w:tab/>
        <w:t xml:space="preserve">Az éves és többéves költségvetési jogszabályokhoz kapcsolódó elfogult és nem </w:t>
      </w:r>
      <w:proofErr w:type="gramStart"/>
      <w:r w:rsidRPr="00B411CC">
        <w:rPr>
          <w:rFonts w:eastAsia="Calibri"/>
          <w:szCs w:val="22"/>
          <w:lang w:eastAsia="en-US"/>
        </w:rPr>
        <w:t>realisztikus</w:t>
      </w:r>
      <w:proofErr w:type="gramEnd"/>
      <w:r w:rsidRPr="00B411CC">
        <w:rPr>
          <w:rFonts w:eastAsia="Calibri"/>
          <w:szCs w:val="22"/>
          <w:lang w:eastAsia="en-US"/>
        </w:rPr>
        <w:t xml:space="preserve"> makrogazdaság</w:t>
      </w:r>
      <w:r w:rsidRPr="009B4367">
        <w:rPr>
          <w:rFonts w:eastAsia="Calibri"/>
          <w:szCs w:val="22"/>
          <w:lang w:eastAsia="en-US"/>
        </w:rPr>
        <w:t xml:space="preserve">i és költségvetési előrejelzések jelentősen akadályozhatják a költségvetési tervezés hatékonyságát, és következésképp alááshatják a költségvetési fegyelem iránti elkötelezettséget. Az alapforgatókönyvi feltételezések minőségének javítása érdekében a tagállamoknak össze kell hasonlítaniuk makrogazdasági és költségvetési </w:t>
      </w:r>
      <w:proofErr w:type="spellStart"/>
      <w:r w:rsidRPr="009B4367">
        <w:rPr>
          <w:rFonts w:eastAsia="Calibri"/>
          <w:szCs w:val="22"/>
          <w:lang w:eastAsia="en-US"/>
        </w:rPr>
        <w:t>előrejelzéseiket</w:t>
      </w:r>
      <w:proofErr w:type="spellEnd"/>
      <w:r w:rsidRPr="009B4367">
        <w:rPr>
          <w:rFonts w:eastAsia="Calibri"/>
          <w:szCs w:val="22"/>
          <w:lang w:eastAsia="en-US"/>
        </w:rPr>
        <w:t xml:space="preserve"> a Bizottság – és adott esetben más független szervek – legfrissebb </w:t>
      </w:r>
      <w:proofErr w:type="spellStart"/>
      <w:r w:rsidRPr="009B4367">
        <w:rPr>
          <w:rFonts w:eastAsia="Calibri"/>
          <w:szCs w:val="22"/>
          <w:lang w:eastAsia="en-US"/>
        </w:rPr>
        <w:t>előrejelzéseivel</w:t>
      </w:r>
      <w:proofErr w:type="spellEnd"/>
      <w:r w:rsidRPr="009B4367">
        <w:rPr>
          <w:rFonts w:eastAsia="Calibri"/>
          <w:szCs w:val="22"/>
          <w:lang w:eastAsia="en-US"/>
        </w:rPr>
        <w:t>.</w:t>
      </w:r>
    </w:p>
    <w:p w:rsidR="006E1E83" w:rsidRPr="00B411CC" w:rsidRDefault="006E1E83" w:rsidP="006E1E83">
      <w:pPr>
        <w:widowControl/>
        <w:spacing w:before="120" w:after="120" w:line="360" w:lineRule="auto"/>
        <w:ind w:left="851" w:hanging="851"/>
        <w:rPr>
          <w:rFonts w:eastAsia="Calibri"/>
          <w:szCs w:val="22"/>
          <w:lang w:eastAsia="en-US"/>
        </w:rPr>
      </w:pPr>
      <w:r w:rsidRPr="009B4367">
        <w:rPr>
          <w:rFonts w:eastAsia="Calibri"/>
          <w:szCs w:val="22"/>
          <w:lang w:eastAsia="en-US"/>
        </w:rPr>
        <w:t>(12)</w:t>
      </w:r>
      <w:r w:rsidRPr="009B4367">
        <w:rPr>
          <w:rFonts w:eastAsia="Calibri"/>
          <w:szCs w:val="22"/>
          <w:lang w:eastAsia="en-US"/>
        </w:rPr>
        <w:tab/>
        <w:t xml:space="preserve">Az államháztartásra vonatkozó éves és többéves költségvetési tervezéshez szükséges makrogazdasági és költségvetési előrejelzéseket – azok minőségének javítása érdekében – független szerv vagy az előrejelzést készítő szervtől eltérő, a tagállamok költségvetési hatóságai tekintetében működési autonómiával rendelkező egyéb szervek által végzett rendszeres, </w:t>
      </w:r>
      <w:proofErr w:type="gramStart"/>
      <w:r w:rsidRPr="009B4367">
        <w:rPr>
          <w:rFonts w:eastAsia="Calibri"/>
          <w:szCs w:val="22"/>
          <w:lang w:eastAsia="en-US"/>
        </w:rPr>
        <w:t>objektív</w:t>
      </w:r>
      <w:proofErr w:type="gramEnd"/>
      <w:r w:rsidRPr="009B4367">
        <w:rPr>
          <w:rFonts w:eastAsia="Calibri"/>
          <w:szCs w:val="22"/>
          <w:lang w:eastAsia="en-US"/>
        </w:rPr>
        <w:t xml:space="preserve"> és átfogó utólagos értékeléseknek kell alávetni. Ezeknek az értékeléseknek ki kell terjedniük a</w:t>
      </w:r>
      <w:r w:rsidRPr="00B411CC">
        <w:rPr>
          <w:rFonts w:eastAsia="Calibri"/>
          <w:szCs w:val="22"/>
          <w:lang w:eastAsia="en-US"/>
        </w:rPr>
        <w:t xml:space="preserve"> gazdasági feltételezések vizsgálatára, a más intézmények által készített </w:t>
      </w:r>
      <w:proofErr w:type="spellStart"/>
      <w:r w:rsidRPr="00B411CC">
        <w:rPr>
          <w:rFonts w:eastAsia="Calibri"/>
          <w:szCs w:val="22"/>
          <w:lang w:eastAsia="en-US"/>
        </w:rPr>
        <w:t>előrejelzésekkel</w:t>
      </w:r>
      <w:proofErr w:type="spellEnd"/>
      <w:r w:rsidRPr="00B411CC">
        <w:rPr>
          <w:rFonts w:eastAsia="Calibri"/>
          <w:szCs w:val="22"/>
          <w:lang w:eastAsia="en-US"/>
        </w:rPr>
        <w:t xml:space="preserve"> való összehasonlításra, valamint a múltbeli előrejelzések megbízhatóságának értékelésére.</w:t>
      </w:r>
    </w:p>
    <w:p w:rsidR="006E1E83" w:rsidRPr="009B4367" w:rsidRDefault="006E1E83" w:rsidP="006E1E83">
      <w:pPr>
        <w:widowControl/>
        <w:spacing w:before="120" w:after="120" w:line="360" w:lineRule="auto"/>
        <w:ind w:left="851" w:hanging="851"/>
        <w:rPr>
          <w:rFonts w:eastAsia="Calibri"/>
        </w:rPr>
      </w:pPr>
      <w:r w:rsidRPr="009B4367">
        <w:rPr>
          <w:rFonts w:eastAsia="Calibri"/>
        </w:rPr>
        <w:lastRenderedPageBreak/>
        <w:t>(13)</w:t>
      </w:r>
      <w:r w:rsidRPr="009B4367">
        <w:rPr>
          <w:rFonts w:eastAsia="Calibri"/>
        </w:rPr>
        <w:tab/>
        <w:t>A tagállamok államháztartását ellenőrző független szervek a költségvetési keretrendszerek hatékony elemét jelentik. A 473/2013/EU európai parlamenti és tanácsi rendelet</w:t>
      </w:r>
      <w:r w:rsidRPr="009B4367">
        <w:rPr>
          <w:rFonts w:eastAsia="Calibri"/>
        </w:rPr>
        <w:footnoteReference w:id="15"/>
      </w:r>
      <w:r w:rsidRPr="009B4367">
        <w:rPr>
          <w:rFonts w:eastAsia="Calibri"/>
        </w:rPr>
        <w:t xml:space="preserve"> előírja azon tagállamok számára, amelyek pénzneme az euro, hogy rendelkezzenek makrogazdasági előrejelzések jóváhagyásával, illetve elkészítésével megbízott független költségvetési intézményekkel, valamint </w:t>
      </w:r>
      <w:proofErr w:type="gramStart"/>
      <w:r w:rsidRPr="009B4367">
        <w:rPr>
          <w:rFonts w:eastAsia="Calibri"/>
        </w:rPr>
        <w:t>konkrét</w:t>
      </w:r>
      <w:proofErr w:type="gramEnd"/>
      <w:r w:rsidRPr="009B4367">
        <w:rPr>
          <w:rFonts w:eastAsia="Calibri"/>
        </w:rPr>
        <w:t xml:space="preserve"> biztosítékokat állapít meg azok függetlenségére és technikai kapacitására vonatkozóan. A 473/2013/EU rendelet szerinti követelmények sérelme nélkül, a független költségvetési intézményeknek a makrogazdasági előrejelzések készítésével, értékelésével, illetve jóváhagyásával kapcsolatos, a 8. cikk (4) bekezdése szerinti feladataik végzése során figyelembe kell venniük a tagállamokban kialakult nemzeti eljárásokat és gyakorlatokat, többek között a feladatok elvégzésének időpontjára vonatkozóan.</w:t>
      </w:r>
    </w:p>
    <w:p w:rsidR="006E1E83" w:rsidRPr="009B4367" w:rsidRDefault="006E1E83" w:rsidP="006E1E83">
      <w:pPr>
        <w:widowControl/>
        <w:spacing w:before="120" w:after="120" w:line="360" w:lineRule="auto"/>
        <w:ind w:left="851" w:hanging="851"/>
        <w:rPr>
          <w:rFonts w:eastAsia="Calibri"/>
          <w:szCs w:val="22"/>
          <w:lang w:eastAsia="en-US"/>
        </w:rPr>
      </w:pPr>
      <w:r w:rsidRPr="009B4367">
        <w:rPr>
          <w:rFonts w:eastAsia="Calibri"/>
          <w:szCs w:val="22"/>
          <w:lang w:eastAsia="en-US"/>
        </w:rPr>
        <w:t>(14)</w:t>
      </w:r>
      <w:r w:rsidRPr="009B4367">
        <w:rPr>
          <w:rFonts w:eastAsia="Calibri"/>
          <w:szCs w:val="22"/>
          <w:lang w:eastAsia="en-US"/>
        </w:rPr>
        <w:tab/>
        <w:t xml:space="preserve">A költségvetési politika terén a felelősség megerősítése érdekében a független költségvetési intézményeknek magas szintű működési függetlenséggel, a feladataik ellátásához szükséges erőforrásokkal, valamint a szükséges </w:t>
      </w:r>
      <w:proofErr w:type="gramStart"/>
      <w:r w:rsidRPr="009B4367">
        <w:rPr>
          <w:rFonts w:eastAsia="Calibri"/>
          <w:szCs w:val="22"/>
          <w:lang w:eastAsia="en-US"/>
        </w:rPr>
        <w:t>információkhoz</w:t>
      </w:r>
      <w:proofErr w:type="gramEnd"/>
      <w:r w:rsidRPr="009B4367">
        <w:rPr>
          <w:rFonts w:eastAsia="Calibri"/>
          <w:szCs w:val="22"/>
          <w:lang w:eastAsia="en-US"/>
        </w:rPr>
        <w:t xml:space="preserve"> való széles körű és kellő idejű hozzáféréssel kell rendelkezniük. A tagállamok több független költségvetési intézményt is létrehozhatnak, és azok mindegyike elláthat az ezen irányelvben meghatározott egy vagy több feladatot, amennyiben egyértelmű a felelősségmegosztás, és nincs közöttük hatásköri átfedés. Kerülni kell a </w:t>
      </w:r>
      <w:proofErr w:type="spellStart"/>
      <w:r w:rsidRPr="009B4367">
        <w:rPr>
          <w:rFonts w:eastAsia="Calibri"/>
          <w:szCs w:val="22"/>
          <w:lang w:eastAsia="en-US"/>
        </w:rPr>
        <w:t>monitoringgal</w:t>
      </w:r>
      <w:proofErr w:type="spellEnd"/>
      <w:r w:rsidRPr="009B4367">
        <w:rPr>
          <w:rFonts w:eastAsia="Calibri"/>
          <w:szCs w:val="22"/>
          <w:lang w:eastAsia="en-US"/>
        </w:rPr>
        <w:t xml:space="preserve"> összefüggő feladatok intézmények közötti túlzott felaprózását. A </w:t>
      </w:r>
      <w:proofErr w:type="spellStart"/>
      <w:r w:rsidRPr="009B4367">
        <w:rPr>
          <w:rFonts w:eastAsia="Calibri"/>
          <w:szCs w:val="22"/>
          <w:lang w:eastAsia="en-US"/>
        </w:rPr>
        <w:t>monitoringot</w:t>
      </w:r>
      <w:proofErr w:type="spellEnd"/>
      <w:r w:rsidRPr="009B4367">
        <w:rPr>
          <w:rFonts w:eastAsia="Calibri"/>
          <w:szCs w:val="22"/>
          <w:lang w:eastAsia="en-US"/>
        </w:rPr>
        <w:t xml:space="preserve"> végző szervek felépítésének figyelembe kell vennie az érintett tagállamban meglévő intézményrendszert és közigazgatási </w:t>
      </w:r>
      <w:proofErr w:type="gramStart"/>
      <w:r w:rsidRPr="009B4367">
        <w:rPr>
          <w:rFonts w:eastAsia="Calibri"/>
          <w:szCs w:val="22"/>
          <w:lang w:eastAsia="en-US"/>
        </w:rPr>
        <w:t>struktúrát</w:t>
      </w:r>
      <w:proofErr w:type="gramEnd"/>
      <w:r w:rsidRPr="009B4367">
        <w:rPr>
          <w:rFonts w:eastAsia="Calibri"/>
          <w:szCs w:val="22"/>
          <w:lang w:eastAsia="en-US"/>
        </w:rPr>
        <w:t>.</w:t>
      </w:r>
    </w:p>
    <w:p w:rsidR="006E1E83" w:rsidRPr="009B4367" w:rsidRDefault="006E1E83" w:rsidP="006E1E83">
      <w:pPr>
        <w:widowControl/>
        <w:spacing w:before="120" w:after="120" w:line="360" w:lineRule="auto"/>
        <w:ind w:left="851" w:hanging="851"/>
        <w:rPr>
          <w:rFonts w:eastAsia="Calibri"/>
          <w:szCs w:val="22"/>
          <w:lang w:eastAsia="en-US"/>
        </w:rPr>
      </w:pPr>
      <w:r w:rsidRPr="009B4367">
        <w:rPr>
          <w:rFonts w:eastAsia="Calibri"/>
          <w:szCs w:val="22"/>
          <w:lang w:eastAsia="en-US"/>
        </w:rPr>
        <w:t>(15)</w:t>
      </w:r>
      <w:r w:rsidRPr="009B4367">
        <w:rPr>
          <w:rFonts w:eastAsia="Calibri"/>
          <w:szCs w:val="22"/>
          <w:lang w:eastAsia="en-US"/>
        </w:rPr>
        <w:tab/>
        <w:t xml:space="preserve">A költségvetési tervezés javítása érdekében kellő figyelmet kell fordítani – a lehetőségekhez mérten – az éghajlatváltozás makroszintű költségvetési kockázataira, beleértve annak környezeti és elosztási hatásait is. Az éghajlatváltozásból és az arra visszavezethető katasztrófákból eredő költségvetési kockázatok korlátozására és kezelésére irányuló nemzeti stratégiák szempontjából kulcsfontosságú annak megértése, hogy az éghajlattal kapcsolatos sokkok milyen </w:t>
      </w:r>
      <w:proofErr w:type="gramStart"/>
      <w:r w:rsidRPr="009B4367">
        <w:rPr>
          <w:rFonts w:eastAsia="Calibri"/>
          <w:szCs w:val="22"/>
          <w:lang w:eastAsia="en-US"/>
        </w:rPr>
        <w:t>potenciális</w:t>
      </w:r>
      <w:proofErr w:type="gramEnd"/>
      <w:r w:rsidRPr="009B4367">
        <w:rPr>
          <w:rFonts w:eastAsia="Calibri"/>
          <w:szCs w:val="22"/>
          <w:lang w:eastAsia="en-US"/>
        </w:rPr>
        <w:t xml:space="preserve"> csatornákon keresztül hatnak az államháztartásra.</w:t>
      </w:r>
    </w:p>
    <w:p w:rsidR="006E1E83" w:rsidRPr="009B4367" w:rsidRDefault="006E1E83" w:rsidP="006E1E83">
      <w:pPr>
        <w:widowControl/>
        <w:spacing w:before="120" w:after="120" w:line="360" w:lineRule="auto"/>
        <w:ind w:left="851" w:hanging="851"/>
        <w:rPr>
          <w:rFonts w:eastAsia="Calibri"/>
          <w:szCs w:val="22"/>
          <w:lang w:eastAsia="en-US"/>
        </w:rPr>
      </w:pPr>
      <w:r w:rsidRPr="009B4367">
        <w:rPr>
          <w:rFonts w:eastAsia="Calibri"/>
          <w:szCs w:val="22"/>
          <w:lang w:eastAsia="en-US"/>
        </w:rPr>
        <w:lastRenderedPageBreak/>
        <w:t>(16)</w:t>
      </w:r>
      <w:r w:rsidRPr="009B4367">
        <w:rPr>
          <w:rFonts w:eastAsia="Calibri"/>
          <w:szCs w:val="22"/>
          <w:lang w:eastAsia="en-US"/>
        </w:rPr>
        <w:tab/>
        <w:t xml:space="preserve">Jóllehet az éves költségvetési jogszabályok jóváhagyása a költségvetési folyamat alapvető fontosságú lépése a demokratikus elszámoltathatóság szempontjából, az egyéves költségvetési tervezési szemlélet korlátozottan biztosít alapot a rendezett költségvetési politikákhoz, mivel a legtöbb intézkedés olyan következményekkel jár, amelyek jóval túlmutatnak az éves költségvetési cikluson. A hatékony középtávú költségvetési tervezés </w:t>
      </w:r>
      <w:proofErr w:type="gramStart"/>
      <w:r w:rsidRPr="009B4367">
        <w:rPr>
          <w:rFonts w:eastAsia="Calibri"/>
          <w:szCs w:val="22"/>
          <w:lang w:eastAsia="en-US"/>
        </w:rPr>
        <w:t>ennélfogva</w:t>
      </w:r>
      <w:proofErr w:type="gramEnd"/>
      <w:r w:rsidRPr="009B4367">
        <w:rPr>
          <w:rFonts w:eastAsia="Calibri"/>
          <w:szCs w:val="22"/>
          <w:lang w:eastAsia="en-US"/>
        </w:rPr>
        <w:t xml:space="preserve"> erősíti a költségvetési politika hitelességét, és egyúttal az adósság fenntarthatóságát is szem előtt tartja. Azoknak az államháztartásra vonatkozó középtávú nemzeti költségvetési célkitűzéseknek az egyértelmű és következetes meghatározásán kell alapulnia, amelyeket a nemzeti középtávú tervek tartalmaznak. A többéves költségvetési szemlélet fejlesztése érdekében az éves költségvetési jogszabályok tervezésének összhangban kell lennie a 2. cikk e) pontjában említett középtávú nemzeti költségvetési célkitűzésekkel.</w:t>
      </w:r>
    </w:p>
    <w:p w:rsidR="006E1E83" w:rsidRPr="009B4367" w:rsidRDefault="006E1E83" w:rsidP="006E1E83">
      <w:pPr>
        <w:widowControl/>
        <w:spacing w:before="120" w:after="120" w:line="360" w:lineRule="auto"/>
        <w:ind w:left="851" w:hanging="851"/>
        <w:rPr>
          <w:rFonts w:eastAsia="Calibri"/>
          <w:szCs w:val="22"/>
          <w:lang w:eastAsia="en-US"/>
        </w:rPr>
      </w:pPr>
      <w:r w:rsidRPr="009B4367">
        <w:rPr>
          <w:rFonts w:eastAsia="Calibri"/>
          <w:szCs w:val="22"/>
          <w:lang w:eastAsia="en-US"/>
        </w:rPr>
        <w:t>(17)</w:t>
      </w:r>
      <w:r w:rsidRPr="009B4367">
        <w:rPr>
          <w:rFonts w:eastAsia="Calibri"/>
          <w:szCs w:val="22"/>
          <w:lang w:eastAsia="en-US"/>
        </w:rPr>
        <w:tab/>
        <w:t xml:space="preserve">A költségvetési fegyelemnek és az államháztartás fenntarthatóságának az eredményes előmozdításához a költségvetési keretrendszereknek az államháztartás teljes egészére ki kell terjedniük. Ezért kiemelt figyelmet kell fordítani azon államháztartási szervek és alapok műveleteire, amelyek nem képezik a rendes költségvetés részét, ugyanakkor az államháztartásnak részét képezik, ideértve az </w:t>
      </w:r>
      <w:proofErr w:type="spellStart"/>
      <w:r w:rsidRPr="009B4367">
        <w:rPr>
          <w:rFonts w:eastAsia="Calibri"/>
          <w:szCs w:val="22"/>
          <w:lang w:eastAsia="en-US"/>
        </w:rPr>
        <w:t>alszektorokat</w:t>
      </w:r>
      <w:proofErr w:type="spellEnd"/>
      <w:r w:rsidRPr="009B4367">
        <w:rPr>
          <w:rFonts w:eastAsia="Calibri"/>
          <w:szCs w:val="22"/>
          <w:lang w:eastAsia="en-US"/>
        </w:rPr>
        <w:t xml:space="preserve"> is, és amelyek azonnali vagy középtávú hatást gyakorolnak a tagállamok költségvetési helyzetére. A tagállamoknak közzé kell tenniük az említett szervek és alapok által az államháztartási egyenlegre és az adósságra gyakorolt együttes hatásnak megfelelő összegeket is. Részletes </w:t>
      </w:r>
      <w:proofErr w:type="gramStart"/>
      <w:r w:rsidRPr="009B4367">
        <w:rPr>
          <w:rFonts w:eastAsia="Calibri"/>
          <w:szCs w:val="22"/>
          <w:lang w:eastAsia="en-US"/>
        </w:rPr>
        <w:t>információkat</w:t>
      </w:r>
      <w:proofErr w:type="gramEnd"/>
      <w:r w:rsidRPr="009B4367">
        <w:rPr>
          <w:rFonts w:eastAsia="Calibri"/>
          <w:szCs w:val="22"/>
          <w:lang w:eastAsia="en-US"/>
        </w:rPr>
        <w:t xml:space="preserve"> kell közzétenni az adókiadásoknak a bevételekre gyakorolt hatásáról.</w:t>
      </w:r>
    </w:p>
    <w:p w:rsidR="006E1E83" w:rsidRPr="00B411CC" w:rsidRDefault="006E1E83" w:rsidP="006E1E83">
      <w:pPr>
        <w:widowControl/>
        <w:spacing w:before="120" w:after="120" w:line="360" w:lineRule="auto"/>
        <w:ind w:left="851" w:hanging="851"/>
        <w:rPr>
          <w:rFonts w:eastAsia="Calibri"/>
          <w:szCs w:val="22"/>
          <w:lang w:eastAsia="en-US"/>
        </w:rPr>
      </w:pPr>
      <w:r w:rsidRPr="00B411CC">
        <w:rPr>
          <w:rFonts w:eastAsia="Calibri"/>
          <w:szCs w:val="22"/>
          <w:lang w:eastAsia="en-US"/>
        </w:rPr>
        <w:t>(19)</w:t>
      </w:r>
      <w:r w:rsidRPr="00B411CC">
        <w:rPr>
          <w:rFonts w:eastAsia="Calibri"/>
          <w:szCs w:val="22"/>
          <w:lang w:eastAsia="en-US"/>
        </w:rPr>
        <w:tab/>
        <w:t xml:space="preserve">A környezetbarát költségvetés-tervezési eszközök segíthetnek abban, hogy az állami bevételeket és kiadásokat a zöld prioritások felé tereljék. E tekintetben a </w:t>
      </w:r>
      <w:r w:rsidRPr="009B4367">
        <w:rPr>
          <w:rFonts w:eastAsia="Calibri"/>
          <w:szCs w:val="22"/>
          <w:lang w:eastAsia="en-US"/>
        </w:rPr>
        <w:t>releváns</w:t>
      </w:r>
      <w:r w:rsidRPr="00B411CC">
        <w:rPr>
          <w:rFonts w:eastAsia="Calibri"/>
          <w:szCs w:val="22"/>
          <w:lang w:eastAsia="en-US"/>
        </w:rPr>
        <w:t xml:space="preserve"> </w:t>
      </w:r>
      <w:proofErr w:type="gramStart"/>
      <w:r w:rsidRPr="00B411CC">
        <w:rPr>
          <w:rFonts w:eastAsia="Calibri"/>
          <w:szCs w:val="22"/>
          <w:lang w:eastAsia="en-US"/>
        </w:rPr>
        <w:t>információk</w:t>
      </w:r>
      <w:proofErr w:type="gramEnd"/>
      <w:r w:rsidRPr="00B411CC">
        <w:rPr>
          <w:rFonts w:eastAsia="Calibri"/>
          <w:szCs w:val="22"/>
          <w:lang w:eastAsia="en-US"/>
        </w:rPr>
        <w:t xml:space="preserve"> rendszeres közlése javítja a költségvetési döntéshozatalt. A tagállamok </w:t>
      </w:r>
      <w:proofErr w:type="spellStart"/>
      <w:r w:rsidRPr="00B411CC">
        <w:rPr>
          <w:rFonts w:eastAsia="Calibri"/>
          <w:szCs w:val="22"/>
          <w:lang w:eastAsia="en-US"/>
        </w:rPr>
        <w:t>közzétehetnék</w:t>
      </w:r>
      <w:proofErr w:type="spellEnd"/>
      <w:r w:rsidRPr="00B411CC">
        <w:rPr>
          <w:rFonts w:eastAsia="Calibri"/>
          <w:szCs w:val="22"/>
          <w:lang w:eastAsia="en-US"/>
        </w:rPr>
        <w:t xml:space="preserve"> az arra vonatkozó </w:t>
      </w:r>
      <w:proofErr w:type="gramStart"/>
      <w:r w:rsidRPr="00B411CC">
        <w:rPr>
          <w:rFonts w:eastAsia="Calibri"/>
          <w:szCs w:val="22"/>
          <w:lang w:eastAsia="en-US"/>
        </w:rPr>
        <w:t>információkat</w:t>
      </w:r>
      <w:proofErr w:type="gramEnd"/>
      <w:r w:rsidRPr="00B411CC">
        <w:rPr>
          <w:rFonts w:eastAsia="Calibri"/>
          <w:szCs w:val="22"/>
          <w:lang w:eastAsia="en-US"/>
        </w:rPr>
        <w:t xml:space="preserve">, hogy költségvetésük érintett elemei hogyan járulnak hozzá a nemzeti és nemzetközi éghajlat-politikai és környezetvédelmi kötelezettségvállalások teljesítéséhez, valamint az alkalmazott módszertant. A tagállamoknak külön-külön a kiadásokra, az adókiadásokra és a bevételi tételekre vonatkozóan kell </w:t>
      </w:r>
      <w:proofErr w:type="spellStart"/>
      <w:r w:rsidRPr="00B411CC">
        <w:rPr>
          <w:rFonts w:eastAsia="Calibri"/>
          <w:szCs w:val="22"/>
          <w:lang w:eastAsia="en-US"/>
        </w:rPr>
        <w:t>közzétenniük</w:t>
      </w:r>
      <w:proofErr w:type="spellEnd"/>
      <w:r w:rsidRPr="00B411CC">
        <w:rPr>
          <w:rFonts w:eastAsia="Calibri"/>
          <w:szCs w:val="22"/>
          <w:lang w:eastAsia="en-US"/>
        </w:rPr>
        <w:t xml:space="preserve"> az adatokat és a leíró </w:t>
      </w:r>
      <w:proofErr w:type="gramStart"/>
      <w:r w:rsidRPr="00B411CC">
        <w:rPr>
          <w:rFonts w:eastAsia="Calibri"/>
          <w:szCs w:val="22"/>
          <w:lang w:eastAsia="en-US"/>
        </w:rPr>
        <w:t>információkat</w:t>
      </w:r>
      <w:proofErr w:type="gramEnd"/>
      <w:r w:rsidRPr="00B411CC">
        <w:rPr>
          <w:rFonts w:eastAsia="Calibri"/>
          <w:szCs w:val="22"/>
          <w:lang w:eastAsia="en-US"/>
        </w:rPr>
        <w:t xml:space="preserve">. A tagállamok </w:t>
      </w:r>
      <w:proofErr w:type="gramStart"/>
      <w:r w:rsidRPr="00B411CC">
        <w:rPr>
          <w:rFonts w:eastAsia="Calibri"/>
          <w:szCs w:val="22"/>
          <w:lang w:eastAsia="en-US"/>
        </w:rPr>
        <w:t>információkat</w:t>
      </w:r>
      <w:proofErr w:type="gramEnd"/>
      <w:r w:rsidRPr="00B411CC">
        <w:rPr>
          <w:rFonts w:eastAsia="Calibri"/>
          <w:szCs w:val="22"/>
          <w:lang w:eastAsia="en-US"/>
        </w:rPr>
        <w:t xml:space="preserve"> tehetnének közzé a költségvetési </w:t>
      </w:r>
      <w:r w:rsidRPr="00B411CC">
        <w:rPr>
          <w:rFonts w:eastAsia="Calibri"/>
          <w:szCs w:val="22"/>
          <w:lang w:eastAsia="en-US"/>
        </w:rPr>
        <w:lastRenderedPageBreak/>
        <w:t>politikák elosztási hatásáról, és a zöld költségvetés-tervezés kidolgozása során figyelembe vehetnék a foglalkoztatási, szociális és elosztási szempontokat</w:t>
      </w:r>
      <w:r w:rsidRPr="00B411CC">
        <w:rPr>
          <w:szCs w:val="22"/>
          <w:vertAlign w:val="superscript"/>
          <w:lang w:eastAsia="en-US"/>
        </w:rPr>
        <w:footnoteReference w:id="16"/>
      </w:r>
      <w:r w:rsidRPr="00B411CC">
        <w:rPr>
          <w:rFonts w:eastAsia="Calibri"/>
          <w:szCs w:val="22"/>
          <w:lang w:eastAsia="en-US"/>
        </w:rPr>
        <w:t>.</w:t>
      </w:r>
    </w:p>
    <w:p w:rsidR="006E1E83" w:rsidRPr="009B4367" w:rsidRDefault="006E1E83" w:rsidP="006E1E83">
      <w:pPr>
        <w:widowControl/>
        <w:spacing w:before="120" w:after="120" w:line="360" w:lineRule="auto"/>
        <w:ind w:left="851" w:hanging="851"/>
        <w:rPr>
          <w:rFonts w:eastAsia="Calibri"/>
          <w:szCs w:val="22"/>
          <w:lang w:eastAsia="en-US"/>
        </w:rPr>
      </w:pPr>
      <w:r w:rsidRPr="009B4367">
        <w:rPr>
          <w:rFonts w:eastAsia="Calibri"/>
          <w:szCs w:val="22"/>
          <w:lang w:eastAsia="en-US"/>
        </w:rPr>
        <w:t>(20)</w:t>
      </w:r>
      <w:r w:rsidRPr="009B4367">
        <w:rPr>
          <w:rFonts w:eastAsia="Calibri"/>
          <w:szCs w:val="22"/>
          <w:lang w:eastAsia="en-US"/>
        </w:rPr>
        <w:tab/>
        <w:t xml:space="preserve">Kellő figyelmet kell fordítani a függő kötelezettségekre. A függő kötelezettségek valamely bizonytalan jövőbeli esemény bekövetkezésétől függő lehetséges kötelezettségek, illetve olyan, már meglévő kötelezettségek, amelyek kifizetésére nem biztos, hogy sor kerül, vagy a lehetséges kifizetés összegét nem lehet megbízható módon meghatározni. Ezek közé tartoznak például az állami </w:t>
      </w:r>
      <w:proofErr w:type="gramStart"/>
      <w:r w:rsidRPr="009B4367">
        <w:rPr>
          <w:rFonts w:eastAsia="Calibri"/>
          <w:szCs w:val="22"/>
          <w:lang w:eastAsia="en-US"/>
        </w:rPr>
        <w:t>garanciák</w:t>
      </w:r>
      <w:proofErr w:type="gramEnd"/>
      <w:r w:rsidRPr="009B4367">
        <w:rPr>
          <w:rFonts w:eastAsia="Calibri"/>
          <w:szCs w:val="22"/>
          <w:lang w:eastAsia="en-US"/>
        </w:rPr>
        <w:t>, a nemteljesítő hitelek, az állami vállalatok működéséből eredő kötelezettségek, valamint – a lehetőségekhez mérten – a katasztrófákhoz kapcsolódó függő kötelezettségek.</w:t>
      </w:r>
    </w:p>
    <w:p w:rsidR="006E1E83" w:rsidRPr="009B4367" w:rsidRDefault="006E1E83" w:rsidP="006E1E83">
      <w:pPr>
        <w:widowControl/>
        <w:spacing w:before="120" w:after="120" w:line="360" w:lineRule="auto"/>
        <w:ind w:left="851" w:hanging="851"/>
        <w:rPr>
          <w:rFonts w:eastAsia="Calibri"/>
          <w:szCs w:val="22"/>
          <w:lang w:eastAsia="en-US"/>
        </w:rPr>
      </w:pPr>
      <w:r w:rsidRPr="009B4367">
        <w:rPr>
          <w:rFonts w:eastAsia="Calibri"/>
          <w:szCs w:val="22"/>
          <w:lang w:eastAsia="en-US"/>
        </w:rPr>
        <w:t>(21)</w:t>
      </w:r>
      <w:r w:rsidRPr="009B4367">
        <w:rPr>
          <w:rFonts w:eastAsia="Calibri"/>
          <w:szCs w:val="22"/>
          <w:lang w:eastAsia="en-US"/>
        </w:rPr>
        <w:tab/>
        <w:t xml:space="preserve">A legtöbb tagállam szembesült a természeti katasztrófák és a szélsőséges időjárási események következményeivel, és az éghajlatváltozás várhatóan növeli az ilyen események gyakoriságát és </w:t>
      </w:r>
      <w:proofErr w:type="gramStart"/>
      <w:r w:rsidRPr="009B4367">
        <w:rPr>
          <w:rFonts w:eastAsia="Calibri"/>
          <w:szCs w:val="22"/>
          <w:lang w:eastAsia="en-US"/>
        </w:rPr>
        <w:t>intenzitását</w:t>
      </w:r>
      <w:proofErr w:type="gramEnd"/>
      <w:r w:rsidRPr="009B4367">
        <w:rPr>
          <w:rFonts w:eastAsia="Calibri"/>
          <w:szCs w:val="22"/>
          <w:lang w:eastAsia="en-US"/>
        </w:rPr>
        <w:t xml:space="preserve">. A kormányok az éghajlatváltozáshoz való alkalmazkodást célzó intézkedésekbe ruháznak be, és lépéseket tesznek annak érdekében, hogy katasztrófákkal összefüggésben fedezzék a sürgősségi segély, a helyreállítás és az újjáépítés költségeit, és egyes esetekben végső biztosítóként járjanak el. Tekintettel az államháztartás fenntarthatósága előtt álló jelenlegi és jövőbeli kihívásokra, különös figyelmet kell fordítani a természeti katasztrófákból és az éghajlattal kapcsolatos sokkokból eredő kormányzati kötelezettségekre és az államháztartást érintő kockázatokra, kezdve – a lehetőségekhez mérten – a múltbeli események által okozott költségvetési </w:t>
      </w:r>
      <w:proofErr w:type="spellStart"/>
      <w:r w:rsidRPr="009B4367">
        <w:rPr>
          <w:rFonts w:eastAsia="Calibri"/>
          <w:szCs w:val="22"/>
          <w:lang w:eastAsia="en-US"/>
        </w:rPr>
        <w:t>terhekre</w:t>
      </w:r>
      <w:proofErr w:type="spellEnd"/>
      <w:r w:rsidRPr="009B4367">
        <w:rPr>
          <w:rFonts w:eastAsia="Calibri"/>
          <w:szCs w:val="22"/>
          <w:lang w:eastAsia="en-US"/>
        </w:rPr>
        <w:t xml:space="preserve"> vonatkozó </w:t>
      </w:r>
      <w:proofErr w:type="gramStart"/>
      <w:r w:rsidRPr="009B4367">
        <w:rPr>
          <w:rFonts w:eastAsia="Calibri"/>
          <w:szCs w:val="22"/>
          <w:lang w:eastAsia="en-US"/>
        </w:rPr>
        <w:t>információk</w:t>
      </w:r>
      <w:proofErr w:type="gramEnd"/>
      <w:r w:rsidRPr="009B4367">
        <w:rPr>
          <w:rFonts w:eastAsia="Calibri"/>
          <w:szCs w:val="22"/>
          <w:lang w:eastAsia="en-US"/>
        </w:rPr>
        <w:t xml:space="preserve"> gyűjtésével és közzétételével.</w:t>
      </w:r>
    </w:p>
    <w:p w:rsidR="006E1E83" w:rsidRPr="009B4367" w:rsidRDefault="006E1E83" w:rsidP="006E1E83">
      <w:pPr>
        <w:widowControl/>
        <w:spacing w:before="120" w:after="120" w:line="360" w:lineRule="auto"/>
        <w:ind w:left="851" w:hanging="851"/>
        <w:rPr>
          <w:rFonts w:eastAsia="Calibri"/>
          <w:szCs w:val="22"/>
          <w:lang w:eastAsia="en-US"/>
        </w:rPr>
      </w:pPr>
      <w:r w:rsidRPr="00B411CC">
        <w:rPr>
          <w:rFonts w:eastAsia="Calibri"/>
          <w:b/>
          <w:i/>
          <w:szCs w:val="22"/>
          <w:lang w:eastAsia="en-US"/>
        </w:rPr>
        <w:t>(21a)</w:t>
      </w:r>
      <w:r w:rsidRPr="00B411CC">
        <w:rPr>
          <w:rFonts w:eastAsia="Calibri"/>
          <w:b/>
          <w:i/>
          <w:szCs w:val="22"/>
          <w:lang w:eastAsia="en-US"/>
        </w:rPr>
        <w:tab/>
      </w:r>
      <w:r w:rsidRPr="009B4367">
        <w:rPr>
          <w:rFonts w:eastAsia="Calibri"/>
          <w:szCs w:val="22"/>
          <w:lang w:eastAsia="en-US"/>
        </w:rPr>
        <w:t xml:space="preserve">Az éghajlatváltozásból eredő makroszintű költségvetési kockázatokra, az éghajlattal kapcsolatos függő kötelezettségekre és a katasztrófák költségvetési </w:t>
      </w:r>
      <w:proofErr w:type="spellStart"/>
      <w:r w:rsidRPr="009B4367">
        <w:rPr>
          <w:rFonts w:eastAsia="Calibri"/>
          <w:szCs w:val="22"/>
          <w:lang w:eastAsia="en-US"/>
        </w:rPr>
        <w:t>terheire</w:t>
      </w:r>
      <w:proofErr w:type="spellEnd"/>
      <w:r w:rsidRPr="009B4367">
        <w:rPr>
          <w:rFonts w:eastAsia="Calibri"/>
          <w:szCs w:val="22"/>
          <w:lang w:eastAsia="en-US"/>
        </w:rPr>
        <w:t xml:space="preserve"> vonatkozó adatszolgáltatás javul, de még mindig kezdeti szakaszban jár, az ezen adatszolgáltatásra vonatkozó módszerek és mutatók kidolgozása pedig még folyamatban van. Az említett adatszolgáltatás kiigazítása érdekében a közigazgatási szerveknek jelentős erőfeszítéseket kell majd tenniük. E kihívásokat figyelembe véve </w:t>
      </w:r>
      <w:r w:rsidRPr="009B4367">
        <w:rPr>
          <w:rFonts w:eastAsia="Calibri"/>
          <w:szCs w:val="22"/>
          <w:lang w:eastAsia="en-US"/>
        </w:rPr>
        <w:lastRenderedPageBreak/>
        <w:t xml:space="preserve">és a lehetőségekhez mérten az e területekre vonatkozó adatszolgáltatást az említett módszertani </w:t>
      </w:r>
      <w:proofErr w:type="spellStart"/>
      <w:r w:rsidRPr="009B4367">
        <w:rPr>
          <w:rFonts w:eastAsia="Calibri"/>
          <w:szCs w:val="22"/>
          <w:lang w:eastAsia="en-US"/>
        </w:rPr>
        <w:t>előrelépésekkel</w:t>
      </w:r>
      <w:proofErr w:type="spellEnd"/>
      <w:r w:rsidRPr="009B4367">
        <w:rPr>
          <w:rFonts w:eastAsia="Calibri"/>
          <w:szCs w:val="22"/>
          <w:lang w:eastAsia="en-US"/>
        </w:rPr>
        <w:t xml:space="preserve"> párhuzamosan kell elvégezni és fejleszteni.</w:t>
      </w:r>
    </w:p>
    <w:p w:rsidR="006E1E83" w:rsidRPr="00B411CC" w:rsidRDefault="006E1E83" w:rsidP="006E1E83">
      <w:pPr>
        <w:widowControl/>
        <w:spacing w:before="120" w:after="120" w:line="360" w:lineRule="auto"/>
        <w:ind w:left="851" w:hanging="851"/>
        <w:rPr>
          <w:rFonts w:eastAsia="Calibri"/>
          <w:szCs w:val="22"/>
          <w:lang w:eastAsia="en-US"/>
        </w:rPr>
      </w:pPr>
      <w:r w:rsidRPr="00B411CC">
        <w:rPr>
          <w:rFonts w:eastAsia="Calibri"/>
          <w:szCs w:val="22"/>
          <w:lang w:eastAsia="en-US"/>
        </w:rPr>
        <w:t>(22)</w:t>
      </w:r>
      <w:r w:rsidRPr="00B411CC">
        <w:rPr>
          <w:rFonts w:eastAsia="Calibri"/>
          <w:szCs w:val="22"/>
          <w:lang w:eastAsia="en-US"/>
        </w:rPr>
        <w:tab/>
        <w:t>A Bizottságnak továbbra is rendszeresen nyomon kell követnie a 2011/85/EU irányelv végrehajtását. Meg kell határozni és meg kell osztani az említett irányelv rendelkezéseinek végrehajtásával kapcsolatos bevált gyakorlatokat.</w:t>
      </w:r>
    </w:p>
    <w:p w:rsidR="006E1E83" w:rsidRPr="00B411CC" w:rsidRDefault="006E1E83" w:rsidP="006E1E83">
      <w:pPr>
        <w:widowControl/>
        <w:spacing w:before="120" w:after="120" w:line="360" w:lineRule="auto"/>
        <w:ind w:left="851" w:hanging="851"/>
        <w:rPr>
          <w:rFonts w:eastAsia="Calibri"/>
          <w:szCs w:val="22"/>
          <w:lang w:eastAsia="en-US"/>
        </w:rPr>
      </w:pPr>
      <w:r w:rsidRPr="00B411CC">
        <w:rPr>
          <w:rFonts w:eastAsia="Calibri"/>
          <w:szCs w:val="22"/>
          <w:lang w:eastAsia="en-US"/>
        </w:rPr>
        <w:t>(23)</w:t>
      </w:r>
      <w:r w:rsidRPr="00B411CC">
        <w:rPr>
          <w:rFonts w:eastAsia="Calibri"/>
          <w:szCs w:val="22"/>
          <w:lang w:eastAsia="en-US"/>
        </w:rPr>
        <w:tab/>
        <w:t>A 2011/85/EU irányelvet ezért ennek megfelelően módosítani kell,</w:t>
      </w:r>
    </w:p>
    <w:p w:rsidR="006E1E83" w:rsidRPr="00B411CC" w:rsidRDefault="006E1E83" w:rsidP="006E1E83">
      <w:pPr>
        <w:keepNext/>
        <w:widowControl/>
        <w:spacing w:before="120" w:after="120" w:line="360" w:lineRule="auto"/>
        <w:rPr>
          <w:rFonts w:eastAsia="Calibri"/>
          <w:szCs w:val="22"/>
          <w:lang w:eastAsia="en-US"/>
        </w:rPr>
      </w:pPr>
      <w:r w:rsidRPr="00B411CC">
        <w:rPr>
          <w:rFonts w:eastAsia="Calibri"/>
          <w:szCs w:val="22"/>
          <w:lang w:eastAsia="en-US"/>
        </w:rPr>
        <w:t>ELFOGADTA EZT AZ IRÁNYELVET:</w:t>
      </w:r>
    </w:p>
    <w:p w:rsidR="006E1E83" w:rsidRPr="00B411CC" w:rsidRDefault="006E1E83" w:rsidP="006E1E83">
      <w:pPr>
        <w:widowControl/>
        <w:spacing w:before="120" w:after="120" w:line="360" w:lineRule="auto"/>
        <w:rPr>
          <w:rFonts w:eastAsia="Calibri"/>
          <w:szCs w:val="22"/>
          <w:lang w:eastAsia="en-US"/>
        </w:rPr>
      </w:pPr>
      <w:r w:rsidRPr="00B411CC">
        <w:rPr>
          <w:rFonts w:eastAsia="Calibri"/>
          <w:szCs w:val="22"/>
          <w:lang w:eastAsia="en-US"/>
        </w:rPr>
        <w:t>A 2011/85/EU irányelv a következőképpen módosul:</w:t>
      </w:r>
    </w:p>
    <w:p w:rsidR="006E1E83" w:rsidRPr="00B411CC" w:rsidRDefault="006E1E83" w:rsidP="006E1E83">
      <w:pPr>
        <w:widowControl/>
        <w:shd w:val="clear" w:color="auto" w:fill="FFFFFF"/>
        <w:spacing w:before="120" w:line="360" w:lineRule="auto"/>
        <w:ind w:left="851" w:hanging="851"/>
        <w:jc w:val="both"/>
        <w:rPr>
          <w:rFonts w:eastAsia="Calibri"/>
          <w:color w:val="000000"/>
          <w:szCs w:val="24"/>
          <w:lang w:eastAsia="en-US"/>
        </w:rPr>
      </w:pPr>
      <w:r w:rsidRPr="00B411CC">
        <w:rPr>
          <w:rFonts w:eastAsia="Calibri"/>
          <w:color w:val="000000"/>
          <w:szCs w:val="22"/>
          <w:lang w:eastAsia="en-US"/>
        </w:rPr>
        <w:t xml:space="preserve">1. </w:t>
      </w:r>
      <w:r w:rsidRPr="00B411CC">
        <w:rPr>
          <w:rFonts w:eastAsia="Calibri"/>
          <w:color w:val="000000"/>
          <w:szCs w:val="22"/>
          <w:lang w:eastAsia="en-US"/>
        </w:rPr>
        <w:tab/>
        <w:t>A 2. cikk a következőképpen módosul:</w:t>
      </w:r>
    </w:p>
    <w:p w:rsidR="006E1E83" w:rsidRPr="00B411CC" w:rsidRDefault="006E1E83" w:rsidP="006E1E83">
      <w:pPr>
        <w:widowControl/>
        <w:spacing w:before="120" w:after="120" w:line="360" w:lineRule="auto"/>
        <w:ind w:left="1418" w:hanging="567"/>
        <w:jc w:val="both"/>
        <w:rPr>
          <w:rFonts w:eastAsia="Calibri"/>
          <w:szCs w:val="22"/>
          <w:lang w:eastAsia="en-US"/>
        </w:rPr>
      </w:pPr>
      <w:proofErr w:type="gramStart"/>
      <w:r w:rsidRPr="00B411CC">
        <w:rPr>
          <w:rFonts w:eastAsia="Calibri"/>
          <w:szCs w:val="22"/>
          <w:lang w:eastAsia="en-US"/>
        </w:rPr>
        <w:t>a</w:t>
      </w:r>
      <w:proofErr w:type="gramEnd"/>
      <w:r w:rsidRPr="00B411CC">
        <w:rPr>
          <w:rFonts w:eastAsia="Calibri"/>
          <w:szCs w:val="22"/>
          <w:lang w:eastAsia="en-US"/>
        </w:rPr>
        <w:t>)</w:t>
      </w:r>
      <w:r w:rsidRPr="00B411CC">
        <w:rPr>
          <w:rFonts w:eastAsia="Calibri"/>
          <w:szCs w:val="22"/>
          <w:lang w:eastAsia="en-US"/>
        </w:rPr>
        <w:tab/>
        <w:t>az első bekezdés második mondata helyébe a következő szöveg lép:</w:t>
      </w:r>
    </w:p>
    <w:p w:rsidR="006E1E83" w:rsidRPr="00B411CC" w:rsidRDefault="006E1E83" w:rsidP="006E1E83">
      <w:pPr>
        <w:widowControl/>
        <w:shd w:val="clear" w:color="auto" w:fill="FFFFFF"/>
        <w:spacing w:line="360" w:lineRule="auto"/>
        <w:ind w:left="1418"/>
        <w:contextualSpacing/>
        <w:rPr>
          <w:rFonts w:eastAsia="Calibri"/>
          <w:noProof/>
          <w:sz w:val="28"/>
          <w:szCs w:val="24"/>
          <w:lang w:eastAsia="en-US"/>
        </w:rPr>
      </w:pPr>
      <w:r w:rsidRPr="00B411CC">
        <w:rPr>
          <w:rFonts w:eastAsia="Calibri"/>
          <w:noProof/>
          <w:szCs w:val="24"/>
          <w:lang w:eastAsia="en-US"/>
        </w:rPr>
        <w:t>„Az államháztartási alszektoroknak az 549/2013/EU európai parlamenti és tanácsi rendelet* A. mellékletében foglalt meghatározása alkalmazandó.</w:t>
      </w:r>
    </w:p>
    <w:p w:rsidR="006E1E83" w:rsidRPr="00B411CC" w:rsidRDefault="006E1E83" w:rsidP="006E1E83">
      <w:pPr>
        <w:widowControl/>
        <w:shd w:val="clear" w:color="auto" w:fill="FFFFFF"/>
        <w:spacing w:line="360" w:lineRule="auto"/>
        <w:ind w:left="1418"/>
        <w:contextualSpacing/>
        <w:rPr>
          <w:rFonts w:eastAsia="Calibri"/>
          <w:noProof/>
          <w:color w:val="000000"/>
          <w:szCs w:val="22"/>
          <w:lang w:eastAsia="en-US"/>
        </w:rPr>
      </w:pPr>
      <w:r w:rsidRPr="00B411CC">
        <w:rPr>
          <w:rFonts w:eastAsia="Calibri" w:cs="Arial"/>
          <w:noProof/>
          <w:color w:val="000000"/>
          <w:szCs w:val="22"/>
          <w:lang w:eastAsia="en-US"/>
        </w:rPr>
        <w:t>___________</w:t>
      </w:r>
    </w:p>
    <w:p w:rsidR="006E1E83" w:rsidRPr="00B411CC" w:rsidRDefault="006E1E83" w:rsidP="006E1E83">
      <w:pPr>
        <w:widowControl/>
        <w:shd w:val="clear" w:color="auto" w:fill="FFFFFF"/>
        <w:spacing w:line="360" w:lineRule="auto"/>
        <w:ind w:left="1843" w:hanging="425"/>
        <w:contextualSpacing/>
        <w:rPr>
          <w:rFonts w:eastAsia="Calibri"/>
          <w:noProof/>
          <w:szCs w:val="22"/>
          <w:lang w:eastAsia="en-US"/>
        </w:rPr>
      </w:pPr>
      <w:r w:rsidRPr="00B411CC">
        <w:rPr>
          <w:rFonts w:eastAsia="Calibri" w:cs="Arial"/>
          <w:noProof/>
          <w:szCs w:val="22"/>
          <w:lang w:eastAsia="en-US"/>
        </w:rPr>
        <w:t>*</w:t>
      </w:r>
      <w:r w:rsidRPr="00B411CC">
        <w:rPr>
          <w:rFonts w:eastAsia="Calibri" w:cs="Arial"/>
          <w:noProof/>
          <w:szCs w:val="22"/>
          <w:lang w:eastAsia="en-US"/>
        </w:rPr>
        <w:tab/>
        <w:t>HL L 174., 2013.6.26., 1. o.”</w:t>
      </w:r>
      <w:r w:rsidR="009B4367">
        <w:rPr>
          <w:rFonts w:eastAsia="Calibri" w:cs="Arial"/>
          <w:noProof/>
          <w:szCs w:val="22"/>
          <w:lang w:eastAsia="en-US"/>
        </w:rPr>
        <w:t>;</w:t>
      </w:r>
    </w:p>
    <w:p w:rsidR="006E1E83" w:rsidRPr="00B411CC" w:rsidRDefault="006E1E83" w:rsidP="006E1E83">
      <w:pPr>
        <w:widowControl/>
        <w:spacing w:before="120" w:after="120" w:line="360" w:lineRule="auto"/>
        <w:ind w:left="1418" w:hanging="567"/>
        <w:rPr>
          <w:rFonts w:eastAsia="Calibri"/>
          <w:szCs w:val="22"/>
          <w:lang w:eastAsia="en-US"/>
        </w:rPr>
      </w:pPr>
      <w:r w:rsidRPr="00B411CC">
        <w:rPr>
          <w:rFonts w:eastAsia="Calibri"/>
          <w:szCs w:val="22"/>
          <w:lang w:eastAsia="en-US"/>
        </w:rPr>
        <w:t>b)</w:t>
      </w:r>
      <w:r w:rsidRPr="00B411CC">
        <w:rPr>
          <w:rFonts w:eastAsia="Calibri"/>
          <w:szCs w:val="22"/>
          <w:lang w:eastAsia="en-US"/>
        </w:rPr>
        <w:tab/>
        <w:t>a második bekezdés a következőképpen módosul:</w:t>
      </w:r>
    </w:p>
    <w:p w:rsidR="006E1E83" w:rsidRPr="00B411CC" w:rsidRDefault="006E1E83" w:rsidP="006E1E83">
      <w:pPr>
        <w:widowControl/>
        <w:spacing w:before="120" w:after="120" w:line="360" w:lineRule="auto"/>
        <w:ind w:left="1985" w:hanging="567"/>
        <w:jc w:val="both"/>
        <w:rPr>
          <w:rFonts w:eastAsia="Calibri"/>
          <w:szCs w:val="22"/>
          <w:lang w:eastAsia="en-US"/>
        </w:rPr>
      </w:pPr>
      <w:proofErr w:type="gramStart"/>
      <w:r w:rsidRPr="00B411CC">
        <w:rPr>
          <w:rFonts w:eastAsia="Calibri"/>
          <w:szCs w:val="22"/>
          <w:lang w:eastAsia="en-US"/>
        </w:rPr>
        <w:t>i.</w:t>
      </w:r>
      <w:proofErr w:type="gramEnd"/>
      <w:r w:rsidRPr="00B411CC">
        <w:rPr>
          <w:rFonts w:eastAsia="Calibri"/>
          <w:szCs w:val="22"/>
          <w:lang w:eastAsia="en-US"/>
        </w:rPr>
        <w:tab/>
        <w:t>az a) pont helyébe a következő szöveg lép:</w:t>
      </w:r>
    </w:p>
    <w:p w:rsidR="006E1E83" w:rsidRPr="00B411CC" w:rsidRDefault="006E1E83" w:rsidP="006E1E83">
      <w:pPr>
        <w:widowControl/>
        <w:spacing w:before="120" w:line="360" w:lineRule="auto"/>
        <w:ind w:left="2552" w:hanging="567"/>
        <w:rPr>
          <w:rFonts w:eastAsia="Calibri"/>
          <w:szCs w:val="22"/>
          <w:lang w:eastAsia="en-US"/>
        </w:rPr>
      </w:pPr>
      <w:r w:rsidRPr="00B411CC">
        <w:rPr>
          <w:rFonts w:eastAsia="Calibri"/>
          <w:szCs w:val="22"/>
          <w:lang w:eastAsia="en-US"/>
        </w:rPr>
        <w:t xml:space="preserve">„a) </w:t>
      </w:r>
      <w:r w:rsidRPr="009B4367">
        <w:rPr>
          <w:rFonts w:eastAsia="Calibri"/>
          <w:szCs w:val="22"/>
          <w:lang w:eastAsia="en-US"/>
        </w:rPr>
        <w:tab/>
        <w:t>az államháztartás állami számviteli rendszerei és statisztikai adatszolgálta</w:t>
      </w:r>
      <w:r w:rsidRPr="00B411CC">
        <w:rPr>
          <w:rFonts w:eastAsia="Calibri"/>
          <w:szCs w:val="22"/>
          <w:lang w:eastAsia="en-US"/>
        </w:rPr>
        <w:t>tási rendszerei;”</w:t>
      </w:r>
    </w:p>
    <w:p w:rsidR="006E1E83" w:rsidRPr="00B411CC" w:rsidRDefault="006E1E83" w:rsidP="006E1E83">
      <w:pPr>
        <w:widowControl/>
        <w:spacing w:before="120" w:after="120" w:line="360" w:lineRule="auto"/>
        <w:ind w:left="1985" w:hanging="567"/>
        <w:jc w:val="both"/>
        <w:rPr>
          <w:rFonts w:eastAsia="Calibri"/>
          <w:szCs w:val="22"/>
          <w:lang w:eastAsia="en-US"/>
        </w:rPr>
      </w:pPr>
      <w:r w:rsidRPr="00B411CC">
        <w:rPr>
          <w:rFonts w:eastAsia="Calibri"/>
          <w:szCs w:val="22"/>
          <w:lang w:eastAsia="en-US"/>
        </w:rPr>
        <w:t>ii.</w:t>
      </w:r>
      <w:r w:rsidRPr="00B411CC">
        <w:rPr>
          <w:rFonts w:eastAsia="Calibri"/>
          <w:szCs w:val="22"/>
          <w:lang w:eastAsia="en-US"/>
        </w:rPr>
        <w:tab/>
        <w:t>a c) pont helyébe a következő szöveg lép:</w:t>
      </w:r>
    </w:p>
    <w:p w:rsidR="006E1E83" w:rsidRPr="00B411CC" w:rsidRDefault="006E1E83" w:rsidP="006E1E83">
      <w:pPr>
        <w:widowControl/>
        <w:spacing w:before="120" w:line="360" w:lineRule="auto"/>
        <w:ind w:left="2552" w:hanging="567"/>
        <w:rPr>
          <w:rFonts w:eastAsia="Calibri"/>
          <w:szCs w:val="22"/>
          <w:lang w:eastAsia="en-US"/>
        </w:rPr>
      </w:pPr>
      <w:r w:rsidRPr="00B411CC">
        <w:rPr>
          <w:rFonts w:eastAsia="Calibri"/>
          <w:szCs w:val="22"/>
          <w:lang w:eastAsia="en-US"/>
        </w:rPr>
        <w:t xml:space="preserve">„c) </w:t>
      </w:r>
      <w:r w:rsidRPr="00B411CC">
        <w:rPr>
          <w:rFonts w:eastAsia="Calibri"/>
          <w:szCs w:val="22"/>
          <w:lang w:eastAsia="en-US"/>
        </w:rPr>
        <w:tab/>
        <w:t xml:space="preserve">országspecifikus számszerű költségvetési szabályok, amelyek hozzájárulnak ahhoz, hogy a költségvetési politika tagállamok általi teljesítése összhangban legyen az EUMSZ alapján rájuk háruló kötelezettségekkel, és amelyek a költségvetési teljesítmény mutatószámai – például az államháztartási hiány, a hitelfelvétel, az adósságállomány vagy ezek főbb </w:t>
      </w:r>
      <w:proofErr w:type="gramStart"/>
      <w:r w:rsidRPr="00B411CC">
        <w:rPr>
          <w:rFonts w:eastAsia="Calibri"/>
          <w:szCs w:val="22"/>
          <w:lang w:eastAsia="en-US"/>
        </w:rPr>
        <w:t>komponensei</w:t>
      </w:r>
      <w:proofErr w:type="gramEnd"/>
      <w:r w:rsidRPr="00B411CC">
        <w:rPr>
          <w:rFonts w:eastAsia="Calibri"/>
          <w:szCs w:val="22"/>
          <w:lang w:eastAsia="en-US"/>
        </w:rPr>
        <w:t xml:space="preserve"> – formájában vannak kifejezve;”</w:t>
      </w:r>
    </w:p>
    <w:p w:rsidR="006E1E83" w:rsidRPr="00B411CC" w:rsidRDefault="006E1E83" w:rsidP="006E1E83">
      <w:pPr>
        <w:widowControl/>
        <w:spacing w:before="120" w:after="120" w:line="360" w:lineRule="auto"/>
        <w:ind w:left="1985" w:hanging="567"/>
        <w:jc w:val="both"/>
        <w:rPr>
          <w:rFonts w:eastAsia="Calibri"/>
          <w:szCs w:val="22"/>
          <w:lang w:eastAsia="en-US"/>
        </w:rPr>
      </w:pPr>
      <w:r w:rsidRPr="00B411CC">
        <w:rPr>
          <w:rFonts w:eastAsia="Calibri"/>
          <w:szCs w:val="22"/>
          <w:lang w:eastAsia="en-US"/>
        </w:rPr>
        <w:t>iii.</w:t>
      </w:r>
      <w:r w:rsidRPr="00B411CC">
        <w:rPr>
          <w:rFonts w:eastAsia="Calibri"/>
          <w:szCs w:val="22"/>
          <w:lang w:eastAsia="en-US"/>
        </w:rPr>
        <w:tab/>
        <w:t>az e) pont helyébe a következő szöveg lép:</w:t>
      </w:r>
    </w:p>
    <w:p w:rsidR="006E1E83" w:rsidRPr="00B411CC" w:rsidRDefault="006E1E83" w:rsidP="006E1E83">
      <w:pPr>
        <w:widowControl/>
        <w:spacing w:before="120" w:line="360" w:lineRule="auto"/>
        <w:ind w:left="2552" w:hanging="567"/>
        <w:rPr>
          <w:rFonts w:ascii="inherit" w:hAnsi="inherit"/>
          <w:color w:val="000000"/>
          <w:szCs w:val="24"/>
          <w:lang w:eastAsia="en-US"/>
        </w:rPr>
      </w:pPr>
      <w:r w:rsidRPr="00B411CC">
        <w:rPr>
          <w:rFonts w:eastAsia="Calibri"/>
          <w:szCs w:val="22"/>
          <w:lang w:eastAsia="en-US"/>
        </w:rPr>
        <w:t xml:space="preserve">„e) </w:t>
      </w:r>
      <w:r w:rsidRPr="00B411CC">
        <w:rPr>
          <w:rFonts w:eastAsia="Calibri"/>
          <w:szCs w:val="22"/>
          <w:lang w:eastAsia="en-US"/>
        </w:rPr>
        <w:tab/>
        <w:t xml:space="preserve">nemzeti költségvetési eljárások meghatározott sorából álló olyan középtávú költségvetési keretrendszerek, amelyek az éves költségvetési cikluson túlra terjesztik ki a költségvetési politika </w:t>
      </w:r>
      <w:r w:rsidRPr="00B411CC">
        <w:rPr>
          <w:rFonts w:eastAsia="Calibri"/>
          <w:szCs w:val="22"/>
          <w:lang w:eastAsia="en-US"/>
        </w:rPr>
        <w:lastRenderedPageBreak/>
        <w:t>időhorizontját, ideértve a középtávra szóló szakpolitikai prioritások és nemzeti költségvetési célkitűzések meghatározását;”</w:t>
      </w:r>
    </w:p>
    <w:p w:rsidR="006E1E83" w:rsidRPr="00B411CC" w:rsidRDefault="006E1E83" w:rsidP="006E1E83">
      <w:pPr>
        <w:widowControl/>
        <w:spacing w:before="120" w:after="120" w:line="360" w:lineRule="auto"/>
        <w:ind w:left="1985" w:hanging="567"/>
        <w:jc w:val="both"/>
        <w:rPr>
          <w:rFonts w:eastAsia="Calibri"/>
          <w:szCs w:val="22"/>
          <w:lang w:eastAsia="en-US"/>
        </w:rPr>
      </w:pPr>
      <w:r w:rsidRPr="00B411CC">
        <w:rPr>
          <w:rFonts w:eastAsia="Calibri"/>
          <w:szCs w:val="22"/>
          <w:lang w:eastAsia="en-US"/>
        </w:rPr>
        <w:t>iv.</w:t>
      </w:r>
      <w:r w:rsidRPr="00B411CC">
        <w:rPr>
          <w:rFonts w:eastAsia="Calibri"/>
          <w:szCs w:val="22"/>
          <w:lang w:eastAsia="en-US"/>
        </w:rPr>
        <w:tab/>
        <w:t>a szöveg a következő h) ponttal egészül ki:</w:t>
      </w:r>
    </w:p>
    <w:p w:rsidR="006E1E83" w:rsidRPr="009B4367" w:rsidRDefault="006E1E83" w:rsidP="006E1E83">
      <w:pPr>
        <w:widowControl/>
        <w:spacing w:before="120" w:line="360" w:lineRule="auto"/>
        <w:ind w:left="2552" w:hanging="567"/>
        <w:rPr>
          <w:rFonts w:eastAsia="Calibri"/>
          <w:szCs w:val="22"/>
          <w:lang w:eastAsia="en-US"/>
        </w:rPr>
      </w:pPr>
      <w:r w:rsidRPr="009B4367">
        <w:rPr>
          <w:rFonts w:eastAsia="Calibri"/>
          <w:szCs w:val="22"/>
          <w:lang w:eastAsia="en-US"/>
        </w:rPr>
        <w:t xml:space="preserve">„h) </w:t>
      </w:r>
      <w:r w:rsidRPr="009B4367">
        <w:rPr>
          <w:rFonts w:eastAsia="Calibri"/>
          <w:szCs w:val="22"/>
          <w:lang w:eastAsia="en-US"/>
        </w:rPr>
        <w:tab/>
      </w:r>
      <w:proofErr w:type="gramStart"/>
      <w:r w:rsidRPr="009B4367">
        <w:rPr>
          <w:rFonts w:eastAsia="Calibri"/>
          <w:szCs w:val="22"/>
          <w:lang w:eastAsia="en-US"/>
        </w:rPr>
        <w:t>strukturálisan</w:t>
      </w:r>
      <w:proofErr w:type="gramEnd"/>
      <w:r w:rsidRPr="009B4367">
        <w:rPr>
          <w:rFonts w:eastAsia="Calibri"/>
          <w:szCs w:val="22"/>
          <w:lang w:eastAsia="en-US"/>
        </w:rPr>
        <w:t xml:space="preserve"> független szervként vagy a tagállamok költségvetési hatóságai tekintetében működési autonómiával rendelkező szervként működő, a 8. cikkel összhangban nemzeti jogszabályi rendelkezésekkel létrehozott független költségvetési intézmények.”</w:t>
      </w:r>
    </w:p>
    <w:p w:rsidR="006E1E83" w:rsidRPr="009B4367" w:rsidRDefault="006E1E83" w:rsidP="006E1E83">
      <w:pPr>
        <w:widowControl/>
        <w:spacing w:before="120" w:after="120" w:line="360" w:lineRule="auto"/>
        <w:ind w:left="851" w:hanging="851"/>
        <w:rPr>
          <w:rFonts w:eastAsia="Calibri"/>
          <w:szCs w:val="22"/>
          <w:lang w:eastAsia="en-US"/>
        </w:rPr>
      </w:pPr>
      <w:r w:rsidRPr="009B4367">
        <w:rPr>
          <w:rFonts w:eastAsia="Calibri"/>
          <w:szCs w:val="22"/>
          <w:lang w:eastAsia="en-US"/>
        </w:rPr>
        <w:t xml:space="preserve">2. </w:t>
      </w:r>
      <w:r w:rsidRPr="009B4367">
        <w:rPr>
          <w:rFonts w:eastAsia="Calibri"/>
          <w:szCs w:val="22"/>
          <w:lang w:eastAsia="en-US"/>
        </w:rPr>
        <w:tab/>
        <w:t>A 3. cikk helyébe a következő szöveg lép:</w:t>
      </w:r>
    </w:p>
    <w:p w:rsidR="006E1E83" w:rsidRPr="009B4367" w:rsidRDefault="006E1E83" w:rsidP="006E1E83">
      <w:pPr>
        <w:widowControl/>
        <w:spacing w:before="120" w:after="120" w:line="360" w:lineRule="auto"/>
        <w:ind w:left="1418" w:hanging="567"/>
        <w:rPr>
          <w:rFonts w:eastAsia="Calibri"/>
          <w:szCs w:val="22"/>
          <w:lang w:eastAsia="en-US"/>
        </w:rPr>
      </w:pPr>
      <w:r w:rsidRPr="009B4367">
        <w:rPr>
          <w:rFonts w:eastAsia="Calibri"/>
          <w:szCs w:val="22"/>
          <w:lang w:eastAsia="en-US"/>
        </w:rPr>
        <w:t xml:space="preserve">„(1) </w:t>
      </w:r>
      <w:r w:rsidRPr="009B4367">
        <w:rPr>
          <w:rFonts w:eastAsia="Calibri"/>
          <w:szCs w:val="22"/>
          <w:lang w:eastAsia="en-US"/>
        </w:rPr>
        <w:tab/>
        <w:t xml:space="preserve">Az állami számvitel nemzeti rendszereit illetően a tagállamok olyan állami számviteli rendszert működtetnek, amely átfogó és következetes módon lefedi az államháztartás valamennyi </w:t>
      </w:r>
      <w:proofErr w:type="spellStart"/>
      <w:r w:rsidRPr="009B4367">
        <w:rPr>
          <w:rFonts w:eastAsia="Calibri"/>
          <w:szCs w:val="22"/>
          <w:lang w:eastAsia="en-US"/>
        </w:rPr>
        <w:t>alszektorát</w:t>
      </w:r>
      <w:proofErr w:type="spellEnd"/>
      <w:r w:rsidRPr="009B4367">
        <w:rPr>
          <w:rFonts w:eastAsia="Calibri"/>
          <w:szCs w:val="22"/>
          <w:lang w:eastAsia="en-US"/>
        </w:rPr>
        <w:t xml:space="preserve">, és tartalmazza azokat az </w:t>
      </w:r>
      <w:proofErr w:type="gramStart"/>
      <w:r w:rsidRPr="009B4367">
        <w:rPr>
          <w:rFonts w:eastAsia="Calibri"/>
          <w:szCs w:val="22"/>
          <w:lang w:eastAsia="en-US"/>
        </w:rPr>
        <w:t>információkat</w:t>
      </w:r>
      <w:proofErr w:type="gramEnd"/>
      <w:r w:rsidRPr="009B4367">
        <w:rPr>
          <w:rFonts w:eastAsia="Calibri"/>
          <w:szCs w:val="22"/>
          <w:lang w:eastAsia="en-US"/>
        </w:rPr>
        <w:t xml:space="preserve">, amelyek a nemzeti és regionális számlák európai rendszerén alapuló adatok összeállítását célzó eredményszemléletű adatok létrehozásához szükségesek. Az államháztartás említett állami számviteli rendszereit belső </w:t>
      </w:r>
      <w:proofErr w:type="gramStart"/>
      <w:r w:rsidRPr="009B4367">
        <w:rPr>
          <w:rFonts w:eastAsia="Calibri"/>
          <w:szCs w:val="22"/>
          <w:lang w:eastAsia="en-US"/>
        </w:rPr>
        <w:t>kontrollnak</w:t>
      </w:r>
      <w:proofErr w:type="gramEnd"/>
      <w:r w:rsidRPr="009B4367">
        <w:rPr>
          <w:rFonts w:eastAsia="Calibri"/>
          <w:szCs w:val="22"/>
          <w:lang w:eastAsia="en-US"/>
        </w:rPr>
        <w:t xml:space="preserve"> és független ellenőrzéseknek kell alávetni.</w:t>
      </w:r>
    </w:p>
    <w:p w:rsidR="006E1E83" w:rsidRPr="009B4367" w:rsidRDefault="006E1E83" w:rsidP="006E1E83">
      <w:pPr>
        <w:widowControl/>
        <w:shd w:val="clear" w:color="auto" w:fill="FFFFFF"/>
        <w:spacing w:before="120" w:line="360" w:lineRule="auto"/>
        <w:ind w:left="1418" w:hanging="567"/>
        <w:rPr>
          <w:rFonts w:eastAsia="Calibri"/>
          <w:bCs/>
          <w:szCs w:val="22"/>
          <w:lang w:eastAsia="en-US"/>
        </w:rPr>
      </w:pPr>
      <w:r w:rsidRPr="009B4367">
        <w:rPr>
          <w:rFonts w:eastAsia="Calibri"/>
          <w:szCs w:val="22"/>
          <w:lang w:eastAsia="en-US"/>
        </w:rPr>
        <w:t xml:space="preserve">(2) </w:t>
      </w:r>
      <w:r w:rsidRPr="009B4367">
        <w:rPr>
          <w:rFonts w:eastAsia="Calibri"/>
          <w:szCs w:val="22"/>
          <w:lang w:eastAsia="en-US"/>
        </w:rPr>
        <w:tab/>
        <w:t>A tagállamok biztosítják, hogy az 549/2013/EU európai parlamenti és tanácsi rendeletben</w:t>
      </w:r>
      <w:r w:rsidRPr="009B4367">
        <w:rPr>
          <w:rFonts w:eastAsia="Calibri"/>
          <w:szCs w:val="22"/>
          <w:vertAlign w:val="superscript"/>
          <w:lang w:eastAsia="en-US"/>
        </w:rPr>
        <w:t>*</w:t>
      </w:r>
      <w:r w:rsidRPr="009B4367">
        <w:rPr>
          <w:rFonts w:eastAsia="Calibri"/>
          <w:szCs w:val="22"/>
          <w:lang w:eastAsia="en-US"/>
        </w:rPr>
        <w:t xml:space="preserve"> meghatározott államháztartási </w:t>
      </w:r>
      <w:proofErr w:type="spellStart"/>
      <w:r w:rsidRPr="009B4367">
        <w:rPr>
          <w:rFonts w:eastAsia="Calibri"/>
          <w:szCs w:val="22"/>
          <w:lang w:eastAsia="en-US"/>
        </w:rPr>
        <w:t>alszektorokra</w:t>
      </w:r>
      <w:proofErr w:type="spellEnd"/>
      <w:r w:rsidRPr="009B4367">
        <w:rPr>
          <w:rFonts w:eastAsia="Calibri"/>
          <w:szCs w:val="22"/>
          <w:lang w:eastAsia="en-US"/>
        </w:rPr>
        <w:t xml:space="preserve"> vonatkozó költségvetési adatok időben és rendszeresen nyilvánosan hozzáférhetők legyenek. A tagállamok a következő negyedév vége előtt vagy a vonatkozó adatoknak a Bizottság (Eurostat) általi közzétételét követően elkülönítve közzéteszik különösen a központi kormányzatra, a tartományi kormányzatokra, a helyi önkormányzatokra és a társadalombiztosítási alapokra vonatkozó negyedéves </w:t>
      </w:r>
      <w:proofErr w:type="spellStart"/>
      <w:r w:rsidRPr="009B4367">
        <w:rPr>
          <w:rFonts w:eastAsia="Calibri"/>
          <w:szCs w:val="22"/>
          <w:lang w:eastAsia="en-US"/>
        </w:rPr>
        <w:t>adósságadatokat</w:t>
      </w:r>
      <w:proofErr w:type="spellEnd"/>
      <w:r w:rsidRPr="009B4367">
        <w:rPr>
          <w:rFonts w:eastAsia="Calibri"/>
          <w:szCs w:val="22"/>
          <w:lang w:eastAsia="en-US"/>
        </w:rPr>
        <w:t xml:space="preserve"> és – kivéve, ha integrált, átfogó és nemzeti szinten harmonizált eredményszemléletű pénzügyi számviteli rendszerekkel rendelkeznek – </w:t>
      </w:r>
      <w:proofErr w:type="spellStart"/>
      <w:r w:rsidRPr="009B4367">
        <w:rPr>
          <w:rFonts w:eastAsia="Calibri"/>
          <w:szCs w:val="22"/>
          <w:lang w:eastAsia="en-US"/>
        </w:rPr>
        <w:t>hiányadatokat</w:t>
      </w:r>
      <w:proofErr w:type="spellEnd"/>
      <w:r w:rsidRPr="009B4367">
        <w:rPr>
          <w:rFonts w:eastAsia="Calibri"/>
          <w:szCs w:val="22"/>
          <w:lang w:eastAsia="en-US"/>
        </w:rPr>
        <w:t>.</w:t>
      </w:r>
    </w:p>
    <w:p w:rsidR="006E1E83" w:rsidRPr="00B411CC" w:rsidRDefault="006E1E83" w:rsidP="006E1E83">
      <w:pPr>
        <w:widowControl/>
        <w:spacing w:before="120" w:after="120" w:line="360" w:lineRule="auto"/>
        <w:ind w:left="1418" w:hanging="567"/>
        <w:rPr>
          <w:rFonts w:eastAsia="Calibri"/>
          <w:szCs w:val="22"/>
          <w:lang w:eastAsia="en-US"/>
        </w:rPr>
      </w:pPr>
      <w:r w:rsidRPr="00B411CC">
        <w:rPr>
          <w:rFonts w:eastAsia="Calibri"/>
          <w:szCs w:val="22"/>
          <w:lang w:eastAsia="en-US"/>
        </w:rPr>
        <w:t xml:space="preserve">(3) </w:t>
      </w:r>
      <w:r w:rsidRPr="00B411CC">
        <w:rPr>
          <w:rFonts w:eastAsia="Calibri"/>
          <w:szCs w:val="22"/>
          <w:lang w:eastAsia="en-US"/>
        </w:rPr>
        <w:tab/>
        <w:t>A Bizottság (Eurostat) az 549/2013/EU rendelet B. mellékletének 25</w:t>
      </w:r>
      <w:proofErr w:type="gramStart"/>
      <w:r w:rsidRPr="00B411CC">
        <w:rPr>
          <w:rFonts w:eastAsia="Calibri"/>
          <w:szCs w:val="22"/>
          <w:lang w:eastAsia="en-US"/>
        </w:rPr>
        <w:t>.,</w:t>
      </w:r>
      <w:proofErr w:type="gramEnd"/>
      <w:r w:rsidRPr="00B411CC">
        <w:rPr>
          <w:rFonts w:eastAsia="Calibri"/>
          <w:szCs w:val="22"/>
          <w:lang w:eastAsia="en-US"/>
        </w:rPr>
        <w:t xml:space="preserve"> 27. és 28. táblázatával összhangban háromhavonta közzéteszi a negyedéves államháztartási pénzügyi statisztikai adatokat.</w:t>
      </w:r>
    </w:p>
    <w:p w:rsidR="006E1E83" w:rsidRPr="00B411CC" w:rsidRDefault="006E1E83" w:rsidP="006E1E83">
      <w:pPr>
        <w:widowControl/>
        <w:shd w:val="clear" w:color="auto" w:fill="FFFFFF"/>
        <w:spacing w:line="360" w:lineRule="auto"/>
        <w:ind w:left="1134" w:hanging="283"/>
        <w:contextualSpacing/>
        <w:rPr>
          <w:rFonts w:eastAsia="Calibri"/>
          <w:noProof/>
          <w:color w:val="000000"/>
          <w:szCs w:val="22"/>
          <w:lang w:eastAsia="en-US"/>
        </w:rPr>
      </w:pPr>
      <w:r w:rsidRPr="00B411CC">
        <w:rPr>
          <w:rFonts w:eastAsia="Calibri" w:cs="Arial"/>
          <w:noProof/>
          <w:color w:val="000000"/>
          <w:szCs w:val="22"/>
          <w:lang w:eastAsia="en-US"/>
        </w:rPr>
        <w:t>___________</w:t>
      </w:r>
    </w:p>
    <w:p w:rsidR="006E1E83" w:rsidRPr="00B411CC" w:rsidRDefault="006E1E83" w:rsidP="006E1E83">
      <w:pPr>
        <w:widowControl/>
        <w:spacing w:after="200" w:line="360" w:lineRule="auto"/>
        <w:ind w:left="1134" w:hanging="283"/>
        <w:contextualSpacing/>
        <w:rPr>
          <w:rFonts w:ascii="Calibri" w:eastAsia="Calibri" w:hAnsi="Calibri" w:cs="Arial"/>
          <w:noProof/>
          <w:sz w:val="22"/>
          <w:szCs w:val="22"/>
          <w:lang w:eastAsia="en-US"/>
        </w:rPr>
      </w:pPr>
      <w:r w:rsidRPr="00B411CC">
        <w:rPr>
          <w:rFonts w:eastAsia="Calibri" w:cs="Arial"/>
          <w:noProof/>
          <w:szCs w:val="22"/>
          <w:lang w:eastAsia="en-US"/>
        </w:rPr>
        <w:t>*</w:t>
      </w:r>
      <w:r w:rsidRPr="00B411CC">
        <w:rPr>
          <w:rFonts w:eastAsia="Calibri" w:cs="Arial"/>
          <w:noProof/>
          <w:szCs w:val="22"/>
          <w:lang w:eastAsia="en-US"/>
        </w:rPr>
        <w:tab/>
        <w:t>HL L 174., 2013.6.26., 1. o.”</w:t>
      </w:r>
    </w:p>
    <w:p w:rsidR="006E1E83" w:rsidRPr="00B411CC" w:rsidRDefault="006E1E83" w:rsidP="006E1E83">
      <w:pPr>
        <w:widowControl/>
        <w:shd w:val="clear" w:color="auto" w:fill="FFFFFF"/>
        <w:spacing w:before="120" w:line="360" w:lineRule="auto"/>
        <w:ind w:left="851" w:hanging="851"/>
        <w:rPr>
          <w:rFonts w:eastAsia="Calibri"/>
          <w:color w:val="000000"/>
          <w:szCs w:val="22"/>
          <w:lang w:eastAsia="en-US"/>
        </w:rPr>
      </w:pPr>
      <w:r w:rsidRPr="00B411CC">
        <w:rPr>
          <w:rFonts w:eastAsia="Calibri"/>
          <w:color w:val="000000"/>
          <w:szCs w:val="22"/>
          <w:lang w:eastAsia="en-US"/>
        </w:rPr>
        <w:t xml:space="preserve">3. </w:t>
      </w:r>
      <w:r w:rsidRPr="00B411CC">
        <w:rPr>
          <w:rFonts w:eastAsia="Calibri"/>
          <w:color w:val="000000"/>
          <w:szCs w:val="22"/>
          <w:lang w:eastAsia="en-US"/>
        </w:rPr>
        <w:tab/>
        <w:t>A 4. cikk a következőképpen módosul:</w:t>
      </w:r>
    </w:p>
    <w:p w:rsidR="006E1E83" w:rsidRPr="00B411CC" w:rsidRDefault="006E1E83" w:rsidP="006E1E83">
      <w:pPr>
        <w:widowControl/>
        <w:spacing w:before="120" w:after="120" w:line="360" w:lineRule="auto"/>
        <w:ind w:left="1418" w:hanging="567"/>
        <w:rPr>
          <w:rFonts w:eastAsia="Calibri"/>
          <w:szCs w:val="22"/>
          <w:lang w:eastAsia="en-US"/>
        </w:rPr>
      </w:pPr>
      <w:proofErr w:type="gramStart"/>
      <w:r w:rsidRPr="00B411CC">
        <w:rPr>
          <w:rFonts w:eastAsia="Calibri"/>
          <w:szCs w:val="22"/>
          <w:lang w:eastAsia="en-US"/>
        </w:rPr>
        <w:lastRenderedPageBreak/>
        <w:t>a</w:t>
      </w:r>
      <w:proofErr w:type="gramEnd"/>
      <w:r w:rsidRPr="00B411CC">
        <w:rPr>
          <w:rFonts w:eastAsia="Calibri"/>
          <w:szCs w:val="22"/>
          <w:lang w:eastAsia="en-US"/>
        </w:rPr>
        <w:t>)</w:t>
      </w:r>
      <w:r w:rsidRPr="00B411CC">
        <w:rPr>
          <w:rFonts w:eastAsia="Calibri"/>
          <w:szCs w:val="22"/>
          <w:lang w:eastAsia="en-US"/>
        </w:rPr>
        <w:tab/>
        <w:t>az (1) bekezdés helyébe a következő szöveg lép:</w:t>
      </w:r>
    </w:p>
    <w:p w:rsidR="006E1E83" w:rsidRPr="009B4367" w:rsidRDefault="006E1E83" w:rsidP="006E1E83">
      <w:pPr>
        <w:widowControl/>
        <w:spacing w:before="120" w:after="120" w:line="360" w:lineRule="auto"/>
        <w:ind w:left="1985" w:hanging="567"/>
        <w:rPr>
          <w:rFonts w:eastAsia="Calibri"/>
          <w:szCs w:val="22"/>
          <w:lang w:eastAsia="en-US"/>
        </w:rPr>
      </w:pPr>
      <w:r w:rsidRPr="009B4367">
        <w:rPr>
          <w:rFonts w:eastAsia="Calibri"/>
          <w:szCs w:val="22"/>
          <w:lang w:eastAsia="en-US"/>
        </w:rPr>
        <w:t xml:space="preserve">„(1) </w:t>
      </w:r>
      <w:r w:rsidRPr="009B4367">
        <w:rPr>
          <w:rFonts w:eastAsia="Calibri"/>
          <w:szCs w:val="22"/>
          <w:lang w:eastAsia="en-US"/>
        </w:rPr>
        <w:tab/>
        <w:t xml:space="preserve">A tagállamok biztosítják, hogy az éves és többéves költségvetési tervezés a legfrissebb </w:t>
      </w:r>
      <w:proofErr w:type="gramStart"/>
      <w:r w:rsidRPr="009B4367">
        <w:rPr>
          <w:rFonts w:eastAsia="Calibri"/>
          <w:szCs w:val="22"/>
          <w:lang w:eastAsia="en-US"/>
        </w:rPr>
        <w:t>információkat</w:t>
      </w:r>
      <w:proofErr w:type="gramEnd"/>
      <w:r w:rsidRPr="009B4367">
        <w:rPr>
          <w:rFonts w:eastAsia="Calibri"/>
          <w:szCs w:val="22"/>
          <w:lang w:eastAsia="en-US"/>
        </w:rPr>
        <w:t xml:space="preserve"> felhasználó, reális makrogazdasági és költségvetési </w:t>
      </w:r>
      <w:proofErr w:type="spellStart"/>
      <w:r w:rsidRPr="009B4367">
        <w:rPr>
          <w:rFonts w:eastAsia="Calibri"/>
          <w:szCs w:val="22"/>
          <w:lang w:eastAsia="en-US"/>
        </w:rPr>
        <w:t>előrejelzéseken</w:t>
      </w:r>
      <w:proofErr w:type="spellEnd"/>
      <w:r w:rsidRPr="009B4367">
        <w:rPr>
          <w:rFonts w:eastAsia="Calibri"/>
          <w:szCs w:val="22"/>
          <w:lang w:eastAsia="en-US"/>
        </w:rPr>
        <w:t xml:space="preserve"> alapuljon. A költségvetési tervezésnek a legvalószínűbb makroszintű költségvetési forgatókönyvön vagy egy óvatosabb forgatókönyvön kell alapulnia. A makrogazdasági és költségvetési előrejelzéseket össze kell hasonlítani a legfrissebb bizottsági </w:t>
      </w:r>
      <w:proofErr w:type="spellStart"/>
      <w:r w:rsidRPr="009B4367">
        <w:rPr>
          <w:rFonts w:eastAsia="Calibri"/>
          <w:szCs w:val="22"/>
          <w:lang w:eastAsia="en-US"/>
        </w:rPr>
        <w:t>előrejelzésekkel</w:t>
      </w:r>
      <w:proofErr w:type="spellEnd"/>
      <w:r w:rsidRPr="009B4367">
        <w:rPr>
          <w:rFonts w:eastAsia="Calibri"/>
          <w:szCs w:val="22"/>
          <w:lang w:eastAsia="en-US"/>
        </w:rPr>
        <w:t xml:space="preserve"> és, adott esetben, egyéb független szervek által készített </w:t>
      </w:r>
      <w:proofErr w:type="spellStart"/>
      <w:r w:rsidRPr="009B4367">
        <w:rPr>
          <w:rFonts w:eastAsia="Calibri"/>
          <w:szCs w:val="22"/>
          <w:lang w:eastAsia="en-US"/>
        </w:rPr>
        <w:t>előrejelzésekkel</w:t>
      </w:r>
      <w:proofErr w:type="spellEnd"/>
      <w:r w:rsidRPr="009B4367">
        <w:rPr>
          <w:rFonts w:eastAsia="Calibri"/>
          <w:szCs w:val="22"/>
          <w:lang w:eastAsia="en-US"/>
        </w:rPr>
        <w:t xml:space="preserve">. Magyarázatot kell adni a tagállam makrogazdasági és költségvetési előrejelzései és a Bizottság előrejelzései közötti jelentős különbségekre, beleértve azt az esetet is, amikor a külső feltételezésekben </w:t>
      </w:r>
      <w:proofErr w:type="gramStart"/>
      <w:r w:rsidRPr="009B4367">
        <w:rPr>
          <w:rFonts w:eastAsia="Calibri"/>
          <w:szCs w:val="22"/>
          <w:lang w:eastAsia="en-US"/>
        </w:rPr>
        <w:t>szereplő változók</w:t>
      </w:r>
      <w:proofErr w:type="gramEnd"/>
      <w:r w:rsidRPr="009B4367">
        <w:rPr>
          <w:rFonts w:eastAsia="Calibri"/>
          <w:szCs w:val="22"/>
          <w:lang w:eastAsia="en-US"/>
        </w:rPr>
        <w:t xml:space="preserve"> szintje vagy növekedése jelentősen eltér a Bizottság </w:t>
      </w:r>
      <w:proofErr w:type="spellStart"/>
      <w:r w:rsidRPr="009B4367">
        <w:rPr>
          <w:rFonts w:eastAsia="Calibri"/>
          <w:szCs w:val="22"/>
          <w:lang w:eastAsia="en-US"/>
        </w:rPr>
        <w:t>előrejelzéseiben</w:t>
      </w:r>
      <w:proofErr w:type="spellEnd"/>
      <w:r w:rsidRPr="009B4367">
        <w:rPr>
          <w:rFonts w:eastAsia="Calibri"/>
          <w:szCs w:val="22"/>
          <w:lang w:eastAsia="en-US"/>
        </w:rPr>
        <w:t xml:space="preserve"> szereplő értékektől.”;</w:t>
      </w:r>
    </w:p>
    <w:p w:rsidR="006E1E83" w:rsidRPr="009B4367" w:rsidRDefault="006E1E83" w:rsidP="006E1E83">
      <w:pPr>
        <w:widowControl/>
        <w:spacing w:before="120" w:after="120" w:line="360" w:lineRule="auto"/>
        <w:ind w:left="1418" w:hanging="567"/>
        <w:rPr>
          <w:rFonts w:eastAsia="Calibri"/>
          <w:szCs w:val="22"/>
          <w:lang w:eastAsia="en-US"/>
        </w:rPr>
      </w:pPr>
      <w:r w:rsidRPr="009B4367">
        <w:rPr>
          <w:rFonts w:eastAsia="Calibri"/>
          <w:szCs w:val="22"/>
          <w:lang w:eastAsia="en-US"/>
        </w:rPr>
        <w:t>b)</w:t>
      </w:r>
      <w:r w:rsidRPr="009B4367">
        <w:rPr>
          <w:rFonts w:eastAsia="Calibri"/>
          <w:szCs w:val="22"/>
          <w:lang w:eastAsia="en-US"/>
        </w:rPr>
        <w:tab/>
        <w:t>a (4) bekezdést el kell hagyni;</w:t>
      </w:r>
    </w:p>
    <w:p w:rsidR="006E1E83" w:rsidRPr="009B4367" w:rsidRDefault="006E1E83" w:rsidP="006E1E83">
      <w:pPr>
        <w:widowControl/>
        <w:spacing w:before="120" w:after="120" w:line="360" w:lineRule="auto"/>
        <w:ind w:left="1418" w:hanging="567"/>
        <w:rPr>
          <w:rFonts w:eastAsia="Calibri"/>
          <w:szCs w:val="22"/>
          <w:lang w:eastAsia="en-US"/>
        </w:rPr>
      </w:pPr>
      <w:r w:rsidRPr="009B4367">
        <w:rPr>
          <w:rFonts w:eastAsia="Calibri"/>
          <w:szCs w:val="22"/>
          <w:lang w:eastAsia="en-US"/>
        </w:rPr>
        <w:t>c)</w:t>
      </w:r>
      <w:r w:rsidRPr="009B4367">
        <w:rPr>
          <w:rFonts w:eastAsia="Calibri"/>
          <w:szCs w:val="22"/>
          <w:lang w:eastAsia="en-US"/>
        </w:rPr>
        <w:tab/>
        <w:t>az (5) és (6) bekezdés helyébe a következő szöveg lép:</w:t>
      </w:r>
    </w:p>
    <w:p w:rsidR="006E1E83" w:rsidRPr="009B4367" w:rsidRDefault="006E1E83" w:rsidP="006E1E83">
      <w:pPr>
        <w:widowControl/>
        <w:spacing w:before="120" w:after="120" w:line="360" w:lineRule="auto"/>
        <w:ind w:left="1985" w:hanging="567"/>
        <w:rPr>
          <w:rFonts w:eastAsia="Calibri"/>
          <w:szCs w:val="22"/>
          <w:lang w:eastAsia="en-US"/>
        </w:rPr>
      </w:pPr>
      <w:r w:rsidRPr="009B4367">
        <w:rPr>
          <w:rFonts w:eastAsia="Calibri"/>
          <w:szCs w:val="22"/>
          <w:lang w:eastAsia="en-US"/>
        </w:rPr>
        <w:t xml:space="preserve">„(5) </w:t>
      </w:r>
      <w:r w:rsidRPr="009B4367">
        <w:rPr>
          <w:rFonts w:eastAsia="Calibri"/>
          <w:szCs w:val="22"/>
          <w:lang w:eastAsia="en-US"/>
        </w:rPr>
        <w:tab/>
        <w:t xml:space="preserve">A tagállamok meghatározzák, hogy mely </w:t>
      </w:r>
      <w:proofErr w:type="gramStart"/>
      <w:r w:rsidRPr="009B4367">
        <w:rPr>
          <w:rFonts w:eastAsia="Calibri"/>
          <w:szCs w:val="22"/>
          <w:lang w:eastAsia="en-US"/>
        </w:rPr>
        <w:t>intézmény felelős</w:t>
      </w:r>
      <w:proofErr w:type="gramEnd"/>
      <w:r w:rsidRPr="009B4367">
        <w:rPr>
          <w:rFonts w:eastAsia="Calibri"/>
          <w:szCs w:val="22"/>
          <w:lang w:eastAsia="en-US"/>
        </w:rPr>
        <w:t xml:space="preserve"> a makrogazdasági és költségvetési előrejelzések elkészítéséért, és közzéteszik a költségvetési tervezéshez készített hivatalos makrogazdasági és költségvetési előrejelzéseket. A tagállamok és a Bizottság legalább évente technikai párbeszédet folytat a makrogazdasági és költségvetési előrejelzések elkészítéséhez alapul szolgáló feltételezésekről.</w:t>
      </w:r>
    </w:p>
    <w:p w:rsidR="006E1E83" w:rsidRPr="009B4367" w:rsidRDefault="006E1E83" w:rsidP="006E1E83">
      <w:pPr>
        <w:widowControl/>
        <w:spacing w:before="120" w:after="120" w:line="360" w:lineRule="auto"/>
        <w:ind w:left="1985" w:hanging="567"/>
        <w:rPr>
          <w:rFonts w:eastAsia="Calibri"/>
          <w:szCs w:val="22"/>
          <w:lang w:eastAsia="en-US"/>
        </w:rPr>
      </w:pPr>
      <w:r w:rsidRPr="009B4367">
        <w:rPr>
          <w:rFonts w:eastAsia="Calibri"/>
          <w:szCs w:val="22"/>
          <w:lang w:eastAsia="en-US"/>
        </w:rPr>
        <w:t xml:space="preserve">(6) </w:t>
      </w:r>
      <w:r w:rsidRPr="009B4367">
        <w:rPr>
          <w:rFonts w:eastAsia="Calibri"/>
          <w:szCs w:val="22"/>
          <w:lang w:eastAsia="en-US"/>
        </w:rPr>
        <w:tab/>
        <w:t xml:space="preserve">Az éves és többéves költségvetési tervezésre vonatkozó makrogazdasági és költségvetési előrejelzéseket egy független szerv vagy az előrejelzést készítő szervtől eltérő, a tagállamok költségvetési hatóságai tekintetében működési autonómiával rendelkező egyéb szervek által végzett rendszeres, </w:t>
      </w:r>
      <w:proofErr w:type="gramStart"/>
      <w:r w:rsidRPr="009B4367">
        <w:rPr>
          <w:rFonts w:eastAsia="Calibri"/>
          <w:szCs w:val="22"/>
          <w:lang w:eastAsia="en-US"/>
        </w:rPr>
        <w:t>objektív</w:t>
      </w:r>
      <w:proofErr w:type="gramEnd"/>
      <w:r w:rsidRPr="009B4367">
        <w:rPr>
          <w:rFonts w:eastAsia="Calibri"/>
          <w:szCs w:val="22"/>
          <w:lang w:eastAsia="en-US"/>
        </w:rPr>
        <w:t xml:space="preserve"> és átfogó utólagos értékelésnek kell alávetni.</w:t>
      </w:r>
      <w:r w:rsidRPr="009B4367">
        <w:rPr>
          <w:rFonts w:eastAsia="Calibri"/>
          <w:color w:val="000000"/>
          <w:szCs w:val="22"/>
          <w:lang w:eastAsia="en-US"/>
        </w:rPr>
        <w:t xml:space="preserve"> Az értékelés eredményét közzé kell tenni, és a későbbi makrogazdasági és költségvetési előrejelzések készítése során megfelelően figyelembe kell venni. Ha az értékelés legalább négy egymást követő év vonatkozásában jelentős torzítást észlel a makrogazdasági előrejelzések tekintetében, az </w:t>
      </w:r>
      <w:r w:rsidRPr="009B4367">
        <w:rPr>
          <w:rFonts w:eastAsia="Calibri"/>
          <w:color w:val="000000"/>
          <w:szCs w:val="22"/>
          <w:lang w:eastAsia="en-US"/>
        </w:rPr>
        <w:lastRenderedPageBreak/>
        <w:t>érintett tagállam meghozza a megfelelő intézkedéseket, és közzéteszi azokat.”;</w:t>
      </w:r>
    </w:p>
    <w:p w:rsidR="006E1E83" w:rsidRPr="00B411CC" w:rsidRDefault="006E1E83" w:rsidP="006E1E83">
      <w:pPr>
        <w:widowControl/>
        <w:spacing w:before="120" w:after="120" w:line="360" w:lineRule="auto"/>
        <w:ind w:left="1418" w:hanging="567"/>
        <w:rPr>
          <w:rFonts w:eastAsia="Calibri"/>
          <w:b/>
          <w:szCs w:val="22"/>
          <w:lang w:eastAsia="en-US"/>
        </w:rPr>
      </w:pPr>
      <w:r w:rsidRPr="00B411CC">
        <w:rPr>
          <w:rFonts w:eastAsia="Calibri"/>
          <w:szCs w:val="22"/>
          <w:lang w:eastAsia="en-US"/>
        </w:rPr>
        <w:t>d)</w:t>
      </w:r>
      <w:r w:rsidRPr="00B411CC">
        <w:rPr>
          <w:rFonts w:eastAsia="Calibri"/>
          <w:szCs w:val="22"/>
          <w:lang w:eastAsia="en-US"/>
        </w:rPr>
        <w:tab/>
        <w:t>a (7) bekezdést el kell hagyni.</w:t>
      </w:r>
    </w:p>
    <w:p w:rsidR="006E1E83" w:rsidRPr="00B411CC" w:rsidRDefault="006E1E83" w:rsidP="006E1E83">
      <w:pPr>
        <w:widowControl/>
        <w:spacing w:before="120" w:after="120" w:line="360" w:lineRule="auto"/>
        <w:ind w:left="851" w:hanging="851"/>
        <w:rPr>
          <w:rFonts w:eastAsia="Calibri"/>
          <w:iCs/>
          <w:szCs w:val="22"/>
          <w:lang w:eastAsia="en-US"/>
        </w:rPr>
      </w:pPr>
      <w:r w:rsidRPr="00B411CC">
        <w:rPr>
          <w:rFonts w:eastAsia="Calibri"/>
          <w:szCs w:val="22"/>
          <w:lang w:eastAsia="en-US"/>
        </w:rPr>
        <w:t xml:space="preserve">4. </w:t>
      </w:r>
      <w:r w:rsidRPr="00B411CC">
        <w:rPr>
          <w:rFonts w:eastAsia="Calibri"/>
          <w:szCs w:val="22"/>
          <w:lang w:eastAsia="en-US"/>
        </w:rPr>
        <w:tab/>
        <w:t>Az 5. cikk helyébe a következő szöveg lép:</w:t>
      </w:r>
    </w:p>
    <w:p w:rsidR="006E1E83" w:rsidRPr="00B411CC" w:rsidRDefault="006E1E83" w:rsidP="006E1E83">
      <w:pPr>
        <w:widowControl/>
        <w:spacing w:before="120" w:after="120" w:line="360" w:lineRule="auto"/>
        <w:ind w:left="851"/>
        <w:rPr>
          <w:rFonts w:eastAsia="Calibri"/>
          <w:i/>
          <w:iCs/>
          <w:szCs w:val="22"/>
          <w:lang w:eastAsia="en-US"/>
        </w:rPr>
      </w:pPr>
      <w:r w:rsidRPr="00B411CC">
        <w:rPr>
          <w:rFonts w:eastAsia="Calibri"/>
          <w:szCs w:val="22"/>
          <w:lang w:eastAsia="en-US"/>
        </w:rPr>
        <w:t>„5. cikk</w:t>
      </w:r>
    </w:p>
    <w:p w:rsidR="006E1E83" w:rsidRPr="009B4367" w:rsidRDefault="006E1E83" w:rsidP="006E1E83">
      <w:pPr>
        <w:widowControl/>
        <w:spacing w:before="120" w:after="120" w:line="360" w:lineRule="auto"/>
        <w:ind w:left="851"/>
        <w:rPr>
          <w:rFonts w:eastAsia="Calibri"/>
          <w:szCs w:val="22"/>
          <w:lang w:eastAsia="en-US"/>
        </w:rPr>
      </w:pPr>
      <w:r w:rsidRPr="009B4367">
        <w:rPr>
          <w:rFonts w:eastAsia="Calibri"/>
          <w:szCs w:val="22"/>
          <w:lang w:eastAsia="en-US"/>
        </w:rPr>
        <w:t>Minden tagállam egyedi számszerű költségvetési szabályokat állapít meg annak érdekében, hogy eredményesen előmozdítsa a többéves időszakra irányuló költségvetési politikára vonatkozó, az EUMSZ-</w:t>
      </w:r>
      <w:proofErr w:type="spellStart"/>
      <w:r w:rsidRPr="009B4367">
        <w:rPr>
          <w:rFonts w:eastAsia="Calibri"/>
          <w:szCs w:val="22"/>
          <w:lang w:eastAsia="en-US"/>
        </w:rPr>
        <w:t>ből</w:t>
      </w:r>
      <w:proofErr w:type="spellEnd"/>
      <w:r w:rsidRPr="009B4367">
        <w:rPr>
          <w:rFonts w:eastAsia="Calibri"/>
          <w:szCs w:val="22"/>
          <w:lang w:eastAsia="en-US"/>
        </w:rPr>
        <w:t xml:space="preserve"> eredő kötelezettségeinek való megfelelést az államháztartás egésze tekintetében. Az említett szabályoknak különösen a következőket kell elősegíteniük:</w:t>
      </w:r>
    </w:p>
    <w:p w:rsidR="006E1E83" w:rsidRPr="009B4367" w:rsidRDefault="006E1E83" w:rsidP="006E1E83">
      <w:pPr>
        <w:widowControl/>
        <w:spacing w:before="120" w:after="120" w:line="360" w:lineRule="auto"/>
        <w:ind w:left="1418" w:hanging="567"/>
        <w:rPr>
          <w:rFonts w:eastAsia="Calibri"/>
          <w:szCs w:val="22"/>
          <w:lang w:eastAsia="en-US"/>
        </w:rPr>
      </w:pPr>
      <w:proofErr w:type="gramStart"/>
      <w:r w:rsidRPr="009B4367">
        <w:rPr>
          <w:rFonts w:eastAsia="Calibri"/>
          <w:szCs w:val="22"/>
          <w:lang w:eastAsia="en-US"/>
        </w:rPr>
        <w:t>a</w:t>
      </w:r>
      <w:proofErr w:type="gramEnd"/>
      <w:r w:rsidRPr="009B4367">
        <w:rPr>
          <w:rFonts w:eastAsia="Calibri"/>
          <w:szCs w:val="22"/>
          <w:lang w:eastAsia="en-US"/>
        </w:rPr>
        <w:t>)</w:t>
      </w:r>
      <w:r w:rsidRPr="009B4367">
        <w:rPr>
          <w:rFonts w:eastAsia="Calibri"/>
          <w:szCs w:val="22"/>
          <w:lang w:eastAsia="en-US"/>
        </w:rPr>
        <w:tab/>
        <w:t xml:space="preserve">az EUMSZ-szel összhangban a hiányra és az adósságra vonatkozóan megállapított referenciaértékeknek és rendelkezéseknek való megfelelés; </w:t>
      </w:r>
    </w:p>
    <w:p w:rsidR="006E1E83" w:rsidRPr="009B4367" w:rsidRDefault="006E1E83" w:rsidP="006E1E83">
      <w:pPr>
        <w:widowControl/>
        <w:spacing w:before="120" w:after="120" w:line="360" w:lineRule="auto"/>
        <w:ind w:left="1418" w:hanging="567"/>
        <w:jc w:val="both"/>
        <w:rPr>
          <w:rFonts w:eastAsia="Calibri"/>
          <w:bCs/>
          <w:szCs w:val="22"/>
          <w:lang w:eastAsia="en-US"/>
        </w:rPr>
      </w:pPr>
      <w:r w:rsidRPr="009B4367">
        <w:rPr>
          <w:rFonts w:eastAsia="Calibri"/>
          <w:szCs w:val="22"/>
          <w:lang w:eastAsia="en-US"/>
        </w:rPr>
        <w:t>b)</w:t>
      </w:r>
      <w:r w:rsidRPr="009B4367">
        <w:rPr>
          <w:rFonts w:eastAsia="Calibri"/>
          <w:szCs w:val="22"/>
          <w:lang w:eastAsia="en-US"/>
        </w:rPr>
        <w:tab/>
        <w:t>az [SNP prevenciós ágáról szóló (EU) XXX] rendelet* rendelkezéseivel összhangban lévő középtávú költségvetési tervezési időhorizont elfogadása.</w:t>
      </w:r>
    </w:p>
    <w:p w:rsidR="006E1E83" w:rsidRPr="009B4367" w:rsidRDefault="006E1E83" w:rsidP="006E1E83">
      <w:pPr>
        <w:widowControl/>
        <w:spacing w:before="120" w:after="120" w:line="360" w:lineRule="auto"/>
        <w:ind w:left="851"/>
        <w:jc w:val="both"/>
        <w:rPr>
          <w:rFonts w:eastAsia="Calibri"/>
          <w:szCs w:val="22"/>
          <w:u w:val="single"/>
          <w:lang w:eastAsia="en-US"/>
        </w:rPr>
      </w:pPr>
      <w:r w:rsidRPr="009B4367">
        <w:rPr>
          <w:rFonts w:eastAsia="Calibri"/>
          <w:szCs w:val="22"/>
          <w:u w:val="single"/>
          <w:lang w:eastAsia="en-US"/>
        </w:rPr>
        <w:t>__________________</w:t>
      </w:r>
    </w:p>
    <w:p w:rsidR="006E1E83" w:rsidRPr="009B4367" w:rsidRDefault="006E1E83" w:rsidP="006E1E83">
      <w:pPr>
        <w:widowControl/>
        <w:spacing w:before="120" w:after="120" w:line="360" w:lineRule="auto"/>
        <w:ind w:left="1276" w:hanging="425"/>
        <w:rPr>
          <w:rFonts w:eastAsia="Calibri"/>
          <w:szCs w:val="22"/>
          <w:lang w:eastAsia="en-US"/>
        </w:rPr>
      </w:pPr>
      <w:r w:rsidRPr="009B4367">
        <w:rPr>
          <w:rFonts w:eastAsia="Calibri"/>
          <w:szCs w:val="22"/>
          <w:lang w:eastAsia="en-US"/>
        </w:rPr>
        <w:t xml:space="preserve">* </w:t>
      </w:r>
      <w:r w:rsidRPr="009B4367">
        <w:rPr>
          <w:rFonts w:eastAsia="Calibri"/>
          <w:szCs w:val="22"/>
          <w:lang w:eastAsia="en-US"/>
        </w:rPr>
        <w:tab/>
        <w:t>Az Európai Parlament és a Tanács (EU) …/… rendelete ([</w:t>
      </w:r>
      <w:proofErr w:type="gramStart"/>
      <w:r w:rsidRPr="009B4367">
        <w:rPr>
          <w:rFonts w:eastAsia="Calibri"/>
          <w:szCs w:val="22"/>
          <w:lang w:eastAsia="en-US"/>
        </w:rPr>
        <w:t>dátum</w:t>
      </w:r>
      <w:proofErr w:type="gramEnd"/>
      <w:r w:rsidRPr="009B4367">
        <w:rPr>
          <w:rFonts w:eastAsia="Calibri"/>
          <w:szCs w:val="22"/>
          <w:lang w:eastAsia="en-US"/>
        </w:rPr>
        <w:t xml:space="preserve"> beillesztendő]) [teljes cím beillesztendő] (HL L ...).”</w:t>
      </w:r>
    </w:p>
    <w:p w:rsidR="006E1E83" w:rsidRPr="009B4367" w:rsidRDefault="006E1E83" w:rsidP="006E1E83">
      <w:pPr>
        <w:widowControl/>
        <w:spacing w:before="120" w:after="120" w:line="360" w:lineRule="auto"/>
        <w:ind w:left="851" w:hanging="851"/>
        <w:rPr>
          <w:rFonts w:eastAsia="Calibri"/>
          <w:szCs w:val="22"/>
          <w:lang w:eastAsia="en-US"/>
        </w:rPr>
      </w:pPr>
      <w:r w:rsidRPr="009B4367">
        <w:rPr>
          <w:rFonts w:eastAsia="Calibri"/>
          <w:szCs w:val="22"/>
          <w:lang w:eastAsia="en-US"/>
        </w:rPr>
        <w:t xml:space="preserve">5. </w:t>
      </w:r>
      <w:r w:rsidRPr="009B4367">
        <w:rPr>
          <w:rFonts w:eastAsia="Calibri"/>
          <w:szCs w:val="22"/>
          <w:lang w:eastAsia="en-US"/>
        </w:rPr>
        <w:tab/>
        <w:t>A 6. cikk a következőképpen módosul:</w:t>
      </w:r>
    </w:p>
    <w:p w:rsidR="006E1E83" w:rsidRPr="009B4367" w:rsidRDefault="006E1E83" w:rsidP="006E1E83">
      <w:pPr>
        <w:widowControl/>
        <w:spacing w:before="120" w:after="120" w:line="360" w:lineRule="auto"/>
        <w:ind w:left="1418" w:hanging="567"/>
        <w:rPr>
          <w:rFonts w:eastAsia="Calibri"/>
          <w:szCs w:val="22"/>
          <w:lang w:eastAsia="en-US"/>
        </w:rPr>
      </w:pPr>
      <w:proofErr w:type="gramStart"/>
      <w:r w:rsidRPr="009B4367">
        <w:rPr>
          <w:rFonts w:eastAsia="Calibri"/>
          <w:szCs w:val="22"/>
          <w:lang w:eastAsia="en-US"/>
        </w:rPr>
        <w:t>a</w:t>
      </w:r>
      <w:proofErr w:type="gramEnd"/>
      <w:r w:rsidRPr="009B4367">
        <w:rPr>
          <w:rFonts w:eastAsia="Calibri"/>
          <w:szCs w:val="22"/>
          <w:lang w:eastAsia="en-US"/>
        </w:rPr>
        <w:t xml:space="preserve">) </w:t>
      </w:r>
      <w:r w:rsidRPr="009B4367">
        <w:rPr>
          <w:rFonts w:eastAsia="Calibri"/>
          <w:szCs w:val="22"/>
          <w:lang w:eastAsia="en-US"/>
        </w:rPr>
        <w:tab/>
        <w:t>az (1) bekezdés b) pontja helyébe a következő szöveg lép:</w:t>
      </w:r>
    </w:p>
    <w:p w:rsidR="006E1E83" w:rsidRPr="009B4367" w:rsidRDefault="006E1E83" w:rsidP="006E1E83">
      <w:pPr>
        <w:widowControl/>
        <w:spacing w:before="120" w:after="120" w:line="360" w:lineRule="auto"/>
        <w:ind w:left="1985" w:hanging="567"/>
        <w:rPr>
          <w:rFonts w:eastAsia="Calibri"/>
          <w:szCs w:val="22"/>
          <w:lang w:eastAsia="en-US"/>
        </w:rPr>
      </w:pPr>
      <w:r w:rsidRPr="009B4367">
        <w:rPr>
          <w:rFonts w:eastAsia="Calibri"/>
          <w:szCs w:val="22"/>
          <w:lang w:eastAsia="en-US"/>
        </w:rPr>
        <w:t xml:space="preserve">„b) </w:t>
      </w:r>
      <w:r w:rsidRPr="009B4367">
        <w:rPr>
          <w:rFonts w:eastAsia="Calibri"/>
          <w:szCs w:val="22"/>
          <w:lang w:eastAsia="en-US"/>
        </w:rPr>
        <w:tab/>
        <w:t>a szabályoknak való megfelelés hatékony és időben történő nyomon követése a 8. cikkel összhangban létrehozott független költségvetési intézmények vagy a tagállamok költségvetési hatóságai tekintetében működési autonómiával rendelkező egyéb szervek által végzett megbízható és független elemzés alapján;”</w:t>
      </w:r>
    </w:p>
    <w:p w:rsidR="006E1E83" w:rsidRPr="00B411CC" w:rsidRDefault="006E1E83" w:rsidP="006E1E83">
      <w:pPr>
        <w:widowControl/>
        <w:spacing w:before="120" w:after="120" w:line="360" w:lineRule="auto"/>
        <w:ind w:left="1418" w:hanging="567"/>
        <w:rPr>
          <w:rFonts w:eastAsia="Calibri"/>
          <w:szCs w:val="22"/>
          <w:lang w:eastAsia="en-US"/>
        </w:rPr>
      </w:pPr>
      <w:r w:rsidRPr="00B411CC">
        <w:rPr>
          <w:rFonts w:eastAsia="Calibri"/>
          <w:szCs w:val="22"/>
          <w:lang w:eastAsia="en-US"/>
        </w:rPr>
        <w:t xml:space="preserve">b) </w:t>
      </w:r>
      <w:r w:rsidRPr="00B411CC">
        <w:rPr>
          <w:rFonts w:eastAsia="Calibri"/>
          <w:szCs w:val="22"/>
          <w:lang w:eastAsia="en-US"/>
        </w:rPr>
        <w:tab/>
        <w:t>a (2) bekezdés helyébe a következő szöveg lép:</w:t>
      </w:r>
    </w:p>
    <w:p w:rsidR="006E1E83" w:rsidRPr="00B411CC" w:rsidRDefault="006E1E83" w:rsidP="006E1E83">
      <w:pPr>
        <w:widowControl/>
        <w:spacing w:before="120" w:after="120" w:line="360" w:lineRule="auto"/>
        <w:ind w:left="1418"/>
        <w:rPr>
          <w:rFonts w:eastAsia="Calibri"/>
          <w:szCs w:val="22"/>
          <w:lang w:eastAsia="en-US"/>
        </w:rPr>
      </w:pPr>
      <w:r w:rsidRPr="00B411CC">
        <w:rPr>
          <w:rFonts w:eastAsia="Calibri"/>
          <w:szCs w:val="22"/>
          <w:lang w:eastAsia="en-US"/>
        </w:rPr>
        <w:t xml:space="preserve">„Amennyiben a számszerű költségvetési szabályok </w:t>
      </w:r>
      <w:proofErr w:type="gramStart"/>
      <w:r w:rsidRPr="00B411CC">
        <w:rPr>
          <w:rFonts w:eastAsia="Calibri"/>
          <w:szCs w:val="22"/>
          <w:lang w:eastAsia="en-US"/>
        </w:rPr>
        <w:t>mentesítési</w:t>
      </w:r>
      <w:proofErr w:type="gramEnd"/>
      <w:r w:rsidRPr="00B411CC">
        <w:rPr>
          <w:rFonts w:eastAsia="Calibri"/>
          <w:szCs w:val="22"/>
          <w:lang w:eastAsia="en-US"/>
        </w:rPr>
        <w:t xml:space="preserve"> rendelkezéseket tartalmaznak, a rendelkezésekben meg kell határozni azt a korlátozott számú különleges körülményt, amely összhangban van a tagállamoknak az EUMSZ-</w:t>
      </w:r>
      <w:proofErr w:type="spellStart"/>
      <w:r w:rsidRPr="00B411CC">
        <w:rPr>
          <w:rFonts w:eastAsia="Calibri"/>
          <w:szCs w:val="22"/>
          <w:lang w:eastAsia="en-US"/>
        </w:rPr>
        <w:t>ből</w:t>
      </w:r>
      <w:proofErr w:type="spellEnd"/>
      <w:r w:rsidRPr="00B411CC">
        <w:rPr>
          <w:rFonts w:eastAsia="Calibri"/>
          <w:szCs w:val="22"/>
          <w:lang w:eastAsia="en-US"/>
        </w:rPr>
        <w:t xml:space="preserve"> és az [SNP prevenciós ágáról szóló (EU) XXX] rendeletből eredő kötelezettségeivel.”</w:t>
      </w:r>
    </w:p>
    <w:p w:rsidR="006E1E83" w:rsidRPr="00B411CC" w:rsidRDefault="006E1E83" w:rsidP="006E1E83">
      <w:pPr>
        <w:widowControl/>
        <w:spacing w:before="120" w:after="120" w:line="360" w:lineRule="auto"/>
        <w:ind w:left="851" w:hanging="851"/>
        <w:rPr>
          <w:rFonts w:eastAsia="Calibri"/>
          <w:iCs/>
          <w:szCs w:val="22"/>
          <w:lang w:eastAsia="en-US"/>
        </w:rPr>
      </w:pPr>
      <w:r w:rsidRPr="00B411CC">
        <w:rPr>
          <w:rFonts w:eastAsia="Calibri"/>
          <w:szCs w:val="22"/>
          <w:lang w:eastAsia="en-US"/>
        </w:rPr>
        <w:lastRenderedPageBreak/>
        <w:t xml:space="preserve">6. </w:t>
      </w:r>
      <w:r w:rsidRPr="00B411CC">
        <w:rPr>
          <w:rFonts w:eastAsia="Calibri"/>
          <w:szCs w:val="22"/>
          <w:lang w:eastAsia="en-US"/>
        </w:rPr>
        <w:tab/>
        <w:t>A 7. cikk helyébe a következő szöveg lép:</w:t>
      </w:r>
    </w:p>
    <w:p w:rsidR="006E1E83" w:rsidRPr="00B411CC" w:rsidRDefault="006E1E83" w:rsidP="006E1E83">
      <w:pPr>
        <w:widowControl/>
        <w:spacing w:before="120" w:after="120" w:line="360" w:lineRule="auto"/>
        <w:ind w:left="851"/>
        <w:rPr>
          <w:rFonts w:eastAsia="Calibri"/>
          <w:szCs w:val="22"/>
          <w:lang w:eastAsia="en-US"/>
        </w:rPr>
      </w:pPr>
      <w:r w:rsidRPr="00B411CC">
        <w:rPr>
          <w:rFonts w:eastAsia="Calibri"/>
          <w:szCs w:val="22"/>
          <w:lang w:eastAsia="en-US"/>
        </w:rPr>
        <w:t>„7. cikk</w:t>
      </w:r>
    </w:p>
    <w:p w:rsidR="006E1E83" w:rsidRPr="009B4367" w:rsidRDefault="006E1E83" w:rsidP="006E1E83">
      <w:pPr>
        <w:widowControl/>
        <w:shd w:val="clear" w:color="auto" w:fill="FFFFFF"/>
        <w:spacing w:before="120" w:line="360" w:lineRule="auto"/>
        <w:ind w:left="851"/>
        <w:rPr>
          <w:color w:val="000000"/>
          <w:szCs w:val="24"/>
          <w:lang w:eastAsia="en-US"/>
        </w:rPr>
      </w:pPr>
      <w:r w:rsidRPr="009B4367">
        <w:rPr>
          <w:rFonts w:eastAsia="Calibri"/>
          <w:szCs w:val="22"/>
          <w:lang w:eastAsia="en-US"/>
        </w:rPr>
        <w:t>A tagállamok éves költségvetéssel kapcsolatos jogszabályainak összhangban kell lenniük a hatályos országspecifikus számszerű költségvetési szabályokkal.”</w:t>
      </w:r>
    </w:p>
    <w:p w:rsidR="006E1E83" w:rsidRPr="00B411CC" w:rsidRDefault="006E1E83" w:rsidP="006E1E83">
      <w:pPr>
        <w:widowControl/>
        <w:shd w:val="clear" w:color="auto" w:fill="FFFFFF"/>
        <w:spacing w:before="120" w:line="360" w:lineRule="auto"/>
        <w:ind w:left="851" w:hanging="851"/>
        <w:rPr>
          <w:color w:val="000000"/>
          <w:szCs w:val="24"/>
          <w:lang w:eastAsia="en-US"/>
        </w:rPr>
      </w:pPr>
      <w:r w:rsidRPr="00B411CC">
        <w:rPr>
          <w:rFonts w:eastAsia="Calibri"/>
          <w:color w:val="000000"/>
          <w:szCs w:val="22"/>
          <w:lang w:eastAsia="en-US"/>
        </w:rPr>
        <w:t xml:space="preserve">7. </w:t>
      </w:r>
      <w:r w:rsidRPr="00B411CC">
        <w:rPr>
          <w:rFonts w:eastAsia="Calibri"/>
          <w:color w:val="000000"/>
          <w:szCs w:val="22"/>
          <w:lang w:eastAsia="en-US"/>
        </w:rPr>
        <w:tab/>
        <w:t>Az V. fejezet címe helyébe a következő cím lép: „FÜGGETLEN KÖLTSÉGVETÉSI INTÉZMÉNYEK”.</w:t>
      </w:r>
    </w:p>
    <w:p w:rsidR="006E1E83" w:rsidRPr="00B411CC" w:rsidRDefault="006E1E83" w:rsidP="006E1E83">
      <w:pPr>
        <w:widowControl/>
        <w:shd w:val="clear" w:color="auto" w:fill="FFFFFF"/>
        <w:spacing w:before="120" w:line="360" w:lineRule="auto"/>
        <w:ind w:left="851" w:hanging="851"/>
        <w:rPr>
          <w:color w:val="000000"/>
          <w:szCs w:val="24"/>
          <w:lang w:eastAsia="en-US"/>
        </w:rPr>
      </w:pPr>
      <w:r w:rsidRPr="00B411CC">
        <w:rPr>
          <w:rFonts w:eastAsia="Calibri"/>
          <w:color w:val="000000"/>
          <w:szCs w:val="22"/>
          <w:lang w:eastAsia="en-US"/>
        </w:rPr>
        <w:t xml:space="preserve">8. </w:t>
      </w:r>
      <w:r w:rsidRPr="00B411CC">
        <w:rPr>
          <w:rFonts w:eastAsia="Calibri"/>
          <w:color w:val="000000"/>
          <w:szCs w:val="22"/>
          <w:lang w:eastAsia="en-US"/>
        </w:rPr>
        <w:tab/>
        <w:t>A 8. cikk helyébe a következő szöveg lép:</w:t>
      </w:r>
    </w:p>
    <w:p w:rsidR="006E1E83" w:rsidRPr="00B411CC" w:rsidRDefault="006E1E83" w:rsidP="006E1E83">
      <w:pPr>
        <w:widowControl/>
        <w:spacing w:before="120" w:after="120" w:line="360" w:lineRule="auto"/>
        <w:ind w:left="851"/>
        <w:rPr>
          <w:rFonts w:eastAsia="Calibri"/>
          <w:szCs w:val="22"/>
          <w:lang w:eastAsia="en-US"/>
        </w:rPr>
      </w:pPr>
      <w:r w:rsidRPr="00B411CC">
        <w:rPr>
          <w:rFonts w:eastAsia="Calibri"/>
          <w:szCs w:val="22"/>
          <w:lang w:eastAsia="en-US"/>
        </w:rPr>
        <w:t>„8. cikk</w:t>
      </w:r>
    </w:p>
    <w:p w:rsidR="006E1E83" w:rsidRPr="00B411CC" w:rsidRDefault="006E1E83" w:rsidP="006E1E83">
      <w:pPr>
        <w:widowControl/>
        <w:shd w:val="clear" w:color="auto" w:fill="FFFFFF"/>
        <w:spacing w:before="120" w:line="360" w:lineRule="auto"/>
        <w:ind w:left="1418" w:hanging="567"/>
        <w:rPr>
          <w:rFonts w:eastAsia="Calibri"/>
          <w:szCs w:val="22"/>
          <w:lang w:eastAsia="en-US"/>
        </w:rPr>
      </w:pPr>
      <w:r w:rsidRPr="00B411CC">
        <w:rPr>
          <w:rFonts w:eastAsia="Calibri"/>
          <w:szCs w:val="22"/>
          <w:lang w:eastAsia="en-US"/>
        </w:rPr>
        <w:t xml:space="preserve">(1) </w:t>
      </w:r>
      <w:r w:rsidRPr="00B411CC">
        <w:rPr>
          <w:rFonts w:eastAsia="Calibri"/>
          <w:szCs w:val="22"/>
          <w:lang w:eastAsia="en-US"/>
        </w:rPr>
        <w:tab/>
        <w:t xml:space="preserve">A tagállamok biztosítják, hogy a független költségvetési intézményeket, például a </w:t>
      </w:r>
      <w:proofErr w:type="gramStart"/>
      <w:r w:rsidRPr="00B411CC">
        <w:rPr>
          <w:rFonts w:eastAsia="Calibri"/>
          <w:szCs w:val="22"/>
          <w:lang w:eastAsia="en-US"/>
        </w:rPr>
        <w:t>strukturálisan</w:t>
      </w:r>
      <w:proofErr w:type="gramEnd"/>
      <w:r w:rsidRPr="00B411CC">
        <w:rPr>
          <w:rFonts w:eastAsia="Calibri"/>
          <w:szCs w:val="22"/>
          <w:lang w:eastAsia="en-US"/>
        </w:rPr>
        <w:t xml:space="preserve"> független szerveket vagy a tagállamok költségvetési hatóságai tekintetében működési autonómiával rendelkező szerveket nemzeti törvényi, rendeleti vagy kötelező erejű közigazgatási rendelkezésekkel létrehozzák.</w:t>
      </w:r>
    </w:p>
    <w:p w:rsidR="006E1E83" w:rsidRPr="009B4367" w:rsidRDefault="006E1E83" w:rsidP="006E1E83">
      <w:pPr>
        <w:widowControl/>
        <w:shd w:val="clear" w:color="auto" w:fill="FFFFFF"/>
        <w:spacing w:before="120" w:line="360" w:lineRule="auto"/>
        <w:ind w:left="1418" w:hanging="567"/>
        <w:rPr>
          <w:rFonts w:eastAsia="Calibri"/>
        </w:rPr>
      </w:pPr>
      <w:r w:rsidRPr="009B4367">
        <w:rPr>
          <w:rFonts w:eastAsia="Calibri"/>
        </w:rPr>
        <w:t xml:space="preserve">(1a) </w:t>
      </w:r>
      <w:r w:rsidRPr="009B4367">
        <w:rPr>
          <w:rFonts w:eastAsia="Calibri"/>
        </w:rPr>
        <w:tab/>
      </w:r>
      <w:proofErr w:type="gramStart"/>
      <w:r w:rsidRPr="009B4367">
        <w:rPr>
          <w:rFonts w:eastAsia="Calibri"/>
        </w:rPr>
        <w:t>A</w:t>
      </w:r>
      <w:proofErr w:type="gramEnd"/>
      <w:r w:rsidRPr="009B4367">
        <w:rPr>
          <w:rFonts w:eastAsia="Calibri"/>
        </w:rPr>
        <w:t xml:space="preserve"> tagállamok több független költségvetési intézményt is létrehozhatnak.</w:t>
      </w:r>
    </w:p>
    <w:p w:rsidR="006E1E83" w:rsidRPr="00B411CC" w:rsidRDefault="006E1E83" w:rsidP="006E1E83">
      <w:pPr>
        <w:widowControl/>
        <w:shd w:val="clear" w:color="auto" w:fill="FFFFFF"/>
        <w:spacing w:before="120" w:line="360" w:lineRule="auto"/>
        <w:ind w:left="1418" w:hanging="567"/>
        <w:rPr>
          <w:rFonts w:eastAsia="Calibri"/>
          <w:szCs w:val="22"/>
          <w:lang w:eastAsia="en-US"/>
        </w:rPr>
      </w:pPr>
      <w:r w:rsidRPr="00B411CC">
        <w:rPr>
          <w:rFonts w:eastAsia="Calibri"/>
          <w:szCs w:val="22"/>
          <w:lang w:eastAsia="en-US"/>
        </w:rPr>
        <w:t xml:space="preserve">(2) </w:t>
      </w:r>
      <w:r w:rsidRPr="00B411CC">
        <w:rPr>
          <w:rFonts w:eastAsia="Calibri"/>
          <w:szCs w:val="22"/>
          <w:lang w:eastAsia="en-US"/>
        </w:rPr>
        <w:tab/>
        <w:t xml:space="preserve">Az (1) bekezdésben említett intézmények olyan tagokból állnak, akiket a közpénzügyek, a </w:t>
      </w:r>
      <w:proofErr w:type="spellStart"/>
      <w:r w:rsidRPr="00B411CC">
        <w:rPr>
          <w:rFonts w:eastAsia="Calibri"/>
          <w:szCs w:val="22"/>
          <w:lang w:eastAsia="en-US"/>
        </w:rPr>
        <w:t>makroökonómia</w:t>
      </w:r>
      <w:proofErr w:type="spellEnd"/>
      <w:r w:rsidRPr="00B411CC">
        <w:rPr>
          <w:rFonts w:eastAsia="Calibri"/>
          <w:szCs w:val="22"/>
          <w:lang w:eastAsia="en-US"/>
        </w:rPr>
        <w:t xml:space="preserve"> vagy a költségvetési gazdálkodás terén szerzett tapasztalataik és szakértelmük alapján, átlátható eljárások keretében jelöltek és neveztek ki.</w:t>
      </w:r>
    </w:p>
    <w:p w:rsidR="006E1E83" w:rsidRPr="00B411CC" w:rsidRDefault="006E1E83" w:rsidP="006E1E83">
      <w:pPr>
        <w:widowControl/>
        <w:shd w:val="clear" w:color="auto" w:fill="FFFFFF"/>
        <w:spacing w:before="120" w:line="360" w:lineRule="auto"/>
        <w:ind w:left="1418" w:hanging="567"/>
        <w:rPr>
          <w:rFonts w:eastAsia="Calibri"/>
          <w:szCs w:val="22"/>
          <w:lang w:eastAsia="en-US"/>
        </w:rPr>
      </w:pPr>
      <w:r w:rsidRPr="00B411CC">
        <w:rPr>
          <w:rFonts w:eastAsia="Calibri"/>
          <w:szCs w:val="22"/>
          <w:lang w:eastAsia="en-US"/>
        </w:rPr>
        <w:t xml:space="preserve">(3) </w:t>
      </w:r>
      <w:r w:rsidRPr="00B411CC">
        <w:rPr>
          <w:rFonts w:eastAsia="Calibri"/>
          <w:szCs w:val="22"/>
          <w:lang w:eastAsia="en-US"/>
        </w:rPr>
        <w:tab/>
        <w:t>Az (1) bekezdésben említett intézményeknek:</w:t>
      </w:r>
    </w:p>
    <w:p w:rsidR="006E1E83" w:rsidRPr="00B411CC" w:rsidRDefault="006E1E83" w:rsidP="006E1E83">
      <w:pPr>
        <w:widowControl/>
        <w:shd w:val="clear" w:color="auto" w:fill="FFFFFF"/>
        <w:spacing w:before="120" w:line="360" w:lineRule="auto"/>
        <w:ind w:left="1985" w:hanging="567"/>
        <w:rPr>
          <w:rFonts w:eastAsia="Calibri"/>
          <w:szCs w:val="22"/>
          <w:lang w:eastAsia="en-US"/>
        </w:rPr>
      </w:pPr>
      <w:proofErr w:type="gramStart"/>
      <w:r w:rsidRPr="00B411CC">
        <w:rPr>
          <w:rFonts w:eastAsia="Calibri"/>
          <w:szCs w:val="22"/>
          <w:lang w:eastAsia="en-US"/>
        </w:rPr>
        <w:t>a</w:t>
      </w:r>
      <w:proofErr w:type="gramEnd"/>
      <w:r w:rsidRPr="00B411CC">
        <w:rPr>
          <w:rFonts w:eastAsia="Calibri"/>
          <w:szCs w:val="22"/>
          <w:lang w:eastAsia="en-US"/>
        </w:rPr>
        <w:t>)</w:t>
      </w:r>
      <w:r w:rsidRPr="00B411CC">
        <w:rPr>
          <w:rFonts w:eastAsia="Calibri"/>
          <w:szCs w:val="22"/>
          <w:lang w:eastAsia="en-US"/>
        </w:rPr>
        <w:tab/>
        <w:t>nem szabad utasításokat elfogadniuk az érintett tagállam költségvetési hatóságaitól vagy bármely más közjogi vagy magánjogi szervtől;</w:t>
      </w:r>
    </w:p>
    <w:p w:rsidR="006E1E83" w:rsidRPr="00B411CC" w:rsidRDefault="006E1E83" w:rsidP="006E1E83">
      <w:pPr>
        <w:widowControl/>
        <w:shd w:val="clear" w:color="auto" w:fill="FFFFFF"/>
        <w:spacing w:before="120" w:line="360" w:lineRule="auto"/>
        <w:ind w:left="1985" w:hanging="567"/>
        <w:rPr>
          <w:rFonts w:eastAsia="Calibri"/>
          <w:szCs w:val="22"/>
          <w:lang w:eastAsia="en-US"/>
        </w:rPr>
      </w:pPr>
      <w:r w:rsidRPr="00B411CC">
        <w:rPr>
          <w:rFonts w:eastAsia="Calibri"/>
          <w:szCs w:val="22"/>
          <w:lang w:eastAsia="en-US"/>
        </w:rPr>
        <w:t>b)</w:t>
      </w:r>
      <w:r w:rsidRPr="00B411CC">
        <w:rPr>
          <w:rFonts w:eastAsia="Calibri"/>
          <w:szCs w:val="22"/>
          <w:lang w:eastAsia="en-US"/>
        </w:rPr>
        <w:tab/>
        <w:t>képesnek kell lenniük arra, hogy időben nyilvánosságra hozzák értékeléseiket és véleményeiket;</w:t>
      </w:r>
    </w:p>
    <w:p w:rsidR="006E1E83" w:rsidRPr="00B411CC" w:rsidRDefault="006E1E83" w:rsidP="006E1E83">
      <w:pPr>
        <w:widowControl/>
        <w:shd w:val="clear" w:color="auto" w:fill="FFFFFF"/>
        <w:spacing w:before="120" w:line="360" w:lineRule="auto"/>
        <w:ind w:left="1985" w:hanging="567"/>
        <w:rPr>
          <w:rFonts w:eastAsia="Calibri"/>
          <w:szCs w:val="22"/>
          <w:lang w:eastAsia="en-US"/>
        </w:rPr>
      </w:pPr>
      <w:r w:rsidRPr="00B411CC">
        <w:rPr>
          <w:rFonts w:eastAsia="Calibri"/>
          <w:szCs w:val="22"/>
          <w:lang w:eastAsia="en-US"/>
        </w:rPr>
        <w:t>c)</w:t>
      </w:r>
      <w:r w:rsidRPr="00B411CC">
        <w:rPr>
          <w:rFonts w:eastAsia="Calibri"/>
          <w:szCs w:val="22"/>
          <w:lang w:eastAsia="en-US"/>
        </w:rPr>
        <w:tab/>
        <w:t xml:space="preserve">megfelelő és </w:t>
      </w:r>
      <w:proofErr w:type="gramStart"/>
      <w:r w:rsidRPr="00B411CC">
        <w:rPr>
          <w:rFonts w:eastAsia="Calibri"/>
          <w:szCs w:val="22"/>
          <w:lang w:eastAsia="en-US"/>
        </w:rPr>
        <w:t>stabil</w:t>
      </w:r>
      <w:proofErr w:type="gramEnd"/>
      <w:r w:rsidRPr="00B411CC">
        <w:rPr>
          <w:rFonts w:eastAsia="Calibri"/>
          <w:szCs w:val="22"/>
          <w:lang w:eastAsia="en-US"/>
        </w:rPr>
        <w:t xml:space="preserve"> forrásokkal kell rendelkezniük a feladataik eredményes elvégzéséhez, beleértve a feladataik részét képező bármilyen típusú elemzést is;</w:t>
      </w:r>
    </w:p>
    <w:p w:rsidR="006E1E83" w:rsidRPr="00B411CC" w:rsidRDefault="006E1E83" w:rsidP="006E1E83">
      <w:pPr>
        <w:widowControl/>
        <w:shd w:val="clear" w:color="auto" w:fill="FFFFFF"/>
        <w:spacing w:before="120" w:line="360" w:lineRule="auto"/>
        <w:ind w:left="1985" w:hanging="567"/>
        <w:rPr>
          <w:rFonts w:eastAsia="Calibri"/>
          <w:szCs w:val="22"/>
          <w:lang w:eastAsia="en-US"/>
        </w:rPr>
      </w:pPr>
      <w:r w:rsidRPr="00B411CC">
        <w:rPr>
          <w:rFonts w:eastAsia="Calibri"/>
          <w:szCs w:val="22"/>
          <w:lang w:eastAsia="en-US"/>
        </w:rPr>
        <w:t>d)</w:t>
      </w:r>
      <w:r w:rsidRPr="00B411CC">
        <w:rPr>
          <w:rFonts w:eastAsia="Calibri"/>
          <w:szCs w:val="22"/>
          <w:lang w:eastAsia="en-US"/>
        </w:rPr>
        <w:tab/>
        <w:t xml:space="preserve">megfelelő és kellő idejű hozzáféréssel kell rendelkezniük a feladataik teljesítéséhez szükséges </w:t>
      </w:r>
      <w:proofErr w:type="gramStart"/>
      <w:r w:rsidRPr="00B411CC">
        <w:rPr>
          <w:rFonts w:eastAsia="Calibri"/>
          <w:szCs w:val="22"/>
          <w:lang w:eastAsia="en-US"/>
        </w:rPr>
        <w:t>információkhoz</w:t>
      </w:r>
      <w:proofErr w:type="gramEnd"/>
      <w:r w:rsidRPr="00B411CC">
        <w:rPr>
          <w:rFonts w:eastAsia="Calibri"/>
          <w:szCs w:val="22"/>
          <w:lang w:eastAsia="en-US"/>
        </w:rPr>
        <w:t>;</w:t>
      </w:r>
    </w:p>
    <w:p w:rsidR="006E1E83" w:rsidRPr="00B411CC" w:rsidRDefault="006E1E83" w:rsidP="006E1E83">
      <w:pPr>
        <w:widowControl/>
        <w:shd w:val="clear" w:color="auto" w:fill="FFFFFF"/>
        <w:spacing w:before="120" w:line="360" w:lineRule="auto"/>
        <w:ind w:left="1985" w:hanging="567"/>
        <w:rPr>
          <w:rFonts w:eastAsia="Calibri"/>
          <w:szCs w:val="22"/>
          <w:lang w:eastAsia="en-US"/>
        </w:rPr>
      </w:pPr>
      <w:proofErr w:type="gramStart"/>
      <w:r w:rsidRPr="00B411CC">
        <w:rPr>
          <w:rFonts w:eastAsia="Calibri"/>
          <w:szCs w:val="22"/>
          <w:lang w:eastAsia="en-US"/>
        </w:rPr>
        <w:t>e</w:t>
      </w:r>
      <w:proofErr w:type="gramEnd"/>
      <w:r w:rsidRPr="00B411CC">
        <w:rPr>
          <w:rFonts w:eastAsia="Calibri"/>
          <w:szCs w:val="22"/>
          <w:lang w:eastAsia="en-US"/>
        </w:rPr>
        <w:t>)</w:t>
      </w:r>
      <w:r w:rsidRPr="00B411CC">
        <w:rPr>
          <w:rFonts w:eastAsia="Calibri"/>
          <w:szCs w:val="22"/>
          <w:lang w:eastAsia="en-US"/>
        </w:rPr>
        <w:tab/>
        <w:t>független értékelők által végzett rendszeres külső értékelések tárgyát kell képezniük.</w:t>
      </w:r>
    </w:p>
    <w:p w:rsidR="006E1E83" w:rsidRPr="009B4367" w:rsidRDefault="006E1E83" w:rsidP="006E1E83">
      <w:pPr>
        <w:widowControl/>
        <w:shd w:val="clear" w:color="auto" w:fill="FFFFFF"/>
        <w:spacing w:before="120" w:line="360" w:lineRule="auto"/>
        <w:ind w:left="1418" w:hanging="567"/>
        <w:rPr>
          <w:rFonts w:eastAsia="Calibri"/>
          <w:szCs w:val="22"/>
          <w:lang w:eastAsia="en-US"/>
        </w:rPr>
      </w:pPr>
      <w:r w:rsidRPr="009B4367">
        <w:rPr>
          <w:rFonts w:eastAsia="Calibri"/>
          <w:szCs w:val="22"/>
          <w:lang w:eastAsia="en-US"/>
        </w:rPr>
        <w:lastRenderedPageBreak/>
        <w:t xml:space="preserve">(4) </w:t>
      </w:r>
      <w:r w:rsidRPr="009B4367">
        <w:rPr>
          <w:rFonts w:eastAsia="Calibri"/>
          <w:szCs w:val="22"/>
          <w:lang w:eastAsia="en-US"/>
        </w:rPr>
        <w:tab/>
        <w:t xml:space="preserve">A 473/2013/EU rendelettel összhangban azon tagállamokra ruházott feladatok és </w:t>
      </w:r>
      <w:proofErr w:type="gramStart"/>
      <w:r w:rsidRPr="009B4367">
        <w:rPr>
          <w:rFonts w:eastAsia="Calibri"/>
          <w:szCs w:val="22"/>
          <w:lang w:eastAsia="en-US"/>
        </w:rPr>
        <w:t>funkciók</w:t>
      </w:r>
      <w:proofErr w:type="gramEnd"/>
      <w:r w:rsidRPr="009B4367">
        <w:rPr>
          <w:rFonts w:eastAsia="Calibri"/>
          <w:szCs w:val="22"/>
          <w:lang w:eastAsia="en-US"/>
        </w:rPr>
        <w:t xml:space="preserve"> sérelme nélkül, amelyek pénzneme az euro, valamennyi tagállam biztosítja, hogy a következő feladatokat az (1) bekezdésben említett intézmények egyike végezze:</w:t>
      </w:r>
    </w:p>
    <w:p w:rsidR="006E1E83" w:rsidRPr="009B4367" w:rsidRDefault="006E1E83" w:rsidP="006E1E83">
      <w:pPr>
        <w:widowControl/>
        <w:shd w:val="clear" w:color="auto" w:fill="FFFFFF"/>
        <w:spacing w:before="120" w:line="360" w:lineRule="auto"/>
        <w:ind w:left="1985" w:hanging="567"/>
        <w:rPr>
          <w:rFonts w:eastAsia="Calibri"/>
          <w:szCs w:val="22"/>
          <w:lang w:eastAsia="en-US"/>
        </w:rPr>
      </w:pPr>
      <w:proofErr w:type="gramStart"/>
      <w:r w:rsidRPr="009B4367">
        <w:rPr>
          <w:rFonts w:eastAsia="Calibri"/>
          <w:szCs w:val="22"/>
          <w:lang w:eastAsia="en-US"/>
        </w:rPr>
        <w:t>a</w:t>
      </w:r>
      <w:proofErr w:type="gramEnd"/>
      <w:r w:rsidRPr="009B4367">
        <w:rPr>
          <w:rFonts w:eastAsia="Calibri"/>
          <w:szCs w:val="22"/>
          <w:lang w:eastAsia="en-US"/>
        </w:rPr>
        <w:t>)</w:t>
      </w:r>
      <w:r w:rsidRPr="009B4367">
        <w:rPr>
          <w:rFonts w:eastAsia="Calibri"/>
          <w:szCs w:val="22"/>
          <w:lang w:eastAsia="en-US"/>
        </w:rPr>
        <w:tab/>
        <w:t>éves és többéves makrogazdasági előrejelzések készítése, értékelése vagy jóváhagyása;</w:t>
      </w:r>
    </w:p>
    <w:p w:rsidR="006E1E83" w:rsidRPr="009B4367" w:rsidRDefault="006E1E83" w:rsidP="006E1E83">
      <w:pPr>
        <w:widowControl/>
        <w:shd w:val="clear" w:color="auto" w:fill="FFFFFF"/>
        <w:spacing w:before="120" w:line="360" w:lineRule="auto"/>
        <w:ind w:left="1985" w:hanging="567"/>
        <w:rPr>
          <w:rFonts w:eastAsia="Calibri"/>
          <w:iCs/>
          <w:szCs w:val="22"/>
          <w:lang w:eastAsia="en-US"/>
        </w:rPr>
      </w:pPr>
      <w:r w:rsidRPr="009B4367">
        <w:rPr>
          <w:rFonts w:eastAsia="Calibri"/>
          <w:szCs w:val="22"/>
          <w:lang w:eastAsia="en-US"/>
        </w:rPr>
        <w:t>b)</w:t>
      </w:r>
      <w:r w:rsidRPr="009B4367">
        <w:rPr>
          <w:rFonts w:eastAsia="Calibri"/>
          <w:szCs w:val="22"/>
          <w:lang w:eastAsia="en-US"/>
        </w:rPr>
        <w:tab/>
        <w:t>az országspecifikus számszerű költségvetési szabályoknak való megfelelés nyomon követése, kivéve, ha azt a 6. cikkel összhangban egyéb szervek végzik; </w:t>
      </w:r>
    </w:p>
    <w:p w:rsidR="006E1E83" w:rsidRPr="009B4367" w:rsidRDefault="006E1E83" w:rsidP="006E1E83">
      <w:pPr>
        <w:widowControl/>
        <w:shd w:val="clear" w:color="auto" w:fill="FFFFFF"/>
        <w:spacing w:before="120" w:line="360" w:lineRule="auto"/>
        <w:ind w:left="1985" w:hanging="567"/>
        <w:rPr>
          <w:rFonts w:eastAsia="Calibri"/>
          <w:iCs/>
          <w:szCs w:val="22"/>
          <w:lang w:eastAsia="en-US"/>
        </w:rPr>
      </w:pPr>
      <w:r w:rsidRPr="009B4367">
        <w:rPr>
          <w:rFonts w:eastAsia="Calibri"/>
          <w:szCs w:val="22"/>
          <w:lang w:eastAsia="en-US"/>
        </w:rPr>
        <w:t>c)</w:t>
      </w:r>
      <w:r w:rsidRPr="009B4367">
        <w:rPr>
          <w:rFonts w:eastAsia="Calibri"/>
          <w:szCs w:val="22"/>
          <w:lang w:eastAsia="en-US"/>
        </w:rPr>
        <w:tab/>
        <w:t xml:space="preserve">az [SNP prevenciós ágáról szóló (EU) XXX] rendelet és az [SNP </w:t>
      </w:r>
      <w:proofErr w:type="gramStart"/>
      <w:r w:rsidRPr="009B4367">
        <w:rPr>
          <w:rFonts w:eastAsia="Calibri"/>
          <w:szCs w:val="22"/>
          <w:lang w:eastAsia="en-US"/>
        </w:rPr>
        <w:t>korrekciós</w:t>
      </w:r>
      <w:proofErr w:type="gramEnd"/>
      <w:r w:rsidRPr="009B4367">
        <w:rPr>
          <w:rFonts w:eastAsia="Calibri"/>
          <w:szCs w:val="22"/>
          <w:lang w:eastAsia="en-US"/>
        </w:rPr>
        <w:t xml:space="preserve"> ágáról szóló (EU) XXX] rendelet* vonatkozó cikkei szerinti feladatok végzése;</w:t>
      </w:r>
    </w:p>
    <w:p w:rsidR="006E1E83" w:rsidRPr="009B4367" w:rsidRDefault="006E1E83" w:rsidP="006E1E83">
      <w:pPr>
        <w:widowControl/>
        <w:shd w:val="clear" w:color="auto" w:fill="FFFFFF"/>
        <w:spacing w:before="120" w:line="360" w:lineRule="auto"/>
        <w:ind w:left="1985" w:hanging="567"/>
        <w:rPr>
          <w:rFonts w:eastAsia="Calibri"/>
          <w:iCs/>
          <w:szCs w:val="22"/>
          <w:lang w:eastAsia="en-US"/>
        </w:rPr>
      </w:pPr>
      <w:r w:rsidRPr="009B4367">
        <w:rPr>
          <w:rFonts w:eastAsia="Calibri"/>
          <w:szCs w:val="22"/>
          <w:lang w:eastAsia="en-US"/>
        </w:rPr>
        <w:t>d)</w:t>
      </w:r>
      <w:r w:rsidRPr="009B4367">
        <w:rPr>
          <w:rFonts w:eastAsia="Calibri"/>
          <w:szCs w:val="22"/>
          <w:lang w:eastAsia="en-US"/>
        </w:rPr>
        <w:tab/>
        <w:t>a nemzeti költségvetési keretrendszer következetességének, koherenciájának és hatékonyságának értékelése;</w:t>
      </w:r>
    </w:p>
    <w:p w:rsidR="006E1E83" w:rsidRPr="009B4367" w:rsidRDefault="006E1E83" w:rsidP="006E1E83">
      <w:pPr>
        <w:widowControl/>
        <w:shd w:val="clear" w:color="auto" w:fill="FFFFFF"/>
        <w:spacing w:before="120" w:line="360" w:lineRule="auto"/>
        <w:ind w:left="1985" w:hanging="567"/>
        <w:rPr>
          <w:rFonts w:eastAsia="Calibri"/>
          <w:szCs w:val="22"/>
          <w:lang w:eastAsia="en-US"/>
        </w:rPr>
      </w:pPr>
      <w:proofErr w:type="gramStart"/>
      <w:r w:rsidRPr="009B4367">
        <w:rPr>
          <w:rFonts w:eastAsia="Calibri"/>
          <w:szCs w:val="22"/>
          <w:lang w:eastAsia="en-US"/>
        </w:rPr>
        <w:t>e</w:t>
      </w:r>
      <w:proofErr w:type="gramEnd"/>
      <w:r w:rsidRPr="009B4367">
        <w:rPr>
          <w:rFonts w:eastAsia="Calibri"/>
          <w:szCs w:val="22"/>
          <w:lang w:eastAsia="en-US"/>
        </w:rPr>
        <w:t>)</w:t>
      </w:r>
      <w:r w:rsidRPr="009B4367">
        <w:rPr>
          <w:rFonts w:eastAsia="Calibri"/>
          <w:szCs w:val="22"/>
          <w:lang w:eastAsia="en-US"/>
        </w:rPr>
        <w:tab/>
        <w:t>meghívásra részvétel a nemzeti parlament rendszeres meghallgatásain és vitáin.</w:t>
      </w:r>
    </w:p>
    <w:p w:rsidR="006E1E83" w:rsidRPr="009B4367" w:rsidRDefault="006E1E83" w:rsidP="006E1E83">
      <w:pPr>
        <w:widowControl/>
        <w:shd w:val="clear" w:color="auto" w:fill="FFFFFF"/>
        <w:spacing w:before="120" w:line="360" w:lineRule="auto"/>
        <w:ind w:left="1418" w:hanging="567"/>
        <w:rPr>
          <w:rFonts w:eastAsia="Calibri"/>
          <w:szCs w:val="22"/>
          <w:lang w:eastAsia="en-US"/>
        </w:rPr>
      </w:pPr>
      <w:r w:rsidRPr="009B4367">
        <w:rPr>
          <w:rFonts w:eastAsia="Calibri"/>
          <w:szCs w:val="22"/>
          <w:lang w:eastAsia="en-US"/>
        </w:rPr>
        <w:t>(5)</w:t>
      </w:r>
      <w:r w:rsidRPr="009B4367">
        <w:rPr>
          <w:rFonts w:eastAsia="Calibri"/>
          <w:szCs w:val="22"/>
          <w:lang w:eastAsia="en-US"/>
        </w:rPr>
        <w:tab/>
        <w:t xml:space="preserve">Az intézményeknek – a 473/2013/EU rendelettel összhangban átruházott feladatok és </w:t>
      </w:r>
      <w:proofErr w:type="gramStart"/>
      <w:r w:rsidRPr="009B4367">
        <w:rPr>
          <w:rFonts w:eastAsia="Calibri"/>
          <w:szCs w:val="22"/>
          <w:lang w:eastAsia="en-US"/>
        </w:rPr>
        <w:t>funkciók</w:t>
      </w:r>
      <w:proofErr w:type="gramEnd"/>
      <w:r w:rsidRPr="009B4367">
        <w:rPr>
          <w:rFonts w:eastAsia="Calibri"/>
          <w:szCs w:val="22"/>
          <w:lang w:eastAsia="en-US"/>
        </w:rPr>
        <w:t xml:space="preserve"> sérelme nélkül – a (4) bekezdés a), d), e) és f) pontjában említett feladatokkal összefüggésben értékeléseket kell kiadniuk. A tagállamok betartják az említett értékeléseket, vagy megindokolják, hogy miért nem követik azokat. Az indokolást nyilvánosságra kell hozni, és azt az említett értékelések kiadásától számított két hónapon belül be kell nyújtani.</w:t>
      </w:r>
    </w:p>
    <w:p w:rsidR="006E1E83" w:rsidRPr="00B411CC" w:rsidRDefault="006E1E83" w:rsidP="006E1E83">
      <w:pPr>
        <w:widowControl/>
        <w:spacing w:before="120" w:after="120" w:line="360" w:lineRule="auto"/>
        <w:ind w:left="1417" w:hanging="566"/>
        <w:rPr>
          <w:rFonts w:eastAsia="Calibri"/>
          <w:szCs w:val="22"/>
          <w:u w:val="single"/>
          <w:lang w:eastAsia="en-US"/>
        </w:rPr>
      </w:pPr>
      <w:r w:rsidRPr="00B411CC">
        <w:rPr>
          <w:rFonts w:eastAsia="Calibri"/>
          <w:b/>
          <w:szCs w:val="22"/>
          <w:u w:val="single"/>
          <w:lang w:eastAsia="en-US"/>
        </w:rPr>
        <w:t>_</w:t>
      </w:r>
      <w:r w:rsidRPr="00B411CC">
        <w:rPr>
          <w:rFonts w:eastAsia="Calibri"/>
          <w:szCs w:val="22"/>
          <w:u w:val="single"/>
          <w:lang w:eastAsia="en-US"/>
        </w:rPr>
        <w:t>________________</w:t>
      </w:r>
    </w:p>
    <w:p w:rsidR="006E1E83" w:rsidRPr="00B411CC" w:rsidRDefault="006E1E83" w:rsidP="006E1E83">
      <w:pPr>
        <w:widowControl/>
        <w:spacing w:before="120" w:after="120" w:line="360" w:lineRule="auto"/>
        <w:ind w:left="1417" w:hanging="566"/>
        <w:rPr>
          <w:rFonts w:eastAsia="Calibri"/>
          <w:szCs w:val="22"/>
          <w:lang w:eastAsia="en-US"/>
        </w:rPr>
      </w:pPr>
      <w:r w:rsidRPr="00B411CC">
        <w:rPr>
          <w:rFonts w:eastAsia="Calibri"/>
          <w:szCs w:val="22"/>
          <w:lang w:eastAsia="en-US"/>
        </w:rPr>
        <w:t xml:space="preserve">* </w:t>
      </w:r>
      <w:r w:rsidRPr="00B411CC">
        <w:rPr>
          <w:rFonts w:eastAsia="Calibri"/>
          <w:szCs w:val="22"/>
          <w:lang w:eastAsia="en-US"/>
        </w:rPr>
        <w:tab/>
        <w:t>A Tanács (EU) …/… rendelete ([</w:t>
      </w:r>
      <w:proofErr w:type="gramStart"/>
      <w:r w:rsidRPr="00B411CC">
        <w:rPr>
          <w:rFonts w:eastAsia="Calibri"/>
          <w:szCs w:val="22"/>
          <w:lang w:eastAsia="en-US"/>
        </w:rPr>
        <w:t>dátum</w:t>
      </w:r>
      <w:proofErr w:type="gramEnd"/>
      <w:r w:rsidRPr="00B411CC">
        <w:rPr>
          <w:rFonts w:eastAsia="Calibri"/>
          <w:szCs w:val="22"/>
          <w:lang w:eastAsia="en-US"/>
        </w:rPr>
        <w:t xml:space="preserve"> beillesztendő]) [teljes cím beillesztendő], (HL L ...).”</w:t>
      </w:r>
    </w:p>
    <w:p w:rsidR="006E1E83" w:rsidRPr="00B411CC" w:rsidRDefault="006E1E83" w:rsidP="006E1E83">
      <w:pPr>
        <w:widowControl/>
        <w:shd w:val="clear" w:color="auto" w:fill="FFFFFF"/>
        <w:spacing w:before="120" w:line="360" w:lineRule="auto"/>
        <w:ind w:left="851" w:hanging="851"/>
        <w:jc w:val="both"/>
        <w:rPr>
          <w:color w:val="000000"/>
          <w:szCs w:val="24"/>
          <w:lang w:eastAsia="en-US"/>
        </w:rPr>
      </w:pPr>
      <w:r w:rsidRPr="00B411CC">
        <w:rPr>
          <w:rFonts w:eastAsia="Calibri"/>
          <w:color w:val="000000"/>
          <w:szCs w:val="22"/>
          <w:lang w:eastAsia="en-US"/>
        </w:rPr>
        <w:t xml:space="preserve">9. </w:t>
      </w:r>
      <w:r w:rsidRPr="00B411CC">
        <w:rPr>
          <w:rFonts w:eastAsia="Calibri"/>
          <w:color w:val="000000"/>
          <w:szCs w:val="22"/>
          <w:lang w:eastAsia="en-US"/>
        </w:rPr>
        <w:tab/>
        <w:t>A 9. cikk a következőképpen módosul:</w:t>
      </w:r>
    </w:p>
    <w:p w:rsidR="006E1E83" w:rsidRPr="00B411CC" w:rsidRDefault="006E1E83" w:rsidP="006E1E83">
      <w:pPr>
        <w:widowControl/>
        <w:spacing w:before="120" w:after="120" w:line="360" w:lineRule="auto"/>
        <w:ind w:left="1418" w:hanging="567"/>
        <w:rPr>
          <w:rFonts w:eastAsia="Calibri"/>
          <w:szCs w:val="22"/>
          <w:lang w:eastAsia="en-US"/>
        </w:rPr>
      </w:pPr>
      <w:proofErr w:type="gramStart"/>
      <w:r w:rsidRPr="00B411CC">
        <w:rPr>
          <w:rFonts w:eastAsia="Calibri"/>
          <w:szCs w:val="22"/>
          <w:lang w:eastAsia="en-US"/>
        </w:rPr>
        <w:t>a</w:t>
      </w:r>
      <w:proofErr w:type="gramEnd"/>
      <w:r w:rsidRPr="00B411CC">
        <w:rPr>
          <w:rFonts w:eastAsia="Calibri"/>
          <w:szCs w:val="22"/>
          <w:lang w:eastAsia="en-US"/>
        </w:rPr>
        <w:t xml:space="preserve">) </w:t>
      </w:r>
      <w:r w:rsidRPr="00B411CC">
        <w:rPr>
          <w:rFonts w:eastAsia="Calibri"/>
          <w:szCs w:val="22"/>
          <w:lang w:eastAsia="en-US"/>
        </w:rPr>
        <w:tab/>
        <w:t>az (1) bekezdés helyébe a következő szöveg lép:</w:t>
      </w:r>
    </w:p>
    <w:p w:rsidR="006E1E83" w:rsidRPr="009B4367" w:rsidRDefault="006E1E83" w:rsidP="006E1E83">
      <w:pPr>
        <w:widowControl/>
        <w:spacing w:before="120" w:after="120" w:line="360" w:lineRule="auto"/>
        <w:ind w:left="1985" w:hanging="567"/>
        <w:rPr>
          <w:rFonts w:eastAsia="Calibri"/>
          <w:szCs w:val="22"/>
          <w:lang w:eastAsia="en-US"/>
        </w:rPr>
      </w:pPr>
      <w:r w:rsidRPr="009B4367">
        <w:rPr>
          <w:rFonts w:eastAsia="Calibri"/>
          <w:szCs w:val="22"/>
          <w:lang w:eastAsia="en-US"/>
        </w:rPr>
        <w:t xml:space="preserve">„(1) </w:t>
      </w:r>
      <w:r w:rsidRPr="009B4367">
        <w:rPr>
          <w:rFonts w:eastAsia="Calibri"/>
          <w:szCs w:val="22"/>
          <w:lang w:eastAsia="en-US"/>
        </w:rPr>
        <w:tab/>
        <w:t xml:space="preserve">A tagállamok hiteles, hatékony középtávú nemzeti költségvetési keretrendszert hoznak létre, amely legalább hároméves költségvetési tervezési időhorizont alkalmazását írja elő, biztosítva ezzel azt, hogy a </w:t>
      </w:r>
      <w:r w:rsidRPr="009B4367">
        <w:rPr>
          <w:rFonts w:eastAsia="Calibri"/>
          <w:szCs w:val="22"/>
          <w:lang w:eastAsia="en-US"/>
        </w:rPr>
        <w:lastRenderedPageBreak/>
        <w:t>nemzeti költségvetési tervezés többéves költségvetési tervezési megközelítést kövessen.”;</w:t>
      </w:r>
    </w:p>
    <w:p w:rsidR="006E1E83" w:rsidRPr="009B4367" w:rsidRDefault="006E1E83" w:rsidP="006E1E83">
      <w:pPr>
        <w:widowControl/>
        <w:spacing w:before="120" w:after="120" w:line="360" w:lineRule="auto"/>
        <w:ind w:left="1418" w:hanging="567"/>
        <w:rPr>
          <w:rFonts w:eastAsia="Calibri"/>
          <w:szCs w:val="22"/>
          <w:lang w:eastAsia="en-US"/>
        </w:rPr>
      </w:pPr>
      <w:r w:rsidRPr="009B4367">
        <w:rPr>
          <w:rFonts w:eastAsia="Calibri"/>
          <w:szCs w:val="22"/>
          <w:lang w:eastAsia="en-US"/>
        </w:rPr>
        <w:t xml:space="preserve">b) </w:t>
      </w:r>
      <w:r w:rsidRPr="009B4367">
        <w:rPr>
          <w:rFonts w:eastAsia="Calibri"/>
          <w:szCs w:val="22"/>
          <w:lang w:eastAsia="en-US"/>
        </w:rPr>
        <w:tab/>
        <w:t>a (2) bekezdés a következőképpen módosul:</w:t>
      </w:r>
    </w:p>
    <w:p w:rsidR="006E1E83" w:rsidRPr="009B4367" w:rsidRDefault="006E1E83" w:rsidP="006E1E83">
      <w:pPr>
        <w:widowControl/>
        <w:spacing w:before="120" w:after="120" w:line="360" w:lineRule="auto"/>
        <w:ind w:left="1985" w:hanging="567"/>
        <w:rPr>
          <w:rFonts w:eastAsia="Calibri"/>
          <w:szCs w:val="22"/>
          <w:lang w:eastAsia="en-US"/>
        </w:rPr>
      </w:pPr>
      <w:proofErr w:type="gramStart"/>
      <w:r w:rsidRPr="009B4367">
        <w:rPr>
          <w:rFonts w:eastAsia="Calibri"/>
          <w:szCs w:val="22"/>
          <w:lang w:eastAsia="en-US"/>
        </w:rPr>
        <w:t>i.</w:t>
      </w:r>
      <w:proofErr w:type="gramEnd"/>
      <w:r w:rsidRPr="009B4367">
        <w:rPr>
          <w:rFonts w:eastAsia="Calibri"/>
          <w:szCs w:val="22"/>
          <w:lang w:eastAsia="en-US"/>
        </w:rPr>
        <w:t xml:space="preserve"> </w:t>
      </w:r>
      <w:r w:rsidRPr="009B4367">
        <w:rPr>
          <w:rFonts w:eastAsia="Calibri"/>
          <w:szCs w:val="22"/>
          <w:lang w:eastAsia="en-US"/>
        </w:rPr>
        <w:tab/>
        <w:t>a bevezető fordulat helyébe a következő szöveg lép:</w:t>
      </w:r>
    </w:p>
    <w:p w:rsidR="006E1E83" w:rsidRPr="009B4367" w:rsidRDefault="006E1E83" w:rsidP="006E1E83">
      <w:pPr>
        <w:widowControl/>
        <w:spacing w:before="120" w:after="120" w:line="360" w:lineRule="auto"/>
        <w:ind w:left="2552" w:hanging="567"/>
        <w:rPr>
          <w:rFonts w:eastAsia="Calibri"/>
          <w:szCs w:val="22"/>
          <w:lang w:eastAsia="en-US"/>
        </w:rPr>
      </w:pPr>
      <w:r w:rsidRPr="009B4367">
        <w:rPr>
          <w:rFonts w:eastAsia="Calibri"/>
          <w:szCs w:val="22"/>
          <w:lang w:eastAsia="en-US"/>
        </w:rPr>
        <w:t xml:space="preserve">„(2) </w:t>
      </w:r>
      <w:r w:rsidRPr="009B4367">
        <w:rPr>
          <w:rFonts w:eastAsia="Calibri"/>
          <w:szCs w:val="22"/>
          <w:lang w:eastAsia="en-US"/>
        </w:rPr>
        <w:tab/>
        <w:t>A középtávú nemzeti költségvetési keretrendszereknek eljárásokat kell tartalmazniuk az alábbiak kidolgozására vonatkozóan: ”</w:t>
      </w:r>
    </w:p>
    <w:p w:rsidR="006E1E83" w:rsidRPr="009B4367" w:rsidRDefault="006E1E83" w:rsidP="006E1E83">
      <w:pPr>
        <w:widowControl/>
        <w:spacing w:before="120" w:after="120" w:line="360" w:lineRule="auto"/>
        <w:ind w:left="1985" w:hanging="567"/>
        <w:rPr>
          <w:rFonts w:eastAsia="Calibri"/>
          <w:szCs w:val="22"/>
          <w:lang w:eastAsia="en-US"/>
        </w:rPr>
      </w:pPr>
      <w:r w:rsidRPr="009B4367">
        <w:rPr>
          <w:rFonts w:eastAsia="Calibri"/>
          <w:szCs w:val="22"/>
          <w:lang w:eastAsia="en-US"/>
        </w:rPr>
        <w:t xml:space="preserve">ii. </w:t>
      </w:r>
      <w:r w:rsidRPr="009B4367">
        <w:rPr>
          <w:rFonts w:eastAsia="Calibri"/>
          <w:szCs w:val="22"/>
          <w:lang w:eastAsia="en-US"/>
        </w:rPr>
        <w:tab/>
        <w:t>az a) pont helyébe a következő szöveg lép:</w:t>
      </w:r>
    </w:p>
    <w:p w:rsidR="006E1E83" w:rsidRPr="009B4367" w:rsidRDefault="006E1E83" w:rsidP="006E1E83">
      <w:pPr>
        <w:widowControl/>
        <w:spacing w:before="120" w:after="120" w:line="360" w:lineRule="auto"/>
        <w:ind w:left="2552" w:hanging="567"/>
        <w:rPr>
          <w:rFonts w:eastAsia="Calibri"/>
          <w:szCs w:val="22"/>
          <w:lang w:eastAsia="en-US"/>
        </w:rPr>
      </w:pPr>
      <w:r w:rsidRPr="009B4367">
        <w:rPr>
          <w:rFonts w:eastAsia="Calibri"/>
          <w:szCs w:val="22"/>
          <w:lang w:eastAsia="en-US"/>
        </w:rPr>
        <w:t xml:space="preserve">„a) </w:t>
      </w:r>
      <w:r w:rsidRPr="009B4367">
        <w:rPr>
          <w:rFonts w:eastAsia="Calibri"/>
          <w:szCs w:val="22"/>
          <w:lang w:eastAsia="en-US"/>
        </w:rPr>
        <w:tab/>
        <w:t xml:space="preserve">a 2. cikk e) pontjában említett átfogó és átlátható többéves költségvetési célkitűzések az államháztartási hiány, az államadósság és bármely más, például a kiadásokra vonatkozó költségvetési mutató vonatkozásában, biztosítva, hogy azok összhangban legyenek az ezen irányelv IV. fejezetében előírt országspecifikus számszerű költségvetési szabályokkal és az [SNP prevenciós ágáról szóló (EU) XXX] </w:t>
      </w:r>
      <w:proofErr w:type="gramStart"/>
      <w:r w:rsidRPr="009B4367">
        <w:rPr>
          <w:rFonts w:eastAsia="Calibri"/>
          <w:szCs w:val="22"/>
          <w:lang w:eastAsia="en-US"/>
        </w:rPr>
        <w:t>rendelet vonatkozó</w:t>
      </w:r>
      <w:proofErr w:type="gramEnd"/>
      <w:r w:rsidRPr="009B4367">
        <w:rPr>
          <w:rFonts w:eastAsia="Calibri"/>
          <w:szCs w:val="22"/>
          <w:lang w:eastAsia="en-US"/>
        </w:rPr>
        <w:t xml:space="preserve"> rendelkezéseivel;”</w:t>
      </w:r>
    </w:p>
    <w:p w:rsidR="006E1E83" w:rsidRPr="009B4367" w:rsidRDefault="006E1E83" w:rsidP="006E1E83">
      <w:pPr>
        <w:widowControl/>
        <w:spacing w:before="120" w:after="120" w:line="360" w:lineRule="auto"/>
        <w:ind w:left="1985" w:hanging="567"/>
        <w:rPr>
          <w:rFonts w:eastAsia="Calibri"/>
          <w:szCs w:val="22"/>
          <w:lang w:eastAsia="en-US"/>
        </w:rPr>
      </w:pPr>
      <w:r w:rsidRPr="009B4367">
        <w:rPr>
          <w:rFonts w:eastAsia="Calibri"/>
          <w:szCs w:val="22"/>
          <w:lang w:eastAsia="en-US"/>
        </w:rPr>
        <w:t xml:space="preserve">iii. </w:t>
      </w:r>
      <w:r w:rsidRPr="009B4367">
        <w:rPr>
          <w:rFonts w:eastAsia="Calibri"/>
          <w:szCs w:val="22"/>
          <w:lang w:eastAsia="en-US"/>
        </w:rPr>
        <w:tab/>
        <w:t>a c) pont helyébe a következő szöveg lép:</w:t>
      </w:r>
    </w:p>
    <w:p w:rsidR="006E1E83" w:rsidRPr="00B411CC" w:rsidRDefault="006E1E83" w:rsidP="006E1E83">
      <w:pPr>
        <w:widowControl/>
        <w:spacing w:after="200" w:line="276" w:lineRule="auto"/>
        <w:rPr>
          <w:rFonts w:eastAsia="Calibri"/>
          <w:szCs w:val="22"/>
          <w:lang w:eastAsia="en-US"/>
        </w:rPr>
      </w:pPr>
      <w:r w:rsidRPr="00B411CC">
        <w:rPr>
          <w:rFonts w:eastAsia="Calibri"/>
          <w:szCs w:val="22"/>
          <w:lang w:eastAsia="en-US"/>
        </w:rPr>
        <w:br w:type="page"/>
      </w:r>
    </w:p>
    <w:p w:rsidR="006E1E83" w:rsidRPr="009B4367" w:rsidRDefault="006E1E83" w:rsidP="006E1E83">
      <w:pPr>
        <w:widowControl/>
        <w:spacing w:before="120" w:after="120" w:line="360" w:lineRule="auto"/>
        <w:ind w:left="2552" w:hanging="567"/>
        <w:rPr>
          <w:rFonts w:eastAsia="Calibri"/>
          <w:szCs w:val="22"/>
          <w:lang w:eastAsia="en-US"/>
        </w:rPr>
      </w:pPr>
      <w:r w:rsidRPr="00B411CC">
        <w:rPr>
          <w:rFonts w:eastAsia="Calibri"/>
          <w:szCs w:val="22"/>
          <w:lang w:eastAsia="en-US"/>
        </w:rPr>
        <w:lastRenderedPageBreak/>
        <w:t xml:space="preserve">„c) </w:t>
      </w:r>
      <w:r w:rsidRPr="00B411CC">
        <w:rPr>
          <w:rFonts w:eastAsia="Calibri"/>
          <w:szCs w:val="22"/>
          <w:lang w:eastAsia="en-US"/>
        </w:rPr>
        <w:tab/>
        <w:t xml:space="preserve">az államháztartásra, valamint a fenntartható és inkluzív növekedésre hatást gyakorló középtávú szakpolitikai intézkedések, többek között beruházások és reformok ismertetése, főbb bevételi és kiadási tételek szerinti bontásban, bemutatva, hogy a 2. cikk e) pontjában említett, a nemzeti költségvetési célkitűzések irányába történő középtávú kiigazítás hogyan valósul meg a változatlan </w:t>
      </w:r>
      <w:r w:rsidRPr="009B4367">
        <w:rPr>
          <w:rFonts w:eastAsia="Calibri"/>
          <w:szCs w:val="22"/>
          <w:lang w:eastAsia="en-US"/>
        </w:rPr>
        <w:t xml:space="preserve">politikát feltételező </w:t>
      </w:r>
      <w:proofErr w:type="spellStart"/>
      <w:r w:rsidRPr="009B4367">
        <w:rPr>
          <w:rFonts w:eastAsia="Calibri"/>
          <w:szCs w:val="22"/>
          <w:lang w:eastAsia="en-US"/>
        </w:rPr>
        <w:t>előrejelzésekhez</w:t>
      </w:r>
      <w:proofErr w:type="spellEnd"/>
      <w:r w:rsidRPr="009B4367">
        <w:rPr>
          <w:rFonts w:eastAsia="Calibri"/>
          <w:szCs w:val="22"/>
          <w:lang w:eastAsia="en-US"/>
        </w:rPr>
        <w:t xml:space="preserve"> képest;”</w:t>
      </w:r>
    </w:p>
    <w:p w:rsidR="006E1E83" w:rsidRPr="009B4367" w:rsidRDefault="006E1E83" w:rsidP="006E1E83">
      <w:pPr>
        <w:widowControl/>
        <w:spacing w:before="120" w:after="120" w:line="360" w:lineRule="auto"/>
        <w:ind w:left="1985" w:hanging="567"/>
        <w:rPr>
          <w:rFonts w:eastAsia="Calibri"/>
          <w:szCs w:val="22"/>
          <w:lang w:eastAsia="en-US"/>
        </w:rPr>
      </w:pPr>
      <w:r w:rsidRPr="009B4367">
        <w:rPr>
          <w:rFonts w:eastAsia="Calibri"/>
          <w:szCs w:val="22"/>
          <w:lang w:eastAsia="en-US"/>
        </w:rPr>
        <w:t xml:space="preserve">iv. </w:t>
      </w:r>
      <w:r w:rsidRPr="009B4367">
        <w:rPr>
          <w:rFonts w:eastAsia="Calibri"/>
          <w:szCs w:val="22"/>
          <w:lang w:eastAsia="en-US"/>
        </w:rPr>
        <w:tab/>
        <w:t>a d) pont helyébe a következő szöveg lép:</w:t>
      </w:r>
    </w:p>
    <w:p w:rsidR="006E1E83" w:rsidRPr="009B4367" w:rsidRDefault="006E1E83" w:rsidP="006E1E83">
      <w:pPr>
        <w:widowControl/>
        <w:spacing w:before="120" w:after="120" w:line="360" w:lineRule="auto"/>
        <w:ind w:left="2552" w:hanging="567"/>
        <w:rPr>
          <w:rFonts w:eastAsia="Calibri"/>
          <w:szCs w:val="22"/>
          <w:lang w:eastAsia="en-US"/>
        </w:rPr>
      </w:pPr>
      <w:r w:rsidRPr="009B4367">
        <w:rPr>
          <w:rFonts w:eastAsia="Calibri"/>
          <w:szCs w:val="22"/>
          <w:lang w:eastAsia="en-US"/>
        </w:rPr>
        <w:t xml:space="preserve">„d) </w:t>
      </w:r>
      <w:r w:rsidRPr="009B4367">
        <w:rPr>
          <w:rFonts w:eastAsia="Calibri"/>
          <w:szCs w:val="22"/>
          <w:lang w:eastAsia="en-US"/>
        </w:rPr>
        <w:tab/>
        <w:t>arra vonatkozó értékelés, hogy a tervezett szakpolitikai intézkedések az államháztartásra gyakorolt közvetlen közép- és hosszú távú hatásuk fényében várhatóan hogyan befolyásolják az államháztartás közép- és hosszú távú fenntarthatóságát, valamint a fenntartható és inkluzív növekedést. Az értékelés során a lehető legnagyobb mértékben figyelembe kell venni az éghajlatváltozásból eredő makroszintű költségvetési kockázatokat, valamint annak környezeti és elosztási hatásait.”;</w:t>
      </w:r>
    </w:p>
    <w:p w:rsidR="006E1E83" w:rsidRPr="00B411CC" w:rsidRDefault="006E1E83" w:rsidP="006E1E83">
      <w:pPr>
        <w:widowControl/>
        <w:spacing w:before="120" w:after="120" w:line="360" w:lineRule="auto"/>
        <w:ind w:left="1418" w:hanging="567"/>
        <w:rPr>
          <w:rFonts w:eastAsia="Calibri"/>
          <w:szCs w:val="22"/>
          <w:lang w:eastAsia="en-US"/>
        </w:rPr>
      </w:pPr>
      <w:r w:rsidRPr="00B411CC">
        <w:rPr>
          <w:rFonts w:eastAsia="Calibri"/>
          <w:szCs w:val="22"/>
          <w:lang w:eastAsia="en-US"/>
        </w:rPr>
        <w:t xml:space="preserve">c) </w:t>
      </w:r>
      <w:r w:rsidRPr="00B411CC">
        <w:rPr>
          <w:rFonts w:eastAsia="Calibri"/>
          <w:szCs w:val="22"/>
          <w:lang w:eastAsia="en-US"/>
        </w:rPr>
        <w:tab/>
        <w:t>a (3) bekezdést el kell hagyni.</w:t>
      </w:r>
    </w:p>
    <w:p w:rsidR="006E1E83" w:rsidRPr="00B411CC" w:rsidRDefault="006E1E83" w:rsidP="006E1E83">
      <w:pPr>
        <w:widowControl/>
        <w:shd w:val="clear" w:color="auto" w:fill="FFFFFF"/>
        <w:spacing w:before="120" w:line="360" w:lineRule="auto"/>
        <w:ind w:left="851" w:hanging="851"/>
        <w:rPr>
          <w:rFonts w:eastAsia="Calibri"/>
          <w:iCs/>
          <w:szCs w:val="22"/>
          <w:lang w:eastAsia="en-US"/>
        </w:rPr>
      </w:pPr>
      <w:r w:rsidRPr="00B411CC">
        <w:rPr>
          <w:rFonts w:eastAsia="Calibri"/>
          <w:szCs w:val="22"/>
          <w:lang w:eastAsia="en-US"/>
        </w:rPr>
        <w:t xml:space="preserve">10. </w:t>
      </w:r>
      <w:r w:rsidRPr="00B411CC">
        <w:rPr>
          <w:rFonts w:eastAsia="Calibri"/>
          <w:szCs w:val="22"/>
          <w:lang w:eastAsia="en-US"/>
        </w:rPr>
        <w:tab/>
        <w:t>A 10. és 11. cikk helyébe a következő szöveg lép:</w:t>
      </w:r>
    </w:p>
    <w:p w:rsidR="006E1E83" w:rsidRPr="00B411CC" w:rsidRDefault="006E1E83" w:rsidP="006E1E83">
      <w:pPr>
        <w:widowControl/>
        <w:spacing w:before="120" w:after="120" w:line="360" w:lineRule="auto"/>
        <w:ind w:left="851"/>
        <w:rPr>
          <w:rFonts w:eastAsia="Calibri"/>
          <w:szCs w:val="22"/>
          <w:lang w:eastAsia="en-US"/>
        </w:rPr>
      </w:pPr>
      <w:r w:rsidRPr="00B411CC">
        <w:rPr>
          <w:rFonts w:eastAsia="Calibri"/>
          <w:szCs w:val="22"/>
          <w:lang w:eastAsia="en-US"/>
        </w:rPr>
        <w:t>„10. cikk</w:t>
      </w:r>
    </w:p>
    <w:p w:rsidR="006E1E83" w:rsidRPr="00B411CC" w:rsidRDefault="006E1E83" w:rsidP="006E1E83">
      <w:pPr>
        <w:widowControl/>
        <w:spacing w:before="120" w:after="120" w:line="360" w:lineRule="auto"/>
        <w:ind w:left="851"/>
        <w:rPr>
          <w:rFonts w:eastAsia="Calibri"/>
          <w:szCs w:val="22"/>
          <w:lang w:eastAsia="en-US"/>
        </w:rPr>
      </w:pPr>
      <w:r w:rsidRPr="00B411CC">
        <w:rPr>
          <w:rFonts w:eastAsia="Calibri"/>
          <w:szCs w:val="22"/>
          <w:lang w:eastAsia="en-US"/>
        </w:rPr>
        <w:t>Az éves költségvetéssel kapcsolatos jogszabályoknak összhangban kell lenniük a 2. cikk e) pontjában említett, középtávra szóló nemzeti költségvetési célkitűzésekkel. Bármilyen eltérést megfelelően indokolni kell.</w:t>
      </w:r>
    </w:p>
    <w:p w:rsidR="006E1E83" w:rsidRPr="00B411CC" w:rsidRDefault="006E1E83" w:rsidP="006E1E83">
      <w:pPr>
        <w:widowControl/>
        <w:spacing w:before="120" w:after="120" w:line="360" w:lineRule="auto"/>
        <w:ind w:left="851"/>
        <w:rPr>
          <w:rFonts w:eastAsia="Calibri"/>
          <w:szCs w:val="22"/>
          <w:lang w:eastAsia="en-US"/>
        </w:rPr>
      </w:pPr>
      <w:r w:rsidRPr="00B411CC">
        <w:rPr>
          <w:rFonts w:eastAsia="Calibri"/>
          <w:szCs w:val="22"/>
          <w:lang w:eastAsia="en-US"/>
        </w:rPr>
        <w:t>11. cikk</w:t>
      </w:r>
    </w:p>
    <w:p w:rsidR="006E1E83" w:rsidRPr="00B411CC" w:rsidRDefault="006E1E83" w:rsidP="006E1E83">
      <w:pPr>
        <w:widowControl/>
        <w:spacing w:before="120" w:after="120" w:line="360" w:lineRule="auto"/>
        <w:ind w:left="851"/>
        <w:rPr>
          <w:rFonts w:eastAsia="Calibri"/>
          <w:szCs w:val="22"/>
          <w:lang w:eastAsia="en-US"/>
        </w:rPr>
      </w:pPr>
      <w:r w:rsidRPr="00B411CC">
        <w:rPr>
          <w:rFonts w:eastAsia="Calibri"/>
          <w:szCs w:val="22"/>
          <w:lang w:eastAsia="en-US"/>
        </w:rPr>
        <w:t>Ez az irányelv semmilyen módon nem akadályozhatja az új tagállami kormányokat abban, hogy középtávú költségvetési tervüket az új szakpolitikai prioritásokhoz igazítsák. Ilyen esetben az új kormánynak jeleznie kell az előző és az új középtávú költségvetési terv közötti különbségeket.”</w:t>
      </w:r>
    </w:p>
    <w:p w:rsidR="006E1E83" w:rsidRPr="00B411CC" w:rsidRDefault="006E1E83" w:rsidP="006E1E83">
      <w:pPr>
        <w:widowControl/>
        <w:shd w:val="clear" w:color="auto" w:fill="FFFFFF"/>
        <w:spacing w:before="120" w:line="360" w:lineRule="auto"/>
        <w:ind w:left="851" w:hanging="851"/>
        <w:rPr>
          <w:rFonts w:eastAsia="Calibri"/>
          <w:szCs w:val="22"/>
          <w:lang w:eastAsia="en-US"/>
        </w:rPr>
      </w:pPr>
      <w:r w:rsidRPr="00B411CC">
        <w:rPr>
          <w:rFonts w:eastAsia="Calibri"/>
          <w:szCs w:val="22"/>
          <w:lang w:eastAsia="en-US"/>
        </w:rPr>
        <w:t xml:space="preserve">11. </w:t>
      </w:r>
      <w:r w:rsidRPr="00B411CC">
        <w:rPr>
          <w:rFonts w:eastAsia="Calibri"/>
          <w:szCs w:val="22"/>
          <w:lang w:eastAsia="en-US"/>
        </w:rPr>
        <w:tab/>
        <w:t>A VI. fejezet címe helyébe a következő cím lép: „AZ ÁLLAMHÁZTARTÁS ÁTLÁTHATÓSÁGA”.</w:t>
      </w:r>
    </w:p>
    <w:p w:rsidR="006E1E83" w:rsidRPr="00B411CC" w:rsidRDefault="006E1E83" w:rsidP="006E1E83">
      <w:pPr>
        <w:widowControl/>
        <w:shd w:val="clear" w:color="auto" w:fill="FFFFFF"/>
        <w:spacing w:before="120" w:line="360" w:lineRule="auto"/>
        <w:ind w:left="851" w:hanging="851"/>
        <w:rPr>
          <w:rFonts w:eastAsia="Calibri"/>
          <w:szCs w:val="22"/>
          <w:lang w:eastAsia="en-US"/>
        </w:rPr>
      </w:pPr>
      <w:r w:rsidRPr="00B411CC">
        <w:rPr>
          <w:rFonts w:eastAsia="Calibri"/>
          <w:szCs w:val="22"/>
          <w:lang w:eastAsia="en-US"/>
        </w:rPr>
        <w:t xml:space="preserve">12. </w:t>
      </w:r>
      <w:r w:rsidRPr="00B411CC">
        <w:rPr>
          <w:rFonts w:eastAsia="Calibri"/>
          <w:szCs w:val="22"/>
          <w:lang w:eastAsia="en-US"/>
        </w:rPr>
        <w:tab/>
        <w:t>A 12. cikk helyébe a következő szöveg lép:</w:t>
      </w:r>
    </w:p>
    <w:p w:rsidR="006E1E83" w:rsidRPr="00B411CC" w:rsidRDefault="006E1E83" w:rsidP="006E1E83">
      <w:pPr>
        <w:widowControl/>
        <w:spacing w:before="120" w:after="120" w:line="360" w:lineRule="auto"/>
        <w:ind w:left="851"/>
        <w:rPr>
          <w:rFonts w:eastAsia="Calibri"/>
          <w:szCs w:val="22"/>
          <w:lang w:eastAsia="en-US"/>
        </w:rPr>
      </w:pPr>
      <w:r w:rsidRPr="00B411CC">
        <w:rPr>
          <w:rFonts w:eastAsia="Calibri"/>
          <w:szCs w:val="22"/>
          <w:lang w:eastAsia="en-US"/>
        </w:rPr>
        <w:lastRenderedPageBreak/>
        <w:t>„12. cikk</w:t>
      </w:r>
    </w:p>
    <w:p w:rsidR="006E1E83" w:rsidRPr="009B4367" w:rsidRDefault="006E1E83" w:rsidP="006E1E83">
      <w:pPr>
        <w:widowControl/>
        <w:shd w:val="clear" w:color="auto" w:fill="FFFFFF"/>
        <w:spacing w:before="120" w:line="360" w:lineRule="auto"/>
        <w:ind w:left="851"/>
        <w:rPr>
          <w:rFonts w:eastAsia="Calibri"/>
          <w:color w:val="000000"/>
          <w:szCs w:val="22"/>
          <w:lang w:eastAsia="en-US"/>
        </w:rPr>
      </w:pPr>
      <w:r w:rsidRPr="009B4367">
        <w:rPr>
          <w:rFonts w:eastAsia="Calibri"/>
          <w:szCs w:val="22"/>
          <w:lang w:eastAsia="en-US"/>
        </w:rPr>
        <w:t>A tagállamok biztosítják, hogy a II</w:t>
      </w:r>
      <w:proofErr w:type="gramStart"/>
      <w:r w:rsidRPr="009B4367">
        <w:rPr>
          <w:rFonts w:eastAsia="Calibri"/>
          <w:szCs w:val="22"/>
          <w:lang w:eastAsia="en-US"/>
        </w:rPr>
        <w:t>.,</w:t>
      </w:r>
      <w:proofErr w:type="gramEnd"/>
      <w:r w:rsidRPr="009B4367">
        <w:rPr>
          <w:rFonts w:eastAsia="Calibri"/>
          <w:szCs w:val="22"/>
          <w:lang w:eastAsia="en-US"/>
        </w:rPr>
        <w:t xml:space="preserve"> III. és IV. fejezettel összhangban hozott intézkedések következetesek legyenek az államháztartás valamennyi </w:t>
      </w:r>
      <w:proofErr w:type="spellStart"/>
      <w:r w:rsidRPr="009B4367">
        <w:rPr>
          <w:rFonts w:eastAsia="Calibri"/>
          <w:szCs w:val="22"/>
          <w:lang w:eastAsia="en-US"/>
        </w:rPr>
        <w:t>alszektora</w:t>
      </w:r>
      <w:proofErr w:type="spellEnd"/>
      <w:r w:rsidRPr="009B4367">
        <w:rPr>
          <w:rFonts w:eastAsia="Calibri"/>
          <w:szCs w:val="22"/>
          <w:lang w:eastAsia="en-US"/>
        </w:rPr>
        <w:t xml:space="preserve"> tekintetében, és átfogóan lefedjék az említett </w:t>
      </w:r>
      <w:proofErr w:type="spellStart"/>
      <w:r w:rsidRPr="009B4367">
        <w:rPr>
          <w:rFonts w:eastAsia="Calibri"/>
          <w:szCs w:val="22"/>
          <w:lang w:eastAsia="en-US"/>
        </w:rPr>
        <w:t>alszektorokat</w:t>
      </w:r>
      <w:proofErr w:type="spellEnd"/>
      <w:r w:rsidRPr="009B4367">
        <w:rPr>
          <w:rFonts w:eastAsia="Calibri"/>
          <w:szCs w:val="22"/>
          <w:lang w:eastAsia="en-US"/>
        </w:rPr>
        <w:t>.</w:t>
      </w:r>
      <w:r w:rsidRPr="009B4367">
        <w:rPr>
          <w:rFonts w:eastAsia="Calibri"/>
          <w:color w:val="000000"/>
          <w:szCs w:val="22"/>
          <w:lang w:eastAsia="en-US"/>
        </w:rPr>
        <w:t xml:space="preserve"> E célból a tagállamok előírják különösen az államháztartásban alkalmazott számviteli szabályok és eljárások következetességét, valamint az alapul szolgáló adatgyűjtési és -kezelési rendszereik </w:t>
      </w:r>
      <w:proofErr w:type="gramStart"/>
      <w:r w:rsidRPr="009B4367">
        <w:rPr>
          <w:rFonts w:eastAsia="Calibri"/>
          <w:color w:val="000000"/>
          <w:szCs w:val="22"/>
          <w:lang w:eastAsia="en-US"/>
        </w:rPr>
        <w:t>integritását</w:t>
      </w:r>
      <w:proofErr w:type="gramEnd"/>
      <w:r w:rsidRPr="009B4367">
        <w:rPr>
          <w:rFonts w:eastAsia="Calibri"/>
          <w:color w:val="000000"/>
          <w:szCs w:val="22"/>
          <w:lang w:eastAsia="en-US"/>
        </w:rPr>
        <w:t>.”</w:t>
      </w:r>
    </w:p>
    <w:p w:rsidR="006E1E83" w:rsidRPr="00B411CC" w:rsidRDefault="006E1E83" w:rsidP="006E1E83">
      <w:pPr>
        <w:widowControl/>
        <w:shd w:val="clear" w:color="auto" w:fill="FFFFFF"/>
        <w:spacing w:before="120" w:line="360" w:lineRule="auto"/>
        <w:ind w:left="851" w:hanging="851"/>
        <w:rPr>
          <w:rFonts w:eastAsia="Calibri"/>
          <w:iCs/>
          <w:szCs w:val="22"/>
          <w:lang w:eastAsia="en-US"/>
        </w:rPr>
      </w:pPr>
      <w:r w:rsidRPr="00B411CC">
        <w:rPr>
          <w:rFonts w:eastAsia="Calibri"/>
          <w:szCs w:val="22"/>
          <w:lang w:eastAsia="en-US"/>
        </w:rPr>
        <w:t xml:space="preserve">13. </w:t>
      </w:r>
      <w:r w:rsidRPr="00B411CC">
        <w:rPr>
          <w:rFonts w:eastAsia="Calibri"/>
          <w:szCs w:val="22"/>
          <w:lang w:eastAsia="en-US"/>
        </w:rPr>
        <w:tab/>
        <w:t>A 14. cikk helyébe a következő szöveg lép:</w:t>
      </w:r>
    </w:p>
    <w:p w:rsidR="006E1E83" w:rsidRPr="00B411CC" w:rsidRDefault="006E1E83" w:rsidP="006E1E83">
      <w:pPr>
        <w:widowControl/>
        <w:spacing w:before="120" w:after="120" w:line="360" w:lineRule="auto"/>
        <w:ind w:left="851"/>
        <w:rPr>
          <w:rFonts w:eastAsia="Calibri"/>
          <w:szCs w:val="22"/>
          <w:lang w:eastAsia="en-US"/>
        </w:rPr>
      </w:pPr>
      <w:r w:rsidRPr="00B411CC">
        <w:rPr>
          <w:rFonts w:eastAsia="Calibri"/>
          <w:szCs w:val="22"/>
          <w:lang w:eastAsia="en-US"/>
        </w:rPr>
        <w:t>„14. cikk</w:t>
      </w:r>
    </w:p>
    <w:p w:rsidR="006E1E83" w:rsidRPr="00B411CC" w:rsidRDefault="006E1E83" w:rsidP="006E1E83">
      <w:pPr>
        <w:widowControl/>
        <w:spacing w:before="120" w:after="120" w:line="360" w:lineRule="auto"/>
        <w:ind w:left="1418" w:hanging="567"/>
        <w:rPr>
          <w:rFonts w:eastAsia="Calibri"/>
          <w:szCs w:val="22"/>
          <w:lang w:eastAsia="en-US"/>
        </w:rPr>
      </w:pPr>
      <w:r w:rsidRPr="00B411CC">
        <w:rPr>
          <w:rFonts w:eastAsia="Calibri"/>
          <w:szCs w:val="22"/>
          <w:lang w:eastAsia="en-US"/>
        </w:rPr>
        <w:t xml:space="preserve">(1) </w:t>
      </w:r>
      <w:r w:rsidRPr="00B411CC">
        <w:rPr>
          <w:rFonts w:eastAsia="Calibri"/>
          <w:szCs w:val="22"/>
          <w:lang w:eastAsia="en-US"/>
        </w:rPr>
        <w:tab/>
        <w:t xml:space="preserve">Az éves és többéves költségvetési folyamatok keretében a tagállamok </w:t>
      </w:r>
      <w:r w:rsidRPr="009B4367">
        <w:rPr>
          <w:rFonts w:eastAsia="Calibri"/>
          <w:szCs w:val="22"/>
          <w:lang w:eastAsia="en-US"/>
        </w:rPr>
        <w:t xml:space="preserve">közzéteszik az azon szervekre és alapokra vonatkozó </w:t>
      </w:r>
      <w:proofErr w:type="gramStart"/>
      <w:r w:rsidRPr="009B4367">
        <w:rPr>
          <w:rFonts w:eastAsia="Calibri"/>
          <w:szCs w:val="22"/>
          <w:lang w:eastAsia="en-US"/>
        </w:rPr>
        <w:t>információkat</w:t>
      </w:r>
      <w:proofErr w:type="gramEnd"/>
      <w:r w:rsidRPr="009B4367">
        <w:rPr>
          <w:rFonts w:eastAsia="Calibri"/>
          <w:szCs w:val="22"/>
          <w:lang w:eastAsia="en-US"/>
        </w:rPr>
        <w:t>, amelyek</w:t>
      </w:r>
      <w:r w:rsidRPr="00B411CC">
        <w:rPr>
          <w:rFonts w:eastAsia="Calibri"/>
          <w:szCs w:val="22"/>
          <w:lang w:eastAsia="en-US"/>
        </w:rPr>
        <w:t xml:space="preserve"> nem képezik a rendes költségvetés részét, azonban az államháztartás részét </w:t>
      </w:r>
      <w:r w:rsidRPr="009B4367">
        <w:rPr>
          <w:rFonts w:eastAsia="Calibri"/>
          <w:szCs w:val="22"/>
          <w:lang w:eastAsia="en-US"/>
        </w:rPr>
        <w:t xml:space="preserve">képezik, beleértve az államháztartás </w:t>
      </w:r>
      <w:proofErr w:type="spellStart"/>
      <w:r w:rsidRPr="009B4367">
        <w:rPr>
          <w:rFonts w:eastAsia="Calibri"/>
          <w:szCs w:val="22"/>
          <w:lang w:eastAsia="en-US"/>
        </w:rPr>
        <w:t>alszektorait</w:t>
      </w:r>
      <w:proofErr w:type="spellEnd"/>
      <w:r w:rsidRPr="009B4367">
        <w:rPr>
          <w:rFonts w:eastAsia="Calibri"/>
          <w:szCs w:val="22"/>
          <w:lang w:eastAsia="en-US"/>
        </w:rPr>
        <w:t xml:space="preserve"> is. A tagállamok közzéteszik</w:t>
      </w:r>
      <w:r w:rsidRPr="00B411CC">
        <w:rPr>
          <w:rFonts w:eastAsia="Calibri"/>
          <w:szCs w:val="22"/>
          <w:lang w:eastAsia="en-US"/>
        </w:rPr>
        <w:t xml:space="preserve"> az említett szervek és alapok által az államháztartási egyenlegre és az adósságra gyakorolt együttes hatásnak megfelelő összegeket is.</w:t>
      </w:r>
    </w:p>
    <w:p w:rsidR="006E1E83" w:rsidRPr="00B411CC" w:rsidRDefault="006E1E83" w:rsidP="006E1E83">
      <w:pPr>
        <w:widowControl/>
        <w:spacing w:before="120" w:after="120" w:line="360" w:lineRule="auto"/>
        <w:ind w:left="1418" w:hanging="567"/>
        <w:rPr>
          <w:rFonts w:eastAsia="Calibri"/>
          <w:szCs w:val="22"/>
          <w:lang w:eastAsia="en-US"/>
        </w:rPr>
      </w:pPr>
      <w:r w:rsidRPr="00B411CC">
        <w:rPr>
          <w:rFonts w:eastAsia="Calibri"/>
          <w:szCs w:val="22"/>
          <w:lang w:eastAsia="en-US"/>
        </w:rPr>
        <w:t xml:space="preserve">(2) </w:t>
      </w:r>
      <w:r w:rsidRPr="00B411CC">
        <w:rPr>
          <w:rFonts w:eastAsia="Calibri"/>
          <w:szCs w:val="22"/>
          <w:lang w:eastAsia="en-US"/>
        </w:rPr>
        <w:tab/>
        <w:t xml:space="preserve">A tagállamok részletes </w:t>
      </w:r>
      <w:proofErr w:type="gramStart"/>
      <w:r w:rsidRPr="00B411CC">
        <w:rPr>
          <w:rFonts w:eastAsia="Calibri"/>
          <w:szCs w:val="22"/>
          <w:lang w:eastAsia="en-US"/>
        </w:rPr>
        <w:t>információkat</w:t>
      </w:r>
      <w:proofErr w:type="gramEnd"/>
      <w:r w:rsidRPr="00B411CC">
        <w:rPr>
          <w:rFonts w:eastAsia="Calibri"/>
          <w:szCs w:val="22"/>
          <w:lang w:eastAsia="en-US"/>
        </w:rPr>
        <w:t xml:space="preserve"> tesznek közzé az adókiadásoknak a bevételekre gyakorolt hatásáról.</w:t>
      </w:r>
    </w:p>
    <w:p w:rsidR="006E1E83" w:rsidRPr="009B4367" w:rsidRDefault="006E1E83" w:rsidP="006E1E83">
      <w:pPr>
        <w:widowControl/>
        <w:spacing w:before="120" w:after="120" w:line="360" w:lineRule="auto"/>
        <w:ind w:left="1418" w:hanging="567"/>
        <w:rPr>
          <w:rFonts w:eastAsia="Calibri"/>
          <w:szCs w:val="22"/>
          <w:lang w:eastAsia="en-US"/>
        </w:rPr>
      </w:pPr>
      <w:r w:rsidRPr="009B4367">
        <w:rPr>
          <w:rFonts w:eastAsia="Calibri"/>
          <w:szCs w:val="22"/>
          <w:lang w:eastAsia="en-US"/>
        </w:rPr>
        <w:t xml:space="preserve">(3) </w:t>
      </w:r>
      <w:r w:rsidRPr="009B4367">
        <w:rPr>
          <w:rFonts w:eastAsia="Calibri"/>
          <w:szCs w:val="22"/>
          <w:lang w:eastAsia="en-US"/>
        </w:rPr>
        <w:tab/>
        <w:t xml:space="preserve">A tagállamok az államháztartás valamennyi </w:t>
      </w:r>
      <w:proofErr w:type="spellStart"/>
      <w:r w:rsidRPr="009B4367">
        <w:rPr>
          <w:rFonts w:eastAsia="Calibri"/>
          <w:szCs w:val="22"/>
          <w:lang w:eastAsia="en-US"/>
        </w:rPr>
        <w:t>alszektora</w:t>
      </w:r>
      <w:proofErr w:type="spellEnd"/>
      <w:r w:rsidRPr="009B4367">
        <w:rPr>
          <w:rFonts w:eastAsia="Calibri"/>
          <w:szCs w:val="22"/>
          <w:lang w:eastAsia="en-US"/>
        </w:rPr>
        <w:t xml:space="preserve"> tekintetében közzéteszik az állami költségvetésre </w:t>
      </w:r>
      <w:proofErr w:type="gramStart"/>
      <w:r w:rsidRPr="009B4367">
        <w:rPr>
          <w:rFonts w:eastAsia="Calibri"/>
          <w:szCs w:val="22"/>
          <w:lang w:eastAsia="en-US"/>
        </w:rPr>
        <w:t>potenciálisan</w:t>
      </w:r>
      <w:proofErr w:type="gramEnd"/>
      <w:r w:rsidRPr="009B4367">
        <w:rPr>
          <w:rFonts w:eastAsia="Calibri"/>
          <w:szCs w:val="22"/>
          <w:lang w:eastAsia="en-US"/>
        </w:rPr>
        <w:t xml:space="preserve"> nagy hatást gyakorló függő kötelezettségekre vonatkozó releváns információkat, beleértve az állami garanciákat, a nemteljesítő hiteleket és az állami vállalatok működéséből eredő kötelezettségeket, beleértve azok mértékét is. A tagállamok a lehető legnagyobb mértékben közzéteszik a katasztrófákkal és az éghajlattal kapcsolatos függő kötelezettségekre vonatkozó </w:t>
      </w:r>
      <w:proofErr w:type="gramStart"/>
      <w:r w:rsidRPr="009B4367">
        <w:rPr>
          <w:rFonts w:eastAsia="Calibri"/>
          <w:szCs w:val="22"/>
          <w:lang w:eastAsia="en-US"/>
        </w:rPr>
        <w:t>információkat</w:t>
      </w:r>
      <w:proofErr w:type="gramEnd"/>
      <w:r w:rsidRPr="009B4367">
        <w:rPr>
          <w:rFonts w:eastAsia="Calibri"/>
          <w:szCs w:val="22"/>
          <w:lang w:eastAsia="en-US"/>
        </w:rPr>
        <w:t xml:space="preserve"> is. A közzétett </w:t>
      </w:r>
      <w:proofErr w:type="gramStart"/>
      <w:r w:rsidRPr="009B4367">
        <w:rPr>
          <w:rFonts w:eastAsia="Calibri"/>
          <w:szCs w:val="22"/>
          <w:lang w:eastAsia="en-US"/>
        </w:rPr>
        <w:t>információkban</w:t>
      </w:r>
      <w:proofErr w:type="gramEnd"/>
      <w:r w:rsidRPr="009B4367">
        <w:rPr>
          <w:rFonts w:eastAsia="Calibri"/>
          <w:szCs w:val="22"/>
          <w:lang w:eastAsia="en-US"/>
        </w:rPr>
        <w:t xml:space="preserve"> a lehető legnagyobb mértékben figyelembe kell venni a katasztrófák és az éghajlattal kapcsolatos sokkok miatt felmerült költségvetési </w:t>
      </w:r>
      <w:proofErr w:type="spellStart"/>
      <w:r w:rsidRPr="009B4367">
        <w:rPr>
          <w:rFonts w:eastAsia="Calibri"/>
          <w:szCs w:val="22"/>
          <w:lang w:eastAsia="en-US"/>
        </w:rPr>
        <w:t>terhekre</w:t>
      </w:r>
      <w:proofErr w:type="spellEnd"/>
      <w:r w:rsidRPr="009B4367">
        <w:rPr>
          <w:rFonts w:eastAsia="Calibri"/>
          <w:szCs w:val="22"/>
          <w:lang w:eastAsia="en-US"/>
        </w:rPr>
        <w:t xml:space="preserve"> vonatkozó információkat. A tagállamok közzéteszik az államháztartási szektornak a magán- és állami vállalatokban való, gazdaságilag meghatározó tőkerészesedésére vonatkozó </w:t>
      </w:r>
      <w:proofErr w:type="gramStart"/>
      <w:r w:rsidRPr="009B4367">
        <w:rPr>
          <w:rFonts w:eastAsia="Calibri"/>
          <w:szCs w:val="22"/>
          <w:lang w:eastAsia="en-US"/>
        </w:rPr>
        <w:t>információkat</w:t>
      </w:r>
      <w:proofErr w:type="gramEnd"/>
      <w:r w:rsidRPr="009B4367">
        <w:rPr>
          <w:rFonts w:eastAsia="Calibri"/>
          <w:szCs w:val="22"/>
          <w:lang w:eastAsia="en-US"/>
        </w:rPr>
        <w:t>.”</w:t>
      </w:r>
    </w:p>
    <w:p w:rsidR="006E1E83" w:rsidRPr="00B411CC" w:rsidRDefault="006E1E83" w:rsidP="006E1E83">
      <w:pPr>
        <w:widowControl/>
        <w:shd w:val="clear" w:color="auto" w:fill="FFFFFF"/>
        <w:spacing w:before="120" w:line="360" w:lineRule="auto"/>
        <w:ind w:left="851" w:hanging="851"/>
        <w:rPr>
          <w:rFonts w:eastAsia="Calibri"/>
          <w:color w:val="000000"/>
          <w:szCs w:val="22"/>
          <w:lang w:eastAsia="en-US"/>
        </w:rPr>
      </w:pPr>
      <w:r w:rsidRPr="00B411CC">
        <w:rPr>
          <w:rFonts w:eastAsia="Calibri"/>
          <w:color w:val="000000"/>
          <w:szCs w:val="22"/>
          <w:lang w:eastAsia="en-US"/>
        </w:rPr>
        <w:t xml:space="preserve">14. </w:t>
      </w:r>
      <w:r w:rsidRPr="00B411CC">
        <w:rPr>
          <w:rFonts w:eastAsia="Calibri"/>
          <w:color w:val="000000"/>
          <w:szCs w:val="22"/>
          <w:lang w:eastAsia="en-US"/>
        </w:rPr>
        <w:tab/>
        <w:t>A 15. cikk helyébe a következő szöveg lép:</w:t>
      </w:r>
    </w:p>
    <w:p w:rsidR="006E1E83" w:rsidRPr="00B411CC" w:rsidRDefault="006E1E83" w:rsidP="006E1E83">
      <w:pPr>
        <w:widowControl/>
        <w:shd w:val="clear" w:color="auto" w:fill="FFFFFF"/>
        <w:spacing w:before="120" w:line="360" w:lineRule="auto"/>
        <w:ind w:left="851"/>
        <w:rPr>
          <w:rFonts w:eastAsia="Calibri"/>
          <w:szCs w:val="22"/>
          <w:lang w:eastAsia="en-US"/>
        </w:rPr>
      </w:pPr>
      <w:r w:rsidRPr="00B411CC">
        <w:rPr>
          <w:rFonts w:eastAsia="Calibri"/>
          <w:szCs w:val="22"/>
          <w:lang w:eastAsia="en-US"/>
        </w:rPr>
        <w:t>„15. cikk</w:t>
      </w:r>
    </w:p>
    <w:p w:rsidR="006E1E83" w:rsidRPr="00B411CC" w:rsidRDefault="006E1E83" w:rsidP="006E1E83">
      <w:pPr>
        <w:widowControl/>
        <w:spacing w:before="120" w:after="120" w:line="360" w:lineRule="auto"/>
        <w:ind w:left="1418" w:hanging="567"/>
        <w:rPr>
          <w:rFonts w:eastAsia="Calibri"/>
          <w:szCs w:val="22"/>
          <w:lang w:eastAsia="en-US"/>
        </w:rPr>
      </w:pPr>
      <w:r w:rsidRPr="00B411CC">
        <w:rPr>
          <w:rFonts w:eastAsia="Calibri"/>
          <w:szCs w:val="22"/>
          <w:lang w:eastAsia="en-US"/>
        </w:rPr>
        <w:lastRenderedPageBreak/>
        <w:t>(1) </w:t>
      </w:r>
      <w:r w:rsidRPr="00B411CC">
        <w:rPr>
          <w:rFonts w:eastAsia="Calibri"/>
          <w:szCs w:val="22"/>
          <w:lang w:eastAsia="en-US"/>
        </w:rPr>
        <w:tab/>
        <w:t xml:space="preserve">A tagállamok hatályba léptetik azokat a rendelkezéseket, amelyek szükségesek ahhoz, hogy ennek az irányelvnek </w:t>
      </w:r>
      <w:r w:rsidRPr="00B411CC">
        <w:rPr>
          <w:rFonts w:eastAsia="Calibri"/>
          <w:b/>
          <w:i/>
          <w:szCs w:val="22"/>
          <w:lang w:eastAsia="en-US"/>
        </w:rPr>
        <w:t>2025</w:t>
      </w:r>
      <w:r w:rsidRPr="00B411CC">
        <w:rPr>
          <w:rFonts w:eastAsia="Calibri"/>
          <w:szCs w:val="22"/>
          <w:lang w:eastAsia="en-US"/>
        </w:rPr>
        <w:t xml:space="preserve">. december 31-ig megfeleljenek. E rendelkezések szövegét haladéktalanul közlik a Bizottsággal. A Tanács arra </w:t>
      </w:r>
      <w:proofErr w:type="spellStart"/>
      <w:r w:rsidRPr="00B411CC">
        <w:rPr>
          <w:rFonts w:eastAsia="Calibri"/>
          <w:szCs w:val="22"/>
          <w:lang w:eastAsia="en-US"/>
        </w:rPr>
        <w:t>ösztönzi</w:t>
      </w:r>
      <w:proofErr w:type="spellEnd"/>
      <w:r w:rsidRPr="00B411CC">
        <w:rPr>
          <w:rFonts w:eastAsia="Calibri"/>
          <w:szCs w:val="22"/>
          <w:lang w:eastAsia="en-US"/>
        </w:rPr>
        <w:t xml:space="preserve"> a tagállamokat, hogy a maguk számára, illetve az Unió érdekében készítsék el saját megfelelési táblázataikat, amelyekben lehetőség szerint bemutatják az ezen irányelv és az azt átültető intézkedések közötti megfelelést, és e táblázatokat tegyék közzé.</w:t>
      </w:r>
    </w:p>
    <w:p w:rsidR="006E1E83" w:rsidRPr="00B411CC" w:rsidRDefault="006E1E83" w:rsidP="006E1E83">
      <w:pPr>
        <w:widowControl/>
        <w:spacing w:before="120" w:after="120" w:line="360" w:lineRule="auto"/>
        <w:ind w:left="1418" w:hanging="567"/>
        <w:rPr>
          <w:rFonts w:eastAsia="Calibri"/>
          <w:szCs w:val="22"/>
          <w:lang w:eastAsia="en-US"/>
        </w:rPr>
      </w:pPr>
      <w:r w:rsidRPr="00B411CC">
        <w:rPr>
          <w:rFonts w:eastAsia="Calibri"/>
          <w:szCs w:val="22"/>
          <w:lang w:eastAsia="en-US"/>
        </w:rPr>
        <w:t>(2) </w:t>
      </w:r>
      <w:r w:rsidRPr="00B411CC">
        <w:rPr>
          <w:rFonts w:eastAsia="Calibri"/>
          <w:szCs w:val="22"/>
          <w:lang w:eastAsia="en-US"/>
        </w:rPr>
        <w:tab/>
        <w:t>Amikor a tagállamok elfogadják ezeket a rendelkezéseket, azokban hivatkozni kell erre az irányelvre, vagy azokhoz hivatalos kihirdetésük alkalmával ilyen hivatkozást kell fűzni. A hivatkozás módját a tagállamok határozzák meg.</w:t>
      </w:r>
    </w:p>
    <w:p w:rsidR="006E1E83" w:rsidRPr="009B4367" w:rsidRDefault="006E1E83" w:rsidP="006E1E83">
      <w:pPr>
        <w:widowControl/>
        <w:spacing w:before="120" w:after="120" w:line="360" w:lineRule="auto"/>
        <w:ind w:left="1418" w:hanging="567"/>
        <w:rPr>
          <w:rFonts w:eastAsia="Calibri"/>
          <w:szCs w:val="22"/>
          <w:lang w:eastAsia="en-US"/>
        </w:rPr>
      </w:pPr>
      <w:r w:rsidRPr="00B411CC">
        <w:rPr>
          <w:rFonts w:eastAsia="Calibri"/>
          <w:szCs w:val="22"/>
          <w:lang w:eastAsia="en-US"/>
        </w:rPr>
        <w:t xml:space="preserve">(3) </w:t>
      </w:r>
      <w:r w:rsidRPr="00B411CC">
        <w:rPr>
          <w:rFonts w:eastAsia="Calibri"/>
          <w:szCs w:val="22"/>
          <w:lang w:eastAsia="en-US"/>
        </w:rPr>
        <w:tab/>
        <w:t xml:space="preserve">A Bizottság a tagállamoktól kapott releváns </w:t>
      </w:r>
      <w:proofErr w:type="gramStart"/>
      <w:r w:rsidRPr="00B411CC">
        <w:rPr>
          <w:rFonts w:eastAsia="Calibri"/>
          <w:szCs w:val="22"/>
          <w:lang w:eastAsia="en-US"/>
        </w:rPr>
        <w:t>információk</w:t>
      </w:r>
      <w:proofErr w:type="gramEnd"/>
      <w:r w:rsidRPr="00B411CC">
        <w:rPr>
          <w:rFonts w:eastAsia="Calibri"/>
          <w:szCs w:val="22"/>
          <w:lang w:eastAsia="en-US"/>
        </w:rPr>
        <w:t xml:space="preserve"> alapján időközi jelentést készít az ezen irányelv főbb rendelkezései végrehajtásának vonatkozásában elért eredmén</w:t>
      </w:r>
      <w:r w:rsidRPr="009B4367">
        <w:rPr>
          <w:rFonts w:eastAsia="Calibri"/>
          <w:szCs w:val="22"/>
          <w:lang w:eastAsia="en-US"/>
        </w:rPr>
        <w:t>yekről, amelyet 2025. június 30-ig kell benyújtani az Európai Parlamentnek és a Tanácsnak.</w:t>
      </w:r>
    </w:p>
    <w:p w:rsidR="006E1E83" w:rsidRPr="00B411CC" w:rsidRDefault="006E1E83" w:rsidP="006E1E83">
      <w:pPr>
        <w:widowControl/>
        <w:spacing w:before="120" w:after="120" w:line="360" w:lineRule="auto"/>
        <w:ind w:left="1418" w:hanging="567"/>
        <w:rPr>
          <w:rFonts w:eastAsia="Calibri"/>
          <w:szCs w:val="22"/>
          <w:lang w:eastAsia="en-US"/>
        </w:rPr>
      </w:pPr>
      <w:r w:rsidRPr="009B4367">
        <w:rPr>
          <w:rFonts w:eastAsia="Calibri"/>
          <w:szCs w:val="22"/>
          <w:lang w:eastAsia="en-US"/>
        </w:rPr>
        <w:t>(4) </w:t>
      </w:r>
      <w:r w:rsidRPr="009B4367">
        <w:rPr>
          <w:rFonts w:eastAsia="Calibri"/>
          <w:szCs w:val="22"/>
          <w:lang w:eastAsia="en-US"/>
        </w:rPr>
        <w:tab/>
        <w:t>A tagállamok közlik a Bizottsággal azon főbb rend</w:t>
      </w:r>
      <w:r w:rsidRPr="00B411CC">
        <w:rPr>
          <w:rFonts w:eastAsia="Calibri"/>
          <w:szCs w:val="22"/>
          <w:lang w:eastAsia="en-US"/>
        </w:rPr>
        <w:t>elkezések szövegét, amelyeket az ezen irányelv által szabályozott területen fogadnak el.”</w:t>
      </w:r>
    </w:p>
    <w:p w:rsidR="006E1E83" w:rsidRPr="009B4367" w:rsidRDefault="006E1E83" w:rsidP="006E1E83">
      <w:pPr>
        <w:widowControl/>
        <w:shd w:val="clear" w:color="auto" w:fill="FFFFFF"/>
        <w:spacing w:before="120" w:line="360" w:lineRule="auto"/>
        <w:ind w:left="851" w:hanging="851"/>
        <w:rPr>
          <w:rFonts w:eastAsia="Calibri"/>
          <w:color w:val="000000"/>
          <w:szCs w:val="22"/>
          <w:lang w:eastAsia="en-US"/>
        </w:rPr>
      </w:pPr>
      <w:r w:rsidRPr="009B4367">
        <w:rPr>
          <w:rFonts w:eastAsia="Calibri"/>
          <w:color w:val="000000"/>
          <w:szCs w:val="22"/>
          <w:lang w:eastAsia="en-US"/>
        </w:rPr>
        <w:t xml:space="preserve">15. </w:t>
      </w:r>
      <w:r w:rsidRPr="009B4367">
        <w:rPr>
          <w:rFonts w:eastAsia="Calibri"/>
          <w:color w:val="000000"/>
          <w:szCs w:val="22"/>
          <w:lang w:eastAsia="en-US"/>
        </w:rPr>
        <w:tab/>
        <w:t>A 16. cikket el kell hagyni.</w:t>
      </w:r>
    </w:p>
    <w:p w:rsidR="006E1E83" w:rsidRPr="009B4367" w:rsidRDefault="006E1E83" w:rsidP="006E1E83">
      <w:pPr>
        <w:widowControl/>
        <w:shd w:val="clear" w:color="auto" w:fill="FFFFFF"/>
        <w:spacing w:before="120" w:line="360" w:lineRule="auto"/>
        <w:ind w:left="851" w:hanging="851"/>
        <w:rPr>
          <w:rFonts w:eastAsia="Calibri"/>
          <w:color w:val="000000"/>
          <w:szCs w:val="22"/>
          <w:lang w:eastAsia="en-US"/>
        </w:rPr>
      </w:pPr>
      <w:r w:rsidRPr="009B4367">
        <w:rPr>
          <w:rFonts w:eastAsia="Calibri"/>
          <w:color w:val="000000"/>
          <w:szCs w:val="22"/>
          <w:lang w:eastAsia="en-US"/>
        </w:rPr>
        <w:t xml:space="preserve">16. </w:t>
      </w:r>
      <w:r w:rsidRPr="009B4367">
        <w:rPr>
          <w:rFonts w:eastAsia="Calibri"/>
          <w:color w:val="000000"/>
          <w:szCs w:val="22"/>
          <w:lang w:eastAsia="en-US"/>
        </w:rPr>
        <w:tab/>
        <w:t>A szöveg a következő 16a. cikkel egészül ki:</w:t>
      </w:r>
    </w:p>
    <w:p w:rsidR="006E1E83" w:rsidRPr="009B4367" w:rsidRDefault="006E1E83" w:rsidP="006E1E83">
      <w:pPr>
        <w:widowControl/>
        <w:shd w:val="clear" w:color="auto" w:fill="FFFFFF"/>
        <w:spacing w:before="120" w:line="360" w:lineRule="auto"/>
        <w:ind w:left="851"/>
        <w:rPr>
          <w:rFonts w:eastAsia="Calibri"/>
          <w:szCs w:val="22"/>
          <w:lang w:eastAsia="en-US"/>
        </w:rPr>
      </w:pPr>
      <w:r w:rsidRPr="009B4367">
        <w:rPr>
          <w:rFonts w:eastAsia="Calibri"/>
          <w:szCs w:val="22"/>
          <w:lang w:eastAsia="en-US"/>
        </w:rPr>
        <w:t>„16a. cikk</w:t>
      </w:r>
    </w:p>
    <w:p w:rsidR="006E1E83" w:rsidRPr="009B4367" w:rsidRDefault="006E1E83" w:rsidP="006E1E83">
      <w:pPr>
        <w:widowControl/>
        <w:spacing w:before="120" w:after="120" w:line="360" w:lineRule="auto"/>
        <w:ind w:left="1418" w:hanging="567"/>
        <w:rPr>
          <w:rFonts w:eastAsia="Calibri"/>
          <w:szCs w:val="22"/>
          <w:lang w:eastAsia="en-US"/>
        </w:rPr>
      </w:pPr>
      <w:r w:rsidRPr="009B4367">
        <w:rPr>
          <w:rFonts w:eastAsia="Calibri"/>
          <w:szCs w:val="22"/>
          <w:lang w:eastAsia="en-US"/>
        </w:rPr>
        <w:t>(1) </w:t>
      </w:r>
      <w:r w:rsidRPr="009B4367">
        <w:rPr>
          <w:rFonts w:eastAsia="Calibri"/>
          <w:szCs w:val="22"/>
          <w:lang w:eastAsia="en-US"/>
        </w:rPr>
        <w:tab/>
        <w:t xml:space="preserve">A Bizottság 2025. december 31-ig, majd azt követően ötévente jelentést tesz az alábbiak </w:t>
      </w:r>
      <w:proofErr w:type="gramStart"/>
      <w:r w:rsidRPr="009B4367">
        <w:rPr>
          <w:rFonts w:eastAsia="Calibri"/>
          <w:szCs w:val="22"/>
          <w:lang w:eastAsia="en-US"/>
        </w:rPr>
        <w:t>aktuális</w:t>
      </w:r>
      <w:proofErr w:type="gramEnd"/>
      <w:r w:rsidRPr="009B4367">
        <w:rPr>
          <w:rFonts w:eastAsia="Calibri"/>
          <w:szCs w:val="22"/>
          <w:lang w:eastAsia="en-US"/>
        </w:rPr>
        <w:t xml:space="preserve"> helyzetéről:</w:t>
      </w:r>
    </w:p>
    <w:p w:rsidR="006E1E83" w:rsidRPr="009B4367" w:rsidRDefault="006E1E83" w:rsidP="006E1E83">
      <w:pPr>
        <w:widowControl/>
        <w:spacing w:before="120" w:after="120" w:line="360" w:lineRule="auto"/>
        <w:ind w:left="1985" w:hanging="567"/>
        <w:rPr>
          <w:rFonts w:eastAsia="Calibri"/>
          <w:szCs w:val="22"/>
          <w:lang w:eastAsia="en-US"/>
        </w:rPr>
      </w:pPr>
      <w:proofErr w:type="gramStart"/>
      <w:r w:rsidRPr="009B4367">
        <w:rPr>
          <w:rFonts w:eastAsia="Calibri"/>
          <w:szCs w:val="22"/>
          <w:lang w:eastAsia="en-US"/>
        </w:rPr>
        <w:t>a</w:t>
      </w:r>
      <w:proofErr w:type="gramEnd"/>
      <w:r w:rsidRPr="009B4367">
        <w:rPr>
          <w:rFonts w:eastAsia="Calibri"/>
          <w:szCs w:val="22"/>
          <w:lang w:eastAsia="en-US"/>
        </w:rPr>
        <w:t>)</w:t>
      </w:r>
      <w:r w:rsidRPr="009B4367">
        <w:rPr>
          <w:rFonts w:eastAsia="Calibri"/>
          <w:szCs w:val="22"/>
          <w:lang w:eastAsia="en-US"/>
        </w:rPr>
        <w:tab/>
        <w:t xml:space="preserve">az államháztartás állami számvitele az Unióban, figyelembe véve a nemzetközi költségvetési számviteli standardok tagállamok számára való </w:t>
      </w:r>
      <w:proofErr w:type="spellStart"/>
      <w:r w:rsidRPr="009B4367">
        <w:rPr>
          <w:rFonts w:eastAsia="Calibri"/>
          <w:szCs w:val="22"/>
          <w:lang w:eastAsia="en-US"/>
        </w:rPr>
        <w:t>alkalmasságának</w:t>
      </w:r>
      <w:proofErr w:type="spellEnd"/>
      <w:r w:rsidRPr="009B4367">
        <w:rPr>
          <w:rFonts w:eastAsia="Calibri"/>
          <w:szCs w:val="22"/>
          <w:lang w:eastAsia="en-US"/>
        </w:rPr>
        <w:t xml:space="preserve"> 2013. évi értékelése óta elért eredményeket;</w:t>
      </w:r>
    </w:p>
    <w:p w:rsidR="006E1E83" w:rsidRPr="009B4367" w:rsidRDefault="006E1E83" w:rsidP="006E1E83">
      <w:pPr>
        <w:widowControl/>
        <w:spacing w:before="120" w:after="120" w:line="360" w:lineRule="auto"/>
        <w:ind w:left="1985" w:hanging="567"/>
        <w:rPr>
          <w:rFonts w:eastAsia="Calibri"/>
          <w:szCs w:val="22"/>
          <w:lang w:eastAsia="en-US"/>
        </w:rPr>
      </w:pPr>
      <w:r w:rsidRPr="009B4367">
        <w:rPr>
          <w:rFonts w:eastAsia="Calibri"/>
          <w:szCs w:val="22"/>
          <w:lang w:eastAsia="en-US"/>
        </w:rPr>
        <w:t>b)</w:t>
      </w:r>
      <w:r w:rsidRPr="009B4367">
        <w:rPr>
          <w:rFonts w:eastAsia="Calibri"/>
          <w:szCs w:val="22"/>
          <w:lang w:eastAsia="en-US"/>
        </w:rPr>
        <w:tab/>
        <w:t xml:space="preserve">az uniós független költségvetési intézmények </w:t>
      </w:r>
      <w:proofErr w:type="gramStart"/>
      <w:r w:rsidRPr="009B4367">
        <w:rPr>
          <w:rFonts w:eastAsia="Calibri"/>
          <w:szCs w:val="22"/>
          <w:lang w:eastAsia="en-US"/>
        </w:rPr>
        <w:t>kapacitása</w:t>
      </w:r>
      <w:proofErr w:type="gramEnd"/>
      <w:r w:rsidRPr="009B4367">
        <w:rPr>
          <w:rFonts w:eastAsia="Calibri"/>
          <w:szCs w:val="22"/>
          <w:lang w:eastAsia="en-US"/>
        </w:rPr>
        <w:t xml:space="preserve"> és feladatai, figyelembe véve az ezen irányelv hatálybalépése óta elért eredményeket, a Bizottság költségvetési irányítási adatbázisának megállapításaira és az érintett érdekelt felekkel folytatott konzultációkra építve, a minimumszabályok feltárása céljából.</w:t>
      </w:r>
    </w:p>
    <w:p w:rsidR="006E1E83" w:rsidRPr="009B4367" w:rsidRDefault="006E1E83" w:rsidP="006E1E83">
      <w:pPr>
        <w:widowControl/>
        <w:spacing w:before="120" w:after="120" w:line="360" w:lineRule="auto"/>
        <w:ind w:left="1418" w:hanging="567"/>
        <w:rPr>
          <w:rFonts w:eastAsia="Calibri"/>
          <w:szCs w:val="22"/>
          <w:lang w:eastAsia="en-US"/>
        </w:rPr>
      </w:pPr>
      <w:r w:rsidRPr="009B4367">
        <w:rPr>
          <w:rFonts w:eastAsia="Calibri"/>
          <w:szCs w:val="22"/>
          <w:lang w:eastAsia="en-US"/>
        </w:rPr>
        <w:t xml:space="preserve">(2) </w:t>
      </w:r>
      <w:r w:rsidRPr="009B4367">
        <w:rPr>
          <w:rFonts w:eastAsia="Calibri"/>
          <w:szCs w:val="22"/>
          <w:lang w:eastAsia="en-US"/>
        </w:rPr>
        <w:tab/>
        <w:t>A Bizottság 2030. december 31-ig, majd azt követően ötévente közzéteszi ezen irányelv hatékonyságának áttekintését.” </w:t>
      </w:r>
    </w:p>
    <w:p w:rsidR="006E1E83" w:rsidRPr="00B411CC" w:rsidRDefault="006E1E83" w:rsidP="006E1E83">
      <w:pPr>
        <w:widowControl/>
        <w:spacing w:before="120" w:after="120"/>
        <w:rPr>
          <w:rFonts w:eastAsia="Calibri"/>
          <w:szCs w:val="22"/>
          <w:lang w:eastAsia="en-US"/>
        </w:rPr>
      </w:pPr>
    </w:p>
    <w:p w:rsidR="006E1E83" w:rsidRPr="00B411CC" w:rsidRDefault="006E1E83" w:rsidP="006E1E83">
      <w:pPr>
        <w:keepNext/>
        <w:widowControl/>
        <w:spacing w:before="120"/>
        <w:rPr>
          <w:rFonts w:eastAsia="Calibri"/>
          <w:szCs w:val="22"/>
          <w:lang w:eastAsia="en-US"/>
        </w:rPr>
      </w:pPr>
      <w:proofErr w:type="gramStart"/>
      <w:r w:rsidRPr="00B411CC">
        <w:rPr>
          <w:rFonts w:eastAsia="Calibri"/>
          <w:szCs w:val="22"/>
          <w:lang w:eastAsia="en-US"/>
        </w:rPr>
        <w:t>Kelt .</w:t>
      </w:r>
      <w:proofErr w:type="gramEnd"/>
      <w:r w:rsidRPr="00B411CC">
        <w:rPr>
          <w:rFonts w:eastAsia="Calibri"/>
          <w:szCs w:val="22"/>
          <w:lang w:eastAsia="en-US"/>
        </w:rPr>
        <w:t>..,</w:t>
      </w:r>
    </w:p>
    <w:p w:rsidR="006E1E83" w:rsidRPr="00B411CC" w:rsidRDefault="006E1E83" w:rsidP="006E1E83">
      <w:pPr>
        <w:keepNext/>
        <w:widowControl/>
        <w:tabs>
          <w:tab w:val="left" w:pos="4252"/>
        </w:tabs>
        <w:spacing w:before="720"/>
        <w:rPr>
          <w:rFonts w:eastAsia="Calibri"/>
          <w:i/>
          <w:szCs w:val="22"/>
          <w:lang w:eastAsia="en-US"/>
        </w:rPr>
      </w:pPr>
      <w:r w:rsidRPr="00B411CC">
        <w:rPr>
          <w:rFonts w:eastAsia="Calibri"/>
          <w:i/>
          <w:szCs w:val="22"/>
          <w:lang w:eastAsia="en-US"/>
        </w:rPr>
        <w:tab/>
      </w:r>
      <w:proofErr w:type="gramStart"/>
      <w:r w:rsidRPr="00B411CC">
        <w:rPr>
          <w:rFonts w:eastAsia="Calibri"/>
          <w:i/>
          <w:szCs w:val="22"/>
          <w:lang w:eastAsia="en-US"/>
        </w:rPr>
        <w:t>a</w:t>
      </w:r>
      <w:proofErr w:type="gramEnd"/>
      <w:r w:rsidRPr="00B411CC">
        <w:rPr>
          <w:rFonts w:eastAsia="Calibri"/>
          <w:i/>
          <w:szCs w:val="22"/>
          <w:lang w:eastAsia="en-US"/>
        </w:rPr>
        <w:t xml:space="preserve"> Tanács részéről</w:t>
      </w:r>
    </w:p>
    <w:p w:rsidR="006E1E83" w:rsidRPr="006E1E83" w:rsidRDefault="006E1E83" w:rsidP="006E1E83">
      <w:pPr>
        <w:widowControl/>
        <w:tabs>
          <w:tab w:val="left" w:pos="4252"/>
        </w:tabs>
        <w:rPr>
          <w:rFonts w:eastAsia="Calibri"/>
          <w:i/>
          <w:szCs w:val="22"/>
          <w:lang w:eastAsia="en-US"/>
        </w:rPr>
      </w:pPr>
      <w:r w:rsidRPr="00B411CC">
        <w:rPr>
          <w:rFonts w:eastAsia="Calibri"/>
          <w:i/>
          <w:szCs w:val="22"/>
          <w:lang w:eastAsia="en-US"/>
        </w:rPr>
        <w:tab/>
      </w:r>
      <w:proofErr w:type="gramStart"/>
      <w:r w:rsidRPr="00B411CC">
        <w:rPr>
          <w:rFonts w:eastAsia="Calibri"/>
          <w:i/>
          <w:szCs w:val="22"/>
          <w:lang w:eastAsia="en-US"/>
        </w:rPr>
        <w:t>az</w:t>
      </w:r>
      <w:proofErr w:type="gramEnd"/>
      <w:r w:rsidRPr="00B411CC">
        <w:rPr>
          <w:rFonts w:eastAsia="Calibri"/>
          <w:i/>
          <w:szCs w:val="22"/>
          <w:lang w:eastAsia="en-US"/>
        </w:rPr>
        <w:t xml:space="preserve"> elnök</w:t>
      </w:r>
    </w:p>
    <w:p w:rsidR="006E1E83" w:rsidRDefault="006E1E83" w:rsidP="006E1E83">
      <w:pPr>
        <w:pStyle w:val="NormalHanging12a"/>
        <w:widowControl/>
        <w:ind w:left="0" w:firstLine="0"/>
        <w:rPr>
          <w:b/>
        </w:rPr>
      </w:pPr>
    </w:p>
    <w:sectPr w:rsidR="006E1E83" w:rsidSect="009064A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ED1" w:rsidRPr="009064AF" w:rsidRDefault="009D3ED1">
      <w:r w:rsidRPr="009064AF">
        <w:separator/>
      </w:r>
    </w:p>
  </w:endnote>
  <w:endnote w:type="continuationSeparator" w:id="0">
    <w:p w:rsidR="009D3ED1" w:rsidRPr="009064AF" w:rsidRDefault="009D3ED1">
      <w:r w:rsidRPr="009064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4A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4A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4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ED1" w:rsidRPr="009064AF" w:rsidRDefault="009D3ED1">
      <w:r w:rsidRPr="009064AF">
        <w:separator/>
      </w:r>
    </w:p>
  </w:footnote>
  <w:footnote w:type="continuationSeparator" w:id="0">
    <w:p w:rsidR="009D3ED1" w:rsidRPr="009064AF" w:rsidRDefault="009D3ED1">
      <w:r w:rsidRPr="009064AF">
        <w:continuationSeparator/>
      </w:r>
    </w:p>
  </w:footnote>
  <w:footnote w:id="1">
    <w:p w:rsidR="00B411CC" w:rsidRPr="00DD35F5" w:rsidRDefault="00B411CC" w:rsidP="00B411CC">
      <w:pPr>
        <w:pStyle w:val="FootnoteText"/>
        <w:ind w:left="567" w:hanging="567"/>
        <w:rPr>
          <w:sz w:val="24"/>
          <w:lang w:val="hu-HU"/>
        </w:rPr>
      </w:pPr>
      <w:r w:rsidRPr="00DD35F5">
        <w:rPr>
          <w:rStyle w:val="FootnoteReference"/>
          <w:sz w:val="24"/>
          <w:lang w:val="hu-HU"/>
        </w:rPr>
        <w:t>*</w:t>
      </w:r>
      <w:r w:rsidRPr="00DD35F5">
        <w:rPr>
          <w:sz w:val="24"/>
          <w:lang w:val="hu-HU"/>
        </w:rPr>
        <w:t xml:space="preserve"> </w:t>
      </w:r>
      <w:r w:rsidRPr="00DD35F5">
        <w:rPr>
          <w:sz w:val="24"/>
          <w:lang w:val="hu-HU"/>
        </w:rPr>
        <w:tab/>
        <w:t>Módosítások: az új vagy módosított szöveget félkövér dőlt betűtípus, a törléseket pedig a ▌jel mutatja.</w:t>
      </w:r>
    </w:p>
  </w:footnote>
  <w:footnote w:id="2">
    <w:p w:rsidR="006E1E83" w:rsidRPr="009B4367" w:rsidRDefault="006E1E83" w:rsidP="006E1E83">
      <w:pPr>
        <w:pStyle w:val="FootnoteText"/>
        <w:ind w:left="567" w:hanging="567"/>
        <w:rPr>
          <w:sz w:val="24"/>
          <w:szCs w:val="24"/>
        </w:rPr>
      </w:pPr>
      <w:r w:rsidRPr="009B4367">
        <w:rPr>
          <w:rStyle w:val="FootnoteReference"/>
          <w:sz w:val="24"/>
          <w:szCs w:val="24"/>
        </w:rPr>
        <w:footnoteRef/>
      </w:r>
      <w:r w:rsidRPr="009B4367">
        <w:rPr>
          <w:sz w:val="24"/>
          <w:szCs w:val="24"/>
        </w:rPr>
        <w:tab/>
        <w:t>HL C 290., 2023.8.18., 17. o.</w:t>
      </w:r>
    </w:p>
  </w:footnote>
  <w:footnote w:id="3">
    <w:p w:rsidR="006E1E83" w:rsidRPr="009B4367" w:rsidRDefault="006E1E83" w:rsidP="006E1E83">
      <w:pPr>
        <w:pStyle w:val="FootnoteText"/>
        <w:ind w:left="567" w:hanging="567"/>
        <w:rPr>
          <w:sz w:val="24"/>
          <w:szCs w:val="24"/>
        </w:rPr>
      </w:pPr>
      <w:r w:rsidRPr="009B4367">
        <w:rPr>
          <w:rStyle w:val="FootnoteReference"/>
          <w:sz w:val="24"/>
          <w:szCs w:val="24"/>
        </w:rPr>
        <w:footnoteRef/>
      </w:r>
      <w:r w:rsidRPr="009B4367">
        <w:rPr>
          <w:sz w:val="24"/>
          <w:szCs w:val="24"/>
        </w:rPr>
        <w:tab/>
      </w:r>
      <w:proofErr w:type="spellStart"/>
      <w:r w:rsidRPr="009B4367">
        <w:rPr>
          <w:sz w:val="24"/>
          <w:szCs w:val="24"/>
        </w:rPr>
        <w:t>A</w:t>
      </w:r>
      <w:proofErr w:type="spellEnd"/>
      <w:r w:rsidRPr="009B4367">
        <w:rPr>
          <w:sz w:val="24"/>
          <w:szCs w:val="24"/>
        </w:rPr>
        <w:t xml:space="preserve"> </w:t>
      </w:r>
      <w:proofErr w:type="spellStart"/>
      <w:r w:rsidRPr="009B4367">
        <w:rPr>
          <w:sz w:val="24"/>
          <w:szCs w:val="24"/>
        </w:rPr>
        <w:t>Tanács</w:t>
      </w:r>
      <w:proofErr w:type="spellEnd"/>
      <w:r w:rsidRPr="009B4367">
        <w:rPr>
          <w:sz w:val="24"/>
          <w:szCs w:val="24"/>
        </w:rPr>
        <w:t xml:space="preserve"> 2011/85/EU </w:t>
      </w:r>
      <w:proofErr w:type="spellStart"/>
      <w:r w:rsidRPr="009B4367">
        <w:rPr>
          <w:sz w:val="24"/>
          <w:szCs w:val="24"/>
        </w:rPr>
        <w:t>irányelve</w:t>
      </w:r>
      <w:proofErr w:type="spellEnd"/>
      <w:r w:rsidRPr="009B4367">
        <w:rPr>
          <w:sz w:val="24"/>
          <w:szCs w:val="24"/>
        </w:rPr>
        <w:t xml:space="preserve"> (2011. </w:t>
      </w:r>
      <w:proofErr w:type="spellStart"/>
      <w:proofErr w:type="gramStart"/>
      <w:r w:rsidRPr="009B4367">
        <w:rPr>
          <w:sz w:val="24"/>
          <w:szCs w:val="24"/>
        </w:rPr>
        <w:t>november</w:t>
      </w:r>
      <w:proofErr w:type="spellEnd"/>
      <w:proofErr w:type="gramEnd"/>
      <w:r w:rsidRPr="009B4367">
        <w:rPr>
          <w:sz w:val="24"/>
          <w:szCs w:val="24"/>
        </w:rPr>
        <w:t xml:space="preserve"> 8.) a </w:t>
      </w:r>
      <w:proofErr w:type="spellStart"/>
      <w:r w:rsidRPr="009B4367">
        <w:rPr>
          <w:sz w:val="24"/>
          <w:szCs w:val="24"/>
        </w:rPr>
        <w:t>tagállamok</w:t>
      </w:r>
      <w:proofErr w:type="spellEnd"/>
      <w:r w:rsidRPr="009B4367">
        <w:rPr>
          <w:sz w:val="24"/>
          <w:szCs w:val="24"/>
        </w:rPr>
        <w:t xml:space="preserve"> </w:t>
      </w:r>
      <w:proofErr w:type="spellStart"/>
      <w:r w:rsidRPr="009B4367">
        <w:rPr>
          <w:sz w:val="24"/>
          <w:szCs w:val="24"/>
        </w:rPr>
        <w:t>költségvetési</w:t>
      </w:r>
      <w:proofErr w:type="spellEnd"/>
      <w:r w:rsidRPr="009B4367">
        <w:rPr>
          <w:sz w:val="24"/>
          <w:szCs w:val="24"/>
        </w:rPr>
        <w:t xml:space="preserve"> </w:t>
      </w:r>
      <w:proofErr w:type="spellStart"/>
      <w:r w:rsidRPr="009B4367">
        <w:rPr>
          <w:sz w:val="24"/>
          <w:szCs w:val="24"/>
        </w:rPr>
        <w:t>keretrendszerére</w:t>
      </w:r>
      <w:proofErr w:type="spellEnd"/>
      <w:r w:rsidRPr="009B4367">
        <w:rPr>
          <w:sz w:val="24"/>
          <w:szCs w:val="24"/>
        </w:rPr>
        <w:t xml:space="preserve"> </w:t>
      </w:r>
      <w:proofErr w:type="spellStart"/>
      <w:r w:rsidRPr="009B4367">
        <w:rPr>
          <w:sz w:val="24"/>
          <w:szCs w:val="24"/>
        </w:rPr>
        <w:t>vonatkozó</w:t>
      </w:r>
      <w:proofErr w:type="spellEnd"/>
      <w:r w:rsidRPr="009B4367">
        <w:rPr>
          <w:sz w:val="24"/>
          <w:szCs w:val="24"/>
        </w:rPr>
        <w:t xml:space="preserve"> </w:t>
      </w:r>
      <w:proofErr w:type="spellStart"/>
      <w:r w:rsidRPr="009B4367">
        <w:rPr>
          <w:sz w:val="24"/>
          <w:szCs w:val="24"/>
        </w:rPr>
        <w:t>követelményekről</w:t>
      </w:r>
      <w:proofErr w:type="spellEnd"/>
      <w:r w:rsidRPr="009B4367">
        <w:rPr>
          <w:sz w:val="24"/>
          <w:szCs w:val="24"/>
        </w:rPr>
        <w:t xml:space="preserve"> (HL L 306., 2011.11.23., 41. o.).</w:t>
      </w:r>
    </w:p>
  </w:footnote>
  <w:footnote w:id="4">
    <w:p w:rsidR="006E1E83" w:rsidRPr="00925254" w:rsidRDefault="006E1E83" w:rsidP="006E1E83">
      <w:pPr>
        <w:pStyle w:val="FootnoteText"/>
        <w:ind w:left="567" w:hanging="567"/>
        <w:rPr>
          <w:sz w:val="24"/>
          <w:szCs w:val="24"/>
        </w:rPr>
      </w:pPr>
      <w:r w:rsidRPr="00925254">
        <w:rPr>
          <w:rStyle w:val="FootnoteReference"/>
          <w:sz w:val="24"/>
          <w:szCs w:val="24"/>
        </w:rPr>
        <w:footnoteRef/>
      </w:r>
      <w:r w:rsidRPr="00925254">
        <w:rPr>
          <w:sz w:val="24"/>
          <w:szCs w:val="24"/>
        </w:rPr>
        <w:tab/>
      </w:r>
      <w:proofErr w:type="spellStart"/>
      <w:r w:rsidRPr="00925254">
        <w:rPr>
          <w:sz w:val="24"/>
          <w:szCs w:val="24"/>
        </w:rPr>
        <w:t>Az</w:t>
      </w:r>
      <w:proofErr w:type="spellEnd"/>
      <w:r w:rsidRPr="00925254">
        <w:rPr>
          <w:sz w:val="24"/>
          <w:szCs w:val="24"/>
        </w:rPr>
        <w:t xml:space="preserve"> </w:t>
      </w:r>
      <w:proofErr w:type="spellStart"/>
      <w:r w:rsidRPr="00925254">
        <w:rPr>
          <w:sz w:val="24"/>
          <w:szCs w:val="24"/>
        </w:rPr>
        <w:t>Európai</w:t>
      </w:r>
      <w:proofErr w:type="spellEnd"/>
      <w:r w:rsidRPr="00925254">
        <w:rPr>
          <w:sz w:val="24"/>
          <w:szCs w:val="24"/>
        </w:rPr>
        <w:t xml:space="preserve"> </w:t>
      </w:r>
      <w:proofErr w:type="spellStart"/>
      <w:r w:rsidRPr="00925254">
        <w:rPr>
          <w:sz w:val="24"/>
          <w:szCs w:val="24"/>
        </w:rPr>
        <w:t>Számvevőszék</w:t>
      </w:r>
      <w:proofErr w:type="spellEnd"/>
      <w:r w:rsidRPr="00925254">
        <w:rPr>
          <w:sz w:val="24"/>
          <w:szCs w:val="24"/>
        </w:rPr>
        <w:t xml:space="preserve"> 2019. </w:t>
      </w:r>
      <w:proofErr w:type="spellStart"/>
      <w:proofErr w:type="gramStart"/>
      <w:r w:rsidRPr="00925254">
        <w:rPr>
          <w:sz w:val="24"/>
          <w:szCs w:val="24"/>
        </w:rPr>
        <w:t>évi</w:t>
      </w:r>
      <w:proofErr w:type="spellEnd"/>
      <w:proofErr w:type="gramEnd"/>
      <w:r w:rsidRPr="00925254">
        <w:rPr>
          <w:sz w:val="24"/>
          <w:szCs w:val="24"/>
        </w:rPr>
        <w:t xml:space="preserve"> </w:t>
      </w:r>
      <w:proofErr w:type="spellStart"/>
      <w:r w:rsidRPr="00925254">
        <w:rPr>
          <w:sz w:val="24"/>
          <w:szCs w:val="24"/>
        </w:rPr>
        <w:t>különjelentése</w:t>
      </w:r>
      <w:proofErr w:type="spellEnd"/>
      <w:r w:rsidRPr="00925254">
        <w:rPr>
          <w:sz w:val="24"/>
          <w:szCs w:val="24"/>
        </w:rPr>
        <w:t xml:space="preserve">: „A </w:t>
      </w:r>
      <w:proofErr w:type="spellStart"/>
      <w:r w:rsidRPr="00925254">
        <w:rPr>
          <w:sz w:val="24"/>
          <w:szCs w:val="24"/>
        </w:rPr>
        <w:t>nemzeti</w:t>
      </w:r>
      <w:proofErr w:type="spellEnd"/>
      <w:r w:rsidRPr="00925254">
        <w:rPr>
          <w:sz w:val="24"/>
          <w:szCs w:val="24"/>
        </w:rPr>
        <w:t xml:space="preserve"> </w:t>
      </w:r>
      <w:proofErr w:type="spellStart"/>
      <w:r w:rsidRPr="00925254">
        <w:rPr>
          <w:sz w:val="24"/>
          <w:szCs w:val="24"/>
        </w:rPr>
        <w:t>költségvetési</w:t>
      </w:r>
      <w:proofErr w:type="spellEnd"/>
      <w:r w:rsidRPr="00925254">
        <w:rPr>
          <w:sz w:val="24"/>
          <w:szCs w:val="24"/>
        </w:rPr>
        <w:t xml:space="preserve"> </w:t>
      </w:r>
      <w:proofErr w:type="spellStart"/>
      <w:r w:rsidRPr="00925254">
        <w:rPr>
          <w:sz w:val="24"/>
          <w:szCs w:val="24"/>
        </w:rPr>
        <w:t>keretekkel</w:t>
      </w:r>
      <w:proofErr w:type="spellEnd"/>
      <w:r w:rsidRPr="00925254">
        <w:rPr>
          <w:sz w:val="24"/>
          <w:szCs w:val="24"/>
        </w:rPr>
        <w:t xml:space="preserve"> </w:t>
      </w:r>
      <w:proofErr w:type="spellStart"/>
      <w:r w:rsidRPr="00925254">
        <w:rPr>
          <w:sz w:val="24"/>
          <w:szCs w:val="24"/>
        </w:rPr>
        <w:t>kapcsolatos</w:t>
      </w:r>
      <w:proofErr w:type="spellEnd"/>
      <w:r w:rsidRPr="00925254">
        <w:rPr>
          <w:sz w:val="24"/>
          <w:szCs w:val="24"/>
        </w:rPr>
        <w:t xml:space="preserve"> </w:t>
      </w:r>
      <w:proofErr w:type="spellStart"/>
      <w:r w:rsidRPr="00925254">
        <w:rPr>
          <w:sz w:val="24"/>
          <w:szCs w:val="24"/>
        </w:rPr>
        <w:t>uniós</w:t>
      </w:r>
      <w:proofErr w:type="spellEnd"/>
      <w:r w:rsidRPr="00925254">
        <w:rPr>
          <w:sz w:val="24"/>
          <w:szCs w:val="24"/>
        </w:rPr>
        <w:t xml:space="preserve"> </w:t>
      </w:r>
      <w:proofErr w:type="spellStart"/>
      <w:r w:rsidRPr="00925254">
        <w:rPr>
          <w:sz w:val="24"/>
          <w:szCs w:val="24"/>
        </w:rPr>
        <w:t>előírásokat</w:t>
      </w:r>
      <w:proofErr w:type="spellEnd"/>
      <w:r w:rsidRPr="00925254">
        <w:rPr>
          <w:sz w:val="24"/>
          <w:szCs w:val="24"/>
        </w:rPr>
        <w:t xml:space="preserve"> </w:t>
      </w:r>
      <w:proofErr w:type="spellStart"/>
      <w:r w:rsidRPr="00925254">
        <w:rPr>
          <w:sz w:val="24"/>
          <w:szCs w:val="24"/>
        </w:rPr>
        <w:t>tovább</w:t>
      </w:r>
      <w:proofErr w:type="spellEnd"/>
      <w:r w:rsidRPr="00925254">
        <w:rPr>
          <w:sz w:val="24"/>
          <w:szCs w:val="24"/>
        </w:rPr>
        <w:t xml:space="preserve"> </w:t>
      </w:r>
      <w:proofErr w:type="spellStart"/>
      <w:r w:rsidRPr="00925254">
        <w:rPr>
          <w:sz w:val="24"/>
          <w:szCs w:val="24"/>
        </w:rPr>
        <w:t>kell</w:t>
      </w:r>
      <w:proofErr w:type="spellEnd"/>
      <w:r w:rsidRPr="00925254">
        <w:rPr>
          <w:sz w:val="24"/>
          <w:szCs w:val="24"/>
        </w:rPr>
        <w:t xml:space="preserve"> </w:t>
      </w:r>
      <w:proofErr w:type="spellStart"/>
      <w:r w:rsidRPr="00925254">
        <w:rPr>
          <w:sz w:val="24"/>
          <w:szCs w:val="24"/>
        </w:rPr>
        <w:t>erősíteni</w:t>
      </w:r>
      <w:proofErr w:type="spellEnd"/>
      <w:r w:rsidRPr="00925254">
        <w:rPr>
          <w:sz w:val="24"/>
          <w:szCs w:val="24"/>
        </w:rPr>
        <w:t xml:space="preserve"> </w:t>
      </w:r>
      <w:proofErr w:type="spellStart"/>
      <w:r w:rsidRPr="00925254">
        <w:rPr>
          <w:sz w:val="24"/>
          <w:szCs w:val="24"/>
        </w:rPr>
        <w:t>és</w:t>
      </w:r>
      <w:proofErr w:type="spellEnd"/>
      <w:r w:rsidRPr="00925254">
        <w:rPr>
          <w:sz w:val="24"/>
          <w:szCs w:val="24"/>
        </w:rPr>
        <w:t xml:space="preserve"> </w:t>
      </w:r>
      <w:proofErr w:type="spellStart"/>
      <w:r w:rsidRPr="00925254">
        <w:rPr>
          <w:sz w:val="24"/>
          <w:szCs w:val="24"/>
        </w:rPr>
        <w:t>javítani</w:t>
      </w:r>
      <w:proofErr w:type="spellEnd"/>
      <w:r w:rsidRPr="00925254">
        <w:rPr>
          <w:sz w:val="24"/>
          <w:szCs w:val="24"/>
        </w:rPr>
        <w:t xml:space="preserve"> </w:t>
      </w:r>
      <w:proofErr w:type="spellStart"/>
      <w:r w:rsidRPr="00925254">
        <w:rPr>
          <w:sz w:val="24"/>
          <w:szCs w:val="24"/>
        </w:rPr>
        <w:t>kell</w:t>
      </w:r>
      <w:proofErr w:type="spellEnd"/>
      <w:r w:rsidRPr="00925254">
        <w:rPr>
          <w:sz w:val="24"/>
          <w:szCs w:val="24"/>
        </w:rPr>
        <w:t xml:space="preserve"> </w:t>
      </w:r>
      <w:proofErr w:type="spellStart"/>
      <w:r w:rsidRPr="00925254">
        <w:rPr>
          <w:sz w:val="24"/>
          <w:szCs w:val="24"/>
        </w:rPr>
        <w:t>alkalmazásuk</w:t>
      </w:r>
      <w:proofErr w:type="spellEnd"/>
      <w:r w:rsidRPr="00925254">
        <w:rPr>
          <w:sz w:val="24"/>
          <w:szCs w:val="24"/>
        </w:rPr>
        <w:t xml:space="preserve"> </w:t>
      </w:r>
      <w:proofErr w:type="spellStart"/>
      <w:r w:rsidRPr="00925254">
        <w:rPr>
          <w:sz w:val="24"/>
          <w:szCs w:val="24"/>
        </w:rPr>
        <w:t>nyomon</w:t>
      </w:r>
      <w:proofErr w:type="spellEnd"/>
      <w:r w:rsidRPr="00925254">
        <w:rPr>
          <w:sz w:val="24"/>
          <w:szCs w:val="24"/>
        </w:rPr>
        <w:t xml:space="preserve"> </w:t>
      </w:r>
      <w:proofErr w:type="spellStart"/>
      <w:r w:rsidRPr="00925254">
        <w:rPr>
          <w:sz w:val="24"/>
          <w:szCs w:val="24"/>
        </w:rPr>
        <w:t>követését</w:t>
      </w:r>
      <w:proofErr w:type="spellEnd"/>
      <w:r w:rsidRPr="00925254">
        <w:rPr>
          <w:sz w:val="24"/>
          <w:szCs w:val="24"/>
        </w:rPr>
        <w:t>”.</w:t>
      </w:r>
    </w:p>
  </w:footnote>
  <w:footnote w:id="5">
    <w:p w:rsidR="006E1E83" w:rsidRPr="00925254" w:rsidRDefault="006E1E83" w:rsidP="006E1E83">
      <w:pPr>
        <w:pStyle w:val="FootnoteText"/>
        <w:ind w:left="567" w:hanging="567"/>
        <w:rPr>
          <w:sz w:val="24"/>
          <w:szCs w:val="24"/>
        </w:rPr>
      </w:pPr>
      <w:r w:rsidRPr="00925254">
        <w:rPr>
          <w:rStyle w:val="FootnoteReference"/>
          <w:sz w:val="24"/>
          <w:szCs w:val="24"/>
        </w:rPr>
        <w:footnoteRef/>
      </w:r>
      <w:r w:rsidRPr="00925254">
        <w:rPr>
          <w:sz w:val="24"/>
          <w:szCs w:val="24"/>
        </w:rPr>
        <w:tab/>
      </w:r>
      <w:proofErr w:type="spellStart"/>
      <w:r w:rsidRPr="00925254">
        <w:rPr>
          <w:sz w:val="24"/>
          <w:szCs w:val="24"/>
        </w:rPr>
        <w:t>A</w:t>
      </w:r>
      <w:proofErr w:type="spellEnd"/>
      <w:r w:rsidRPr="00925254">
        <w:rPr>
          <w:sz w:val="24"/>
          <w:szCs w:val="24"/>
        </w:rPr>
        <w:t xml:space="preserve"> </w:t>
      </w:r>
      <w:proofErr w:type="spellStart"/>
      <w:r w:rsidRPr="00925254">
        <w:rPr>
          <w:sz w:val="24"/>
          <w:szCs w:val="24"/>
        </w:rPr>
        <w:t>Bizottság</w:t>
      </w:r>
      <w:proofErr w:type="spellEnd"/>
      <w:r w:rsidRPr="00925254">
        <w:rPr>
          <w:sz w:val="24"/>
          <w:szCs w:val="24"/>
        </w:rPr>
        <w:t xml:space="preserve"> </w:t>
      </w:r>
      <w:proofErr w:type="spellStart"/>
      <w:r w:rsidRPr="00925254">
        <w:rPr>
          <w:sz w:val="24"/>
          <w:szCs w:val="24"/>
        </w:rPr>
        <w:t>közleménye</w:t>
      </w:r>
      <w:proofErr w:type="spellEnd"/>
      <w:r w:rsidRPr="00925254">
        <w:rPr>
          <w:sz w:val="24"/>
          <w:szCs w:val="24"/>
        </w:rPr>
        <w:t xml:space="preserve"> – A </w:t>
      </w:r>
      <w:proofErr w:type="spellStart"/>
      <w:r w:rsidRPr="00925254">
        <w:rPr>
          <w:sz w:val="24"/>
          <w:szCs w:val="24"/>
        </w:rPr>
        <w:t>gazdasági</w:t>
      </w:r>
      <w:proofErr w:type="spellEnd"/>
      <w:r w:rsidRPr="00925254">
        <w:rPr>
          <w:sz w:val="24"/>
          <w:szCs w:val="24"/>
        </w:rPr>
        <w:t xml:space="preserve"> </w:t>
      </w:r>
      <w:proofErr w:type="spellStart"/>
      <w:r w:rsidRPr="00925254">
        <w:rPr>
          <w:sz w:val="24"/>
          <w:szCs w:val="24"/>
        </w:rPr>
        <w:t>kormányzás</w:t>
      </w:r>
      <w:proofErr w:type="spellEnd"/>
      <w:r w:rsidRPr="00925254">
        <w:rPr>
          <w:sz w:val="24"/>
          <w:szCs w:val="24"/>
        </w:rPr>
        <w:t xml:space="preserve"> </w:t>
      </w:r>
      <w:proofErr w:type="spellStart"/>
      <w:r w:rsidRPr="00925254">
        <w:rPr>
          <w:sz w:val="24"/>
          <w:szCs w:val="24"/>
        </w:rPr>
        <w:t>felülvizsgálata</w:t>
      </w:r>
      <w:proofErr w:type="spellEnd"/>
      <w:r w:rsidRPr="00925254">
        <w:rPr>
          <w:sz w:val="24"/>
          <w:szCs w:val="24"/>
        </w:rPr>
        <w:t xml:space="preserve"> – </w:t>
      </w:r>
      <w:proofErr w:type="spellStart"/>
      <w:r w:rsidRPr="00925254">
        <w:rPr>
          <w:sz w:val="24"/>
          <w:szCs w:val="24"/>
        </w:rPr>
        <w:t>Jelentés</w:t>
      </w:r>
      <w:proofErr w:type="spellEnd"/>
      <w:r w:rsidRPr="00925254">
        <w:rPr>
          <w:sz w:val="24"/>
          <w:szCs w:val="24"/>
        </w:rPr>
        <w:t xml:space="preserve"> </w:t>
      </w:r>
      <w:proofErr w:type="spellStart"/>
      <w:r w:rsidRPr="00925254">
        <w:rPr>
          <w:sz w:val="24"/>
          <w:szCs w:val="24"/>
        </w:rPr>
        <w:t>az</w:t>
      </w:r>
      <w:proofErr w:type="spellEnd"/>
      <w:r w:rsidRPr="00925254">
        <w:rPr>
          <w:sz w:val="24"/>
          <w:szCs w:val="24"/>
        </w:rPr>
        <w:t xml:space="preserve"> 1173/2011/EU, 1174/2011/EU, 1175/2011/EU, 1176/2011/EU, 1177/2011/EU, 472/2013/EU </w:t>
      </w:r>
      <w:proofErr w:type="spellStart"/>
      <w:r w:rsidRPr="00925254">
        <w:rPr>
          <w:sz w:val="24"/>
          <w:szCs w:val="24"/>
        </w:rPr>
        <w:t>és</w:t>
      </w:r>
      <w:proofErr w:type="spellEnd"/>
      <w:r w:rsidRPr="00925254">
        <w:rPr>
          <w:sz w:val="24"/>
          <w:szCs w:val="24"/>
        </w:rPr>
        <w:t xml:space="preserve"> 473/2013/EU </w:t>
      </w:r>
      <w:proofErr w:type="spellStart"/>
      <w:r w:rsidRPr="00925254">
        <w:rPr>
          <w:sz w:val="24"/>
          <w:szCs w:val="24"/>
        </w:rPr>
        <w:t>rendeletek</w:t>
      </w:r>
      <w:proofErr w:type="spellEnd"/>
      <w:r w:rsidRPr="00925254">
        <w:rPr>
          <w:sz w:val="24"/>
          <w:szCs w:val="24"/>
        </w:rPr>
        <w:t xml:space="preserve"> </w:t>
      </w:r>
      <w:proofErr w:type="spellStart"/>
      <w:r w:rsidRPr="00925254">
        <w:rPr>
          <w:sz w:val="24"/>
          <w:szCs w:val="24"/>
        </w:rPr>
        <w:t>alkalmazásáról</w:t>
      </w:r>
      <w:proofErr w:type="spellEnd"/>
      <w:r w:rsidRPr="00925254">
        <w:rPr>
          <w:sz w:val="24"/>
          <w:szCs w:val="24"/>
        </w:rPr>
        <w:t xml:space="preserve"> </w:t>
      </w:r>
      <w:proofErr w:type="spellStart"/>
      <w:r w:rsidRPr="00925254">
        <w:rPr>
          <w:sz w:val="24"/>
          <w:szCs w:val="24"/>
        </w:rPr>
        <w:t>és</w:t>
      </w:r>
      <w:proofErr w:type="spellEnd"/>
      <w:r w:rsidRPr="00925254">
        <w:rPr>
          <w:sz w:val="24"/>
          <w:szCs w:val="24"/>
        </w:rPr>
        <w:t xml:space="preserve"> a 2011/85/EU </w:t>
      </w:r>
      <w:proofErr w:type="spellStart"/>
      <w:r w:rsidRPr="00925254">
        <w:rPr>
          <w:sz w:val="24"/>
          <w:szCs w:val="24"/>
        </w:rPr>
        <w:t>tanácsi</w:t>
      </w:r>
      <w:proofErr w:type="spellEnd"/>
      <w:r w:rsidRPr="00925254">
        <w:rPr>
          <w:sz w:val="24"/>
          <w:szCs w:val="24"/>
        </w:rPr>
        <w:t xml:space="preserve"> </w:t>
      </w:r>
      <w:proofErr w:type="spellStart"/>
      <w:r w:rsidRPr="00925254">
        <w:rPr>
          <w:sz w:val="24"/>
          <w:szCs w:val="24"/>
        </w:rPr>
        <w:t>irányelv</w:t>
      </w:r>
      <w:proofErr w:type="spellEnd"/>
      <w:r w:rsidRPr="00925254">
        <w:rPr>
          <w:sz w:val="24"/>
          <w:szCs w:val="24"/>
        </w:rPr>
        <w:t xml:space="preserve"> </w:t>
      </w:r>
      <w:proofErr w:type="spellStart"/>
      <w:r w:rsidRPr="00925254">
        <w:rPr>
          <w:sz w:val="24"/>
          <w:szCs w:val="24"/>
        </w:rPr>
        <w:t>megfelelőségéről</w:t>
      </w:r>
      <w:proofErr w:type="spellEnd"/>
      <w:r w:rsidRPr="00925254">
        <w:rPr>
          <w:sz w:val="24"/>
          <w:szCs w:val="24"/>
        </w:rPr>
        <w:t>, 2020. </w:t>
      </w:r>
      <w:proofErr w:type="spellStart"/>
      <w:proofErr w:type="gramStart"/>
      <w:r w:rsidRPr="00925254">
        <w:rPr>
          <w:sz w:val="24"/>
          <w:szCs w:val="24"/>
        </w:rPr>
        <w:t>február</w:t>
      </w:r>
      <w:proofErr w:type="spellEnd"/>
      <w:proofErr w:type="gramEnd"/>
      <w:r w:rsidRPr="00925254">
        <w:rPr>
          <w:sz w:val="24"/>
          <w:szCs w:val="24"/>
        </w:rPr>
        <w:t xml:space="preserve"> 5., </w:t>
      </w:r>
      <w:bookmarkStart w:id="8" w:name="_GoBack"/>
      <w:r w:rsidRPr="00925254">
        <w:rPr>
          <w:sz w:val="24"/>
          <w:szCs w:val="24"/>
        </w:rPr>
        <w:t>COM</w:t>
      </w:r>
      <w:bookmarkEnd w:id="8"/>
      <w:r w:rsidRPr="00925254">
        <w:rPr>
          <w:sz w:val="24"/>
          <w:szCs w:val="24"/>
        </w:rPr>
        <w:t>(2020)</w:t>
      </w:r>
      <w:r w:rsidR="000926C8">
        <w:rPr>
          <w:sz w:val="24"/>
          <w:szCs w:val="24"/>
        </w:rPr>
        <w:t>00</w:t>
      </w:r>
      <w:r w:rsidRPr="00925254">
        <w:rPr>
          <w:sz w:val="24"/>
          <w:szCs w:val="24"/>
        </w:rPr>
        <w:t>55 final.</w:t>
      </w:r>
    </w:p>
  </w:footnote>
  <w:footnote w:id="6">
    <w:p w:rsidR="006E1E83" w:rsidRPr="00925254" w:rsidRDefault="006E1E83" w:rsidP="006E1E83">
      <w:pPr>
        <w:pStyle w:val="FootnoteText"/>
        <w:ind w:left="567" w:hanging="567"/>
        <w:rPr>
          <w:sz w:val="24"/>
          <w:szCs w:val="24"/>
        </w:rPr>
      </w:pPr>
      <w:r w:rsidRPr="00925254">
        <w:rPr>
          <w:rStyle w:val="FootnoteReference"/>
          <w:sz w:val="24"/>
          <w:szCs w:val="24"/>
        </w:rPr>
        <w:footnoteRef/>
      </w:r>
      <w:r w:rsidRPr="00925254">
        <w:rPr>
          <w:sz w:val="24"/>
          <w:szCs w:val="24"/>
        </w:rPr>
        <w:tab/>
      </w:r>
      <w:proofErr w:type="spellStart"/>
      <w:r w:rsidRPr="00925254">
        <w:rPr>
          <w:sz w:val="24"/>
          <w:szCs w:val="24"/>
        </w:rPr>
        <w:t>A</w:t>
      </w:r>
      <w:proofErr w:type="spellEnd"/>
      <w:r w:rsidRPr="00925254">
        <w:rPr>
          <w:sz w:val="24"/>
          <w:szCs w:val="24"/>
        </w:rPr>
        <w:t xml:space="preserve"> </w:t>
      </w:r>
      <w:proofErr w:type="spellStart"/>
      <w:r w:rsidRPr="00925254">
        <w:rPr>
          <w:sz w:val="24"/>
          <w:szCs w:val="24"/>
        </w:rPr>
        <w:t>Bizottság</w:t>
      </w:r>
      <w:proofErr w:type="spellEnd"/>
      <w:r w:rsidRPr="00925254">
        <w:rPr>
          <w:sz w:val="24"/>
          <w:szCs w:val="24"/>
        </w:rPr>
        <w:t xml:space="preserve"> </w:t>
      </w:r>
      <w:proofErr w:type="spellStart"/>
      <w:r w:rsidRPr="00925254">
        <w:rPr>
          <w:sz w:val="24"/>
          <w:szCs w:val="24"/>
        </w:rPr>
        <w:t>közleménye</w:t>
      </w:r>
      <w:proofErr w:type="spellEnd"/>
      <w:r w:rsidRPr="00925254">
        <w:rPr>
          <w:sz w:val="24"/>
          <w:szCs w:val="24"/>
        </w:rPr>
        <w:t xml:space="preserve"> – </w:t>
      </w:r>
      <w:proofErr w:type="spellStart"/>
      <w:r w:rsidRPr="00925254">
        <w:rPr>
          <w:sz w:val="24"/>
          <w:szCs w:val="24"/>
        </w:rPr>
        <w:t>Az</w:t>
      </w:r>
      <w:proofErr w:type="spellEnd"/>
      <w:r w:rsidRPr="00925254">
        <w:rPr>
          <w:sz w:val="24"/>
          <w:szCs w:val="24"/>
        </w:rPr>
        <w:t xml:space="preserve"> </w:t>
      </w:r>
      <w:proofErr w:type="spellStart"/>
      <w:r w:rsidRPr="00925254">
        <w:rPr>
          <w:sz w:val="24"/>
          <w:szCs w:val="24"/>
        </w:rPr>
        <w:t>európ</w:t>
      </w:r>
      <w:r w:rsidR="000926C8">
        <w:rPr>
          <w:sz w:val="24"/>
          <w:szCs w:val="24"/>
        </w:rPr>
        <w:t>ai</w:t>
      </w:r>
      <w:proofErr w:type="spellEnd"/>
      <w:r w:rsidR="000926C8">
        <w:rPr>
          <w:sz w:val="24"/>
          <w:szCs w:val="24"/>
        </w:rPr>
        <w:t xml:space="preserve"> </w:t>
      </w:r>
      <w:proofErr w:type="spellStart"/>
      <w:r w:rsidR="000926C8">
        <w:rPr>
          <w:sz w:val="24"/>
          <w:szCs w:val="24"/>
        </w:rPr>
        <w:t>zöld</w:t>
      </w:r>
      <w:proofErr w:type="spellEnd"/>
      <w:r w:rsidR="000926C8">
        <w:rPr>
          <w:sz w:val="24"/>
          <w:szCs w:val="24"/>
        </w:rPr>
        <w:t xml:space="preserve"> </w:t>
      </w:r>
      <w:proofErr w:type="spellStart"/>
      <w:r w:rsidR="000926C8">
        <w:rPr>
          <w:sz w:val="24"/>
          <w:szCs w:val="24"/>
        </w:rPr>
        <w:t>megállapodás</w:t>
      </w:r>
      <w:proofErr w:type="spellEnd"/>
      <w:r w:rsidR="000926C8">
        <w:rPr>
          <w:sz w:val="24"/>
          <w:szCs w:val="24"/>
        </w:rPr>
        <w:t xml:space="preserve">, </w:t>
      </w:r>
      <w:proofErr w:type="gramStart"/>
      <w:r w:rsidR="000926C8">
        <w:rPr>
          <w:sz w:val="24"/>
          <w:szCs w:val="24"/>
        </w:rPr>
        <w:t>COM(</w:t>
      </w:r>
      <w:proofErr w:type="gramEnd"/>
      <w:r w:rsidR="000926C8">
        <w:rPr>
          <w:sz w:val="24"/>
          <w:szCs w:val="24"/>
        </w:rPr>
        <w:t>2019)0</w:t>
      </w:r>
      <w:r w:rsidRPr="00925254">
        <w:rPr>
          <w:sz w:val="24"/>
          <w:szCs w:val="24"/>
        </w:rPr>
        <w:t>640 final.</w:t>
      </w:r>
    </w:p>
  </w:footnote>
  <w:footnote w:id="7">
    <w:p w:rsidR="006E1E83" w:rsidRPr="00925254" w:rsidRDefault="006E1E83" w:rsidP="006E1E83">
      <w:pPr>
        <w:pStyle w:val="FootnoteText"/>
        <w:ind w:left="567" w:hanging="567"/>
        <w:rPr>
          <w:sz w:val="24"/>
          <w:szCs w:val="24"/>
        </w:rPr>
      </w:pPr>
      <w:r w:rsidRPr="00925254">
        <w:rPr>
          <w:rStyle w:val="FootnoteReference"/>
          <w:sz w:val="24"/>
          <w:szCs w:val="24"/>
        </w:rPr>
        <w:footnoteRef/>
      </w:r>
      <w:r w:rsidRPr="00925254">
        <w:rPr>
          <w:sz w:val="24"/>
          <w:szCs w:val="24"/>
        </w:rPr>
        <w:tab/>
      </w:r>
      <w:proofErr w:type="spellStart"/>
      <w:r w:rsidRPr="00925254">
        <w:rPr>
          <w:sz w:val="24"/>
          <w:szCs w:val="24"/>
        </w:rPr>
        <w:t>A</w:t>
      </w:r>
      <w:proofErr w:type="spellEnd"/>
      <w:r w:rsidRPr="00925254">
        <w:rPr>
          <w:sz w:val="24"/>
          <w:szCs w:val="24"/>
        </w:rPr>
        <w:t xml:space="preserve"> </w:t>
      </w:r>
      <w:proofErr w:type="spellStart"/>
      <w:r w:rsidRPr="00925254">
        <w:rPr>
          <w:sz w:val="24"/>
          <w:szCs w:val="24"/>
        </w:rPr>
        <w:t>Bizottság</w:t>
      </w:r>
      <w:proofErr w:type="spellEnd"/>
      <w:r w:rsidRPr="00925254">
        <w:rPr>
          <w:sz w:val="24"/>
          <w:szCs w:val="24"/>
        </w:rPr>
        <w:t xml:space="preserve"> </w:t>
      </w:r>
      <w:proofErr w:type="spellStart"/>
      <w:r w:rsidRPr="00925254">
        <w:rPr>
          <w:sz w:val="24"/>
          <w:szCs w:val="24"/>
        </w:rPr>
        <w:t>közleménye</w:t>
      </w:r>
      <w:proofErr w:type="spellEnd"/>
      <w:r w:rsidRPr="00925254">
        <w:rPr>
          <w:sz w:val="24"/>
          <w:szCs w:val="24"/>
        </w:rPr>
        <w:t xml:space="preserve"> – </w:t>
      </w:r>
      <w:proofErr w:type="spellStart"/>
      <w:r w:rsidRPr="00925254">
        <w:rPr>
          <w:sz w:val="24"/>
          <w:szCs w:val="24"/>
        </w:rPr>
        <w:t>Az</w:t>
      </w:r>
      <w:proofErr w:type="spellEnd"/>
      <w:r w:rsidRPr="00925254">
        <w:rPr>
          <w:sz w:val="24"/>
          <w:szCs w:val="24"/>
        </w:rPr>
        <w:t xml:space="preserve"> </w:t>
      </w:r>
      <w:proofErr w:type="spellStart"/>
      <w:r w:rsidRPr="00925254">
        <w:rPr>
          <w:sz w:val="24"/>
          <w:szCs w:val="24"/>
        </w:rPr>
        <w:t>éghajlatváltozás</w:t>
      </w:r>
      <w:proofErr w:type="spellEnd"/>
      <w:r w:rsidRPr="00925254">
        <w:rPr>
          <w:sz w:val="24"/>
          <w:szCs w:val="24"/>
        </w:rPr>
        <w:t xml:space="preserve"> </w:t>
      </w:r>
      <w:proofErr w:type="spellStart"/>
      <w:r w:rsidRPr="00925254">
        <w:rPr>
          <w:sz w:val="24"/>
          <w:szCs w:val="24"/>
        </w:rPr>
        <w:t>hatásaival</w:t>
      </w:r>
      <w:proofErr w:type="spellEnd"/>
      <w:r w:rsidRPr="00925254">
        <w:rPr>
          <w:sz w:val="24"/>
          <w:szCs w:val="24"/>
        </w:rPr>
        <w:t xml:space="preserve"> </w:t>
      </w:r>
      <w:proofErr w:type="spellStart"/>
      <w:r w:rsidRPr="00925254">
        <w:rPr>
          <w:sz w:val="24"/>
          <w:szCs w:val="24"/>
        </w:rPr>
        <w:t>szemben</w:t>
      </w:r>
      <w:proofErr w:type="spellEnd"/>
      <w:r w:rsidRPr="00925254">
        <w:rPr>
          <w:sz w:val="24"/>
          <w:szCs w:val="24"/>
        </w:rPr>
        <w:t xml:space="preserve"> </w:t>
      </w:r>
      <w:proofErr w:type="spellStart"/>
      <w:r w:rsidRPr="00925254">
        <w:rPr>
          <w:sz w:val="24"/>
          <w:szCs w:val="24"/>
        </w:rPr>
        <w:t>reziliens</w:t>
      </w:r>
      <w:proofErr w:type="spellEnd"/>
      <w:r w:rsidRPr="00925254">
        <w:rPr>
          <w:sz w:val="24"/>
          <w:szCs w:val="24"/>
        </w:rPr>
        <w:t xml:space="preserve"> </w:t>
      </w:r>
      <w:proofErr w:type="spellStart"/>
      <w:r w:rsidRPr="00925254">
        <w:rPr>
          <w:sz w:val="24"/>
          <w:szCs w:val="24"/>
        </w:rPr>
        <w:t>Unió</w:t>
      </w:r>
      <w:proofErr w:type="spellEnd"/>
      <w:r w:rsidRPr="00925254">
        <w:rPr>
          <w:sz w:val="24"/>
          <w:szCs w:val="24"/>
        </w:rPr>
        <w:t xml:space="preserve"> </w:t>
      </w:r>
      <w:proofErr w:type="spellStart"/>
      <w:r w:rsidRPr="00925254">
        <w:rPr>
          <w:sz w:val="24"/>
          <w:szCs w:val="24"/>
        </w:rPr>
        <w:t>létrehozása</w:t>
      </w:r>
      <w:proofErr w:type="spellEnd"/>
      <w:r w:rsidRPr="00925254">
        <w:rPr>
          <w:sz w:val="24"/>
          <w:szCs w:val="24"/>
        </w:rPr>
        <w:t xml:space="preserve"> – </w:t>
      </w:r>
      <w:proofErr w:type="spellStart"/>
      <w:r w:rsidRPr="00925254">
        <w:rPr>
          <w:sz w:val="24"/>
          <w:szCs w:val="24"/>
        </w:rPr>
        <w:t>Az</w:t>
      </w:r>
      <w:proofErr w:type="spellEnd"/>
      <w:r w:rsidRPr="00925254">
        <w:rPr>
          <w:sz w:val="24"/>
          <w:szCs w:val="24"/>
        </w:rPr>
        <w:t xml:space="preserve"> </w:t>
      </w:r>
      <w:proofErr w:type="spellStart"/>
      <w:r w:rsidRPr="00925254">
        <w:rPr>
          <w:sz w:val="24"/>
          <w:szCs w:val="24"/>
        </w:rPr>
        <w:t>éghajlatváltozás</w:t>
      </w:r>
      <w:proofErr w:type="spellEnd"/>
      <w:r w:rsidRPr="00925254">
        <w:rPr>
          <w:sz w:val="24"/>
          <w:szCs w:val="24"/>
        </w:rPr>
        <w:t xml:space="preserve"> </w:t>
      </w:r>
      <w:proofErr w:type="spellStart"/>
      <w:r w:rsidRPr="00925254">
        <w:rPr>
          <w:sz w:val="24"/>
          <w:szCs w:val="24"/>
        </w:rPr>
        <w:t>hatásaihoz</w:t>
      </w:r>
      <w:proofErr w:type="spellEnd"/>
      <w:r w:rsidRPr="00925254">
        <w:rPr>
          <w:sz w:val="24"/>
          <w:szCs w:val="24"/>
        </w:rPr>
        <w:t xml:space="preserve"> </w:t>
      </w:r>
      <w:proofErr w:type="spellStart"/>
      <w:r w:rsidRPr="00925254">
        <w:rPr>
          <w:sz w:val="24"/>
          <w:szCs w:val="24"/>
        </w:rPr>
        <w:t>való</w:t>
      </w:r>
      <w:proofErr w:type="spellEnd"/>
      <w:r w:rsidRPr="00925254">
        <w:rPr>
          <w:sz w:val="24"/>
          <w:szCs w:val="24"/>
        </w:rPr>
        <w:t xml:space="preserve"> </w:t>
      </w:r>
      <w:proofErr w:type="spellStart"/>
      <w:r w:rsidRPr="00925254">
        <w:rPr>
          <w:sz w:val="24"/>
          <w:szCs w:val="24"/>
        </w:rPr>
        <w:t>alkalmazkodásra</w:t>
      </w:r>
      <w:proofErr w:type="spellEnd"/>
      <w:r w:rsidRPr="00925254">
        <w:rPr>
          <w:sz w:val="24"/>
          <w:szCs w:val="24"/>
        </w:rPr>
        <w:t xml:space="preserve"> </w:t>
      </w:r>
      <w:proofErr w:type="spellStart"/>
      <w:r w:rsidRPr="00925254">
        <w:rPr>
          <w:sz w:val="24"/>
          <w:szCs w:val="24"/>
        </w:rPr>
        <w:t>vonatkoz</w:t>
      </w:r>
      <w:r w:rsidR="000926C8">
        <w:rPr>
          <w:sz w:val="24"/>
          <w:szCs w:val="24"/>
        </w:rPr>
        <w:t>ó</w:t>
      </w:r>
      <w:proofErr w:type="spellEnd"/>
      <w:r w:rsidR="000926C8">
        <w:rPr>
          <w:sz w:val="24"/>
          <w:szCs w:val="24"/>
        </w:rPr>
        <w:t xml:space="preserve"> </w:t>
      </w:r>
      <w:proofErr w:type="spellStart"/>
      <w:r w:rsidR="000926C8">
        <w:rPr>
          <w:sz w:val="24"/>
          <w:szCs w:val="24"/>
        </w:rPr>
        <w:t>új</w:t>
      </w:r>
      <w:proofErr w:type="spellEnd"/>
      <w:r w:rsidR="000926C8">
        <w:rPr>
          <w:sz w:val="24"/>
          <w:szCs w:val="24"/>
        </w:rPr>
        <w:t xml:space="preserve"> </w:t>
      </w:r>
      <w:proofErr w:type="spellStart"/>
      <w:r w:rsidR="000926C8">
        <w:rPr>
          <w:sz w:val="24"/>
          <w:szCs w:val="24"/>
        </w:rPr>
        <w:t>uniós</w:t>
      </w:r>
      <w:proofErr w:type="spellEnd"/>
      <w:r w:rsidR="000926C8">
        <w:rPr>
          <w:sz w:val="24"/>
          <w:szCs w:val="24"/>
        </w:rPr>
        <w:t xml:space="preserve"> </w:t>
      </w:r>
      <w:proofErr w:type="spellStart"/>
      <w:r w:rsidR="000926C8">
        <w:rPr>
          <w:sz w:val="24"/>
          <w:szCs w:val="24"/>
        </w:rPr>
        <w:t>stratégia</w:t>
      </w:r>
      <w:proofErr w:type="spellEnd"/>
      <w:r w:rsidR="000926C8">
        <w:rPr>
          <w:sz w:val="24"/>
          <w:szCs w:val="24"/>
        </w:rPr>
        <w:t xml:space="preserve">, </w:t>
      </w:r>
      <w:proofErr w:type="gramStart"/>
      <w:r w:rsidR="000926C8">
        <w:rPr>
          <w:sz w:val="24"/>
          <w:szCs w:val="24"/>
        </w:rPr>
        <w:t>COM(</w:t>
      </w:r>
      <w:proofErr w:type="gramEnd"/>
      <w:r w:rsidR="000926C8">
        <w:rPr>
          <w:sz w:val="24"/>
          <w:szCs w:val="24"/>
        </w:rPr>
        <w:t>2021)00</w:t>
      </w:r>
      <w:r w:rsidRPr="00925254">
        <w:rPr>
          <w:sz w:val="24"/>
          <w:szCs w:val="24"/>
        </w:rPr>
        <w:t>82 final.</w:t>
      </w:r>
    </w:p>
  </w:footnote>
  <w:footnote w:id="8">
    <w:p w:rsidR="006E1E83" w:rsidRPr="00925254" w:rsidRDefault="006E1E83" w:rsidP="006E1E83">
      <w:pPr>
        <w:pStyle w:val="FootnoteText"/>
        <w:ind w:left="567" w:hanging="567"/>
        <w:rPr>
          <w:sz w:val="24"/>
          <w:szCs w:val="24"/>
        </w:rPr>
      </w:pPr>
      <w:r w:rsidRPr="00925254">
        <w:rPr>
          <w:rStyle w:val="FootnoteReference"/>
          <w:sz w:val="24"/>
          <w:szCs w:val="24"/>
        </w:rPr>
        <w:footnoteRef/>
      </w:r>
      <w:r w:rsidRPr="00925254">
        <w:rPr>
          <w:sz w:val="24"/>
          <w:szCs w:val="24"/>
        </w:rPr>
        <w:tab/>
      </w:r>
      <w:proofErr w:type="spellStart"/>
      <w:r w:rsidRPr="00925254">
        <w:rPr>
          <w:sz w:val="24"/>
          <w:szCs w:val="24"/>
        </w:rPr>
        <w:t>A</w:t>
      </w:r>
      <w:proofErr w:type="spellEnd"/>
      <w:r w:rsidRPr="00925254">
        <w:rPr>
          <w:sz w:val="24"/>
          <w:szCs w:val="24"/>
        </w:rPr>
        <w:t xml:space="preserve"> </w:t>
      </w:r>
      <w:proofErr w:type="spellStart"/>
      <w:r w:rsidRPr="00925254">
        <w:rPr>
          <w:sz w:val="24"/>
          <w:szCs w:val="24"/>
        </w:rPr>
        <w:t>Bizottság</w:t>
      </w:r>
      <w:proofErr w:type="spellEnd"/>
      <w:r w:rsidRPr="00925254">
        <w:rPr>
          <w:sz w:val="24"/>
          <w:szCs w:val="24"/>
        </w:rPr>
        <w:t xml:space="preserve"> </w:t>
      </w:r>
      <w:proofErr w:type="spellStart"/>
      <w:r w:rsidRPr="00925254">
        <w:rPr>
          <w:sz w:val="24"/>
          <w:szCs w:val="24"/>
        </w:rPr>
        <w:t>közleménye</w:t>
      </w:r>
      <w:proofErr w:type="spellEnd"/>
      <w:r w:rsidRPr="00925254">
        <w:rPr>
          <w:sz w:val="24"/>
          <w:szCs w:val="24"/>
        </w:rPr>
        <w:t xml:space="preserve"> </w:t>
      </w:r>
      <w:proofErr w:type="spellStart"/>
      <w:r w:rsidRPr="00925254">
        <w:rPr>
          <w:sz w:val="24"/>
          <w:szCs w:val="24"/>
        </w:rPr>
        <w:t>az</w:t>
      </w:r>
      <w:proofErr w:type="spellEnd"/>
      <w:r w:rsidRPr="00925254">
        <w:rPr>
          <w:sz w:val="24"/>
          <w:szCs w:val="24"/>
        </w:rPr>
        <w:t xml:space="preserve"> </w:t>
      </w:r>
      <w:proofErr w:type="spellStart"/>
      <w:r w:rsidRPr="00925254">
        <w:rPr>
          <w:sz w:val="24"/>
          <w:szCs w:val="24"/>
        </w:rPr>
        <w:t>uniós</w:t>
      </w:r>
      <w:proofErr w:type="spellEnd"/>
      <w:r w:rsidRPr="00925254">
        <w:rPr>
          <w:sz w:val="24"/>
          <w:szCs w:val="24"/>
        </w:rPr>
        <w:t xml:space="preserve"> </w:t>
      </w:r>
      <w:proofErr w:type="spellStart"/>
      <w:r w:rsidRPr="00925254">
        <w:rPr>
          <w:sz w:val="24"/>
          <w:szCs w:val="24"/>
        </w:rPr>
        <w:t>gazdasági</w:t>
      </w:r>
      <w:proofErr w:type="spellEnd"/>
      <w:r w:rsidRPr="00925254">
        <w:rPr>
          <w:sz w:val="24"/>
          <w:szCs w:val="24"/>
        </w:rPr>
        <w:t xml:space="preserve"> </w:t>
      </w:r>
      <w:proofErr w:type="spellStart"/>
      <w:r w:rsidRPr="00925254">
        <w:rPr>
          <w:sz w:val="24"/>
          <w:szCs w:val="24"/>
        </w:rPr>
        <w:t>kormányzási</w:t>
      </w:r>
      <w:proofErr w:type="spellEnd"/>
      <w:r w:rsidRPr="00925254">
        <w:rPr>
          <w:sz w:val="24"/>
          <w:szCs w:val="24"/>
        </w:rPr>
        <w:t xml:space="preserve"> </w:t>
      </w:r>
      <w:proofErr w:type="spellStart"/>
      <w:r w:rsidRPr="00925254">
        <w:rPr>
          <w:sz w:val="24"/>
          <w:szCs w:val="24"/>
        </w:rPr>
        <w:t>keret</w:t>
      </w:r>
      <w:proofErr w:type="spellEnd"/>
      <w:r w:rsidRPr="00925254">
        <w:rPr>
          <w:sz w:val="24"/>
          <w:szCs w:val="24"/>
        </w:rPr>
        <w:t xml:space="preserve"> </w:t>
      </w:r>
      <w:proofErr w:type="spellStart"/>
      <w:r w:rsidRPr="00925254">
        <w:rPr>
          <w:sz w:val="24"/>
          <w:szCs w:val="24"/>
        </w:rPr>
        <w:t>reformjára</w:t>
      </w:r>
      <w:proofErr w:type="spellEnd"/>
      <w:r w:rsidRPr="00925254">
        <w:rPr>
          <w:sz w:val="24"/>
          <w:szCs w:val="24"/>
        </w:rPr>
        <w:t xml:space="preserve"> </w:t>
      </w:r>
      <w:proofErr w:type="spellStart"/>
      <w:r w:rsidRPr="00925254">
        <w:rPr>
          <w:sz w:val="24"/>
          <w:szCs w:val="24"/>
        </w:rPr>
        <w:t>vonat</w:t>
      </w:r>
      <w:r w:rsidR="000926C8">
        <w:rPr>
          <w:sz w:val="24"/>
          <w:szCs w:val="24"/>
        </w:rPr>
        <w:t>kozó</w:t>
      </w:r>
      <w:proofErr w:type="spellEnd"/>
      <w:r w:rsidR="000926C8">
        <w:rPr>
          <w:sz w:val="24"/>
          <w:szCs w:val="24"/>
        </w:rPr>
        <w:t xml:space="preserve"> </w:t>
      </w:r>
      <w:proofErr w:type="spellStart"/>
      <w:r w:rsidR="000926C8">
        <w:rPr>
          <w:sz w:val="24"/>
          <w:szCs w:val="24"/>
        </w:rPr>
        <w:t>elképzelésekről</w:t>
      </w:r>
      <w:proofErr w:type="spellEnd"/>
      <w:r w:rsidR="000926C8">
        <w:rPr>
          <w:sz w:val="24"/>
          <w:szCs w:val="24"/>
        </w:rPr>
        <w:t xml:space="preserve">, </w:t>
      </w:r>
      <w:proofErr w:type="gramStart"/>
      <w:r w:rsidR="000926C8">
        <w:rPr>
          <w:sz w:val="24"/>
          <w:szCs w:val="24"/>
        </w:rPr>
        <w:t>COM(</w:t>
      </w:r>
      <w:proofErr w:type="gramEnd"/>
      <w:r w:rsidR="000926C8">
        <w:rPr>
          <w:sz w:val="24"/>
          <w:szCs w:val="24"/>
        </w:rPr>
        <w:t>2022)0</w:t>
      </w:r>
      <w:r w:rsidRPr="00925254">
        <w:rPr>
          <w:sz w:val="24"/>
          <w:szCs w:val="24"/>
        </w:rPr>
        <w:t>583 final.</w:t>
      </w:r>
    </w:p>
  </w:footnote>
  <w:footnote w:id="9">
    <w:p w:rsidR="006E1E83" w:rsidRPr="00925254" w:rsidRDefault="006E1E83" w:rsidP="006E1E83">
      <w:pPr>
        <w:pStyle w:val="FootnoteText"/>
        <w:ind w:left="567" w:hanging="567"/>
        <w:rPr>
          <w:sz w:val="24"/>
          <w:szCs w:val="24"/>
        </w:rPr>
      </w:pPr>
      <w:r w:rsidRPr="00925254">
        <w:rPr>
          <w:rStyle w:val="FootnoteReference"/>
          <w:sz w:val="24"/>
          <w:szCs w:val="24"/>
        </w:rPr>
        <w:footnoteRef/>
      </w:r>
      <w:r w:rsidRPr="00925254">
        <w:rPr>
          <w:sz w:val="24"/>
          <w:szCs w:val="24"/>
        </w:rPr>
        <w:tab/>
      </w:r>
      <w:proofErr w:type="spellStart"/>
      <w:r w:rsidRPr="00925254">
        <w:rPr>
          <w:sz w:val="24"/>
          <w:szCs w:val="24"/>
        </w:rPr>
        <w:t>A</w:t>
      </w:r>
      <w:proofErr w:type="spellEnd"/>
      <w:r w:rsidRPr="00925254">
        <w:rPr>
          <w:sz w:val="24"/>
          <w:szCs w:val="24"/>
        </w:rPr>
        <w:t xml:space="preserve"> </w:t>
      </w:r>
      <w:proofErr w:type="spellStart"/>
      <w:r w:rsidRPr="00925254">
        <w:rPr>
          <w:sz w:val="24"/>
          <w:szCs w:val="24"/>
        </w:rPr>
        <w:t>Tanács</w:t>
      </w:r>
      <w:proofErr w:type="spellEnd"/>
      <w:r w:rsidRPr="00925254">
        <w:rPr>
          <w:sz w:val="24"/>
          <w:szCs w:val="24"/>
        </w:rPr>
        <w:t xml:space="preserve"> 1466/97/EK </w:t>
      </w:r>
      <w:proofErr w:type="spellStart"/>
      <w:r w:rsidRPr="00925254">
        <w:rPr>
          <w:sz w:val="24"/>
          <w:szCs w:val="24"/>
        </w:rPr>
        <w:t>rendelete</w:t>
      </w:r>
      <w:proofErr w:type="spellEnd"/>
      <w:r w:rsidRPr="00925254">
        <w:rPr>
          <w:sz w:val="24"/>
          <w:szCs w:val="24"/>
        </w:rPr>
        <w:t xml:space="preserve"> (1997. </w:t>
      </w:r>
      <w:proofErr w:type="spellStart"/>
      <w:proofErr w:type="gramStart"/>
      <w:r w:rsidRPr="00925254">
        <w:rPr>
          <w:sz w:val="24"/>
          <w:szCs w:val="24"/>
        </w:rPr>
        <w:t>július</w:t>
      </w:r>
      <w:proofErr w:type="spellEnd"/>
      <w:proofErr w:type="gramEnd"/>
      <w:r w:rsidRPr="00925254">
        <w:rPr>
          <w:sz w:val="24"/>
          <w:szCs w:val="24"/>
        </w:rPr>
        <w:t xml:space="preserve"> 7.) a </w:t>
      </w:r>
      <w:proofErr w:type="spellStart"/>
      <w:r w:rsidRPr="00925254">
        <w:rPr>
          <w:sz w:val="24"/>
          <w:szCs w:val="24"/>
        </w:rPr>
        <w:t>költségvetési</w:t>
      </w:r>
      <w:proofErr w:type="spellEnd"/>
      <w:r w:rsidRPr="00925254">
        <w:rPr>
          <w:sz w:val="24"/>
          <w:szCs w:val="24"/>
        </w:rPr>
        <w:t xml:space="preserve"> </w:t>
      </w:r>
      <w:proofErr w:type="spellStart"/>
      <w:r w:rsidRPr="00925254">
        <w:rPr>
          <w:sz w:val="24"/>
          <w:szCs w:val="24"/>
        </w:rPr>
        <w:t>egyenleg</w:t>
      </w:r>
      <w:proofErr w:type="spellEnd"/>
      <w:r w:rsidRPr="00925254">
        <w:rPr>
          <w:sz w:val="24"/>
          <w:szCs w:val="24"/>
        </w:rPr>
        <w:t xml:space="preserve"> </w:t>
      </w:r>
      <w:proofErr w:type="spellStart"/>
      <w:r w:rsidRPr="00925254">
        <w:rPr>
          <w:sz w:val="24"/>
          <w:szCs w:val="24"/>
        </w:rPr>
        <w:t>felügyeletének</w:t>
      </w:r>
      <w:proofErr w:type="spellEnd"/>
      <w:r w:rsidRPr="00925254">
        <w:rPr>
          <w:sz w:val="24"/>
          <w:szCs w:val="24"/>
        </w:rPr>
        <w:t xml:space="preserve"> </w:t>
      </w:r>
      <w:proofErr w:type="spellStart"/>
      <w:r w:rsidRPr="00925254">
        <w:rPr>
          <w:sz w:val="24"/>
          <w:szCs w:val="24"/>
        </w:rPr>
        <w:t>megerősítéséről</w:t>
      </w:r>
      <w:proofErr w:type="spellEnd"/>
      <w:r w:rsidRPr="00925254">
        <w:rPr>
          <w:sz w:val="24"/>
          <w:szCs w:val="24"/>
        </w:rPr>
        <w:t xml:space="preserve"> </w:t>
      </w:r>
      <w:proofErr w:type="spellStart"/>
      <w:r w:rsidRPr="00925254">
        <w:rPr>
          <w:sz w:val="24"/>
          <w:szCs w:val="24"/>
        </w:rPr>
        <w:t>és</w:t>
      </w:r>
      <w:proofErr w:type="spellEnd"/>
      <w:r w:rsidRPr="00925254">
        <w:rPr>
          <w:sz w:val="24"/>
          <w:szCs w:val="24"/>
        </w:rPr>
        <w:t xml:space="preserve"> a </w:t>
      </w:r>
      <w:proofErr w:type="spellStart"/>
      <w:r w:rsidRPr="00925254">
        <w:rPr>
          <w:sz w:val="24"/>
          <w:szCs w:val="24"/>
        </w:rPr>
        <w:t>gazdaságpolitikák</w:t>
      </w:r>
      <w:proofErr w:type="spellEnd"/>
      <w:r w:rsidRPr="00925254">
        <w:rPr>
          <w:sz w:val="24"/>
          <w:szCs w:val="24"/>
        </w:rPr>
        <w:t xml:space="preserve"> </w:t>
      </w:r>
      <w:proofErr w:type="spellStart"/>
      <w:r w:rsidRPr="00925254">
        <w:rPr>
          <w:sz w:val="24"/>
          <w:szCs w:val="24"/>
        </w:rPr>
        <w:t>felügyeletéről</w:t>
      </w:r>
      <w:proofErr w:type="spellEnd"/>
      <w:r w:rsidRPr="00925254">
        <w:rPr>
          <w:sz w:val="24"/>
          <w:szCs w:val="24"/>
        </w:rPr>
        <w:t xml:space="preserve"> </w:t>
      </w:r>
      <w:proofErr w:type="spellStart"/>
      <w:r w:rsidRPr="00925254">
        <w:rPr>
          <w:sz w:val="24"/>
          <w:szCs w:val="24"/>
        </w:rPr>
        <w:t>és</w:t>
      </w:r>
      <w:proofErr w:type="spellEnd"/>
      <w:r w:rsidRPr="00925254">
        <w:rPr>
          <w:sz w:val="24"/>
          <w:szCs w:val="24"/>
        </w:rPr>
        <w:t xml:space="preserve"> </w:t>
      </w:r>
      <w:proofErr w:type="spellStart"/>
      <w:r w:rsidRPr="00925254">
        <w:rPr>
          <w:sz w:val="24"/>
          <w:szCs w:val="24"/>
        </w:rPr>
        <w:t>összehangolásáról</w:t>
      </w:r>
      <w:proofErr w:type="spellEnd"/>
      <w:r w:rsidRPr="00925254">
        <w:rPr>
          <w:sz w:val="24"/>
          <w:szCs w:val="24"/>
        </w:rPr>
        <w:t xml:space="preserve"> (HL L 209., 1997.8.2., 1. o.).</w:t>
      </w:r>
    </w:p>
  </w:footnote>
  <w:footnote w:id="10">
    <w:p w:rsidR="006E1E83" w:rsidRPr="00925254" w:rsidRDefault="006E1E83" w:rsidP="006E1E83">
      <w:pPr>
        <w:pStyle w:val="FootnoteText"/>
        <w:ind w:left="567" w:hanging="567"/>
        <w:rPr>
          <w:i/>
          <w:sz w:val="24"/>
          <w:szCs w:val="24"/>
        </w:rPr>
      </w:pPr>
      <w:r w:rsidRPr="00925254">
        <w:rPr>
          <w:rStyle w:val="FootnoteReference"/>
          <w:sz w:val="24"/>
          <w:szCs w:val="24"/>
        </w:rPr>
        <w:footnoteRef/>
      </w:r>
      <w:r w:rsidRPr="00925254">
        <w:rPr>
          <w:sz w:val="24"/>
          <w:szCs w:val="24"/>
        </w:rPr>
        <w:tab/>
      </w:r>
      <w:proofErr w:type="spellStart"/>
      <w:r w:rsidRPr="00925254">
        <w:rPr>
          <w:sz w:val="24"/>
          <w:szCs w:val="24"/>
        </w:rPr>
        <w:t>Az</w:t>
      </w:r>
      <w:proofErr w:type="spellEnd"/>
      <w:r w:rsidRPr="00925254">
        <w:rPr>
          <w:sz w:val="24"/>
          <w:szCs w:val="24"/>
        </w:rPr>
        <w:t xml:space="preserve"> </w:t>
      </w:r>
      <w:proofErr w:type="spellStart"/>
      <w:r w:rsidRPr="00925254">
        <w:rPr>
          <w:sz w:val="24"/>
          <w:szCs w:val="24"/>
        </w:rPr>
        <w:t>Európai</w:t>
      </w:r>
      <w:proofErr w:type="spellEnd"/>
      <w:r w:rsidRPr="00925254">
        <w:rPr>
          <w:sz w:val="24"/>
          <w:szCs w:val="24"/>
        </w:rPr>
        <w:t xml:space="preserve"> </w:t>
      </w:r>
      <w:proofErr w:type="spellStart"/>
      <w:r w:rsidRPr="00925254">
        <w:rPr>
          <w:sz w:val="24"/>
          <w:szCs w:val="24"/>
        </w:rPr>
        <w:t>Parlament</w:t>
      </w:r>
      <w:proofErr w:type="spellEnd"/>
      <w:r w:rsidRPr="00925254">
        <w:rPr>
          <w:sz w:val="24"/>
          <w:szCs w:val="24"/>
        </w:rPr>
        <w:t xml:space="preserve"> </w:t>
      </w:r>
      <w:proofErr w:type="spellStart"/>
      <w:r w:rsidRPr="00925254">
        <w:rPr>
          <w:sz w:val="24"/>
          <w:szCs w:val="24"/>
        </w:rPr>
        <w:t>és</w:t>
      </w:r>
      <w:proofErr w:type="spellEnd"/>
      <w:r w:rsidRPr="00925254">
        <w:rPr>
          <w:sz w:val="24"/>
          <w:szCs w:val="24"/>
        </w:rPr>
        <w:t xml:space="preserve"> a </w:t>
      </w:r>
      <w:proofErr w:type="spellStart"/>
      <w:r w:rsidRPr="00925254">
        <w:rPr>
          <w:sz w:val="24"/>
          <w:szCs w:val="24"/>
        </w:rPr>
        <w:t>Tanács</w:t>
      </w:r>
      <w:proofErr w:type="spellEnd"/>
      <w:r w:rsidRPr="00925254">
        <w:rPr>
          <w:sz w:val="24"/>
          <w:szCs w:val="24"/>
        </w:rPr>
        <w:t xml:space="preserve"> (EU) …/… </w:t>
      </w:r>
      <w:proofErr w:type="spellStart"/>
      <w:r w:rsidRPr="00925254">
        <w:rPr>
          <w:sz w:val="24"/>
          <w:szCs w:val="24"/>
        </w:rPr>
        <w:t>rendelete</w:t>
      </w:r>
      <w:proofErr w:type="spellEnd"/>
      <w:r w:rsidRPr="00925254">
        <w:rPr>
          <w:i/>
          <w:sz w:val="24"/>
          <w:szCs w:val="24"/>
        </w:rPr>
        <w:t xml:space="preserve"> </w:t>
      </w:r>
      <w:r w:rsidRPr="00925254">
        <w:rPr>
          <w:sz w:val="24"/>
          <w:szCs w:val="24"/>
        </w:rPr>
        <w:t>([</w:t>
      </w:r>
      <w:proofErr w:type="spellStart"/>
      <w:r w:rsidRPr="00925254">
        <w:rPr>
          <w:i/>
          <w:sz w:val="24"/>
          <w:szCs w:val="24"/>
        </w:rPr>
        <w:t>dátum</w:t>
      </w:r>
      <w:proofErr w:type="spellEnd"/>
      <w:r w:rsidRPr="00925254">
        <w:rPr>
          <w:i/>
          <w:sz w:val="24"/>
          <w:szCs w:val="24"/>
        </w:rPr>
        <w:t xml:space="preserve"> </w:t>
      </w:r>
      <w:proofErr w:type="spellStart"/>
      <w:r w:rsidRPr="00925254">
        <w:rPr>
          <w:i/>
          <w:sz w:val="24"/>
          <w:szCs w:val="24"/>
        </w:rPr>
        <w:t>beillesztendő</w:t>
      </w:r>
      <w:proofErr w:type="spellEnd"/>
      <w:r w:rsidRPr="00925254">
        <w:rPr>
          <w:sz w:val="24"/>
          <w:szCs w:val="24"/>
        </w:rPr>
        <w:t>]) [</w:t>
      </w:r>
      <w:proofErr w:type="spellStart"/>
      <w:r w:rsidRPr="00925254">
        <w:rPr>
          <w:i/>
          <w:sz w:val="24"/>
          <w:szCs w:val="24"/>
        </w:rPr>
        <w:t>teljes</w:t>
      </w:r>
      <w:proofErr w:type="spellEnd"/>
      <w:r w:rsidRPr="00925254">
        <w:rPr>
          <w:i/>
          <w:sz w:val="24"/>
          <w:szCs w:val="24"/>
        </w:rPr>
        <w:t xml:space="preserve"> </w:t>
      </w:r>
      <w:proofErr w:type="spellStart"/>
      <w:r w:rsidRPr="00925254">
        <w:rPr>
          <w:i/>
          <w:sz w:val="24"/>
          <w:szCs w:val="24"/>
        </w:rPr>
        <w:t>cím</w:t>
      </w:r>
      <w:proofErr w:type="spellEnd"/>
      <w:r w:rsidRPr="00925254">
        <w:rPr>
          <w:i/>
          <w:sz w:val="24"/>
          <w:szCs w:val="24"/>
        </w:rPr>
        <w:t xml:space="preserve"> </w:t>
      </w:r>
      <w:proofErr w:type="spellStart"/>
      <w:r w:rsidRPr="00925254">
        <w:rPr>
          <w:i/>
          <w:sz w:val="24"/>
          <w:szCs w:val="24"/>
        </w:rPr>
        <w:t>beillesztendő</w:t>
      </w:r>
      <w:proofErr w:type="spellEnd"/>
      <w:r w:rsidRPr="00925254">
        <w:rPr>
          <w:sz w:val="24"/>
          <w:szCs w:val="24"/>
        </w:rPr>
        <w:t>] (HL L ...).</w:t>
      </w:r>
    </w:p>
  </w:footnote>
  <w:footnote w:id="11">
    <w:p w:rsidR="006E1E83" w:rsidRPr="00925254" w:rsidRDefault="006E1E83" w:rsidP="006E1E83">
      <w:pPr>
        <w:pStyle w:val="FootnoteText"/>
        <w:ind w:left="567" w:hanging="567"/>
        <w:rPr>
          <w:sz w:val="24"/>
          <w:szCs w:val="24"/>
        </w:rPr>
      </w:pPr>
      <w:r w:rsidRPr="00925254">
        <w:rPr>
          <w:rStyle w:val="FootnoteReference"/>
          <w:sz w:val="24"/>
          <w:szCs w:val="24"/>
        </w:rPr>
        <w:footnoteRef/>
      </w:r>
      <w:r w:rsidRPr="00925254">
        <w:rPr>
          <w:sz w:val="24"/>
          <w:szCs w:val="24"/>
        </w:rPr>
        <w:tab/>
      </w:r>
      <w:proofErr w:type="spellStart"/>
      <w:r w:rsidRPr="00925254">
        <w:rPr>
          <w:sz w:val="24"/>
          <w:szCs w:val="24"/>
        </w:rPr>
        <w:t>A</w:t>
      </w:r>
      <w:proofErr w:type="spellEnd"/>
      <w:r w:rsidRPr="00925254">
        <w:rPr>
          <w:sz w:val="24"/>
          <w:szCs w:val="24"/>
        </w:rPr>
        <w:t xml:space="preserve"> </w:t>
      </w:r>
      <w:proofErr w:type="spellStart"/>
      <w:r w:rsidRPr="00925254">
        <w:rPr>
          <w:sz w:val="24"/>
          <w:szCs w:val="24"/>
        </w:rPr>
        <w:t>Tanács</w:t>
      </w:r>
      <w:proofErr w:type="spellEnd"/>
      <w:r w:rsidRPr="00925254">
        <w:rPr>
          <w:sz w:val="24"/>
          <w:szCs w:val="24"/>
        </w:rPr>
        <w:t xml:space="preserve"> 1467/97/EK </w:t>
      </w:r>
      <w:proofErr w:type="spellStart"/>
      <w:r w:rsidRPr="00925254">
        <w:rPr>
          <w:sz w:val="24"/>
          <w:szCs w:val="24"/>
        </w:rPr>
        <w:t>rendelete</w:t>
      </w:r>
      <w:proofErr w:type="spellEnd"/>
      <w:r w:rsidRPr="00925254">
        <w:rPr>
          <w:sz w:val="24"/>
          <w:szCs w:val="24"/>
        </w:rPr>
        <w:t xml:space="preserve"> (1997. </w:t>
      </w:r>
      <w:proofErr w:type="spellStart"/>
      <w:proofErr w:type="gramStart"/>
      <w:r w:rsidRPr="00925254">
        <w:rPr>
          <w:sz w:val="24"/>
          <w:szCs w:val="24"/>
        </w:rPr>
        <w:t>július</w:t>
      </w:r>
      <w:proofErr w:type="spellEnd"/>
      <w:proofErr w:type="gramEnd"/>
      <w:r w:rsidRPr="00925254">
        <w:rPr>
          <w:sz w:val="24"/>
          <w:szCs w:val="24"/>
        </w:rPr>
        <w:t xml:space="preserve"> 7.) a </w:t>
      </w:r>
      <w:proofErr w:type="spellStart"/>
      <w:r w:rsidRPr="00925254">
        <w:rPr>
          <w:sz w:val="24"/>
          <w:szCs w:val="24"/>
        </w:rPr>
        <w:t>túlzott</w:t>
      </w:r>
      <w:proofErr w:type="spellEnd"/>
      <w:r w:rsidRPr="00925254">
        <w:rPr>
          <w:sz w:val="24"/>
          <w:szCs w:val="24"/>
        </w:rPr>
        <w:t xml:space="preserve"> </w:t>
      </w:r>
      <w:proofErr w:type="spellStart"/>
      <w:r w:rsidRPr="00925254">
        <w:rPr>
          <w:sz w:val="24"/>
          <w:szCs w:val="24"/>
        </w:rPr>
        <w:t>hiány</w:t>
      </w:r>
      <w:proofErr w:type="spellEnd"/>
      <w:r w:rsidRPr="00925254">
        <w:rPr>
          <w:sz w:val="24"/>
          <w:szCs w:val="24"/>
        </w:rPr>
        <w:t xml:space="preserve"> </w:t>
      </w:r>
      <w:proofErr w:type="spellStart"/>
      <w:r w:rsidRPr="00925254">
        <w:rPr>
          <w:sz w:val="24"/>
          <w:szCs w:val="24"/>
        </w:rPr>
        <w:t>esetén</w:t>
      </w:r>
      <w:proofErr w:type="spellEnd"/>
      <w:r w:rsidRPr="00925254">
        <w:rPr>
          <w:sz w:val="24"/>
          <w:szCs w:val="24"/>
        </w:rPr>
        <w:t xml:space="preserve"> </w:t>
      </w:r>
      <w:proofErr w:type="spellStart"/>
      <w:r w:rsidRPr="00925254">
        <w:rPr>
          <w:sz w:val="24"/>
          <w:szCs w:val="24"/>
        </w:rPr>
        <w:t>követendő</w:t>
      </w:r>
      <w:proofErr w:type="spellEnd"/>
      <w:r w:rsidRPr="00925254">
        <w:rPr>
          <w:sz w:val="24"/>
          <w:szCs w:val="24"/>
        </w:rPr>
        <w:t xml:space="preserve"> </w:t>
      </w:r>
      <w:proofErr w:type="spellStart"/>
      <w:r w:rsidRPr="00925254">
        <w:rPr>
          <w:sz w:val="24"/>
          <w:szCs w:val="24"/>
        </w:rPr>
        <w:t>eljárás</w:t>
      </w:r>
      <w:proofErr w:type="spellEnd"/>
      <w:r w:rsidRPr="00925254">
        <w:rPr>
          <w:sz w:val="24"/>
          <w:szCs w:val="24"/>
        </w:rPr>
        <w:t xml:space="preserve"> </w:t>
      </w:r>
      <w:proofErr w:type="spellStart"/>
      <w:r w:rsidRPr="00925254">
        <w:rPr>
          <w:sz w:val="24"/>
          <w:szCs w:val="24"/>
        </w:rPr>
        <w:t>végrehajtásának</w:t>
      </w:r>
      <w:proofErr w:type="spellEnd"/>
      <w:r w:rsidRPr="00925254">
        <w:rPr>
          <w:sz w:val="24"/>
          <w:szCs w:val="24"/>
        </w:rPr>
        <w:t xml:space="preserve"> </w:t>
      </w:r>
      <w:proofErr w:type="spellStart"/>
      <w:r w:rsidRPr="00925254">
        <w:rPr>
          <w:sz w:val="24"/>
          <w:szCs w:val="24"/>
        </w:rPr>
        <w:t>felgyorsításáról</w:t>
      </w:r>
      <w:proofErr w:type="spellEnd"/>
      <w:r w:rsidRPr="00925254">
        <w:rPr>
          <w:sz w:val="24"/>
          <w:szCs w:val="24"/>
        </w:rPr>
        <w:t xml:space="preserve"> </w:t>
      </w:r>
      <w:proofErr w:type="spellStart"/>
      <w:r w:rsidRPr="00925254">
        <w:rPr>
          <w:sz w:val="24"/>
          <w:szCs w:val="24"/>
        </w:rPr>
        <w:t>és</w:t>
      </w:r>
      <w:proofErr w:type="spellEnd"/>
      <w:r w:rsidRPr="00925254">
        <w:rPr>
          <w:sz w:val="24"/>
          <w:szCs w:val="24"/>
        </w:rPr>
        <w:t xml:space="preserve"> </w:t>
      </w:r>
      <w:proofErr w:type="spellStart"/>
      <w:r w:rsidRPr="00925254">
        <w:rPr>
          <w:sz w:val="24"/>
          <w:szCs w:val="24"/>
        </w:rPr>
        <w:t>pontosításáról</w:t>
      </w:r>
      <w:proofErr w:type="spellEnd"/>
      <w:r w:rsidRPr="00925254">
        <w:rPr>
          <w:sz w:val="24"/>
          <w:szCs w:val="24"/>
        </w:rPr>
        <w:t xml:space="preserve"> (HL L 209., 1997.8.2., 6. o.).</w:t>
      </w:r>
    </w:p>
  </w:footnote>
  <w:footnote w:id="12">
    <w:p w:rsidR="006E1E83" w:rsidRPr="00925254" w:rsidRDefault="006E1E83" w:rsidP="006E1E83">
      <w:pPr>
        <w:pStyle w:val="FootnoteText"/>
        <w:ind w:left="567" w:hanging="567"/>
        <w:rPr>
          <w:sz w:val="24"/>
          <w:szCs w:val="24"/>
        </w:rPr>
      </w:pPr>
      <w:r w:rsidRPr="00925254">
        <w:rPr>
          <w:rStyle w:val="FootnoteReference"/>
          <w:sz w:val="24"/>
          <w:szCs w:val="24"/>
        </w:rPr>
        <w:footnoteRef/>
      </w:r>
      <w:r w:rsidRPr="00925254">
        <w:rPr>
          <w:sz w:val="24"/>
          <w:szCs w:val="24"/>
        </w:rPr>
        <w:tab/>
      </w:r>
      <w:proofErr w:type="spellStart"/>
      <w:r w:rsidRPr="00925254">
        <w:rPr>
          <w:sz w:val="24"/>
          <w:szCs w:val="24"/>
        </w:rPr>
        <w:t>A</w:t>
      </w:r>
      <w:proofErr w:type="spellEnd"/>
      <w:r w:rsidRPr="00925254">
        <w:rPr>
          <w:sz w:val="24"/>
          <w:szCs w:val="24"/>
        </w:rPr>
        <w:t xml:space="preserve"> </w:t>
      </w:r>
      <w:proofErr w:type="spellStart"/>
      <w:r w:rsidRPr="00925254">
        <w:rPr>
          <w:sz w:val="24"/>
          <w:szCs w:val="24"/>
        </w:rPr>
        <w:t>Tanács</w:t>
      </w:r>
      <w:proofErr w:type="spellEnd"/>
      <w:r w:rsidRPr="00925254">
        <w:rPr>
          <w:sz w:val="24"/>
          <w:szCs w:val="24"/>
        </w:rPr>
        <w:t xml:space="preserve"> (EU) …/… </w:t>
      </w:r>
      <w:proofErr w:type="spellStart"/>
      <w:r w:rsidRPr="00925254">
        <w:rPr>
          <w:sz w:val="24"/>
          <w:szCs w:val="24"/>
        </w:rPr>
        <w:t>rendelete</w:t>
      </w:r>
      <w:proofErr w:type="spellEnd"/>
      <w:r w:rsidRPr="00925254">
        <w:rPr>
          <w:sz w:val="24"/>
          <w:szCs w:val="24"/>
        </w:rPr>
        <w:t xml:space="preserve"> ([</w:t>
      </w:r>
      <w:proofErr w:type="spellStart"/>
      <w:r w:rsidRPr="00925254">
        <w:rPr>
          <w:i/>
          <w:sz w:val="24"/>
          <w:szCs w:val="24"/>
        </w:rPr>
        <w:t>dátum</w:t>
      </w:r>
      <w:proofErr w:type="spellEnd"/>
      <w:r w:rsidRPr="00925254">
        <w:rPr>
          <w:i/>
          <w:sz w:val="24"/>
          <w:szCs w:val="24"/>
        </w:rPr>
        <w:t xml:space="preserve"> </w:t>
      </w:r>
      <w:proofErr w:type="spellStart"/>
      <w:r w:rsidRPr="00925254">
        <w:rPr>
          <w:i/>
          <w:sz w:val="24"/>
          <w:szCs w:val="24"/>
        </w:rPr>
        <w:t>beillesztendő</w:t>
      </w:r>
      <w:proofErr w:type="spellEnd"/>
      <w:r w:rsidRPr="00925254">
        <w:rPr>
          <w:sz w:val="24"/>
          <w:szCs w:val="24"/>
        </w:rPr>
        <w:t>]) [</w:t>
      </w:r>
      <w:proofErr w:type="spellStart"/>
      <w:r w:rsidRPr="00925254">
        <w:rPr>
          <w:i/>
          <w:sz w:val="24"/>
          <w:szCs w:val="24"/>
        </w:rPr>
        <w:t>teljes</w:t>
      </w:r>
      <w:proofErr w:type="spellEnd"/>
      <w:r w:rsidRPr="00925254">
        <w:rPr>
          <w:i/>
          <w:sz w:val="24"/>
          <w:szCs w:val="24"/>
        </w:rPr>
        <w:t xml:space="preserve"> </w:t>
      </w:r>
      <w:proofErr w:type="spellStart"/>
      <w:r w:rsidRPr="00925254">
        <w:rPr>
          <w:i/>
          <w:sz w:val="24"/>
          <w:szCs w:val="24"/>
        </w:rPr>
        <w:t>cím</w:t>
      </w:r>
      <w:proofErr w:type="spellEnd"/>
      <w:r w:rsidRPr="00925254">
        <w:rPr>
          <w:i/>
          <w:sz w:val="24"/>
          <w:szCs w:val="24"/>
        </w:rPr>
        <w:t xml:space="preserve"> </w:t>
      </w:r>
      <w:proofErr w:type="spellStart"/>
      <w:r w:rsidRPr="00925254">
        <w:rPr>
          <w:i/>
          <w:sz w:val="24"/>
          <w:szCs w:val="24"/>
        </w:rPr>
        <w:t>beillesztendő</w:t>
      </w:r>
      <w:proofErr w:type="spellEnd"/>
      <w:r w:rsidRPr="00925254">
        <w:rPr>
          <w:sz w:val="24"/>
          <w:szCs w:val="24"/>
        </w:rPr>
        <w:t>], (HL L ...).</w:t>
      </w:r>
    </w:p>
  </w:footnote>
  <w:footnote w:id="13">
    <w:p w:rsidR="006E1E83" w:rsidRPr="00925254" w:rsidRDefault="006E1E83" w:rsidP="006E1E83">
      <w:pPr>
        <w:pStyle w:val="FootnoteText"/>
        <w:ind w:left="567" w:hanging="567"/>
        <w:contextualSpacing/>
        <w:rPr>
          <w:sz w:val="24"/>
          <w:szCs w:val="24"/>
        </w:rPr>
      </w:pPr>
      <w:r w:rsidRPr="00925254">
        <w:rPr>
          <w:rStyle w:val="FootnoteReference"/>
          <w:sz w:val="24"/>
          <w:szCs w:val="24"/>
        </w:rPr>
        <w:footnoteRef/>
      </w:r>
      <w:r w:rsidRPr="00925254">
        <w:rPr>
          <w:sz w:val="24"/>
          <w:szCs w:val="24"/>
        </w:rPr>
        <w:tab/>
      </w:r>
      <w:proofErr w:type="spellStart"/>
      <w:r w:rsidRPr="00925254">
        <w:rPr>
          <w:sz w:val="24"/>
          <w:szCs w:val="24"/>
        </w:rPr>
        <w:t>Szerződés</w:t>
      </w:r>
      <w:proofErr w:type="spellEnd"/>
      <w:r w:rsidRPr="00925254">
        <w:rPr>
          <w:sz w:val="24"/>
          <w:szCs w:val="24"/>
        </w:rPr>
        <w:t xml:space="preserve"> a </w:t>
      </w:r>
      <w:proofErr w:type="spellStart"/>
      <w:r w:rsidRPr="00925254">
        <w:rPr>
          <w:sz w:val="24"/>
          <w:szCs w:val="24"/>
        </w:rPr>
        <w:t>gazdasági</w:t>
      </w:r>
      <w:proofErr w:type="spellEnd"/>
      <w:r w:rsidRPr="00925254">
        <w:rPr>
          <w:sz w:val="24"/>
          <w:szCs w:val="24"/>
        </w:rPr>
        <w:t xml:space="preserve"> </w:t>
      </w:r>
      <w:proofErr w:type="spellStart"/>
      <w:r w:rsidRPr="00925254">
        <w:rPr>
          <w:sz w:val="24"/>
          <w:szCs w:val="24"/>
        </w:rPr>
        <w:t>és</w:t>
      </w:r>
      <w:proofErr w:type="spellEnd"/>
      <w:r w:rsidRPr="00925254">
        <w:rPr>
          <w:sz w:val="24"/>
          <w:szCs w:val="24"/>
        </w:rPr>
        <w:t xml:space="preserve"> </w:t>
      </w:r>
      <w:proofErr w:type="spellStart"/>
      <w:r w:rsidRPr="00925254">
        <w:rPr>
          <w:sz w:val="24"/>
          <w:szCs w:val="24"/>
        </w:rPr>
        <w:t>monetáris</w:t>
      </w:r>
      <w:proofErr w:type="spellEnd"/>
      <w:r w:rsidRPr="00925254">
        <w:rPr>
          <w:sz w:val="24"/>
          <w:szCs w:val="24"/>
        </w:rPr>
        <w:t xml:space="preserve"> </w:t>
      </w:r>
      <w:proofErr w:type="spellStart"/>
      <w:r w:rsidRPr="00925254">
        <w:rPr>
          <w:sz w:val="24"/>
          <w:szCs w:val="24"/>
        </w:rPr>
        <w:t>unióbeli</w:t>
      </w:r>
      <w:proofErr w:type="spellEnd"/>
      <w:r w:rsidRPr="00925254">
        <w:rPr>
          <w:sz w:val="24"/>
          <w:szCs w:val="24"/>
        </w:rPr>
        <w:t xml:space="preserve"> </w:t>
      </w:r>
      <w:proofErr w:type="spellStart"/>
      <w:r w:rsidRPr="00925254">
        <w:rPr>
          <w:sz w:val="24"/>
          <w:szCs w:val="24"/>
        </w:rPr>
        <w:t>stabilitásról</w:t>
      </w:r>
      <w:proofErr w:type="spellEnd"/>
      <w:r w:rsidRPr="00925254">
        <w:rPr>
          <w:sz w:val="24"/>
          <w:szCs w:val="24"/>
        </w:rPr>
        <w:t xml:space="preserve">, </w:t>
      </w:r>
      <w:proofErr w:type="spellStart"/>
      <w:r w:rsidRPr="00925254">
        <w:rPr>
          <w:sz w:val="24"/>
          <w:szCs w:val="24"/>
        </w:rPr>
        <w:t>koordinációról</w:t>
      </w:r>
      <w:proofErr w:type="spellEnd"/>
      <w:r w:rsidRPr="00925254">
        <w:rPr>
          <w:sz w:val="24"/>
          <w:szCs w:val="24"/>
        </w:rPr>
        <w:t xml:space="preserve"> </w:t>
      </w:r>
      <w:proofErr w:type="spellStart"/>
      <w:r w:rsidRPr="00925254">
        <w:rPr>
          <w:sz w:val="24"/>
          <w:szCs w:val="24"/>
        </w:rPr>
        <w:t>és</w:t>
      </w:r>
      <w:proofErr w:type="spellEnd"/>
      <w:r w:rsidRPr="00925254">
        <w:rPr>
          <w:sz w:val="24"/>
          <w:szCs w:val="24"/>
        </w:rPr>
        <w:t xml:space="preserve"> </w:t>
      </w:r>
      <w:proofErr w:type="spellStart"/>
      <w:r w:rsidRPr="00925254">
        <w:rPr>
          <w:sz w:val="24"/>
          <w:szCs w:val="24"/>
        </w:rPr>
        <w:t>kormányzásról</w:t>
      </w:r>
      <w:proofErr w:type="spellEnd"/>
      <w:r w:rsidRPr="00925254">
        <w:rPr>
          <w:sz w:val="24"/>
          <w:szCs w:val="24"/>
        </w:rPr>
        <w:t>, 2012. </w:t>
      </w:r>
      <w:proofErr w:type="spellStart"/>
      <w:proofErr w:type="gramStart"/>
      <w:r w:rsidRPr="00925254">
        <w:rPr>
          <w:sz w:val="24"/>
          <w:szCs w:val="24"/>
        </w:rPr>
        <w:t>március</w:t>
      </w:r>
      <w:proofErr w:type="spellEnd"/>
      <w:proofErr w:type="gramEnd"/>
      <w:r w:rsidRPr="00925254">
        <w:rPr>
          <w:sz w:val="24"/>
          <w:szCs w:val="24"/>
        </w:rPr>
        <w:t> 2.</w:t>
      </w:r>
    </w:p>
  </w:footnote>
  <w:footnote w:id="14">
    <w:p w:rsidR="006E1E83" w:rsidRPr="00925254" w:rsidRDefault="006E1E83" w:rsidP="006E1E83">
      <w:pPr>
        <w:pStyle w:val="FootnoteText"/>
        <w:ind w:left="567" w:hanging="567"/>
        <w:rPr>
          <w:sz w:val="24"/>
          <w:szCs w:val="24"/>
        </w:rPr>
      </w:pPr>
      <w:r w:rsidRPr="00925254">
        <w:rPr>
          <w:rStyle w:val="FootnoteReference"/>
          <w:sz w:val="24"/>
          <w:szCs w:val="24"/>
        </w:rPr>
        <w:footnoteRef/>
      </w:r>
      <w:r w:rsidRPr="00925254">
        <w:rPr>
          <w:sz w:val="24"/>
          <w:szCs w:val="24"/>
        </w:rPr>
        <w:tab/>
      </w:r>
      <w:proofErr w:type="spellStart"/>
      <w:r w:rsidRPr="00925254">
        <w:rPr>
          <w:sz w:val="24"/>
          <w:szCs w:val="24"/>
        </w:rPr>
        <w:t>A</w:t>
      </w:r>
      <w:proofErr w:type="spellEnd"/>
      <w:r w:rsidRPr="00925254">
        <w:rPr>
          <w:sz w:val="24"/>
          <w:szCs w:val="24"/>
        </w:rPr>
        <w:t xml:space="preserve"> </w:t>
      </w:r>
      <w:proofErr w:type="spellStart"/>
      <w:r w:rsidRPr="00925254">
        <w:rPr>
          <w:sz w:val="24"/>
          <w:szCs w:val="24"/>
        </w:rPr>
        <w:t>Bizottság</w:t>
      </w:r>
      <w:proofErr w:type="spellEnd"/>
      <w:r w:rsidRPr="00925254">
        <w:rPr>
          <w:sz w:val="24"/>
          <w:szCs w:val="24"/>
        </w:rPr>
        <w:t xml:space="preserve"> </w:t>
      </w:r>
      <w:proofErr w:type="spellStart"/>
      <w:r w:rsidRPr="00925254">
        <w:rPr>
          <w:sz w:val="24"/>
          <w:szCs w:val="24"/>
        </w:rPr>
        <w:t>közleménye</w:t>
      </w:r>
      <w:proofErr w:type="spellEnd"/>
      <w:r w:rsidRPr="00925254">
        <w:rPr>
          <w:sz w:val="24"/>
          <w:szCs w:val="24"/>
        </w:rPr>
        <w:t xml:space="preserve"> – A </w:t>
      </w:r>
      <w:proofErr w:type="spellStart"/>
      <w:r w:rsidRPr="00925254">
        <w:rPr>
          <w:sz w:val="24"/>
          <w:szCs w:val="24"/>
        </w:rPr>
        <w:t>nemzeti</w:t>
      </w:r>
      <w:proofErr w:type="spellEnd"/>
      <w:r w:rsidRPr="00925254">
        <w:rPr>
          <w:sz w:val="24"/>
          <w:szCs w:val="24"/>
        </w:rPr>
        <w:t xml:space="preserve"> </w:t>
      </w:r>
      <w:proofErr w:type="spellStart"/>
      <w:r w:rsidRPr="00925254">
        <w:rPr>
          <w:sz w:val="24"/>
          <w:szCs w:val="24"/>
        </w:rPr>
        <w:t>költségvetési</w:t>
      </w:r>
      <w:proofErr w:type="spellEnd"/>
      <w:r w:rsidRPr="00925254">
        <w:rPr>
          <w:sz w:val="24"/>
          <w:szCs w:val="24"/>
        </w:rPr>
        <w:t xml:space="preserve"> </w:t>
      </w:r>
      <w:proofErr w:type="spellStart"/>
      <w:r w:rsidRPr="00925254">
        <w:rPr>
          <w:sz w:val="24"/>
          <w:szCs w:val="24"/>
        </w:rPr>
        <w:t>korrekciós</w:t>
      </w:r>
      <w:proofErr w:type="spellEnd"/>
      <w:r w:rsidRPr="00925254">
        <w:rPr>
          <w:sz w:val="24"/>
          <w:szCs w:val="24"/>
        </w:rPr>
        <w:t xml:space="preserve"> </w:t>
      </w:r>
      <w:proofErr w:type="spellStart"/>
      <w:r w:rsidRPr="00925254">
        <w:rPr>
          <w:sz w:val="24"/>
          <w:szCs w:val="24"/>
        </w:rPr>
        <w:t>mechanizmusok</w:t>
      </w:r>
      <w:proofErr w:type="spellEnd"/>
      <w:r w:rsidRPr="00925254">
        <w:rPr>
          <w:sz w:val="24"/>
          <w:szCs w:val="24"/>
        </w:rPr>
        <w:t xml:space="preserve"> </w:t>
      </w:r>
      <w:proofErr w:type="spellStart"/>
      <w:r w:rsidRPr="00925254">
        <w:rPr>
          <w:sz w:val="24"/>
          <w:szCs w:val="24"/>
        </w:rPr>
        <w:t>közös</w:t>
      </w:r>
      <w:proofErr w:type="spellEnd"/>
      <w:r w:rsidRPr="00925254">
        <w:rPr>
          <w:sz w:val="24"/>
          <w:szCs w:val="24"/>
        </w:rPr>
        <w:t xml:space="preserve"> </w:t>
      </w:r>
      <w:proofErr w:type="spellStart"/>
      <w:r w:rsidRPr="00925254">
        <w:rPr>
          <w:sz w:val="24"/>
          <w:szCs w:val="24"/>
        </w:rPr>
        <w:t>elv</w:t>
      </w:r>
      <w:r w:rsidR="000926C8">
        <w:rPr>
          <w:sz w:val="24"/>
          <w:szCs w:val="24"/>
        </w:rPr>
        <w:t>ei</w:t>
      </w:r>
      <w:proofErr w:type="spellEnd"/>
      <w:r w:rsidR="000926C8">
        <w:rPr>
          <w:sz w:val="24"/>
          <w:szCs w:val="24"/>
        </w:rPr>
        <w:t>, 2012. </w:t>
      </w:r>
      <w:proofErr w:type="spellStart"/>
      <w:proofErr w:type="gramStart"/>
      <w:r w:rsidR="000926C8">
        <w:rPr>
          <w:sz w:val="24"/>
          <w:szCs w:val="24"/>
        </w:rPr>
        <w:t>június</w:t>
      </w:r>
      <w:proofErr w:type="spellEnd"/>
      <w:proofErr w:type="gramEnd"/>
      <w:r w:rsidR="000926C8">
        <w:rPr>
          <w:sz w:val="24"/>
          <w:szCs w:val="24"/>
        </w:rPr>
        <w:t> 20., COM(2012)0</w:t>
      </w:r>
      <w:r w:rsidRPr="00925254">
        <w:rPr>
          <w:sz w:val="24"/>
          <w:szCs w:val="24"/>
        </w:rPr>
        <w:t>342 final.</w:t>
      </w:r>
    </w:p>
  </w:footnote>
  <w:footnote w:id="15">
    <w:p w:rsidR="006E1E83" w:rsidRPr="00925254" w:rsidRDefault="006E1E83" w:rsidP="006E1E83">
      <w:pPr>
        <w:pStyle w:val="FootnoteText"/>
        <w:ind w:left="567" w:hanging="567"/>
        <w:rPr>
          <w:sz w:val="24"/>
          <w:szCs w:val="24"/>
        </w:rPr>
      </w:pPr>
      <w:r w:rsidRPr="00925254">
        <w:rPr>
          <w:rStyle w:val="FootnoteReference"/>
          <w:sz w:val="24"/>
          <w:szCs w:val="24"/>
        </w:rPr>
        <w:footnoteRef/>
      </w:r>
      <w:r w:rsidRPr="00925254">
        <w:rPr>
          <w:sz w:val="24"/>
          <w:szCs w:val="24"/>
        </w:rPr>
        <w:tab/>
      </w:r>
      <w:proofErr w:type="spellStart"/>
      <w:r w:rsidRPr="00925254">
        <w:rPr>
          <w:sz w:val="24"/>
          <w:szCs w:val="24"/>
        </w:rPr>
        <w:t>Az</w:t>
      </w:r>
      <w:proofErr w:type="spellEnd"/>
      <w:r w:rsidRPr="00925254">
        <w:rPr>
          <w:sz w:val="24"/>
          <w:szCs w:val="24"/>
        </w:rPr>
        <w:t xml:space="preserve"> </w:t>
      </w:r>
      <w:proofErr w:type="spellStart"/>
      <w:r w:rsidRPr="00925254">
        <w:rPr>
          <w:sz w:val="24"/>
          <w:szCs w:val="24"/>
        </w:rPr>
        <w:t>Európai</w:t>
      </w:r>
      <w:proofErr w:type="spellEnd"/>
      <w:r w:rsidRPr="00925254">
        <w:rPr>
          <w:sz w:val="24"/>
          <w:szCs w:val="24"/>
        </w:rPr>
        <w:t xml:space="preserve"> </w:t>
      </w:r>
      <w:proofErr w:type="spellStart"/>
      <w:r w:rsidRPr="00925254">
        <w:rPr>
          <w:sz w:val="24"/>
          <w:szCs w:val="24"/>
        </w:rPr>
        <w:t>Parlament</w:t>
      </w:r>
      <w:proofErr w:type="spellEnd"/>
      <w:r w:rsidRPr="00925254">
        <w:rPr>
          <w:sz w:val="24"/>
          <w:szCs w:val="24"/>
        </w:rPr>
        <w:t xml:space="preserve"> </w:t>
      </w:r>
      <w:proofErr w:type="spellStart"/>
      <w:r w:rsidRPr="00925254">
        <w:rPr>
          <w:sz w:val="24"/>
          <w:szCs w:val="24"/>
        </w:rPr>
        <w:t>és</w:t>
      </w:r>
      <w:proofErr w:type="spellEnd"/>
      <w:r w:rsidRPr="00925254">
        <w:rPr>
          <w:sz w:val="24"/>
          <w:szCs w:val="24"/>
        </w:rPr>
        <w:t xml:space="preserve"> a </w:t>
      </w:r>
      <w:proofErr w:type="spellStart"/>
      <w:r w:rsidRPr="00925254">
        <w:rPr>
          <w:sz w:val="24"/>
          <w:szCs w:val="24"/>
        </w:rPr>
        <w:t>Tanács</w:t>
      </w:r>
      <w:proofErr w:type="spellEnd"/>
      <w:r w:rsidRPr="00925254">
        <w:rPr>
          <w:sz w:val="24"/>
          <w:szCs w:val="24"/>
        </w:rPr>
        <w:t xml:space="preserve"> 473/2013/EU </w:t>
      </w:r>
      <w:proofErr w:type="spellStart"/>
      <w:r w:rsidRPr="00925254">
        <w:rPr>
          <w:sz w:val="24"/>
          <w:szCs w:val="24"/>
        </w:rPr>
        <w:t>rendelete</w:t>
      </w:r>
      <w:proofErr w:type="spellEnd"/>
      <w:r w:rsidRPr="00925254">
        <w:rPr>
          <w:sz w:val="24"/>
          <w:szCs w:val="24"/>
        </w:rPr>
        <w:t xml:space="preserve"> (2013. </w:t>
      </w:r>
      <w:proofErr w:type="spellStart"/>
      <w:proofErr w:type="gramStart"/>
      <w:r w:rsidRPr="00925254">
        <w:rPr>
          <w:sz w:val="24"/>
          <w:szCs w:val="24"/>
        </w:rPr>
        <w:t>május</w:t>
      </w:r>
      <w:proofErr w:type="spellEnd"/>
      <w:proofErr w:type="gramEnd"/>
      <w:r w:rsidRPr="00925254">
        <w:rPr>
          <w:sz w:val="24"/>
          <w:szCs w:val="24"/>
        </w:rPr>
        <w:t xml:space="preserve"> 21.) a </w:t>
      </w:r>
      <w:proofErr w:type="spellStart"/>
      <w:r w:rsidRPr="00925254">
        <w:rPr>
          <w:sz w:val="24"/>
          <w:szCs w:val="24"/>
        </w:rPr>
        <w:t>költségvetésiterv-javaslatok</w:t>
      </w:r>
      <w:proofErr w:type="spellEnd"/>
      <w:r w:rsidRPr="00925254">
        <w:rPr>
          <w:sz w:val="24"/>
          <w:szCs w:val="24"/>
        </w:rPr>
        <w:t xml:space="preserve"> </w:t>
      </w:r>
      <w:proofErr w:type="spellStart"/>
      <w:r w:rsidRPr="00925254">
        <w:rPr>
          <w:sz w:val="24"/>
          <w:szCs w:val="24"/>
        </w:rPr>
        <w:t>monitoringjára</w:t>
      </w:r>
      <w:proofErr w:type="spellEnd"/>
      <w:r w:rsidRPr="00925254">
        <w:rPr>
          <w:sz w:val="24"/>
          <w:szCs w:val="24"/>
        </w:rPr>
        <w:t xml:space="preserve"> </w:t>
      </w:r>
      <w:proofErr w:type="spellStart"/>
      <w:r w:rsidRPr="00925254">
        <w:rPr>
          <w:sz w:val="24"/>
          <w:szCs w:val="24"/>
        </w:rPr>
        <w:t>és</w:t>
      </w:r>
      <w:proofErr w:type="spellEnd"/>
      <w:r w:rsidRPr="00925254">
        <w:rPr>
          <w:sz w:val="24"/>
          <w:szCs w:val="24"/>
        </w:rPr>
        <w:t xml:space="preserve"> </w:t>
      </w:r>
      <w:proofErr w:type="spellStart"/>
      <w:r w:rsidRPr="00925254">
        <w:rPr>
          <w:sz w:val="24"/>
          <w:szCs w:val="24"/>
        </w:rPr>
        <w:t>értékelésére</w:t>
      </w:r>
      <w:proofErr w:type="spellEnd"/>
      <w:r w:rsidRPr="00925254">
        <w:rPr>
          <w:sz w:val="24"/>
          <w:szCs w:val="24"/>
        </w:rPr>
        <w:t xml:space="preserve">, </w:t>
      </w:r>
      <w:proofErr w:type="spellStart"/>
      <w:r w:rsidRPr="00925254">
        <w:rPr>
          <w:sz w:val="24"/>
          <w:szCs w:val="24"/>
        </w:rPr>
        <w:t>valamint</w:t>
      </w:r>
      <w:proofErr w:type="spellEnd"/>
      <w:r w:rsidRPr="00925254">
        <w:rPr>
          <w:sz w:val="24"/>
          <w:szCs w:val="24"/>
        </w:rPr>
        <w:t xml:space="preserve"> </w:t>
      </w:r>
      <w:proofErr w:type="spellStart"/>
      <w:r w:rsidRPr="00925254">
        <w:rPr>
          <w:sz w:val="24"/>
          <w:szCs w:val="24"/>
        </w:rPr>
        <w:t>az</w:t>
      </w:r>
      <w:proofErr w:type="spellEnd"/>
      <w:r w:rsidRPr="00925254">
        <w:rPr>
          <w:sz w:val="24"/>
          <w:szCs w:val="24"/>
        </w:rPr>
        <w:t xml:space="preserve"> </w:t>
      </w:r>
      <w:proofErr w:type="spellStart"/>
      <w:r w:rsidRPr="00925254">
        <w:rPr>
          <w:sz w:val="24"/>
          <w:szCs w:val="24"/>
        </w:rPr>
        <w:t>euroövezeti</w:t>
      </w:r>
      <w:proofErr w:type="spellEnd"/>
      <w:r w:rsidRPr="00925254">
        <w:rPr>
          <w:sz w:val="24"/>
          <w:szCs w:val="24"/>
        </w:rPr>
        <w:t xml:space="preserve"> </w:t>
      </w:r>
      <w:proofErr w:type="spellStart"/>
      <w:r w:rsidRPr="00925254">
        <w:rPr>
          <w:sz w:val="24"/>
          <w:szCs w:val="24"/>
        </w:rPr>
        <w:t>tagállamok</w:t>
      </w:r>
      <w:proofErr w:type="spellEnd"/>
      <w:r w:rsidRPr="00925254">
        <w:rPr>
          <w:sz w:val="24"/>
          <w:szCs w:val="24"/>
        </w:rPr>
        <w:t xml:space="preserve"> </w:t>
      </w:r>
      <w:proofErr w:type="spellStart"/>
      <w:r w:rsidRPr="00925254">
        <w:rPr>
          <w:sz w:val="24"/>
          <w:szCs w:val="24"/>
        </w:rPr>
        <w:t>túlzott</w:t>
      </w:r>
      <w:proofErr w:type="spellEnd"/>
      <w:r w:rsidRPr="00925254">
        <w:rPr>
          <w:sz w:val="24"/>
          <w:szCs w:val="24"/>
        </w:rPr>
        <w:t xml:space="preserve"> </w:t>
      </w:r>
      <w:proofErr w:type="spellStart"/>
      <w:r w:rsidRPr="00925254">
        <w:rPr>
          <w:sz w:val="24"/>
          <w:szCs w:val="24"/>
        </w:rPr>
        <w:t>hiánya</w:t>
      </w:r>
      <w:proofErr w:type="spellEnd"/>
      <w:r w:rsidRPr="00925254">
        <w:rPr>
          <w:sz w:val="24"/>
          <w:szCs w:val="24"/>
        </w:rPr>
        <w:t xml:space="preserve"> </w:t>
      </w:r>
      <w:proofErr w:type="spellStart"/>
      <w:r w:rsidRPr="00925254">
        <w:rPr>
          <w:sz w:val="24"/>
          <w:szCs w:val="24"/>
        </w:rPr>
        <w:t>kiigazításának</w:t>
      </w:r>
      <w:proofErr w:type="spellEnd"/>
      <w:r w:rsidRPr="00925254">
        <w:rPr>
          <w:sz w:val="24"/>
          <w:szCs w:val="24"/>
        </w:rPr>
        <w:t xml:space="preserve"> </w:t>
      </w:r>
      <w:proofErr w:type="spellStart"/>
      <w:r w:rsidRPr="00925254">
        <w:rPr>
          <w:sz w:val="24"/>
          <w:szCs w:val="24"/>
        </w:rPr>
        <w:t>biztosítására</w:t>
      </w:r>
      <w:proofErr w:type="spellEnd"/>
      <w:r w:rsidRPr="00925254">
        <w:rPr>
          <w:sz w:val="24"/>
          <w:szCs w:val="24"/>
        </w:rPr>
        <w:t xml:space="preserve"> </w:t>
      </w:r>
      <w:proofErr w:type="spellStart"/>
      <w:r w:rsidRPr="00925254">
        <w:rPr>
          <w:sz w:val="24"/>
          <w:szCs w:val="24"/>
        </w:rPr>
        <w:t>vonatkozó</w:t>
      </w:r>
      <w:proofErr w:type="spellEnd"/>
      <w:r w:rsidRPr="00925254">
        <w:rPr>
          <w:sz w:val="24"/>
          <w:szCs w:val="24"/>
        </w:rPr>
        <w:t xml:space="preserve"> </w:t>
      </w:r>
      <w:proofErr w:type="spellStart"/>
      <w:r w:rsidRPr="00925254">
        <w:rPr>
          <w:sz w:val="24"/>
          <w:szCs w:val="24"/>
        </w:rPr>
        <w:t>közös</w:t>
      </w:r>
      <w:proofErr w:type="spellEnd"/>
      <w:r w:rsidRPr="00925254">
        <w:rPr>
          <w:sz w:val="24"/>
          <w:szCs w:val="24"/>
        </w:rPr>
        <w:t xml:space="preserve"> </w:t>
      </w:r>
      <w:proofErr w:type="spellStart"/>
      <w:r w:rsidRPr="00925254">
        <w:rPr>
          <w:sz w:val="24"/>
          <w:szCs w:val="24"/>
        </w:rPr>
        <w:t>rendelkezésekről</w:t>
      </w:r>
      <w:proofErr w:type="spellEnd"/>
      <w:r w:rsidRPr="00925254">
        <w:rPr>
          <w:sz w:val="24"/>
          <w:szCs w:val="24"/>
        </w:rPr>
        <w:t xml:space="preserve"> (HL L 140., 2013.5.27., 11. o.).</w:t>
      </w:r>
    </w:p>
  </w:footnote>
  <w:footnote w:id="16">
    <w:p w:rsidR="006E1E83" w:rsidRPr="00925254" w:rsidRDefault="006E1E83" w:rsidP="006E1E83">
      <w:pPr>
        <w:pStyle w:val="FootnoteText"/>
        <w:ind w:left="567" w:hanging="567"/>
        <w:rPr>
          <w:sz w:val="24"/>
          <w:szCs w:val="24"/>
        </w:rPr>
      </w:pPr>
      <w:r w:rsidRPr="00925254">
        <w:rPr>
          <w:rStyle w:val="FootnoteReference"/>
          <w:sz w:val="24"/>
          <w:szCs w:val="24"/>
        </w:rPr>
        <w:footnoteRef/>
      </w:r>
      <w:r w:rsidRPr="00925254">
        <w:rPr>
          <w:sz w:val="24"/>
          <w:szCs w:val="24"/>
        </w:rPr>
        <w:tab/>
      </w:r>
      <w:proofErr w:type="spellStart"/>
      <w:r w:rsidRPr="00925254">
        <w:rPr>
          <w:sz w:val="24"/>
          <w:szCs w:val="24"/>
        </w:rPr>
        <w:t>A</w:t>
      </w:r>
      <w:proofErr w:type="spellEnd"/>
      <w:r w:rsidRPr="00925254">
        <w:rPr>
          <w:sz w:val="24"/>
          <w:szCs w:val="24"/>
        </w:rPr>
        <w:t xml:space="preserve"> </w:t>
      </w:r>
      <w:proofErr w:type="spellStart"/>
      <w:r w:rsidRPr="00925254">
        <w:rPr>
          <w:sz w:val="24"/>
          <w:szCs w:val="24"/>
        </w:rPr>
        <w:t>Bizottság</w:t>
      </w:r>
      <w:proofErr w:type="spellEnd"/>
      <w:r w:rsidRPr="00925254">
        <w:rPr>
          <w:sz w:val="24"/>
          <w:szCs w:val="24"/>
        </w:rPr>
        <w:t xml:space="preserve"> 2022. </w:t>
      </w:r>
      <w:proofErr w:type="spellStart"/>
      <w:proofErr w:type="gramStart"/>
      <w:r w:rsidRPr="00925254">
        <w:rPr>
          <w:sz w:val="24"/>
          <w:szCs w:val="24"/>
        </w:rPr>
        <w:t>szeptember</w:t>
      </w:r>
      <w:proofErr w:type="spellEnd"/>
      <w:proofErr w:type="gramEnd"/>
      <w:r w:rsidRPr="00925254">
        <w:rPr>
          <w:sz w:val="24"/>
          <w:szCs w:val="24"/>
        </w:rPr>
        <w:t> 28-i COM(2022)</w:t>
      </w:r>
      <w:r w:rsidR="000926C8">
        <w:rPr>
          <w:sz w:val="24"/>
          <w:szCs w:val="24"/>
        </w:rPr>
        <w:t>0</w:t>
      </w:r>
      <w:r w:rsidRPr="00925254">
        <w:rPr>
          <w:sz w:val="24"/>
          <w:szCs w:val="24"/>
        </w:rPr>
        <w:t xml:space="preserve">494 final </w:t>
      </w:r>
      <w:proofErr w:type="spellStart"/>
      <w:r w:rsidRPr="00925254">
        <w:rPr>
          <w:sz w:val="24"/>
          <w:szCs w:val="24"/>
        </w:rPr>
        <w:t>közleménye</w:t>
      </w:r>
      <w:proofErr w:type="spellEnd"/>
      <w:r w:rsidRPr="00925254">
        <w:rPr>
          <w:sz w:val="24"/>
          <w:szCs w:val="24"/>
        </w:rPr>
        <w:t xml:space="preserve">: „A </w:t>
      </w:r>
      <w:proofErr w:type="spellStart"/>
      <w:r w:rsidRPr="00925254">
        <w:rPr>
          <w:sz w:val="24"/>
          <w:szCs w:val="24"/>
        </w:rPr>
        <w:t>tagállami</w:t>
      </w:r>
      <w:proofErr w:type="spellEnd"/>
      <w:r w:rsidRPr="00925254">
        <w:rPr>
          <w:sz w:val="24"/>
          <w:szCs w:val="24"/>
        </w:rPr>
        <w:t xml:space="preserve"> </w:t>
      </w:r>
      <w:proofErr w:type="spellStart"/>
      <w:r w:rsidRPr="00925254">
        <w:rPr>
          <w:sz w:val="24"/>
          <w:szCs w:val="24"/>
        </w:rPr>
        <w:t>szakpolitikák</w:t>
      </w:r>
      <w:proofErr w:type="spellEnd"/>
      <w:r w:rsidRPr="00925254">
        <w:rPr>
          <w:sz w:val="24"/>
          <w:szCs w:val="24"/>
        </w:rPr>
        <w:t xml:space="preserve"> </w:t>
      </w:r>
      <w:proofErr w:type="spellStart"/>
      <w:r w:rsidRPr="00925254">
        <w:rPr>
          <w:sz w:val="24"/>
          <w:szCs w:val="24"/>
        </w:rPr>
        <w:t>elosztási</w:t>
      </w:r>
      <w:proofErr w:type="spellEnd"/>
      <w:r w:rsidRPr="00925254">
        <w:rPr>
          <w:sz w:val="24"/>
          <w:szCs w:val="24"/>
        </w:rPr>
        <w:t xml:space="preserve"> </w:t>
      </w:r>
      <w:proofErr w:type="spellStart"/>
      <w:r w:rsidRPr="00925254">
        <w:rPr>
          <w:sz w:val="24"/>
          <w:szCs w:val="24"/>
        </w:rPr>
        <w:t>hatásának</w:t>
      </w:r>
      <w:proofErr w:type="spellEnd"/>
      <w:r w:rsidRPr="00925254">
        <w:rPr>
          <w:sz w:val="24"/>
          <w:szCs w:val="24"/>
        </w:rPr>
        <w:t xml:space="preserve"> </w:t>
      </w:r>
      <w:proofErr w:type="spellStart"/>
      <w:r w:rsidRPr="00925254">
        <w:rPr>
          <w:sz w:val="24"/>
          <w:szCs w:val="24"/>
        </w:rPr>
        <w:t>pontosabb</w:t>
      </w:r>
      <w:proofErr w:type="spellEnd"/>
      <w:r w:rsidRPr="00925254">
        <w:rPr>
          <w:sz w:val="24"/>
          <w:szCs w:val="24"/>
        </w:rPr>
        <w:t xml:space="preserve"> </w:t>
      </w:r>
      <w:proofErr w:type="spellStart"/>
      <w:r w:rsidRPr="00925254">
        <w:rPr>
          <w:sz w:val="24"/>
          <w:szCs w:val="24"/>
        </w:rPr>
        <w:t>értékelése</w:t>
      </w:r>
      <w:proofErr w:type="spellEnd"/>
      <w:r w:rsidRPr="00925254">
        <w:rPr>
          <w:sz w:val="24"/>
          <w:szCs w:val="24"/>
        </w:rPr>
        <w:t xml:space="preserve">”, </w:t>
      </w:r>
      <w:proofErr w:type="spellStart"/>
      <w:r w:rsidRPr="00925254">
        <w:rPr>
          <w:sz w:val="24"/>
          <w:szCs w:val="24"/>
        </w:rPr>
        <w:t>továbbá</w:t>
      </w:r>
      <w:proofErr w:type="spellEnd"/>
      <w:r w:rsidRPr="00925254">
        <w:rPr>
          <w:sz w:val="24"/>
          <w:szCs w:val="24"/>
        </w:rPr>
        <w:t xml:space="preserve"> a </w:t>
      </w:r>
      <w:proofErr w:type="spellStart"/>
      <w:r w:rsidRPr="00925254">
        <w:rPr>
          <w:sz w:val="24"/>
          <w:szCs w:val="24"/>
        </w:rPr>
        <w:t>költségvetésiterv-javaslatok</w:t>
      </w:r>
      <w:proofErr w:type="spellEnd"/>
      <w:r w:rsidRPr="00925254">
        <w:rPr>
          <w:sz w:val="24"/>
          <w:szCs w:val="24"/>
        </w:rPr>
        <w:t xml:space="preserve"> </w:t>
      </w:r>
      <w:proofErr w:type="spellStart"/>
      <w:r w:rsidRPr="00925254">
        <w:rPr>
          <w:sz w:val="24"/>
          <w:szCs w:val="24"/>
        </w:rPr>
        <w:t>monitoringjára</w:t>
      </w:r>
      <w:proofErr w:type="spellEnd"/>
      <w:r w:rsidRPr="00925254">
        <w:rPr>
          <w:sz w:val="24"/>
          <w:szCs w:val="24"/>
        </w:rPr>
        <w:t xml:space="preserve"> </w:t>
      </w:r>
      <w:proofErr w:type="spellStart"/>
      <w:r w:rsidRPr="00925254">
        <w:rPr>
          <w:sz w:val="24"/>
          <w:szCs w:val="24"/>
        </w:rPr>
        <w:t>és</w:t>
      </w:r>
      <w:proofErr w:type="spellEnd"/>
      <w:r w:rsidRPr="00925254">
        <w:rPr>
          <w:sz w:val="24"/>
          <w:szCs w:val="24"/>
        </w:rPr>
        <w:t xml:space="preserve"> </w:t>
      </w:r>
      <w:proofErr w:type="spellStart"/>
      <w:r w:rsidRPr="00925254">
        <w:rPr>
          <w:sz w:val="24"/>
          <w:szCs w:val="24"/>
        </w:rPr>
        <w:t>értékelésére</w:t>
      </w:r>
      <w:proofErr w:type="spellEnd"/>
      <w:r w:rsidRPr="00925254">
        <w:rPr>
          <w:sz w:val="24"/>
          <w:szCs w:val="24"/>
        </w:rPr>
        <w:t xml:space="preserve">, </w:t>
      </w:r>
      <w:proofErr w:type="spellStart"/>
      <w:r w:rsidRPr="00925254">
        <w:rPr>
          <w:sz w:val="24"/>
          <w:szCs w:val="24"/>
        </w:rPr>
        <w:t>valamint</w:t>
      </w:r>
      <w:proofErr w:type="spellEnd"/>
      <w:r w:rsidRPr="00925254">
        <w:rPr>
          <w:sz w:val="24"/>
          <w:szCs w:val="24"/>
        </w:rPr>
        <w:t xml:space="preserve"> </w:t>
      </w:r>
      <w:proofErr w:type="spellStart"/>
      <w:r w:rsidRPr="00925254">
        <w:rPr>
          <w:sz w:val="24"/>
          <w:szCs w:val="24"/>
        </w:rPr>
        <w:t>az</w:t>
      </w:r>
      <w:proofErr w:type="spellEnd"/>
      <w:r w:rsidRPr="00925254">
        <w:rPr>
          <w:sz w:val="24"/>
          <w:szCs w:val="24"/>
        </w:rPr>
        <w:t xml:space="preserve"> </w:t>
      </w:r>
      <w:proofErr w:type="spellStart"/>
      <w:r w:rsidRPr="00925254">
        <w:rPr>
          <w:sz w:val="24"/>
          <w:szCs w:val="24"/>
        </w:rPr>
        <w:t>euroövezeti</w:t>
      </w:r>
      <w:proofErr w:type="spellEnd"/>
      <w:r w:rsidRPr="00925254">
        <w:rPr>
          <w:sz w:val="24"/>
          <w:szCs w:val="24"/>
        </w:rPr>
        <w:t xml:space="preserve"> </w:t>
      </w:r>
      <w:proofErr w:type="spellStart"/>
      <w:r w:rsidRPr="00925254">
        <w:rPr>
          <w:sz w:val="24"/>
          <w:szCs w:val="24"/>
        </w:rPr>
        <w:t>tagállamok</w:t>
      </w:r>
      <w:proofErr w:type="spellEnd"/>
      <w:r w:rsidRPr="00925254">
        <w:rPr>
          <w:sz w:val="24"/>
          <w:szCs w:val="24"/>
        </w:rPr>
        <w:t xml:space="preserve"> </w:t>
      </w:r>
      <w:proofErr w:type="spellStart"/>
      <w:r w:rsidRPr="00925254">
        <w:rPr>
          <w:sz w:val="24"/>
          <w:szCs w:val="24"/>
        </w:rPr>
        <w:t>túlzott</w:t>
      </w:r>
      <w:proofErr w:type="spellEnd"/>
      <w:r w:rsidRPr="00925254">
        <w:rPr>
          <w:sz w:val="24"/>
          <w:szCs w:val="24"/>
        </w:rPr>
        <w:t xml:space="preserve"> </w:t>
      </w:r>
      <w:proofErr w:type="spellStart"/>
      <w:r w:rsidRPr="00925254">
        <w:rPr>
          <w:sz w:val="24"/>
          <w:szCs w:val="24"/>
        </w:rPr>
        <w:t>hiánya</w:t>
      </w:r>
      <w:proofErr w:type="spellEnd"/>
      <w:r w:rsidRPr="00925254">
        <w:rPr>
          <w:sz w:val="24"/>
          <w:szCs w:val="24"/>
        </w:rPr>
        <w:t xml:space="preserve"> </w:t>
      </w:r>
      <w:proofErr w:type="spellStart"/>
      <w:r w:rsidRPr="00925254">
        <w:rPr>
          <w:sz w:val="24"/>
          <w:szCs w:val="24"/>
        </w:rPr>
        <w:t>kiigazításának</w:t>
      </w:r>
      <w:proofErr w:type="spellEnd"/>
      <w:r w:rsidRPr="00925254">
        <w:rPr>
          <w:sz w:val="24"/>
          <w:szCs w:val="24"/>
        </w:rPr>
        <w:t xml:space="preserve"> </w:t>
      </w:r>
      <w:proofErr w:type="spellStart"/>
      <w:r w:rsidRPr="00925254">
        <w:rPr>
          <w:sz w:val="24"/>
          <w:szCs w:val="24"/>
        </w:rPr>
        <w:t>biztosítására</w:t>
      </w:r>
      <w:proofErr w:type="spellEnd"/>
      <w:r w:rsidRPr="00925254">
        <w:rPr>
          <w:sz w:val="24"/>
          <w:szCs w:val="24"/>
        </w:rPr>
        <w:t xml:space="preserve"> </w:t>
      </w:r>
      <w:proofErr w:type="spellStart"/>
      <w:r w:rsidRPr="00925254">
        <w:rPr>
          <w:sz w:val="24"/>
          <w:szCs w:val="24"/>
        </w:rPr>
        <w:t>vonatkozó</w:t>
      </w:r>
      <w:proofErr w:type="spellEnd"/>
      <w:r w:rsidRPr="00925254">
        <w:rPr>
          <w:sz w:val="24"/>
          <w:szCs w:val="24"/>
        </w:rPr>
        <w:t xml:space="preserve"> </w:t>
      </w:r>
      <w:proofErr w:type="spellStart"/>
      <w:r w:rsidRPr="00925254">
        <w:rPr>
          <w:sz w:val="24"/>
          <w:szCs w:val="24"/>
        </w:rPr>
        <w:t>közös</w:t>
      </w:r>
      <w:proofErr w:type="spellEnd"/>
      <w:r w:rsidRPr="00925254">
        <w:rPr>
          <w:sz w:val="24"/>
          <w:szCs w:val="24"/>
        </w:rPr>
        <w:t xml:space="preserve"> </w:t>
      </w:r>
      <w:proofErr w:type="spellStart"/>
      <w:r w:rsidRPr="00925254">
        <w:rPr>
          <w:sz w:val="24"/>
          <w:szCs w:val="24"/>
        </w:rPr>
        <w:t>rendelkezésekről</w:t>
      </w:r>
      <w:proofErr w:type="spellEnd"/>
      <w:r w:rsidRPr="00925254">
        <w:rPr>
          <w:sz w:val="24"/>
          <w:szCs w:val="24"/>
        </w:rPr>
        <w:t xml:space="preserve"> </w:t>
      </w:r>
      <w:proofErr w:type="spellStart"/>
      <w:r w:rsidRPr="00925254">
        <w:rPr>
          <w:sz w:val="24"/>
          <w:szCs w:val="24"/>
        </w:rPr>
        <w:t>szóló</w:t>
      </w:r>
      <w:proofErr w:type="spellEnd"/>
      <w:r w:rsidRPr="00925254">
        <w:rPr>
          <w:sz w:val="24"/>
          <w:szCs w:val="24"/>
        </w:rPr>
        <w:t>, 2013. </w:t>
      </w:r>
      <w:proofErr w:type="spellStart"/>
      <w:proofErr w:type="gramStart"/>
      <w:r w:rsidRPr="00925254">
        <w:rPr>
          <w:sz w:val="24"/>
          <w:szCs w:val="24"/>
        </w:rPr>
        <w:t>május</w:t>
      </w:r>
      <w:proofErr w:type="spellEnd"/>
      <w:proofErr w:type="gramEnd"/>
      <w:r w:rsidRPr="00925254">
        <w:rPr>
          <w:sz w:val="24"/>
          <w:szCs w:val="24"/>
        </w:rPr>
        <w:t xml:space="preserve"> 21-i 473/2013/EU </w:t>
      </w:r>
      <w:proofErr w:type="spellStart"/>
      <w:r w:rsidRPr="00925254">
        <w:rPr>
          <w:sz w:val="24"/>
          <w:szCs w:val="24"/>
        </w:rPr>
        <w:t>európai</w:t>
      </w:r>
      <w:proofErr w:type="spellEnd"/>
      <w:r w:rsidRPr="00925254">
        <w:rPr>
          <w:sz w:val="24"/>
          <w:szCs w:val="24"/>
        </w:rPr>
        <w:t xml:space="preserve"> </w:t>
      </w:r>
      <w:proofErr w:type="spellStart"/>
      <w:r w:rsidRPr="00925254">
        <w:rPr>
          <w:sz w:val="24"/>
          <w:szCs w:val="24"/>
        </w:rPr>
        <w:t>parlamenti</w:t>
      </w:r>
      <w:proofErr w:type="spellEnd"/>
      <w:r w:rsidRPr="00925254">
        <w:rPr>
          <w:sz w:val="24"/>
          <w:szCs w:val="24"/>
        </w:rPr>
        <w:t xml:space="preserve"> </w:t>
      </w:r>
      <w:proofErr w:type="spellStart"/>
      <w:r w:rsidRPr="00925254">
        <w:rPr>
          <w:sz w:val="24"/>
          <w:szCs w:val="24"/>
        </w:rPr>
        <w:t>és</w:t>
      </w:r>
      <w:proofErr w:type="spellEnd"/>
      <w:r w:rsidRPr="00925254">
        <w:rPr>
          <w:sz w:val="24"/>
          <w:szCs w:val="24"/>
        </w:rPr>
        <w:t xml:space="preserve"> </w:t>
      </w:r>
      <w:proofErr w:type="spellStart"/>
      <w:r w:rsidRPr="00925254">
        <w:rPr>
          <w:sz w:val="24"/>
          <w:szCs w:val="24"/>
        </w:rPr>
        <w:t>tanácsi</w:t>
      </w:r>
      <w:proofErr w:type="spellEnd"/>
      <w:r w:rsidRPr="00925254">
        <w:rPr>
          <w:sz w:val="24"/>
          <w:szCs w:val="24"/>
        </w:rPr>
        <w:t xml:space="preserve"> </w:t>
      </w:r>
      <w:proofErr w:type="spellStart"/>
      <w:r w:rsidRPr="00925254">
        <w:rPr>
          <w:sz w:val="24"/>
          <w:szCs w:val="24"/>
        </w:rPr>
        <w:t>rendelet</w:t>
      </w:r>
      <w:proofErr w:type="spellEnd"/>
      <w:r w:rsidRPr="00925254">
        <w:rPr>
          <w:sz w:val="24"/>
          <w:szCs w:val="24"/>
        </w:rPr>
        <w:t xml:space="preserve"> (HL L 140., 2013.5.27., 11. o.) 6. </w:t>
      </w:r>
      <w:proofErr w:type="spellStart"/>
      <w:proofErr w:type="gramStart"/>
      <w:r w:rsidRPr="00925254">
        <w:rPr>
          <w:sz w:val="24"/>
          <w:szCs w:val="24"/>
        </w:rPr>
        <w:t>cikke</w:t>
      </w:r>
      <w:proofErr w:type="spellEnd"/>
      <w:proofErr w:type="gramEnd"/>
      <w:r w:rsidRPr="00925254">
        <w:rPr>
          <w:sz w:val="24"/>
          <w:szCs w:val="24"/>
        </w:rPr>
        <w:t xml:space="preserve"> (3) </w:t>
      </w:r>
      <w:proofErr w:type="spellStart"/>
      <w:r w:rsidRPr="00925254">
        <w:rPr>
          <w:sz w:val="24"/>
          <w:szCs w:val="24"/>
        </w:rPr>
        <w:t>bekezdésének</w:t>
      </w:r>
      <w:proofErr w:type="spellEnd"/>
      <w:r w:rsidRPr="00925254">
        <w:rPr>
          <w:sz w:val="24"/>
          <w:szCs w:val="24"/>
        </w:rPr>
        <w:t xml:space="preserve"> d) </w:t>
      </w:r>
      <w:proofErr w:type="spellStart"/>
      <w:r w:rsidRPr="00925254">
        <w:rPr>
          <w:sz w:val="24"/>
          <w:szCs w:val="24"/>
        </w:rPr>
        <w:t>pontja</w:t>
      </w:r>
      <w:proofErr w:type="spellEnd"/>
      <w:r w:rsidRPr="00925254">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4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4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4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HU"/>
    <w:docVar w:name="dvnumam" w:val="0"/>
    <w:docVar w:name="dvpe" w:val="757.278"/>
    <w:docVar w:name="dvrapporteur" w:val="Előadók: "/>
    <w:docVar w:name="dvstar" w:val="*"/>
    <w:docVar w:name="dvtitre" w:val="Az Európai Parlament 2024.  ...-i jogalkotási állásfoglalása a tagállamok költségvetési keretrendszerére vonatkozó követelményekről szóló 2011/85/EU irányelv módosításáról szóló tanácsi irányelvre irányuló javaslatról(COM(2023)0242 – C9-0171/2023 – 2023/0136(NLE))"/>
  </w:docVars>
  <w:rsids>
    <w:rsidRoot w:val="009D3ED1"/>
    <w:rsid w:val="00002272"/>
    <w:rsid w:val="00064002"/>
    <w:rsid w:val="000677B9"/>
    <w:rsid w:val="000831BA"/>
    <w:rsid w:val="000926C8"/>
    <w:rsid w:val="000A42CC"/>
    <w:rsid w:val="000E7DD9"/>
    <w:rsid w:val="0010095E"/>
    <w:rsid w:val="0010760F"/>
    <w:rsid w:val="00125B37"/>
    <w:rsid w:val="00187494"/>
    <w:rsid w:val="001F32AE"/>
    <w:rsid w:val="0022449A"/>
    <w:rsid w:val="002767FF"/>
    <w:rsid w:val="00277A9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1E83"/>
    <w:rsid w:val="006F74FA"/>
    <w:rsid w:val="00731ADD"/>
    <w:rsid w:val="00734777"/>
    <w:rsid w:val="00747932"/>
    <w:rsid w:val="00751A4A"/>
    <w:rsid w:val="00756632"/>
    <w:rsid w:val="00762C74"/>
    <w:rsid w:val="00786EC0"/>
    <w:rsid w:val="007D1690"/>
    <w:rsid w:val="007E22AD"/>
    <w:rsid w:val="007F1B89"/>
    <w:rsid w:val="00817416"/>
    <w:rsid w:val="00842779"/>
    <w:rsid w:val="00865F67"/>
    <w:rsid w:val="00881A7B"/>
    <w:rsid w:val="008840E5"/>
    <w:rsid w:val="00887B3E"/>
    <w:rsid w:val="008C2AC6"/>
    <w:rsid w:val="009064AF"/>
    <w:rsid w:val="00930C23"/>
    <w:rsid w:val="0093193B"/>
    <w:rsid w:val="009509D8"/>
    <w:rsid w:val="00950B64"/>
    <w:rsid w:val="00981893"/>
    <w:rsid w:val="009B4367"/>
    <w:rsid w:val="009D3ED1"/>
    <w:rsid w:val="00A1687D"/>
    <w:rsid w:val="00A43E52"/>
    <w:rsid w:val="00A4678D"/>
    <w:rsid w:val="00A778C7"/>
    <w:rsid w:val="00AA1378"/>
    <w:rsid w:val="00AB441E"/>
    <w:rsid w:val="00AB6293"/>
    <w:rsid w:val="00AE0928"/>
    <w:rsid w:val="00AF3B82"/>
    <w:rsid w:val="00B12E95"/>
    <w:rsid w:val="00B206E4"/>
    <w:rsid w:val="00B22876"/>
    <w:rsid w:val="00B34D66"/>
    <w:rsid w:val="00B411CC"/>
    <w:rsid w:val="00B558F0"/>
    <w:rsid w:val="00BD48FE"/>
    <w:rsid w:val="00BD7BD8"/>
    <w:rsid w:val="00BE6ADC"/>
    <w:rsid w:val="00C05BFE"/>
    <w:rsid w:val="00C23CD4"/>
    <w:rsid w:val="00C25F1B"/>
    <w:rsid w:val="00C602D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532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8140C8"/>
  <w15:chartTrackingRefBased/>
  <w15:docId w15:val="{61A88847-826C-4293-9EA8-B7F3D7693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77A94"/>
    <w:rPr>
      <w:b/>
    </w:rPr>
  </w:style>
  <w:style w:type="paragraph" w:customStyle="1" w:styleId="NormalHanging12a">
    <w:name w:val="NormalHanging12a"/>
    <w:basedOn w:val="Normal"/>
    <w:rsid w:val="00277A94"/>
    <w:pPr>
      <w:spacing w:after="240"/>
      <w:ind w:left="567" w:hanging="567"/>
    </w:pPr>
  </w:style>
  <w:style w:type="paragraph" w:customStyle="1" w:styleId="AmNumberTabs">
    <w:name w:val="AmNumberTabs"/>
    <w:basedOn w:val="Normal"/>
    <w:rsid w:val="00277A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277A94"/>
    <w:pPr>
      <w:spacing w:before="480" w:after="240"/>
    </w:pPr>
  </w:style>
  <w:style w:type="paragraph" w:customStyle="1" w:styleId="NormalCenter12a">
    <w:name w:val="NormalCenter12a"/>
    <w:basedOn w:val="Normal"/>
    <w:rsid w:val="00277A94"/>
    <w:pPr>
      <w:spacing w:after="240"/>
      <w:jc w:val="center"/>
    </w:pPr>
  </w:style>
  <w:style w:type="paragraph" w:customStyle="1" w:styleId="AmHeadingConsam">
    <w:name w:val="AmHeadingConsam"/>
    <w:basedOn w:val="Normal"/>
    <w:next w:val="NormalCenter12a"/>
    <w:rsid w:val="00277A94"/>
    <w:pPr>
      <w:spacing w:before="720" w:after="240"/>
      <w:jc w:val="center"/>
    </w:pPr>
  </w:style>
  <w:style w:type="paragraph" w:styleId="ListParagraph">
    <w:name w:val="List Paragraph"/>
    <w:basedOn w:val="Normal"/>
    <w:uiPriority w:val="34"/>
    <w:qFormat/>
    <w:rsid w:val="00277A94"/>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277A94"/>
    <w:pPr>
      <w:widowControl/>
      <w:spacing w:before="120" w:after="120"/>
      <w:ind w:left="850"/>
      <w:jc w:val="both"/>
    </w:pPr>
    <w:rPr>
      <w:rFonts w:eastAsiaTheme="minorHAnsi"/>
      <w:szCs w:val="22"/>
      <w:lang w:eastAsia="en-US"/>
    </w:rPr>
  </w:style>
  <w:style w:type="paragraph" w:customStyle="1" w:styleId="Text2">
    <w:name w:val="Text 2"/>
    <w:basedOn w:val="Normal"/>
    <w:rsid w:val="00277A94"/>
    <w:pPr>
      <w:widowControl/>
      <w:spacing w:before="120" w:after="120"/>
      <w:ind w:left="1417"/>
      <w:jc w:val="both"/>
    </w:pPr>
    <w:rPr>
      <w:rFonts w:eastAsiaTheme="minorHAnsi"/>
      <w:szCs w:val="22"/>
      <w:lang w:eastAsia="en-US"/>
    </w:rPr>
  </w:style>
  <w:style w:type="paragraph" w:customStyle="1" w:styleId="Text3">
    <w:name w:val="Text 3"/>
    <w:basedOn w:val="Normal"/>
    <w:rsid w:val="00277A94"/>
    <w:pPr>
      <w:widowControl/>
      <w:spacing w:before="120" w:after="120"/>
      <w:ind w:left="1984"/>
      <w:jc w:val="both"/>
    </w:pPr>
    <w:rPr>
      <w:rFonts w:eastAsiaTheme="minorHAnsi"/>
      <w:szCs w:val="22"/>
      <w:lang w:eastAsia="en-US"/>
    </w:rPr>
  </w:style>
  <w:style w:type="paragraph" w:customStyle="1" w:styleId="Point3">
    <w:name w:val="Point 3"/>
    <w:basedOn w:val="Normal"/>
    <w:rsid w:val="00277A94"/>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277A94"/>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277A94"/>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277A94"/>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277A94"/>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277A94"/>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277A94"/>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277A94"/>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277A94"/>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277A94"/>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277A94"/>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Personnequisigne"/>
    <w:rsid w:val="00277A94"/>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277A9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77A9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77A9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77A94"/>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277A94"/>
    <w:pPr>
      <w:widowControl/>
      <w:tabs>
        <w:tab w:val="left" w:pos="4252"/>
      </w:tabs>
    </w:pPr>
    <w:rPr>
      <w:rFonts w:eastAsiaTheme="minorHAnsi"/>
      <w:i/>
      <w:szCs w:val="22"/>
      <w:lang w:eastAsia="en-US"/>
    </w:rPr>
  </w:style>
  <w:style w:type="paragraph" w:customStyle="1" w:styleId="Typedudocument">
    <w:name w:val="Type du document"/>
    <w:basedOn w:val="Normal"/>
    <w:next w:val="Titreobjet"/>
    <w:rsid w:val="00277A94"/>
    <w:pPr>
      <w:widowControl/>
      <w:spacing w:before="360"/>
      <w:jc w:val="center"/>
    </w:pPr>
    <w:rPr>
      <w:rFonts w:eastAsiaTheme="minorHAnsi"/>
      <w:b/>
      <w:szCs w:val="22"/>
      <w:lang w:eastAsia="en-US"/>
    </w:rPr>
  </w:style>
  <w:style w:type="paragraph" w:customStyle="1" w:styleId="Titreobjet">
    <w:name w:val="Titre objet"/>
    <w:basedOn w:val="Normal"/>
    <w:next w:val="Normal"/>
    <w:rsid w:val="00277A94"/>
    <w:pPr>
      <w:widowControl/>
      <w:spacing w:before="360" w:after="360"/>
      <w:jc w:val="center"/>
    </w:pPr>
    <w:rPr>
      <w:rFonts w:eastAsiaTheme="minorHAnsi"/>
      <w:b/>
      <w:szCs w:val="22"/>
      <w:lang w:eastAsia="en-US"/>
    </w:rPr>
  </w:style>
  <w:style w:type="character" w:customStyle="1" w:styleId="Added">
    <w:name w:val="Added"/>
    <w:basedOn w:val="DefaultParagraphFont"/>
    <w:rsid w:val="00277A94"/>
    <w:rPr>
      <w:b/>
      <w:bCs w:val="0"/>
      <w:u w:val="single"/>
    </w:rPr>
  </w:style>
  <w:style w:type="paragraph" w:styleId="BalloonText">
    <w:name w:val="Balloon Text"/>
    <w:basedOn w:val="Normal"/>
    <w:link w:val="BalloonTextChar"/>
    <w:rsid w:val="00B34D66"/>
    <w:rPr>
      <w:rFonts w:ascii="Segoe UI" w:hAnsi="Segoe UI" w:cs="Segoe UI"/>
      <w:sz w:val="18"/>
      <w:szCs w:val="18"/>
    </w:rPr>
  </w:style>
  <w:style w:type="character" w:customStyle="1" w:styleId="BalloonTextChar">
    <w:name w:val="Balloon Text Char"/>
    <w:basedOn w:val="DefaultParagraphFont"/>
    <w:link w:val="BalloonText"/>
    <w:rsid w:val="00B34D66"/>
    <w:rPr>
      <w:rFonts w:ascii="Segoe UI" w:hAnsi="Segoe UI" w:cs="Segoe UI"/>
      <w:sz w:val="18"/>
      <w:szCs w:val="18"/>
      <w:lang w:val="hu-HU"/>
    </w:rPr>
  </w:style>
  <w:style w:type="paragraph" w:styleId="Revision">
    <w:name w:val="Revision"/>
    <w:hidden/>
    <w:uiPriority w:val="99"/>
    <w:semiHidden/>
    <w:rsid w:val="00B34D66"/>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88610-4E98-4A62-8F80-9C0FC8687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4182</Words>
  <Characters>30947</Characters>
  <Application>Microsoft Office Word</Application>
  <DocSecurity>0</DocSecurity>
  <Lines>257</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BINKEVICIUTE Aurelija</cp:lastModifiedBy>
  <cp:revision>3</cp:revision>
  <cp:lastPrinted>2004-11-19T15:42:00Z</cp:lastPrinted>
  <dcterms:created xsi:type="dcterms:W3CDTF">2024-04-23T13:36:00Z</dcterms:created>
  <dcterms:modified xsi:type="dcterms:W3CDTF">2024-10-16T08:50:00Z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P9_TA-PROV(2024)0313_A9-0440_2023_HU_net_</vt:lpwstr>
  </property>
  <property fmtid="{D5CDD505-2E9C-101B-9397-08002B2CF9AE}" pid="4" name="&lt;Type&gt;">
    <vt:lpwstr>RR</vt:lpwstr>
  </property>
</Properties>
</file>