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4E3" w14:paraId="53063BD3" w14:textId="77777777" w:rsidTr="0010095E">
        <w:trPr>
          <w:trHeight w:hRule="exact" w:val="1418"/>
        </w:trPr>
        <w:tc>
          <w:tcPr>
            <w:tcW w:w="6804" w:type="dxa"/>
            <w:shd w:val="clear" w:color="auto" w:fill="auto"/>
            <w:vAlign w:val="center"/>
          </w:tcPr>
          <w:p w14:paraId="3D01067E" w14:textId="77777777" w:rsidR="00751A4A" w:rsidRPr="007534E3" w:rsidRDefault="006D7CEF" w:rsidP="0010095E">
            <w:pPr>
              <w:pStyle w:val="EPName"/>
            </w:pPr>
            <w:r w:rsidRPr="007534E3">
              <w:t>Parlamentul European</w:t>
            </w:r>
          </w:p>
          <w:p w14:paraId="6B62E723" w14:textId="77777777" w:rsidR="00751A4A" w:rsidRPr="007534E3" w:rsidRDefault="00817416" w:rsidP="00756632">
            <w:pPr>
              <w:pStyle w:val="EPTerm"/>
              <w:rPr>
                <w:rStyle w:val="HideTWBExt"/>
                <w:noProof w:val="0"/>
                <w:vanish w:val="0"/>
                <w:color w:val="auto"/>
              </w:rPr>
            </w:pPr>
            <w:r w:rsidRPr="007534E3">
              <w:t>2019-2024</w:t>
            </w:r>
          </w:p>
        </w:tc>
        <w:tc>
          <w:tcPr>
            <w:tcW w:w="2268" w:type="dxa"/>
            <w:shd w:val="clear" w:color="auto" w:fill="auto"/>
          </w:tcPr>
          <w:p w14:paraId="4C4A21F9" w14:textId="77777777" w:rsidR="00751A4A" w:rsidRPr="007534E3" w:rsidRDefault="00187494" w:rsidP="0010095E">
            <w:pPr>
              <w:pStyle w:val="EPLogo"/>
            </w:pPr>
            <w:r w:rsidRPr="007534E3">
              <w:rPr>
                <w:noProof/>
                <w:lang w:eastAsia="ro-RO"/>
              </w:rPr>
              <w:drawing>
                <wp:inline distT="0" distB="0" distL="0" distR="0" wp14:anchorId="5388636F" wp14:editId="325B77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1FCD9" w14:textId="77777777" w:rsidR="00D058B8" w:rsidRPr="007534E3" w:rsidRDefault="00D058B8" w:rsidP="004C5D52">
      <w:pPr>
        <w:pStyle w:val="LineTop"/>
      </w:pPr>
    </w:p>
    <w:p w14:paraId="65BDD996" w14:textId="77777777" w:rsidR="00680577" w:rsidRPr="007534E3" w:rsidRDefault="006D7CEF" w:rsidP="00680577">
      <w:pPr>
        <w:pStyle w:val="EPBodyTA1"/>
      </w:pPr>
      <w:r w:rsidRPr="007534E3">
        <w:t>TEXTE ADOPTATE</w:t>
      </w:r>
    </w:p>
    <w:p w14:paraId="3F5137A5" w14:textId="77777777" w:rsidR="00D058B8" w:rsidRPr="007534E3" w:rsidRDefault="00D058B8" w:rsidP="00D058B8">
      <w:pPr>
        <w:pStyle w:val="LineBottom"/>
      </w:pPr>
    </w:p>
    <w:p w14:paraId="29D07ADA" w14:textId="4D33B3FA" w:rsidR="006D7CEF" w:rsidRPr="007534E3" w:rsidRDefault="006D7CEF" w:rsidP="006D7CEF">
      <w:pPr>
        <w:pStyle w:val="ATHeading1"/>
      </w:pPr>
      <w:bookmarkStart w:id="0" w:name="TANumber"/>
      <w:r w:rsidRPr="007534E3">
        <w:t>P9_TA(2024)0</w:t>
      </w:r>
      <w:bookmarkEnd w:id="0"/>
      <w:r w:rsidR="007534E3" w:rsidRPr="007534E3">
        <w:t>313</w:t>
      </w:r>
    </w:p>
    <w:p w14:paraId="3E05C2BB" w14:textId="04C3CC5C" w:rsidR="006D7CEF" w:rsidRPr="007534E3" w:rsidRDefault="0012739E" w:rsidP="006D7CEF">
      <w:pPr>
        <w:pStyle w:val="ATHeading2"/>
      </w:pPr>
      <w:bookmarkStart w:id="1" w:name="title"/>
      <w:r w:rsidRPr="007534E3">
        <w:t>Cerințele referitoare la cadrele bugetare ale statelor membre</w:t>
      </w:r>
      <w:r w:rsidR="008502E5" w:rsidRPr="007534E3">
        <w:t xml:space="preserve"> –</w:t>
      </w:r>
      <w:r w:rsidRPr="007534E3">
        <w:t xml:space="preserve"> directivă de modificare</w:t>
      </w:r>
      <w:bookmarkEnd w:id="1"/>
    </w:p>
    <w:p w14:paraId="7E0C48FC" w14:textId="59695900" w:rsidR="006D7CEF" w:rsidRPr="007534E3" w:rsidRDefault="006D7CEF" w:rsidP="006D7CEF">
      <w:pPr>
        <w:rPr>
          <w:i/>
          <w:vanish/>
        </w:rPr>
      </w:pPr>
      <w:r w:rsidRPr="007534E3">
        <w:rPr>
          <w:i/>
        </w:rPr>
        <w:fldChar w:fldCharType="begin"/>
      </w:r>
      <w:r w:rsidRPr="007534E3">
        <w:rPr>
          <w:i/>
        </w:rPr>
        <w:instrText xml:space="preserve"> TC"(</w:instrText>
      </w:r>
      <w:bookmarkStart w:id="2" w:name="DocNumber"/>
      <w:r w:rsidRPr="007534E3">
        <w:rPr>
          <w:i/>
        </w:rPr>
        <w:instrText>A9-0440/2023</w:instrText>
      </w:r>
      <w:bookmarkEnd w:id="2"/>
      <w:r w:rsidRPr="007534E3">
        <w:rPr>
          <w:i/>
        </w:rPr>
        <w:instrText xml:space="preserve"> - Raportori: Markus Ferber, </w:instrText>
      </w:r>
      <w:proofErr w:type="spellStart"/>
      <w:r w:rsidRPr="007534E3">
        <w:rPr>
          <w:i/>
        </w:rPr>
        <w:instrText>Margarida</w:instrText>
      </w:r>
      <w:proofErr w:type="spellEnd"/>
      <w:r w:rsidRPr="007534E3">
        <w:rPr>
          <w:i/>
        </w:rPr>
        <w:instrText xml:space="preserve"> </w:instrText>
      </w:r>
      <w:proofErr w:type="spellStart"/>
      <w:r w:rsidRPr="007534E3">
        <w:rPr>
          <w:i/>
        </w:rPr>
        <w:instrText>Marques</w:instrText>
      </w:r>
      <w:proofErr w:type="spellEnd"/>
      <w:r w:rsidRPr="007534E3">
        <w:rPr>
          <w:i/>
        </w:rPr>
        <w:instrText xml:space="preserve">)"\l3 \n&gt; \* MERGEFORMAT </w:instrText>
      </w:r>
      <w:r w:rsidRPr="007534E3">
        <w:rPr>
          <w:i/>
        </w:rPr>
        <w:fldChar w:fldCharType="end"/>
      </w:r>
    </w:p>
    <w:p w14:paraId="3858EF92" w14:textId="77777777" w:rsidR="006D7CEF" w:rsidRPr="007534E3" w:rsidRDefault="006D7CEF" w:rsidP="006D7CEF">
      <w:pPr>
        <w:rPr>
          <w:vanish/>
        </w:rPr>
      </w:pPr>
      <w:bookmarkStart w:id="3" w:name="Commission"/>
      <w:r w:rsidRPr="007534E3">
        <w:rPr>
          <w:vanish/>
        </w:rPr>
        <w:t>Comisia pentru afaceri economice și monetare</w:t>
      </w:r>
      <w:bookmarkEnd w:id="3"/>
    </w:p>
    <w:p w14:paraId="46EB8FFA" w14:textId="77777777" w:rsidR="006D7CEF" w:rsidRPr="007534E3" w:rsidRDefault="006D7CEF" w:rsidP="006D7CEF">
      <w:pPr>
        <w:rPr>
          <w:vanish/>
        </w:rPr>
      </w:pPr>
      <w:bookmarkStart w:id="4" w:name="PE"/>
      <w:r w:rsidRPr="007534E3">
        <w:rPr>
          <w:vanish/>
        </w:rPr>
        <w:t>PE757.278</w:t>
      </w:r>
      <w:bookmarkEnd w:id="4"/>
    </w:p>
    <w:p w14:paraId="55FF3ECA" w14:textId="7A6C01F7" w:rsidR="006D7CEF" w:rsidRPr="007534E3" w:rsidRDefault="006D7CEF" w:rsidP="006D7CEF">
      <w:pPr>
        <w:pStyle w:val="ATHeading3"/>
      </w:pPr>
      <w:bookmarkStart w:id="5" w:name="Sujet"/>
      <w:r w:rsidRPr="007534E3">
        <w:t>Rezoluția legislativă a Parlamentului European din 23 aprilie 2024 referitoare la propunerea de directivă a Consiliului de modificare a Directivei 2011/85/UE privind cerințele referitoare la cadrele bugetare ale statelor membre</w:t>
      </w:r>
      <w:bookmarkEnd w:id="5"/>
      <w:r w:rsidRPr="007534E3">
        <w:t xml:space="preserve"> </w:t>
      </w:r>
      <w:bookmarkStart w:id="6" w:name="References"/>
      <w:r w:rsidR="0060093D" w:rsidRPr="007534E3">
        <w:t>(15396/2023 – C9-0006/2024 – 2023/0136(NLE))</w:t>
      </w:r>
      <w:bookmarkEnd w:id="6"/>
    </w:p>
    <w:p w14:paraId="3C18A479" w14:textId="77777777" w:rsidR="006D7CEF" w:rsidRPr="007534E3" w:rsidRDefault="006D7CEF" w:rsidP="006D7CEF"/>
    <w:p w14:paraId="186A8EAD" w14:textId="77777777" w:rsidR="00426D85" w:rsidRPr="007534E3" w:rsidRDefault="00426D85" w:rsidP="00426D85">
      <w:pPr>
        <w:pStyle w:val="NormalBold"/>
      </w:pPr>
      <w:bookmarkStart w:id="7" w:name="TextBodyBegin"/>
      <w:bookmarkEnd w:id="7"/>
      <w:r w:rsidRPr="007534E3">
        <w:t>(Procedura de consultare)</w:t>
      </w:r>
    </w:p>
    <w:p w14:paraId="4AF038B9" w14:textId="77777777" w:rsidR="00426D85" w:rsidRPr="007534E3" w:rsidRDefault="00426D85" w:rsidP="00426D85">
      <w:pPr>
        <w:pStyle w:val="EPComma"/>
      </w:pPr>
      <w:r w:rsidRPr="007534E3">
        <w:rPr>
          <w:i/>
          <w:iCs/>
        </w:rPr>
        <w:t>Parlamentul European</w:t>
      </w:r>
      <w:r w:rsidRPr="007534E3">
        <w:t>,</w:t>
      </w:r>
    </w:p>
    <w:p w14:paraId="7CBCDBAF" w14:textId="4F0B78FA" w:rsidR="00426D85" w:rsidRPr="007534E3" w:rsidRDefault="00426D85" w:rsidP="00426D85">
      <w:pPr>
        <w:pStyle w:val="NormalHanging12a"/>
      </w:pPr>
      <w:r w:rsidRPr="007534E3">
        <w:t>–</w:t>
      </w:r>
      <w:r w:rsidRPr="007534E3">
        <w:tab/>
        <w:t xml:space="preserve">având în vedere </w:t>
      </w:r>
      <w:r w:rsidR="0060093D" w:rsidRPr="007534E3">
        <w:t xml:space="preserve">proiectul </w:t>
      </w:r>
      <w:r w:rsidRPr="007534E3">
        <w:t xml:space="preserve">Consiliului </w:t>
      </w:r>
      <w:r w:rsidR="0060093D" w:rsidRPr="007534E3">
        <w:t>(15396/2023)</w:t>
      </w:r>
      <w:r w:rsidRPr="007534E3">
        <w:t>,</w:t>
      </w:r>
    </w:p>
    <w:p w14:paraId="7444B78A" w14:textId="0789C32B" w:rsidR="00426D85" w:rsidRPr="007534E3" w:rsidRDefault="00426D85" w:rsidP="00426D85">
      <w:pPr>
        <w:pStyle w:val="NormalHanging12a"/>
      </w:pPr>
      <w:r w:rsidRPr="007534E3">
        <w:t>–</w:t>
      </w:r>
      <w:r w:rsidRPr="007534E3">
        <w:tab/>
        <w:t xml:space="preserve">având în vedere articolul 126 alineatul (14) al treilea paragraf din Tratatul privind </w:t>
      </w:r>
      <w:r w:rsidR="00C41EDB" w:rsidRPr="007534E3">
        <w:rPr>
          <w:color w:val="000000"/>
        </w:rPr>
        <w:t>funcționarea Uniunii Europene</w:t>
      </w:r>
      <w:r w:rsidRPr="007534E3">
        <w:t xml:space="preserve">, în temeiul căruia a fost consultat de către Consiliu </w:t>
      </w:r>
      <w:r w:rsidR="0060093D" w:rsidRPr="007534E3">
        <w:t>(C9</w:t>
      </w:r>
      <w:r w:rsidR="0060093D" w:rsidRPr="007534E3">
        <w:noBreakHyphen/>
        <w:t>0006/2024)</w:t>
      </w:r>
      <w:r w:rsidRPr="007534E3">
        <w:t>,</w:t>
      </w:r>
    </w:p>
    <w:p w14:paraId="0B4229CA" w14:textId="77777777" w:rsidR="00426D85" w:rsidRPr="007534E3" w:rsidRDefault="00426D85" w:rsidP="00426D85">
      <w:pPr>
        <w:pStyle w:val="NormalHanging12a"/>
      </w:pPr>
      <w:r w:rsidRPr="007534E3">
        <w:t>–</w:t>
      </w:r>
      <w:r w:rsidRPr="007534E3">
        <w:tab/>
        <w:t>având în vedere articolul 82 din Regulamentul său de procedură,</w:t>
      </w:r>
    </w:p>
    <w:p w14:paraId="0449D938" w14:textId="77777777" w:rsidR="00426D85" w:rsidRPr="007534E3" w:rsidRDefault="00426D85" w:rsidP="00426D85">
      <w:pPr>
        <w:pStyle w:val="NormalHanging12a"/>
      </w:pPr>
      <w:r w:rsidRPr="007534E3">
        <w:t>–</w:t>
      </w:r>
      <w:r w:rsidRPr="007534E3">
        <w:tab/>
        <w:t>având în vedere raportul Comisiei pentru afaceri economice și monetare (A9-0440/2023),</w:t>
      </w:r>
    </w:p>
    <w:p w14:paraId="201EDA9D" w14:textId="66B25098" w:rsidR="00426D85" w:rsidRPr="007534E3" w:rsidRDefault="00426D85" w:rsidP="00426D85">
      <w:pPr>
        <w:pStyle w:val="NormalHanging12a"/>
      </w:pPr>
      <w:r w:rsidRPr="007534E3">
        <w:t>1.</w:t>
      </w:r>
      <w:r w:rsidRPr="007534E3">
        <w:tab/>
        <w:t xml:space="preserve">aprobă </w:t>
      </w:r>
      <w:r w:rsidR="0060093D" w:rsidRPr="007534E3">
        <w:t>proiectul Consiliului</w:t>
      </w:r>
      <w:r w:rsidR="00EF76E3" w:rsidRPr="007534E3">
        <w:rPr>
          <w:szCs w:val="24"/>
        </w:rPr>
        <w:t xml:space="preserve"> astfel cum a fost modificat</w:t>
      </w:r>
      <w:r w:rsidRPr="007534E3">
        <w:t>;</w:t>
      </w:r>
    </w:p>
    <w:p w14:paraId="00CB0454" w14:textId="3D162326" w:rsidR="00426D85" w:rsidRPr="007534E3" w:rsidRDefault="0060093D" w:rsidP="00426D85">
      <w:pPr>
        <w:pStyle w:val="NormalHanging12a"/>
      </w:pPr>
      <w:r w:rsidRPr="007534E3">
        <w:t>2</w:t>
      </w:r>
      <w:r w:rsidR="00426D85" w:rsidRPr="007534E3">
        <w:t>.</w:t>
      </w:r>
      <w:r w:rsidR="00426D85" w:rsidRPr="007534E3">
        <w:tab/>
        <w:t>invită Consiliul să informeze Parlamentul în cazul în care intenționează să se îndepărteze de la textul aprobat de acesta;</w:t>
      </w:r>
    </w:p>
    <w:p w14:paraId="0771CA6F" w14:textId="1CC2455B" w:rsidR="00426D85" w:rsidRPr="007534E3" w:rsidRDefault="0060093D" w:rsidP="00426D85">
      <w:pPr>
        <w:pStyle w:val="NormalHanging12a"/>
      </w:pPr>
      <w:r w:rsidRPr="007534E3">
        <w:t>3</w:t>
      </w:r>
      <w:r w:rsidR="00426D85" w:rsidRPr="007534E3">
        <w:t>.</w:t>
      </w:r>
      <w:r w:rsidR="00426D85" w:rsidRPr="007534E3">
        <w:tab/>
        <w:t xml:space="preserve">solicită Consiliului să îl consulte din nou în cazul în care intenționează să </w:t>
      </w:r>
      <w:r w:rsidRPr="007534E3">
        <w:t xml:space="preserve">își </w:t>
      </w:r>
      <w:r w:rsidR="00426D85" w:rsidRPr="007534E3">
        <w:t xml:space="preserve">modifice în mod substanțial </w:t>
      </w:r>
      <w:r w:rsidRPr="007534E3">
        <w:t>proiectul</w:t>
      </w:r>
      <w:r w:rsidR="00426D85" w:rsidRPr="007534E3">
        <w:t>;</w:t>
      </w:r>
    </w:p>
    <w:p w14:paraId="336FB57B" w14:textId="63EB8534" w:rsidR="00426D85" w:rsidRPr="007534E3" w:rsidRDefault="0060093D" w:rsidP="00426D85">
      <w:pPr>
        <w:pStyle w:val="NormalHanging12a"/>
      </w:pPr>
      <w:r w:rsidRPr="007534E3">
        <w:t>4</w:t>
      </w:r>
      <w:r w:rsidR="00426D85" w:rsidRPr="007534E3">
        <w:t>.</w:t>
      </w:r>
      <w:r w:rsidR="00426D85" w:rsidRPr="007534E3">
        <w:tab/>
        <w:t>încredințează Președintei sarcina de a transmite poziția Parlamentului Consiliului și Comisiei.</w:t>
      </w:r>
    </w:p>
    <w:p w14:paraId="5F91F4A7" w14:textId="77777777" w:rsidR="00426D85" w:rsidRPr="007534E3" w:rsidRDefault="00426D85" w:rsidP="00426D85">
      <w:pPr>
        <w:widowControl/>
      </w:pPr>
      <w:r w:rsidRPr="007534E3">
        <w:br w:type="page"/>
      </w:r>
    </w:p>
    <w:p w14:paraId="7D639F5E" w14:textId="77777777" w:rsidR="00426D85" w:rsidRPr="007534E3" w:rsidRDefault="00426D85" w:rsidP="00426D85"/>
    <w:p w14:paraId="71E5C27F" w14:textId="5D62113A" w:rsidR="00426D85" w:rsidRPr="007534E3" w:rsidRDefault="00426D85" w:rsidP="00426D85">
      <w:pPr>
        <w:pStyle w:val="AmNumberTabs"/>
        <w:keepNext/>
      </w:pPr>
      <w:r w:rsidRPr="007534E3">
        <w:t>Amendamentul</w:t>
      </w:r>
      <w:r w:rsidRPr="007534E3">
        <w:tab/>
      </w:r>
      <w:r w:rsidRPr="007534E3">
        <w:tab/>
      </w:r>
      <w:r w:rsidR="008502E5" w:rsidRPr="007534E3">
        <w:t>2</w:t>
      </w:r>
    </w:p>
    <w:p w14:paraId="16636AF7" w14:textId="77777777" w:rsidR="00426D85" w:rsidRPr="007534E3" w:rsidRDefault="00426D85" w:rsidP="00426D85">
      <w:pPr>
        <w:pStyle w:val="AmHeadingConsam"/>
      </w:pPr>
      <w:r w:rsidRPr="007534E3">
        <w:t>AMENDAMENTELE PARLAMENTULUI EUROPEAN</w:t>
      </w:r>
      <w:r w:rsidRPr="007534E3">
        <w:rPr>
          <w:rStyle w:val="FootnoteReference"/>
        </w:rPr>
        <w:footnoteReference w:customMarkFollows="1" w:id="1"/>
        <w:t>*</w:t>
      </w:r>
    </w:p>
    <w:p w14:paraId="7F0B3DB3" w14:textId="5BF1750C" w:rsidR="00426D85" w:rsidRPr="007534E3" w:rsidRDefault="00426D85" w:rsidP="00426D85">
      <w:pPr>
        <w:pStyle w:val="NormalCenter12a"/>
      </w:pPr>
      <w:r w:rsidRPr="007534E3">
        <w:t xml:space="preserve">la </w:t>
      </w:r>
      <w:r w:rsidR="008502E5" w:rsidRPr="007534E3">
        <w:t>proiectul Consiliului</w:t>
      </w:r>
    </w:p>
    <w:p w14:paraId="6D4AF02A" w14:textId="77777777" w:rsidR="00426D85" w:rsidRPr="007534E3" w:rsidRDefault="00426D85" w:rsidP="00426D85">
      <w:pPr>
        <w:pStyle w:val="NormalCenter12a"/>
      </w:pPr>
      <w:r w:rsidRPr="007534E3">
        <w:t>---------------------------------------------------------</w:t>
      </w:r>
    </w:p>
    <w:p w14:paraId="7EAE4D9D" w14:textId="77777777" w:rsidR="00426D85" w:rsidRPr="007534E3" w:rsidRDefault="00426D85" w:rsidP="00426D85">
      <w:pPr>
        <w:pStyle w:val="Typedudocument"/>
        <w:rPr>
          <w:b w:val="0"/>
        </w:rPr>
      </w:pPr>
      <w:r w:rsidRPr="007534E3">
        <w:rPr>
          <w:b w:val="0"/>
        </w:rPr>
        <w:t>DIRECTIVĂ A CONSILIULUI</w:t>
      </w:r>
    </w:p>
    <w:p w14:paraId="7FE483D5" w14:textId="01D6E9F7" w:rsidR="00426D85" w:rsidRPr="007534E3" w:rsidRDefault="00426D85" w:rsidP="00426D85">
      <w:pPr>
        <w:pStyle w:val="Titreobjet"/>
        <w:rPr>
          <w:b w:val="0"/>
        </w:rPr>
      </w:pPr>
      <w:r w:rsidRPr="007534E3">
        <w:rPr>
          <w:b w:val="0"/>
        </w:rPr>
        <w:t>de modificare a Directivei 2011/85/UE privind cerințele referitoare la cadrele bugetare ale statelor membre</w:t>
      </w:r>
    </w:p>
    <w:p w14:paraId="6A661179" w14:textId="77777777" w:rsidR="0067139F" w:rsidRPr="007534E3" w:rsidRDefault="0067139F" w:rsidP="0067139F">
      <w:pPr>
        <w:keepNext/>
        <w:widowControl/>
        <w:spacing w:before="600" w:after="120" w:line="360" w:lineRule="auto"/>
        <w:jc w:val="both"/>
        <w:rPr>
          <w:rFonts w:eastAsiaTheme="minorHAnsi"/>
          <w:color w:val="000000"/>
          <w:szCs w:val="22"/>
          <w:lang w:eastAsia="en-US"/>
        </w:rPr>
      </w:pPr>
      <w:bookmarkStart w:id="8" w:name="TextBodyEnd"/>
      <w:bookmarkEnd w:id="8"/>
      <w:r w:rsidRPr="007534E3">
        <w:rPr>
          <w:rFonts w:eastAsiaTheme="minorHAnsi"/>
          <w:color w:val="000000"/>
          <w:szCs w:val="22"/>
          <w:lang w:eastAsia="en-US"/>
        </w:rPr>
        <w:t>CONSILIUL UNIUNII EUROPENE,</w:t>
      </w:r>
    </w:p>
    <w:p w14:paraId="68B930E3" w14:textId="77777777" w:rsidR="0067139F" w:rsidRPr="007534E3" w:rsidRDefault="0067139F" w:rsidP="0067139F">
      <w:pPr>
        <w:spacing w:before="120" w:after="120" w:line="360" w:lineRule="auto"/>
        <w:rPr>
          <w:color w:val="000000"/>
        </w:rPr>
      </w:pPr>
      <w:r w:rsidRPr="007534E3">
        <w:rPr>
          <w:color w:val="000000"/>
        </w:rPr>
        <w:t>având în vedere Tratatul privind funcționarea Uniunii Europene, în special articolul 126 alineatul (14) al treilea paragraf,</w:t>
      </w:r>
    </w:p>
    <w:p w14:paraId="23955DD1" w14:textId="77777777" w:rsidR="0067139F" w:rsidRPr="007534E3" w:rsidRDefault="0067139F" w:rsidP="0067139F">
      <w:pPr>
        <w:spacing w:before="120" w:after="120" w:line="360" w:lineRule="auto"/>
        <w:rPr>
          <w:color w:val="000000"/>
        </w:rPr>
      </w:pPr>
      <w:r w:rsidRPr="007534E3">
        <w:rPr>
          <w:color w:val="000000"/>
        </w:rPr>
        <w:t>având în vedere propunerea Comisiei Europene,</w:t>
      </w:r>
    </w:p>
    <w:p w14:paraId="343CDD3D" w14:textId="77777777" w:rsidR="0067139F" w:rsidRPr="007534E3" w:rsidRDefault="0067139F" w:rsidP="0067139F">
      <w:pPr>
        <w:spacing w:before="120" w:after="120" w:line="360" w:lineRule="auto"/>
        <w:rPr>
          <w:color w:val="000000"/>
        </w:rPr>
      </w:pPr>
      <w:r w:rsidRPr="007534E3">
        <w:rPr>
          <w:color w:val="000000"/>
        </w:rPr>
        <w:t>având în vedere avizul Parlamentului European,</w:t>
      </w:r>
    </w:p>
    <w:p w14:paraId="1E003D7C" w14:textId="77777777" w:rsidR="0067139F" w:rsidRPr="007534E3" w:rsidRDefault="0067139F" w:rsidP="0067139F">
      <w:pPr>
        <w:spacing w:before="120" w:after="120" w:line="360" w:lineRule="auto"/>
        <w:rPr>
          <w:color w:val="000000"/>
        </w:rPr>
      </w:pPr>
      <w:r w:rsidRPr="007534E3">
        <w:rPr>
          <w:color w:val="000000"/>
        </w:rPr>
        <w:t>având în vedere avizul Băncii Centrale Europene</w:t>
      </w:r>
      <w:r w:rsidRPr="007534E3">
        <w:rPr>
          <w:color w:val="000000"/>
          <w:vertAlign w:val="superscript"/>
        </w:rPr>
        <w:footnoteReference w:id="2"/>
      </w:r>
      <w:r w:rsidRPr="007534E3">
        <w:rPr>
          <w:color w:val="000000"/>
        </w:rPr>
        <w:t>,</w:t>
      </w:r>
    </w:p>
    <w:p w14:paraId="0A438D1A" w14:textId="77777777" w:rsidR="0067139F" w:rsidRPr="007534E3" w:rsidRDefault="0067139F" w:rsidP="0067139F">
      <w:pPr>
        <w:spacing w:before="120" w:after="120" w:line="360" w:lineRule="auto"/>
        <w:rPr>
          <w:color w:val="000000"/>
        </w:rPr>
      </w:pPr>
      <w:r w:rsidRPr="007534E3">
        <w:rPr>
          <w:color w:val="000000"/>
        </w:rPr>
        <w:t>întrucât:</w:t>
      </w:r>
    </w:p>
    <w:p w14:paraId="5C88C3C2"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w:t>
      </w:r>
      <w:r w:rsidRPr="007534E3">
        <w:rPr>
          <w:rFonts w:eastAsiaTheme="minorHAnsi"/>
          <w:color w:val="000000"/>
          <w:szCs w:val="22"/>
          <w:lang w:eastAsia="en-US"/>
        </w:rPr>
        <w:tab/>
        <w:t>Pentru a asigura respectarea de către statele membre a obligațiilor care le revin în temeiul Tratatului privind funcționarea Uniunii Europene (TFUE) în domeniul politicii bugetare, în special în ceea ce privește evitarea deficitelor excesive, Directiva 2011/85/UE a Consiliului</w:t>
      </w:r>
      <w:r w:rsidRPr="007534E3">
        <w:rPr>
          <w:rFonts w:eastAsiaTheme="minorHAnsi"/>
          <w:color w:val="000000"/>
          <w:szCs w:val="22"/>
          <w:vertAlign w:val="superscript"/>
          <w:lang w:eastAsia="en-US"/>
        </w:rPr>
        <w:footnoteReference w:id="3"/>
      </w:r>
      <w:r w:rsidRPr="007534E3">
        <w:rPr>
          <w:rFonts w:eastAsiaTheme="minorHAnsi"/>
          <w:color w:val="000000"/>
          <w:szCs w:val="22"/>
          <w:lang w:eastAsia="en-US"/>
        </w:rPr>
        <w:t xml:space="preserve"> a stabilit norme detaliate privind caracteristicile cadrelor bugetare ale statelor membre.</w:t>
      </w:r>
    </w:p>
    <w:p w14:paraId="05CAD4DA"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(2)</w:t>
      </w:r>
      <w:r w:rsidRPr="007534E3">
        <w:rPr>
          <w:rFonts w:eastAsiaTheme="minorHAnsi"/>
          <w:color w:val="000000"/>
          <w:szCs w:val="22"/>
          <w:lang w:eastAsia="en-US"/>
        </w:rPr>
        <w:tab/>
        <w:t>Pe baza experienței dobândite în cadrul uniunii economice și monetare de la intrarea în vigoare a Directivei 2011/85/UE, este necesar să se modifice cerințele acesteia în ceea ce privește normele și procedurile care alcătuiesc cadrele bugetare ale statelor membre.</w:t>
      </w:r>
    </w:p>
    <w:p w14:paraId="51546DD6"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(3)</w:t>
      </w:r>
      <w:r w:rsidRPr="007534E3">
        <w:rPr>
          <w:rFonts w:eastAsiaTheme="minorHAnsi"/>
          <w:color w:val="000000"/>
          <w:szCs w:val="22"/>
          <w:lang w:eastAsia="en-US"/>
        </w:rPr>
        <w:tab/>
        <w:t>În 2019, Curtea de Conturi Europeană a publicat un raport în care examinează cerințele Uniunii privind cadrele bugetare naționale și recomandă Comisiei să revizuiască aceste cerințe, luând în considerare standardele internaționale și cele mai bune practici. Curtea de Conturi Europeană a propus acțiuni specifice pentru îmbunătățirea acoperirii și a eficacității cadrelor bugetare naționale, în special în ceea ce privește cadrele bugetare pe termen mediu și instituțiile fiscal-bugetare independente</w:t>
      </w:r>
      <w:r w:rsidRPr="007534E3">
        <w:rPr>
          <w:rFonts w:eastAsiaTheme="minorHAnsi"/>
          <w:color w:val="000000"/>
          <w:szCs w:val="22"/>
          <w:vertAlign w:val="superscript"/>
          <w:lang w:eastAsia="en-US"/>
        </w:rPr>
        <w:footnoteReference w:id="4"/>
      </w:r>
      <w:r w:rsidRPr="007534E3">
        <w:rPr>
          <w:rFonts w:eastAsiaTheme="minorHAnsi"/>
          <w:color w:val="000000"/>
          <w:szCs w:val="22"/>
          <w:lang w:eastAsia="en-US"/>
        </w:rPr>
        <w:t>.</w:t>
      </w:r>
    </w:p>
    <w:p w14:paraId="2F067EE3"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(4)</w:t>
      </w:r>
      <w:r w:rsidRPr="007534E3">
        <w:rPr>
          <w:rFonts w:eastAsiaTheme="minorHAnsi"/>
          <w:color w:val="000000"/>
          <w:szCs w:val="22"/>
          <w:lang w:eastAsia="en-US"/>
        </w:rPr>
        <w:tab/>
        <w:t>Comunicarea Comisiei din 5 februarie 2020</w:t>
      </w:r>
      <w:r w:rsidRPr="007534E3">
        <w:rPr>
          <w:rFonts w:eastAsiaTheme="minorHAnsi"/>
          <w:color w:val="000000"/>
          <w:szCs w:val="22"/>
          <w:vertAlign w:val="superscript"/>
          <w:lang w:eastAsia="en-US"/>
        </w:rPr>
        <w:footnoteReference w:id="5"/>
      </w:r>
      <w:r w:rsidRPr="007534E3">
        <w:rPr>
          <w:rFonts w:eastAsiaTheme="minorHAnsi"/>
          <w:color w:val="000000"/>
          <w:szCs w:val="22"/>
          <w:lang w:eastAsia="en-US"/>
        </w:rPr>
        <w:t xml:space="preserve"> a evidențiat progrese substanțiale, dar inegale în ceea ce privește dezvoltarea cadrelor bugetare naționale, dat fiind că dreptul Uniunii stabilește doar cerințe minime și că punerea în aplicare și respectarea dispozițiilor naționale au variat foarte mult. Aceasta a analizat, de asemenea, în ce măsură cadrul ar putea răspunde nevoilor în materie de politici economice, de mediu și sociale legate de tranziția către o economie europeană digitală, neutră din punct de vedere climatic și eficientă din punctul de vedere al utilizării resurselor, care să completeze rolul esențial al mediului de reglementare și al reformelor structurale.</w:t>
      </w:r>
    </w:p>
    <w:p w14:paraId="2918372C"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(5)</w:t>
      </w:r>
      <w:r w:rsidRPr="007534E3">
        <w:rPr>
          <w:rFonts w:eastAsiaTheme="minorHAnsi"/>
          <w:color w:val="000000"/>
          <w:szCs w:val="22"/>
          <w:lang w:eastAsia="en-US"/>
        </w:rPr>
        <w:tab/>
        <w:t>Comunicarea Comisiei din 11 decembrie 2019 privind Pactul verde european</w:t>
      </w:r>
      <w:r w:rsidRPr="007534E3">
        <w:rPr>
          <w:rFonts w:eastAsiaTheme="minorHAnsi"/>
          <w:color w:val="000000"/>
          <w:szCs w:val="22"/>
          <w:vertAlign w:val="superscript"/>
          <w:lang w:eastAsia="en-US"/>
        </w:rPr>
        <w:footnoteReference w:id="6"/>
      </w:r>
      <w:r w:rsidRPr="007534E3">
        <w:rPr>
          <w:rFonts w:eastAsiaTheme="minorHAnsi"/>
          <w:color w:val="000000"/>
          <w:szCs w:val="22"/>
          <w:lang w:eastAsia="en-US"/>
        </w:rPr>
        <w:t xml:space="preserve"> a făcut apel la un recurs sporit la instrumentele de „înverzire” a bugetelor pentru a redirecționa investițiile publice, consumul și impozitarea către priorități ecologice, nu către subvenții care au efecte nefaste pentru mediu. Legea europeană a climei stabilește un obiectiv de neutralitate climatică la nivelul Uniunii până în 2050 și impune instituțiilor și statelor membre UE să înregistreze progrese în ceea ce privește consolidarea capacității de adaptare. Comisia s-a angajat să colaboreze cu statele membre pentru a examina și a compara practicile de „înverzire” a bugetelor. Comunicarea Comisiei din 24 februarie 2021 referitoare la noua strategie a UE privind adaptarea la schimbările climatice</w:t>
      </w:r>
      <w:r w:rsidRPr="007534E3">
        <w:rPr>
          <w:rFonts w:eastAsiaTheme="minorHAnsi"/>
          <w:color w:val="000000"/>
          <w:szCs w:val="22"/>
          <w:vertAlign w:val="superscript"/>
          <w:lang w:eastAsia="en-US"/>
        </w:rPr>
        <w:footnoteReference w:id="7"/>
      </w:r>
      <w:r w:rsidRPr="007534E3">
        <w:rPr>
          <w:rFonts w:eastAsiaTheme="minorHAnsi"/>
          <w:color w:val="000000"/>
          <w:szCs w:val="22"/>
          <w:lang w:eastAsia="en-US"/>
        </w:rPr>
        <w:t xml:space="preserve"> a evidențiat relevanța </w:t>
      </w:r>
      <w:proofErr w:type="spellStart"/>
      <w:r w:rsidRPr="007534E3">
        <w:rPr>
          <w:rFonts w:eastAsiaTheme="minorHAnsi"/>
          <w:color w:val="000000"/>
          <w:szCs w:val="22"/>
          <w:lang w:eastAsia="en-US"/>
        </w:rPr>
        <w:t>macrobugetară</w:t>
      </w:r>
      <w:proofErr w:type="spellEnd"/>
      <w:r w:rsidRPr="007534E3">
        <w:rPr>
          <w:rFonts w:eastAsiaTheme="minorHAnsi"/>
          <w:color w:val="000000"/>
          <w:szCs w:val="22"/>
          <w:lang w:eastAsia="en-US"/>
        </w:rPr>
        <w:t xml:space="preserve"> a schimbărilor climatice și a subliniat necesitatea de a spori reziliența Uniunii la efectele schimbărilor climatice. Semestrul european oferă un cadru suplimentar pentru sprijinirea acestor eforturi, iar instrumentul de sprijin tehnic oferă asistență practică pentru punerea lor în aplicare.</w:t>
      </w:r>
    </w:p>
    <w:p w14:paraId="21096B1A"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(6)</w:t>
      </w:r>
      <w:r w:rsidRPr="007534E3">
        <w:rPr>
          <w:rFonts w:eastAsiaTheme="minorHAnsi"/>
          <w:color w:val="000000"/>
          <w:szCs w:val="22"/>
          <w:lang w:eastAsia="en-US"/>
        </w:rPr>
        <w:tab/>
        <w:t>Comunicarea Comisiei din 9 noiembrie 2022 privind orientările pentru o reformă a cadrului de guvernanță economică al UE</w:t>
      </w:r>
      <w:r w:rsidRPr="007534E3">
        <w:rPr>
          <w:rFonts w:eastAsiaTheme="minorHAnsi"/>
          <w:color w:val="000000"/>
          <w:szCs w:val="22"/>
          <w:vertAlign w:val="superscript"/>
          <w:lang w:eastAsia="en-US"/>
        </w:rPr>
        <w:footnoteReference w:id="8"/>
      </w:r>
      <w:r w:rsidRPr="007534E3">
        <w:rPr>
          <w:rFonts w:eastAsiaTheme="minorHAnsi"/>
          <w:color w:val="000000"/>
          <w:szCs w:val="22"/>
          <w:lang w:eastAsia="en-US"/>
        </w:rPr>
        <w:t xml:space="preserve"> a evidențiat necesitatea de a consolida sustenabilitatea datoriei și de a reduce ratele ridicate ale datoriei publice, promovând în același timp o creștere durabilă și favorabilă incluziunii în toate statele membre. Obiectivele-cheie ale orientărilor sunt îmbunătățirea asumării responsabilității la nivel național, simplificarea cadrului și trecerea la o </w:t>
      </w:r>
      <w:proofErr w:type="spellStart"/>
      <w:r w:rsidRPr="007534E3">
        <w:rPr>
          <w:rFonts w:eastAsiaTheme="minorHAnsi"/>
          <w:color w:val="000000"/>
          <w:szCs w:val="22"/>
          <w:lang w:eastAsia="en-US"/>
        </w:rPr>
        <w:t>prioritizare</w:t>
      </w:r>
      <w:proofErr w:type="spellEnd"/>
      <w:r w:rsidRPr="007534E3">
        <w:rPr>
          <w:rFonts w:eastAsiaTheme="minorHAnsi"/>
          <w:color w:val="000000"/>
          <w:szCs w:val="22"/>
          <w:lang w:eastAsia="en-US"/>
        </w:rPr>
        <w:t xml:space="preserve"> sporită a obiectivelor pe termen mediu, combinate cu o aplicare mai strictă și mai coerentă.</w:t>
      </w:r>
    </w:p>
    <w:p w14:paraId="23AC420F"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(7)</w:t>
      </w:r>
      <w:r w:rsidRPr="007534E3">
        <w:rPr>
          <w:rFonts w:eastAsiaTheme="minorHAnsi"/>
          <w:color w:val="000000"/>
          <w:szCs w:val="22"/>
          <w:lang w:eastAsia="en-US"/>
        </w:rPr>
        <w:tab/>
        <w:t>Pentru a spori respectarea dispozițiilor TFUE și pentru a preveni în special apariția deficitelor excesive în sensul articolului 126 din TFUE, ar trebui să existe dispoziții specifice în dreptul statelor membre pentru a consolida asumarea responsabilității la nivel național, în conformitate cu Comunicarea Comisiei din 9 noiembrie 2022 referitoare la orientările privind o reformă a cadrului de guvernanță economică al UE, în plus față de cele prevăzute în prezent de Directiva 2011/85/UE. Pe baza dovezilor privind punerea în aplicare a directivei respective, modificările ar trebui să vizeze, de asemenea, dispoziții privind transparența și statisticile, previziunile și întocmirea bugetului pe termen mediu pentru a remedia deficiențele identificate în cursul punerii în aplicare.</w:t>
      </w:r>
    </w:p>
    <w:p w14:paraId="69F3E1A5" w14:textId="7A0552F5"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(8)</w:t>
      </w:r>
      <w:r w:rsidRPr="007534E3">
        <w:rPr>
          <w:rFonts w:eastAsiaTheme="minorHAnsi"/>
          <w:color w:val="000000"/>
          <w:szCs w:val="22"/>
          <w:lang w:eastAsia="en-US"/>
        </w:rPr>
        <w:tab/>
        <w:t>Prezenta directivă face parte dintr-un pachet împreună cu Regulamentul (UE) [XXX]</w:t>
      </w:r>
      <w:r w:rsidRPr="007534E3">
        <w:rPr>
          <w:rFonts w:eastAsiaTheme="minorHAnsi"/>
          <w:color w:val="000000"/>
          <w:szCs w:val="22"/>
          <w:vertAlign w:val="superscript"/>
          <w:lang w:eastAsia="en-US"/>
        </w:rPr>
        <w:footnoteReference w:id="9"/>
      </w:r>
      <w:r w:rsidRPr="007534E3">
        <w:rPr>
          <w:rFonts w:eastAsiaTheme="minorHAnsi"/>
          <w:color w:val="000000"/>
          <w:szCs w:val="22"/>
          <w:lang w:eastAsia="en-US"/>
        </w:rPr>
        <w:t xml:space="preserve"> al Parlamentului European și al Consiliului de înlocuire a Regulamentului (CE) nr. 1466/97</w:t>
      </w:r>
      <w:r w:rsidRPr="007534E3">
        <w:rPr>
          <w:rFonts w:eastAsiaTheme="minorHAnsi"/>
          <w:color w:val="000000"/>
          <w:szCs w:val="22"/>
          <w:vertAlign w:val="superscript"/>
          <w:lang w:eastAsia="en-US"/>
        </w:rPr>
        <w:footnoteReference w:id="10"/>
      </w:r>
      <w:r w:rsidRPr="007534E3">
        <w:rPr>
          <w:rFonts w:eastAsiaTheme="minorHAnsi"/>
          <w:color w:val="000000"/>
          <w:szCs w:val="22"/>
          <w:lang w:eastAsia="en-US"/>
        </w:rPr>
        <w:t xml:space="preserve"> (componenta preventivă a Pactului de stabilitate și de creștere) și cu Regulamentul [XXX]</w:t>
      </w:r>
      <w:r w:rsidRPr="007534E3">
        <w:rPr>
          <w:rFonts w:eastAsiaTheme="minorHAnsi"/>
          <w:color w:val="000000"/>
          <w:szCs w:val="22"/>
          <w:vertAlign w:val="superscript"/>
          <w:lang w:eastAsia="en-US"/>
        </w:rPr>
        <w:footnoteReference w:id="11"/>
      </w:r>
      <w:r w:rsidRPr="007534E3">
        <w:rPr>
          <w:rFonts w:eastAsiaTheme="minorHAnsi"/>
          <w:color w:val="000000"/>
          <w:szCs w:val="22"/>
          <w:lang w:eastAsia="en-US"/>
        </w:rPr>
        <w:t xml:space="preserve"> al Consiliului de modificare a Regulamentului (CE) nr. 1467/97</w:t>
      </w:r>
      <w:r w:rsidRPr="007534E3">
        <w:rPr>
          <w:rFonts w:eastAsiaTheme="minorHAnsi"/>
          <w:color w:val="000000"/>
          <w:szCs w:val="22"/>
          <w:vertAlign w:val="superscript"/>
          <w:lang w:eastAsia="en-US"/>
        </w:rPr>
        <w:footnoteReference w:id="12"/>
      </w:r>
      <w:r w:rsidRPr="007534E3">
        <w:rPr>
          <w:rFonts w:eastAsiaTheme="minorHAnsi"/>
          <w:color w:val="000000"/>
          <w:szCs w:val="22"/>
          <w:lang w:eastAsia="en-US"/>
        </w:rPr>
        <w:t xml:space="preserve"> al Consiliului (componenta corectivă a Pactului de stabilitate și de creștere). Împreună, acestea instituie un cadru reformat de guvernanță economică al Uniunii care încorporează în dreptul Uniunii conținutul titlului III „Pactul bugetar” din Tratatul interguvernamental privind stabilitatea, coordonarea și guvernanța (TSCG) în cadrul uniunii economice și monetare</w:t>
      </w:r>
      <w:r w:rsidRPr="007534E3">
        <w:rPr>
          <w:rFonts w:eastAsiaTheme="minorHAnsi"/>
          <w:color w:val="000000"/>
          <w:szCs w:val="22"/>
          <w:vertAlign w:val="superscript"/>
          <w:lang w:eastAsia="en-US"/>
        </w:rPr>
        <w:footnoteReference w:id="13"/>
      </w:r>
      <w:r w:rsidRPr="007534E3">
        <w:rPr>
          <w:rFonts w:eastAsiaTheme="minorHAnsi"/>
          <w:color w:val="000000"/>
          <w:szCs w:val="22"/>
          <w:lang w:eastAsia="en-US"/>
        </w:rPr>
        <w:t>, în conformitate cu articolul 16 din acesta. Bazându-se pe experiența dobândită în cursul punerii în aplicare a TSCG de către statele membre, pachetul menține orientarea pe termen mediu a pactului bugetar ca instrument de disciplină bugetară și de promovare a creșterii. Pachetul consolidează dimensiunea specifică fiecărei țări, menită să sporească asumarea responsabilității la nivel național, inclusiv prin menținerea rolului instituțiilor fiscal-bugetare independente, pe baza principiilor comune ale pactului bugetar propuse de Comisie</w:t>
      </w:r>
      <w:r w:rsidRPr="007534E3">
        <w:rPr>
          <w:rFonts w:eastAsiaTheme="minorHAnsi"/>
          <w:color w:val="000000"/>
          <w:szCs w:val="22"/>
          <w:vertAlign w:val="superscript"/>
          <w:lang w:eastAsia="en-US"/>
        </w:rPr>
        <w:footnoteReference w:id="14"/>
      </w:r>
      <w:r w:rsidRPr="007534E3">
        <w:rPr>
          <w:rFonts w:eastAsiaTheme="minorHAnsi"/>
          <w:color w:val="000000"/>
          <w:szCs w:val="22"/>
          <w:lang w:eastAsia="en-US"/>
        </w:rPr>
        <w:t>, în conformitate cu articolul 3 alineatul (2) din TSCG. Analiza cheltuielilor, din care se deduc măsurile discreționare privind veniturile, în vederea evaluării globale a conformității prevăzute de pactul bugetar este stipulată în Regulamentul [XXX] de înlocuire a Regulamentului (CE) nr. 1466/97. La fel ca în pactul bugetar, deviațiile temporare de la planul pe termen mediu sunt permise numai în circumstanțe excepționale în Regulamentul [XXX] de înlocuire a Regulamentului (CE) nr. 1466/97. În mod similar, în cazul unor deviații semnificative de la planul pe termen mediu, ar trebui puse în aplicare măsuri pentru corectarea acestora într-o perioadă determinată. Pachetul întărește supravegherea fiscală și procedurile de asigurare a respectării normelor, pentru a îndeplini angajamentul de promovare a unor finanțe publice solide și sustenabile și a unei creșteri durabile și favorabile incluziunii. Prin urmare, reforma cadrului de guvernanță economică menține obiectivele fundamentale de disciplină bugetară și de sustenabilitate a datoriei prevăzute în TSCG.</w:t>
      </w:r>
    </w:p>
    <w:p w14:paraId="4C245384" w14:textId="77777777" w:rsidR="0067139F" w:rsidRPr="007534E3" w:rsidRDefault="0067139F" w:rsidP="0067139F">
      <w:pPr>
        <w:spacing w:before="120" w:after="120" w:line="360" w:lineRule="auto"/>
        <w:rPr>
          <w:color w:val="000000"/>
        </w:rPr>
      </w:pPr>
      <w:r w:rsidRPr="007534E3">
        <w:rPr>
          <w:color w:val="000000"/>
        </w:rPr>
        <w:br w:type="page"/>
      </w:r>
    </w:p>
    <w:p w14:paraId="28A4C592"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(9)</w:t>
      </w:r>
      <w:r w:rsidRPr="007534E3">
        <w:rPr>
          <w:rFonts w:eastAsiaTheme="minorHAnsi"/>
          <w:color w:val="000000"/>
          <w:szCs w:val="22"/>
          <w:lang w:eastAsia="en-US"/>
        </w:rPr>
        <w:tab/>
        <w:t xml:space="preserve">Existența unor practici de contabilitate publică fiabile și complete pentru toate </w:t>
      </w:r>
      <w:proofErr w:type="spellStart"/>
      <w:r w:rsidRPr="007534E3">
        <w:rPr>
          <w:rFonts w:eastAsiaTheme="minorHAnsi"/>
          <w:color w:val="000000"/>
          <w:szCs w:val="22"/>
          <w:lang w:eastAsia="en-US"/>
        </w:rPr>
        <w:t>subsectoarele</w:t>
      </w:r>
      <w:proofErr w:type="spellEnd"/>
      <w:r w:rsidRPr="007534E3">
        <w:rPr>
          <w:rFonts w:eastAsiaTheme="minorHAnsi"/>
          <w:color w:val="000000"/>
          <w:szCs w:val="22"/>
          <w:lang w:eastAsia="en-US"/>
        </w:rPr>
        <w:t xml:space="preserve"> administrațiilor publice este o condiție prealabilă pentru realizarea de statistici de înaltă calitate, care să fie comparabile între statele membre. Disponibilitatea și calitatea datelor statistice bazate pe Sistemul european de conturi naționale și regionale (SEC) sunt esențiale pentru a asigura buna funcționare a cadrului de supraveghere bugetară al Uniunii. SEC 2010 se bazează pe informații furnizate pe bază de angajamente. Prin urmare, este de dorit să se îmbunătățească colectarea datelor bazate pe angajamente și a informațiilor necesare pentru a genera statistici bazate pe angajamente într-un mod cuprinzător și consecvent la nivelul tuturor </w:t>
      </w:r>
      <w:proofErr w:type="spellStart"/>
      <w:r w:rsidRPr="007534E3">
        <w:rPr>
          <w:rFonts w:eastAsiaTheme="minorHAnsi"/>
          <w:color w:val="000000"/>
          <w:szCs w:val="22"/>
          <w:lang w:eastAsia="en-US"/>
        </w:rPr>
        <w:t>subsectoarelor</w:t>
      </w:r>
      <w:proofErr w:type="spellEnd"/>
      <w:r w:rsidRPr="007534E3">
        <w:rPr>
          <w:rFonts w:eastAsiaTheme="minorHAnsi"/>
          <w:color w:val="000000"/>
          <w:szCs w:val="22"/>
          <w:lang w:eastAsia="en-US"/>
        </w:rPr>
        <w:t xml:space="preserve"> administrațiilor publice.</w:t>
      </w:r>
    </w:p>
    <w:p w14:paraId="543C4AFA"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(10)</w:t>
      </w:r>
      <w:r w:rsidRPr="007534E3">
        <w:rPr>
          <w:rFonts w:eastAsiaTheme="minorHAnsi"/>
          <w:color w:val="000000"/>
          <w:szCs w:val="22"/>
          <w:lang w:eastAsia="en-US"/>
        </w:rPr>
        <w:tab/>
        <w:t>Disponibilitatea datelor de înaltă frecvență poate releva modele care justifică o supraveghere mai atentă și poate îmbunătăți calitatea previziunilor bugetare. Statele membre și Comisia (</w:t>
      </w:r>
      <w:proofErr w:type="spellStart"/>
      <w:r w:rsidRPr="007534E3">
        <w:rPr>
          <w:rFonts w:eastAsiaTheme="minorHAnsi"/>
          <w:color w:val="000000"/>
          <w:szCs w:val="22"/>
          <w:lang w:eastAsia="en-US"/>
        </w:rPr>
        <w:t>Eurostat</w:t>
      </w:r>
      <w:proofErr w:type="spellEnd"/>
      <w:r w:rsidRPr="007534E3">
        <w:rPr>
          <w:rFonts w:eastAsiaTheme="minorHAnsi"/>
          <w:color w:val="000000"/>
          <w:szCs w:val="22"/>
          <w:lang w:eastAsia="en-US"/>
        </w:rPr>
        <w:t>) ar trebui să publice date trimestriale privind deficitul și datoria, aplicând definițiile prevăzute la articolul 2 din Protocolul (nr. 12) privind procedura aplicabilă deficitelor excesive, anexat la Tratatul privind Uniunea Europeană (TUE) și la TFUE. Publicarea datelor bugetare cu o frecvență mai mare, care sunt adaptate la definițiile bugetare naționale, ar trebui să fie stabilită pe baza cerințelor naționale în materie de transparență și a nevoilor utilizatorilor, pentru a îmbunătăți asumarea responsabilității la nivel național.</w:t>
      </w:r>
    </w:p>
    <w:p w14:paraId="281549F7"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(11)</w:t>
      </w:r>
      <w:r w:rsidRPr="007534E3">
        <w:rPr>
          <w:rFonts w:eastAsiaTheme="minorHAnsi"/>
          <w:color w:val="000000"/>
          <w:szCs w:val="22"/>
          <w:lang w:eastAsia="en-US"/>
        </w:rPr>
        <w:tab/>
        <w:t>Previziunile macroeconomice și bugetare nerealiste și părtinitoare aferente legislației bugetare anuale și multianuale pot diminua considerabil eficacitatea planificării bugetare și, prin urmare, pot afecta angajamentul față de disciplina bugetară. Pentru a îmbunătăți proiecțiile de bază, statele membre ar trebui să își compare previziunile macroeconomice și bugetare cu cele mai actualizate previziuni ale Comisiei și, dacă este cazul, cu cele ale altor organisme independente.</w:t>
      </w:r>
    </w:p>
    <w:p w14:paraId="53C346D8" w14:textId="77777777" w:rsidR="0067139F" w:rsidRPr="007534E3" w:rsidRDefault="0067139F" w:rsidP="0067139F">
      <w:pPr>
        <w:spacing w:before="120" w:after="120" w:line="360" w:lineRule="auto"/>
        <w:rPr>
          <w:color w:val="000000"/>
        </w:rPr>
      </w:pPr>
      <w:r w:rsidRPr="007534E3">
        <w:rPr>
          <w:color w:val="000000"/>
        </w:rPr>
        <w:br w:type="page"/>
      </w:r>
    </w:p>
    <w:p w14:paraId="0581BC91"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(12)</w:t>
      </w:r>
      <w:r w:rsidRPr="007534E3">
        <w:rPr>
          <w:rFonts w:eastAsiaTheme="minorHAnsi"/>
          <w:color w:val="000000"/>
          <w:szCs w:val="22"/>
          <w:lang w:eastAsia="en-US"/>
        </w:rPr>
        <w:tab/>
        <w:t xml:space="preserve">Previziunile macroeconomice și bugetare pentru planificarea bugetară anuală și multianuală a administrației publice ar trebui să facă obiectul unor evaluări </w:t>
      </w:r>
      <w:r w:rsidRPr="007534E3">
        <w:rPr>
          <w:rFonts w:eastAsiaTheme="minorHAnsi"/>
          <w:i/>
          <w:iCs/>
          <w:color w:val="000000"/>
          <w:szCs w:val="22"/>
          <w:lang w:eastAsia="en-US"/>
        </w:rPr>
        <w:t>ex post</w:t>
      </w:r>
      <w:r w:rsidRPr="007534E3">
        <w:rPr>
          <w:rFonts w:eastAsiaTheme="minorHAnsi"/>
          <w:color w:val="000000"/>
          <w:szCs w:val="22"/>
          <w:lang w:eastAsia="en-US"/>
        </w:rPr>
        <w:t xml:space="preserve"> periodice, obiective și cuprinzătoare, efectuate de un organism independent sau de alte organisme cu autonomie funcțională față de autoritățile bugetare ale statelor membre, diferite de cele care produc previziunile, pentru a le îmbunătăți calitatea. Aceste evaluări ar trebui să includă examinarea ipotezelor economice, efectuarea de comparații cu previziunile realizate de către alte instituții și evaluarea performanței previziunilor anterioare.</w:t>
      </w:r>
    </w:p>
    <w:p w14:paraId="5D2BAFF6"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(13)</w:t>
      </w:r>
      <w:r w:rsidRPr="007534E3">
        <w:rPr>
          <w:rFonts w:eastAsiaTheme="minorHAnsi"/>
          <w:color w:val="000000"/>
          <w:szCs w:val="22"/>
          <w:lang w:eastAsia="en-US"/>
        </w:rPr>
        <w:tab/>
        <w:t>Existența unor organisme independente însărcinate cu monitorizarea finanțelor publice în statele membre constituie o componentă eficace a cadrelor bugetare. Regulamentul (UE) nr. 473/2013 al Parlamentului European și al Consiliului</w:t>
      </w:r>
      <w:r w:rsidRPr="007534E3">
        <w:rPr>
          <w:rFonts w:eastAsiaTheme="minorHAnsi"/>
          <w:color w:val="000000"/>
          <w:szCs w:val="22"/>
          <w:vertAlign w:val="superscript"/>
          <w:lang w:eastAsia="en-US"/>
        </w:rPr>
        <w:footnoteReference w:id="15"/>
      </w:r>
      <w:r w:rsidRPr="007534E3">
        <w:rPr>
          <w:rFonts w:eastAsiaTheme="minorHAnsi"/>
          <w:color w:val="000000"/>
          <w:szCs w:val="22"/>
          <w:lang w:eastAsia="en-US"/>
        </w:rPr>
        <w:t xml:space="preserve"> impune statelor membre a căror monedă este euro să dispună de instituții fiscal-bugetare independente însărcinate cu aprobarea sau realizarea de previziuni macroeconomice și stabilește garanții specifice în ceea ce privește independența și capacitatea lor tehnică. Fără a aduce atingere cerințelor prevăzute în Regulamentul (UE) nr. 473/2013, sarcina instituțiilor fiscal-bugetare independente de a elabora, evalua sau aproba previziuni macroeconomice, în conformitate cu articolul 8 alineatul (4), ar trebui să țină seama de procedurile și practicile naționale stabilite în statele membre, inclusiv de cele privind momentul în care este îndeplinită sarcina.</w:t>
      </w:r>
    </w:p>
    <w:p w14:paraId="700A4D6D" w14:textId="77777777" w:rsidR="0067139F" w:rsidRPr="007534E3" w:rsidRDefault="0067139F" w:rsidP="0067139F">
      <w:pPr>
        <w:spacing w:before="120" w:after="120" w:line="360" w:lineRule="auto"/>
        <w:rPr>
          <w:color w:val="000000"/>
        </w:rPr>
      </w:pPr>
      <w:r w:rsidRPr="007534E3">
        <w:rPr>
          <w:color w:val="000000"/>
        </w:rPr>
        <w:br w:type="page"/>
      </w:r>
    </w:p>
    <w:p w14:paraId="56493F5D"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(14)</w:t>
      </w:r>
      <w:r w:rsidRPr="007534E3">
        <w:rPr>
          <w:rFonts w:eastAsiaTheme="minorHAnsi"/>
          <w:color w:val="000000"/>
          <w:szCs w:val="22"/>
          <w:lang w:eastAsia="en-US"/>
        </w:rPr>
        <w:tab/>
        <w:t>Pentru atingerea unei responsabilități sporite în materie de politică bugetară, instituțiile fiscal-bugetare independente ar trebui să dispună de un grad ridicat de independență operațională, de resursele necesare pentru a-și îndeplini sarcinile și de un acces extins și în timp util la informațiile necesare. Statele membre pot înființa mai multe instituții fiscal-bugetare independente și fiecare dintre ele poate îndeplini una sau mai multe dintre sarcinile prevăzute în prezenta directivă, atât timp cât există o repartizare clară a responsabilităților și nu există o suprapunere a competențelor între acestea. Ar trebui evitată o fragmentare instituțională excesivă a sarcinilor de monitorizare. Structura acestor organisme de monitorizare ar trebui să țină seama de cadrul instituțional existent și de structura administrativă a statului membru în cauză.</w:t>
      </w:r>
    </w:p>
    <w:p w14:paraId="5310BADC"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(15)</w:t>
      </w:r>
      <w:r w:rsidRPr="007534E3">
        <w:rPr>
          <w:rFonts w:eastAsiaTheme="minorHAnsi"/>
          <w:color w:val="000000"/>
          <w:szCs w:val="22"/>
          <w:lang w:eastAsia="en-US"/>
        </w:rPr>
        <w:tab/>
        <w:t xml:space="preserve">Pentru a îmbunătăți planificarea bugetară, ar trebui să se acorde atenția cuvenită, în măsura posibilului, riscurilor </w:t>
      </w:r>
      <w:proofErr w:type="spellStart"/>
      <w:r w:rsidRPr="007534E3">
        <w:rPr>
          <w:rFonts w:eastAsiaTheme="minorHAnsi"/>
          <w:color w:val="000000"/>
          <w:szCs w:val="22"/>
          <w:lang w:eastAsia="en-US"/>
        </w:rPr>
        <w:t>macrobugetare</w:t>
      </w:r>
      <w:proofErr w:type="spellEnd"/>
      <w:r w:rsidRPr="007534E3">
        <w:rPr>
          <w:rFonts w:eastAsiaTheme="minorHAnsi"/>
          <w:color w:val="000000"/>
          <w:szCs w:val="22"/>
          <w:lang w:eastAsia="en-US"/>
        </w:rPr>
        <w:t xml:space="preserve"> generate de schimbările climatice, inclusiv impactului acestora asupra mediului și impactului distributiv. Înțelegerea canalelor potențiale prin care șocurile legate de climă afectează finanțele publice este esențială pentru strategiile naționale de limitare și gestionare a riscurilor bugetare generate de schimbările climatice și de dezastrele provocate de acestea.</w:t>
      </w:r>
    </w:p>
    <w:p w14:paraId="43DD6F3A"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(16)</w:t>
      </w:r>
      <w:r w:rsidRPr="007534E3">
        <w:rPr>
          <w:rFonts w:eastAsiaTheme="minorHAnsi"/>
          <w:color w:val="000000"/>
          <w:szCs w:val="22"/>
          <w:lang w:eastAsia="en-US"/>
        </w:rPr>
        <w:tab/>
        <w:t>Deși aprobarea legislației bugetare anuale reprezintă un pas esențial în procesul bugetar pentru responsabilitatea democratică, o perspectivă pe un singur an pentru planificarea bugetară oferă o bază limitată pentru politici fiscale solide, deoarece majoritatea măsurilor au implicații care depășesc cu mult ciclul bugetar anual. În sine, o planificare bugetară eficace pe termen mediu sporește credibilitatea politicii bugetare, ținând seama totodată de sustenabilitatea datoriei. Aceasta ar trebui să se bazeze pe o definiție clară și consecventă a obiectivelor bugetare naționale pe termen mediu pentru administrația publică, prezentate în planurile naționale pe termen mediu. Pentru a favoriza o perspectivă bugetară multianuală, planificarea legilor bugetare anuale ar trebui să fie în concordanță cu obiectivele bugetare naționale pe termen mediu, astfel cum se menționează la articolul 2 litera (e).</w:t>
      </w:r>
    </w:p>
    <w:p w14:paraId="36E12140"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(17)</w:t>
      </w:r>
      <w:r w:rsidRPr="007534E3">
        <w:rPr>
          <w:rFonts w:eastAsiaTheme="minorHAnsi"/>
          <w:color w:val="000000"/>
          <w:szCs w:val="22"/>
          <w:lang w:eastAsia="en-US"/>
        </w:rPr>
        <w:tab/>
        <w:t xml:space="preserve">Pentru a promova cu eficacitate disciplina bugetară și sustenabilitatea finanțelor publice, cadrele bugetare ar trebui să acopere finanțele publice în mod exhaustiv. Din acest motiv, ar trebui să se acorde o atenție deosebită operațiunilor organismelor și fondurilor administrațiilor publice care nu sunt incluse în bugetele ordinare, dar fac parte din administrația publică, inclusiv </w:t>
      </w:r>
      <w:proofErr w:type="spellStart"/>
      <w:r w:rsidRPr="007534E3">
        <w:rPr>
          <w:rFonts w:eastAsiaTheme="minorHAnsi"/>
          <w:color w:val="000000"/>
          <w:szCs w:val="22"/>
          <w:lang w:eastAsia="en-US"/>
        </w:rPr>
        <w:t>subsectoarele</w:t>
      </w:r>
      <w:proofErr w:type="spellEnd"/>
      <w:r w:rsidRPr="007534E3">
        <w:rPr>
          <w:rFonts w:eastAsiaTheme="minorHAnsi"/>
          <w:color w:val="000000"/>
          <w:szCs w:val="22"/>
          <w:lang w:eastAsia="en-US"/>
        </w:rPr>
        <w:t>, și care au un impact imediat sau pe termen mediu asupra pozițiilor bugetare ale statelor membre. Statele membre publică, de asemenea, valorile corespunzătoare impactului combinat al acestor organisme și fonduri asupra soldurilor și datoriilor administrației publice. Ar trebui publicate informații detaliate privind impactul cheltuielilor fiscale asupra veniturilor.</w:t>
      </w:r>
    </w:p>
    <w:p w14:paraId="75C5756E"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(19)</w:t>
      </w:r>
      <w:r w:rsidRPr="007534E3">
        <w:rPr>
          <w:rFonts w:eastAsiaTheme="minorHAnsi"/>
          <w:color w:val="000000"/>
          <w:szCs w:val="22"/>
          <w:lang w:eastAsia="en-US"/>
        </w:rPr>
        <w:tab/>
        <w:t>Instrumentele de „înverzire” a bugetelor pot contribui la redirecționarea veniturilor și cheltuielilor publice către prioritățile ecologice. În acest sens, raportarea periodică a informațiilor relevante îmbunătățește deliberările privind bugetul. Statele membre ar putea să publice informațiile cu privire la modul în care elementele relevante ale bugetelor lor contribuie la îndeplinirea angajamentelor naționale și internaționale în materie de climă și de mediu, precum și metodologia utilizată. Statele membre ar trebui să publice date și informații descriptive separat pentru cheltuieli, cheltuieli fiscale și venituri. Statele membre ar putea să publice informații privind impactul distributiv al politicilor bugetare și să țină seama de aspectele legate de ocuparea forței de muncă, de aspectele sociale și de distribuție în procesul de „înverzire” a bugetelor</w:t>
      </w:r>
      <w:r w:rsidRPr="007534E3">
        <w:rPr>
          <w:color w:val="000000"/>
          <w:szCs w:val="22"/>
          <w:vertAlign w:val="superscript"/>
          <w:lang w:eastAsia="en-US"/>
        </w:rPr>
        <w:footnoteReference w:id="16"/>
      </w:r>
      <w:r w:rsidRPr="007534E3">
        <w:rPr>
          <w:rFonts w:eastAsiaTheme="minorHAnsi"/>
          <w:color w:val="000000"/>
          <w:szCs w:val="22"/>
          <w:lang w:eastAsia="en-US"/>
        </w:rPr>
        <w:t>.</w:t>
      </w:r>
    </w:p>
    <w:p w14:paraId="5D3C8137"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(20)</w:t>
      </w:r>
      <w:r w:rsidRPr="007534E3">
        <w:rPr>
          <w:rFonts w:eastAsiaTheme="minorHAnsi"/>
          <w:color w:val="000000"/>
          <w:szCs w:val="22"/>
          <w:lang w:eastAsia="en-US"/>
        </w:rPr>
        <w:tab/>
        <w:t>Ar trebui să se acorde toată atenția cuvenită existenței unor datorii contingente. Mai precis, datoriile contingente cuprind obligațiile posibile, condiționate de producerea unui eveniment viitor incert, sau obligațiile prezente în cazul cărora plata nu este probabilă sau cuantumul plății probabile nu poate fi evaluat în mod fiabil. Acestea includ, de exemplu, garanțiile guvernamentale, creditele neperformante, pasivele care decurg din funcționarea societăților publice, precum și, în măsura posibilului, datoriile contingente generate de catastrofele naturale și de schimbările climatice.</w:t>
      </w:r>
    </w:p>
    <w:p w14:paraId="75360DEB"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(21)</w:t>
      </w:r>
      <w:r w:rsidRPr="007534E3">
        <w:rPr>
          <w:rFonts w:eastAsiaTheme="minorHAnsi"/>
          <w:color w:val="000000"/>
          <w:szCs w:val="22"/>
          <w:lang w:eastAsia="en-US"/>
        </w:rPr>
        <w:tab/>
        <w:t>Catastrofele naturale și fenomenele meteorologice extreme au afectat majoritatea statelor membre și se preconizează că schimbările climatice vor amplifica frecvența și intensitatea unor astfel de evenimente. Administrațiile publice investesc în măsuri de adaptare la schimbările climatice și intervin pentru a acoperi costurile aferente ajutorului de urgență, de redresare și de reconstrucție în caz de dezastre și pentru a acționa ca asigurător de ultimă instanță în unele cazuri. Având în vedere provocările existente și viitoare legate de sustenabilitatea finanțelor publice, ar trebui să se acorde o atenție deosebită obligațiilor administrațiilor publice și riscurilor la adresa finanțelor publice care decurg din catastrofe naturale și din șocuri legate de schimbările climatice, începând de la colectarea și publicarea de informații privind costurile bugetare ale evenimentelor anterioare, în măsura posibilului.</w:t>
      </w:r>
    </w:p>
    <w:p w14:paraId="35C0E2A3" w14:textId="77777777" w:rsidR="0067139F" w:rsidRPr="007534E3" w:rsidRDefault="0067139F" w:rsidP="0067139F">
      <w:pPr>
        <w:widowControl/>
        <w:spacing w:before="120" w:after="120" w:line="360" w:lineRule="auto"/>
        <w:ind w:left="850" w:hanging="850"/>
        <w:jc w:val="both"/>
        <w:rPr>
          <w:rFonts w:eastAsiaTheme="minorHAnsi"/>
          <w:color w:val="000000"/>
          <w:szCs w:val="22"/>
          <w:lang w:eastAsia="en-US"/>
        </w:rPr>
      </w:pPr>
      <w:r w:rsidRPr="007534E3">
        <w:rPr>
          <w:rFonts w:eastAsiaTheme="minorHAnsi"/>
          <w:b/>
          <w:i/>
          <w:color w:val="000000"/>
          <w:szCs w:val="22"/>
          <w:lang w:eastAsia="en-US"/>
        </w:rPr>
        <w:t>(21a)</w:t>
      </w:r>
      <w:r w:rsidRPr="007534E3">
        <w:rPr>
          <w:rFonts w:eastAsiaTheme="minorHAnsi"/>
          <w:b/>
          <w:i/>
          <w:color w:val="000000"/>
          <w:szCs w:val="22"/>
          <w:lang w:eastAsia="en-US"/>
        </w:rPr>
        <w:tab/>
      </w:r>
      <w:r w:rsidRPr="007534E3">
        <w:rPr>
          <w:rFonts w:eastAsiaTheme="minorHAnsi"/>
          <w:color w:val="000000"/>
          <w:szCs w:val="22"/>
          <w:lang w:eastAsia="en-US"/>
        </w:rPr>
        <w:t xml:space="preserve">Raportarea cu privire la riscurile </w:t>
      </w:r>
      <w:proofErr w:type="spellStart"/>
      <w:r w:rsidRPr="007534E3">
        <w:rPr>
          <w:rFonts w:eastAsiaTheme="minorHAnsi"/>
          <w:color w:val="000000"/>
          <w:szCs w:val="22"/>
          <w:lang w:eastAsia="en-US"/>
        </w:rPr>
        <w:t>macrobugetare</w:t>
      </w:r>
      <w:proofErr w:type="spellEnd"/>
      <w:r w:rsidRPr="007534E3">
        <w:rPr>
          <w:rFonts w:eastAsiaTheme="minorHAnsi"/>
          <w:color w:val="000000"/>
          <w:szCs w:val="22"/>
          <w:lang w:eastAsia="en-US"/>
        </w:rPr>
        <w:t xml:space="preserve"> generate de schimbările climatice, datoriile contingente legate de climă și costurile bugetare ale dezastrelor se îmbunătățește, dar rămâne încă într-un stadiu incipient, metodologiile și indicatorii pentru această raportare fiind încă în curs de elaborare. Adaptarea la această raportare va necesita eforturi semnificative din partea administrațiilor publice. Ținând seama de aceste provocări și în măsura posibilului, raportarea în aceste domenii ar trebui să fie efectuată și să evolueze în paralel cu astfel de progrese metodologice.</w:t>
      </w:r>
    </w:p>
    <w:p w14:paraId="3974E780"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(22)</w:t>
      </w:r>
      <w:r w:rsidRPr="007534E3">
        <w:rPr>
          <w:rFonts w:eastAsiaTheme="minorHAnsi"/>
          <w:color w:val="000000"/>
          <w:szCs w:val="22"/>
          <w:lang w:eastAsia="en-US"/>
        </w:rPr>
        <w:tab/>
        <w:t>Comisia ar trebui să continue să monitorizeze periodic punerea în aplicare a Directivei 2011/85/UE. Ar trebui identificate și partajate bunele practici privind punerea în aplicare a dispozițiilor acestei directive.</w:t>
      </w:r>
    </w:p>
    <w:p w14:paraId="54E1EAA5" w14:textId="77777777" w:rsidR="0067139F" w:rsidRPr="007534E3" w:rsidRDefault="0067139F" w:rsidP="0067139F">
      <w:pPr>
        <w:widowControl/>
        <w:tabs>
          <w:tab w:val="left" w:pos="850"/>
        </w:tabs>
        <w:spacing w:before="120" w:after="120" w:line="360" w:lineRule="auto"/>
        <w:ind w:left="850" w:hanging="850"/>
        <w:jc w:val="both"/>
        <w:rPr>
          <w:rFonts w:eastAsiaTheme="minorHAnsi"/>
          <w:color w:val="000000"/>
          <w:szCs w:val="22"/>
          <w:lang w:eastAsia="en-US"/>
        </w:rPr>
      </w:pPr>
      <w:r w:rsidRPr="007534E3">
        <w:rPr>
          <w:rFonts w:eastAsiaTheme="minorHAnsi"/>
          <w:color w:val="000000"/>
          <w:szCs w:val="22"/>
          <w:lang w:eastAsia="en-US"/>
        </w:rPr>
        <w:t>(23)</w:t>
      </w:r>
      <w:r w:rsidRPr="007534E3">
        <w:rPr>
          <w:rFonts w:eastAsiaTheme="minorHAnsi"/>
          <w:color w:val="000000"/>
          <w:szCs w:val="22"/>
          <w:lang w:eastAsia="en-US"/>
        </w:rPr>
        <w:tab/>
        <w:t>Prin urmare, Directiva 2011/85/UE ar trebui modificată în consecință,</w:t>
      </w:r>
    </w:p>
    <w:p w14:paraId="79F3B147" w14:textId="77777777" w:rsidR="0067139F" w:rsidRPr="007534E3" w:rsidRDefault="0067139F" w:rsidP="0067139F">
      <w:pPr>
        <w:keepNext/>
        <w:widowControl/>
        <w:spacing w:before="120" w:after="120" w:line="360" w:lineRule="auto"/>
        <w:jc w:val="both"/>
        <w:rPr>
          <w:rFonts w:eastAsiaTheme="minorHAnsi"/>
          <w:color w:val="000000"/>
          <w:szCs w:val="22"/>
          <w:lang w:eastAsia="en-US"/>
        </w:rPr>
      </w:pPr>
      <w:r w:rsidRPr="007534E3">
        <w:rPr>
          <w:rFonts w:eastAsiaTheme="minorHAnsi"/>
          <w:color w:val="000000"/>
          <w:szCs w:val="22"/>
          <w:lang w:eastAsia="en-US"/>
        </w:rPr>
        <w:t>ADOPTĂ PREZENTA DIRECTIVĂ:</w:t>
      </w:r>
    </w:p>
    <w:p w14:paraId="14E4DBDE" w14:textId="77777777" w:rsidR="0067139F" w:rsidRPr="007534E3" w:rsidRDefault="0067139F" w:rsidP="0067139F">
      <w:pPr>
        <w:spacing w:before="120" w:after="120" w:line="360" w:lineRule="auto"/>
        <w:rPr>
          <w:color w:val="000000"/>
        </w:rPr>
      </w:pPr>
      <w:r w:rsidRPr="007534E3">
        <w:rPr>
          <w:color w:val="000000"/>
        </w:rPr>
        <w:t>Directiva 2011/85/UE se modifică după cum urmează:</w:t>
      </w:r>
    </w:p>
    <w:p w14:paraId="2AD39CDB"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1. Articolul 2 se modifică după cum urmează:</w:t>
      </w:r>
    </w:p>
    <w:p w14:paraId="133542CC" w14:textId="77777777" w:rsidR="0067139F" w:rsidRPr="007534E3" w:rsidRDefault="0067139F" w:rsidP="0067139F">
      <w:pPr>
        <w:widowControl/>
        <w:tabs>
          <w:tab w:val="left" w:pos="1984"/>
        </w:tabs>
        <w:spacing w:before="120" w:after="120" w:line="360" w:lineRule="auto"/>
        <w:ind w:left="1984" w:hanging="567"/>
        <w:jc w:val="both"/>
        <w:rPr>
          <w:rFonts w:eastAsiaTheme="minorHAnsi"/>
          <w:color w:val="000000"/>
          <w:szCs w:val="22"/>
          <w:lang w:eastAsia="en-US"/>
        </w:rPr>
      </w:pPr>
      <w:r w:rsidRPr="007534E3">
        <w:rPr>
          <w:rFonts w:eastAsiaTheme="minorHAnsi"/>
          <w:color w:val="000000"/>
          <w:szCs w:val="22"/>
          <w:lang w:eastAsia="en-US"/>
        </w:rPr>
        <w:t>(a)</w:t>
      </w:r>
      <w:r w:rsidRPr="007534E3">
        <w:rPr>
          <w:rFonts w:eastAsiaTheme="minorHAnsi"/>
          <w:color w:val="000000"/>
          <w:szCs w:val="22"/>
          <w:lang w:eastAsia="en-US"/>
        </w:rPr>
        <w:tab/>
        <w:t>la primul paragraf, a doua teză se înlocuiește cu următorul text:</w:t>
      </w:r>
    </w:p>
    <w:p w14:paraId="7D50394A" w14:textId="77777777" w:rsidR="0067139F" w:rsidRPr="007534E3" w:rsidRDefault="0067139F" w:rsidP="0067139F">
      <w:pPr>
        <w:widowControl/>
        <w:shd w:val="clear" w:color="auto" w:fill="FFFFFF"/>
        <w:spacing w:before="120" w:after="120" w:line="360" w:lineRule="auto"/>
        <w:ind w:left="1800"/>
        <w:rPr>
          <w:rFonts w:eastAsiaTheme="minorHAnsi"/>
          <w:color w:val="000000"/>
          <w:szCs w:val="22"/>
          <w:lang w:eastAsia="en-US"/>
        </w:rPr>
      </w:pPr>
      <w:r w:rsidRPr="007534E3">
        <w:rPr>
          <w:rFonts w:eastAsiaTheme="minorHAnsi"/>
          <w:color w:val="000000"/>
          <w:szCs w:val="22"/>
          <w:lang w:eastAsia="en-US"/>
        </w:rPr>
        <w:t xml:space="preserve">„Se aplică definiția </w:t>
      </w:r>
      <w:proofErr w:type="spellStart"/>
      <w:r w:rsidRPr="007534E3">
        <w:rPr>
          <w:rFonts w:eastAsiaTheme="minorHAnsi"/>
          <w:color w:val="000000"/>
          <w:szCs w:val="22"/>
          <w:lang w:eastAsia="en-US"/>
        </w:rPr>
        <w:t>subsectoarelor</w:t>
      </w:r>
      <w:proofErr w:type="spellEnd"/>
      <w:r w:rsidRPr="007534E3">
        <w:rPr>
          <w:rFonts w:eastAsiaTheme="minorHAnsi"/>
          <w:color w:val="000000"/>
          <w:szCs w:val="22"/>
          <w:lang w:eastAsia="en-US"/>
        </w:rPr>
        <w:t xml:space="preserve"> administrațiilor publice prevăzută în anexa A la Regulamentul (UE) nr. 549/2013 al Parlamentului European și al Consiliului.*</w:t>
      </w:r>
    </w:p>
    <w:p w14:paraId="09B2BA08" w14:textId="77777777" w:rsidR="0067139F" w:rsidRPr="007534E3" w:rsidRDefault="0067139F" w:rsidP="0067139F">
      <w:pPr>
        <w:widowControl/>
        <w:shd w:val="clear" w:color="auto" w:fill="FFFFFF"/>
        <w:spacing w:before="120" w:after="120" w:line="360" w:lineRule="auto"/>
        <w:ind w:left="1800"/>
        <w:rPr>
          <w:rFonts w:eastAsiaTheme="minorHAnsi"/>
          <w:color w:val="000000"/>
          <w:szCs w:val="22"/>
          <w:lang w:eastAsia="en-US"/>
        </w:rPr>
      </w:pPr>
      <w:r w:rsidRPr="007534E3">
        <w:rPr>
          <w:rFonts w:eastAsiaTheme="minorHAnsi"/>
          <w:color w:val="000000"/>
          <w:szCs w:val="22"/>
          <w:lang w:eastAsia="en-US"/>
        </w:rPr>
        <w:t>___________</w:t>
      </w:r>
    </w:p>
    <w:p w14:paraId="289778FC" w14:textId="77777777" w:rsidR="0067139F" w:rsidRPr="007534E3" w:rsidRDefault="0067139F" w:rsidP="0067139F">
      <w:pPr>
        <w:widowControl/>
        <w:shd w:val="clear" w:color="auto" w:fill="FFFFFF"/>
        <w:spacing w:before="120" w:after="120" w:line="360" w:lineRule="auto"/>
        <w:ind w:left="1800"/>
        <w:rPr>
          <w:rFonts w:eastAsiaTheme="minorHAnsi"/>
          <w:color w:val="000000"/>
          <w:szCs w:val="22"/>
          <w:lang w:eastAsia="en-US"/>
        </w:rPr>
      </w:pPr>
      <w:r w:rsidRPr="007534E3">
        <w:rPr>
          <w:rFonts w:eastAsiaTheme="minorHAnsi"/>
          <w:color w:val="000000"/>
          <w:szCs w:val="22"/>
          <w:lang w:eastAsia="en-US"/>
        </w:rPr>
        <w:t>*JO L 174, 26.6.2013, p. 1.”;</w:t>
      </w:r>
    </w:p>
    <w:p w14:paraId="35F3BAF2" w14:textId="77777777" w:rsidR="0067139F" w:rsidRPr="007534E3" w:rsidRDefault="0067139F" w:rsidP="0067139F">
      <w:pPr>
        <w:widowControl/>
        <w:tabs>
          <w:tab w:val="left" w:pos="1984"/>
        </w:tabs>
        <w:spacing w:before="120" w:after="120" w:line="360" w:lineRule="auto"/>
        <w:ind w:left="1984" w:hanging="567"/>
        <w:jc w:val="both"/>
        <w:rPr>
          <w:rFonts w:eastAsiaTheme="minorHAnsi"/>
          <w:color w:val="000000"/>
          <w:szCs w:val="22"/>
          <w:lang w:eastAsia="en-US"/>
        </w:rPr>
      </w:pPr>
      <w:r w:rsidRPr="007534E3">
        <w:rPr>
          <w:rFonts w:eastAsiaTheme="minorHAnsi"/>
          <w:color w:val="000000"/>
          <w:szCs w:val="22"/>
          <w:lang w:eastAsia="en-US"/>
        </w:rPr>
        <w:t>(b)</w:t>
      </w:r>
      <w:r w:rsidRPr="007534E3">
        <w:rPr>
          <w:rFonts w:eastAsiaTheme="minorHAnsi"/>
          <w:color w:val="000000"/>
          <w:szCs w:val="22"/>
          <w:lang w:eastAsia="en-US"/>
        </w:rPr>
        <w:tab/>
        <w:t>al doilea paragraf se modifică după cum urmează:</w:t>
      </w:r>
    </w:p>
    <w:p w14:paraId="6257A722" w14:textId="77777777" w:rsidR="0067139F" w:rsidRPr="007534E3" w:rsidRDefault="0067139F" w:rsidP="0067139F">
      <w:pPr>
        <w:widowControl/>
        <w:spacing w:before="120" w:after="120" w:line="360" w:lineRule="auto"/>
        <w:ind w:left="2551" w:hanging="567"/>
        <w:jc w:val="both"/>
        <w:rPr>
          <w:rFonts w:eastAsiaTheme="minorHAnsi"/>
          <w:color w:val="000000"/>
          <w:szCs w:val="22"/>
          <w:lang w:eastAsia="en-US"/>
        </w:rPr>
      </w:pPr>
      <w:r w:rsidRPr="007534E3">
        <w:rPr>
          <w:rFonts w:eastAsiaTheme="minorHAnsi"/>
          <w:color w:val="000000"/>
          <w:szCs w:val="22"/>
          <w:lang w:eastAsia="en-US"/>
        </w:rPr>
        <w:t>(i)</w:t>
      </w:r>
      <w:r w:rsidRPr="007534E3">
        <w:rPr>
          <w:rFonts w:eastAsiaTheme="minorHAnsi"/>
          <w:color w:val="000000"/>
          <w:szCs w:val="22"/>
          <w:lang w:eastAsia="en-US"/>
        </w:rPr>
        <w:tab/>
        <w:t>litera (a) se înlocuiește cu următorul text:</w:t>
      </w:r>
    </w:p>
    <w:p w14:paraId="57B3BFA8" w14:textId="77777777" w:rsidR="0067139F" w:rsidRPr="007534E3" w:rsidRDefault="0067139F" w:rsidP="007534E3">
      <w:pPr>
        <w:widowControl/>
        <w:shd w:val="clear" w:color="auto" w:fill="FFFFFF" w:themeFill="background1"/>
        <w:spacing w:before="120" w:after="120" w:line="360" w:lineRule="auto"/>
        <w:ind w:left="2552"/>
        <w:rPr>
          <w:rFonts w:eastAsiaTheme="minorHAnsi"/>
          <w:color w:val="000000"/>
          <w:szCs w:val="22"/>
          <w:lang w:eastAsia="en-US"/>
        </w:rPr>
      </w:pPr>
      <w:r w:rsidRPr="007534E3">
        <w:rPr>
          <w:rFonts w:eastAsiaTheme="minorHAnsi"/>
          <w:color w:val="000000"/>
          <w:szCs w:val="22"/>
          <w:lang w:eastAsia="en-US"/>
        </w:rPr>
        <w:t>„(a) sistemele de contabilitate publică și de raportare statistică de către administrația publică;”;</w:t>
      </w:r>
    </w:p>
    <w:p w14:paraId="25CC76FC" w14:textId="77777777" w:rsidR="0067139F" w:rsidRPr="007534E3" w:rsidRDefault="0067139F" w:rsidP="0067139F">
      <w:pPr>
        <w:widowControl/>
        <w:spacing w:before="120" w:after="120" w:line="360" w:lineRule="auto"/>
        <w:ind w:left="2551" w:hanging="567"/>
        <w:jc w:val="both"/>
        <w:rPr>
          <w:rFonts w:eastAsiaTheme="minorHAnsi"/>
          <w:color w:val="000000"/>
          <w:szCs w:val="22"/>
          <w:lang w:eastAsia="en-US"/>
        </w:rPr>
      </w:pPr>
      <w:r w:rsidRPr="007534E3">
        <w:rPr>
          <w:rFonts w:eastAsiaTheme="minorHAnsi"/>
          <w:color w:val="000000"/>
          <w:szCs w:val="22"/>
          <w:lang w:eastAsia="en-US"/>
        </w:rPr>
        <w:t>(ii)</w:t>
      </w:r>
      <w:r w:rsidRPr="007534E3">
        <w:rPr>
          <w:rFonts w:eastAsiaTheme="minorHAnsi"/>
          <w:color w:val="000000"/>
          <w:szCs w:val="22"/>
          <w:lang w:eastAsia="en-US"/>
        </w:rPr>
        <w:tab/>
        <w:t>litera (c) se înlocuiește cu următorul text:</w:t>
      </w:r>
    </w:p>
    <w:p w14:paraId="2FFD6B0E" w14:textId="77777777" w:rsidR="0067139F" w:rsidRPr="007534E3" w:rsidRDefault="0067139F" w:rsidP="007534E3">
      <w:pPr>
        <w:widowControl/>
        <w:shd w:val="clear" w:color="auto" w:fill="FFFFFF" w:themeFill="background1"/>
        <w:spacing w:before="120" w:after="120" w:line="360" w:lineRule="auto"/>
        <w:ind w:left="2552"/>
        <w:rPr>
          <w:rFonts w:eastAsiaTheme="minorHAnsi"/>
          <w:color w:val="000000"/>
          <w:szCs w:val="22"/>
          <w:lang w:eastAsia="en-US"/>
        </w:rPr>
      </w:pPr>
      <w:r w:rsidRPr="007534E3">
        <w:rPr>
          <w:rFonts w:eastAsiaTheme="minorHAnsi"/>
          <w:color w:val="000000"/>
          <w:szCs w:val="22"/>
          <w:lang w:eastAsia="en-US"/>
        </w:rPr>
        <w:t>„(c) regulile fiscale numerice cu specific național, care contribuie la alinierea aplicării de către statele membre a politicii bugetare la obligațiile lor în temeiul TFUE și care sunt exprimate printr-un indicator al performanței bugetare, cum ar fi deficitul bugetului public, împrumuturile publice, datoria publică sau una dintre componentele lor majore;”;</w:t>
      </w:r>
    </w:p>
    <w:p w14:paraId="2800B2D5" w14:textId="77777777" w:rsidR="0067139F" w:rsidRPr="007534E3" w:rsidRDefault="0067139F" w:rsidP="0067139F">
      <w:pPr>
        <w:widowControl/>
        <w:spacing w:before="120" w:after="120" w:line="360" w:lineRule="auto"/>
        <w:ind w:left="2551" w:hanging="567"/>
        <w:jc w:val="both"/>
        <w:rPr>
          <w:rFonts w:eastAsiaTheme="minorHAnsi"/>
          <w:color w:val="000000"/>
          <w:szCs w:val="22"/>
          <w:lang w:eastAsia="en-US"/>
        </w:rPr>
      </w:pPr>
      <w:r w:rsidRPr="007534E3">
        <w:rPr>
          <w:rFonts w:eastAsiaTheme="minorHAnsi"/>
          <w:color w:val="000000"/>
          <w:szCs w:val="22"/>
          <w:lang w:eastAsia="en-US"/>
        </w:rPr>
        <w:t>(iii)</w:t>
      </w:r>
      <w:r w:rsidRPr="007534E3">
        <w:rPr>
          <w:rFonts w:eastAsiaTheme="minorHAnsi"/>
          <w:color w:val="000000"/>
          <w:szCs w:val="22"/>
          <w:lang w:eastAsia="en-US"/>
        </w:rPr>
        <w:tab/>
        <w:t>litera (e) se înlocuiește cu următorul text:</w:t>
      </w:r>
    </w:p>
    <w:p w14:paraId="3DD95871" w14:textId="77777777" w:rsidR="0067139F" w:rsidRPr="007534E3" w:rsidRDefault="0067139F" w:rsidP="007534E3">
      <w:pPr>
        <w:widowControl/>
        <w:shd w:val="clear" w:color="auto" w:fill="FFFFFF" w:themeFill="background1"/>
        <w:spacing w:before="120" w:after="120" w:line="360" w:lineRule="auto"/>
        <w:ind w:left="2552"/>
        <w:rPr>
          <w:color w:val="000000"/>
          <w:szCs w:val="24"/>
        </w:rPr>
      </w:pPr>
      <w:r w:rsidRPr="007534E3">
        <w:rPr>
          <w:color w:val="000000"/>
        </w:rPr>
        <w:t xml:space="preserve">„(e) cadrele bugetare pe termen mediu, concepute ca un ansamblu specific de </w:t>
      </w:r>
      <w:r w:rsidRPr="007534E3">
        <w:rPr>
          <w:rFonts w:eastAsiaTheme="minorHAnsi"/>
          <w:color w:val="000000"/>
          <w:szCs w:val="22"/>
          <w:lang w:eastAsia="en-US"/>
        </w:rPr>
        <w:t>proceduri</w:t>
      </w:r>
      <w:r w:rsidRPr="007534E3">
        <w:rPr>
          <w:color w:val="000000"/>
        </w:rPr>
        <w:t xml:space="preserve"> bugetare naționale care extind orizontul elaborării politicii bugetare dincolo de calendarul bugetar anual și care includ definirea priorităților în materie de politică și a obiectivelor bugetare naționale pe termen mediu;”;</w:t>
      </w:r>
    </w:p>
    <w:p w14:paraId="5622B054" w14:textId="77777777" w:rsidR="0067139F" w:rsidRPr="007534E3" w:rsidRDefault="0067139F" w:rsidP="0067139F">
      <w:pPr>
        <w:widowControl/>
        <w:spacing w:before="120" w:after="120" w:line="360" w:lineRule="auto"/>
        <w:ind w:left="2551" w:hanging="567"/>
        <w:jc w:val="both"/>
        <w:rPr>
          <w:rFonts w:eastAsiaTheme="minorHAnsi"/>
          <w:color w:val="000000"/>
          <w:szCs w:val="22"/>
          <w:lang w:eastAsia="en-US"/>
        </w:rPr>
      </w:pPr>
      <w:r w:rsidRPr="007534E3">
        <w:rPr>
          <w:rFonts w:eastAsiaTheme="minorHAnsi"/>
          <w:color w:val="000000"/>
          <w:szCs w:val="22"/>
          <w:lang w:eastAsia="en-US"/>
        </w:rPr>
        <w:t>(iv)</w:t>
      </w:r>
      <w:r w:rsidRPr="007534E3">
        <w:rPr>
          <w:rFonts w:eastAsiaTheme="minorHAnsi"/>
          <w:color w:val="000000"/>
          <w:szCs w:val="22"/>
          <w:lang w:eastAsia="en-US"/>
        </w:rPr>
        <w:tab/>
        <w:t>se adaugă următoarea literă (h):</w:t>
      </w:r>
    </w:p>
    <w:p w14:paraId="4AD8EA0D" w14:textId="77777777" w:rsidR="0067139F" w:rsidRPr="007534E3" w:rsidRDefault="0067139F" w:rsidP="007534E3">
      <w:pPr>
        <w:widowControl/>
        <w:shd w:val="clear" w:color="auto" w:fill="FFFFFF" w:themeFill="background1"/>
        <w:spacing w:before="120" w:after="120" w:line="360" w:lineRule="auto"/>
        <w:ind w:left="2552"/>
        <w:rPr>
          <w:rFonts w:eastAsiaTheme="minorHAnsi"/>
          <w:color w:val="000000"/>
          <w:szCs w:val="22"/>
          <w:lang w:eastAsia="en-US"/>
        </w:rPr>
      </w:pPr>
      <w:r w:rsidRPr="007534E3">
        <w:rPr>
          <w:rFonts w:eastAsiaTheme="minorHAnsi"/>
          <w:color w:val="000000"/>
          <w:szCs w:val="22"/>
          <w:lang w:eastAsia="en-US"/>
        </w:rPr>
        <w:t>„(h) instituțiile fiscal-bugetare independente, ca organisme independente din punct de vedere structural sau organisme dotate cu o autonomie funcțională în raport cu autoritățile bugetare ale statelor membre, instituite prin dispoziții juridice naționale în conformitate cu articolul 8.”</w:t>
      </w:r>
    </w:p>
    <w:p w14:paraId="7E97E33D" w14:textId="77777777" w:rsidR="0067139F" w:rsidRPr="007534E3" w:rsidRDefault="0067139F" w:rsidP="0067139F">
      <w:pPr>
        <w:spacing w:before="120" w:after="120" w:line="360" w:lineRule="auto"/>
        <w:rPr>
          <w:color w:val="000000"/>
        </w:rPr>
      </w:pPr>
      <w:r w:rsidRPr="007534E3">
        <w:rPr>
          <w:color w:val="000000"/>
        </w:rPr>
        <w:t>2. Articolul 3 se înlocuiește cu următorul text:</w:t>
      </w:r>
    </w:p>
    <w:p w14:paraId="23F5984B" w14:textId="77777777" w:rsidR="0067139F" w:rsidRPr="007534E3" w:rsidRDefault="0067139F" w:rsidP="0067139F">
      <w:pPr>
        <w:spacing w:before="120" w:after="120" w:line="360" w:lineRule="auto"/>
        <w:rPr>
          <w:color w:val="000000"/>
        </w:rPr>
      </w:pPr>
      <w:r w:rsidRPr="007534E3">
        <w:rPr>
          <w:color w:val="000000"/>
        </w:rPr>
        <w:t xml:space="preserve">„(1) Statele membre dispun de sisteme naționale de contabilitate publică care acoperă în mod consecvent și exhaustiv toate </w:t>
      </w:r>
      <w:proofErr w:type="spellStart"/>
      <w:r w:rsidRPr="007534E3">
        <w:rPr>
          <w:color w:val="000000"/>
        </w:rPr>
        <w:t>subsectoarele</w:t>
      </w:r>
      <w:proofErr w:type="spellEnd"/>
      <w:r w:rsidRPr="007534E3">
        <w:rPr>
          <w:color w:val="000000"/>
        </w:rPr>
        <w:t xml:space="preserve"> administrației publice și care conțin informațiile necesare generării de date bazate pe angajamente în vederea pregătirii datelor bazate pe Sistemul european de conturi naționale și regionale. Aceste sisteme de contabilitate publică ale administrației publice sunt supuse controlului intern și auditării independente.</w:t>
      </w:r>
    </w:p>
    <w:p w14:paraId="1FE035E9" w14:textId="77777777" w:rsidR="0067139F" w:rsidRPr="007534E3" w:rsidRDefault="0067139F" w:rsidP="0067139F">
      <w:pPr>
        <w:shd w:val="clear" w:color="auto" w:fill="FFFFFF" w:themeFill="background1"/>
        <w:spacing w:before="120" w:after="120" w:line="360" w:lineRule="auto"/>
        <w:rPr>
          <w:bCs/>
          <w:color w:val="000000"/>
        </w:rPr>
      </w:pPr>
      <w:r w:rsidRPr="007534E3">
        <w:rPr>
          <w:color w:val="000000"/>
        </w:rPr>
        <w:t xml:space="preserve">(2) Statele membre asigură, periodic și în timp util, publicarea datelor bugetare pentru toate </w:t>
      </w:r>
      <w:proofErr w:type="spellStart"/>
      <w:r w:rsidRPr="007534E3">
        <w:rPr>
          <w:color w:val="000000"/>
        </w:rPr>
        <w:t>subsectoarele</w:t>
      </w:r>
      <w:proofErr w:type="spellEnd"/>
      <w:r w:rsidRPr="007534E3">
        <w:rPr>
          <w:color w:val="000000"/>
        </w:rPr>
        <w:t xml:space="preserve"> administrațiilor publice, astfel cum se prevede în Regulamentul (UE) nr. 549/2013 al Parlamentului European și al Consiliului</w:t>
      </w:r>
      <w:r w:rsidRPr="007534E3">
        <w:rPr>
          <w:color w:val="000000"/>
          <w:vertAlign w:val="superscript"/>
        </w:rPr>
        <w:t>*</w:t>
      </w:r>
      <w:r w:rsidRPr="007534E3">
        <w:rPr>
          <w:color w:val="000000"/>
        </w:rPr>
        <w:t>. În special, statele membre publică separat, pentru administrația centrală, administrațiile de stat, administrațiile locale și fondurile de securitate socială, datoria trimestrială și, cu excepția cazului în care există sisteme integrate, cuprinzătoare și armonizate la nivel național de contabilitate financiară de angajamente, date privind deficitul, înainte de sfârșitul trimestrului următor sau după publicarea datelor relevante de către Comisie (</w:t>
      </w:r>
      <w:proofErr w:type="spellStart"/>
      <w:r w:rsidRPr="007534E3">
        <w:rPr>
          <w:color w:val="000000"/>
        </w:rPr>
        <w:t>Eurostat</w:t>
      </w:r>
      <w:proofErr w:type="spellEnd"/>
      <w:r w:rsidRPr="007534E3">
        <w:rPr>
          <w:color w:val="000000"/>
        </w:rPr>
        <w:t>).</w:t>
      </w:r>
    </w:p>
    <w:p w14:paraId="2A54E7E3" w14:textId="77777777" w:rsidR="0067139F" w:rsidRPr="007534E3" w:rsidRDefault="0067139F" w:rsidP="0067139F">
      <w:pPr>
        <w:spacing w:before="120" w:after="120" w:line="360" w:lineRule="auto"/>
        <w:rPr>
          <w:color w:val="000000"/>
        </w:rPr>
      </w:pPr>
      <w:r w:rsidRPr="007534E3">
        <w:rPr>
          <w:color w:val="000000"/>
        </w:rPr>
        <w:t>(3) Comisia (</w:t>
      </w:r>
      <w:proofErr w:type="spellStart"/>
      <w:r w:rsidRPr="007534E3">
        <w:rPr>
          <w:color w:val="000000"/>
        </w:rPr>
        <w:t>Eurostat</w:t>
      </w:r>
      <w:proofErr w:type="spellEnd"/>
      <w:r w:rsidRPr="007534E3">
        <w:rPr>
          <w:color w:val="000000"/>
        </w:rPr>
        <w:t>) publică la fiecare trei luni datele statistice trimestriale privind finanțele publice în conformitate cu tabelele 25, 27 și 28 din anexa B la Regulamentul (UE) nr. 549/2013.</w:t>
      </w:r>
    </w:p>
    <w:p w14:paraId="1650B2FA" w14:textId="77777777" w:rsidR="0067139F" w:rsidRPr="007534E3" w:rsidRDefault="0067139F" w:rsidP="0067139F">
      <w:pPr>
        <w:widowControl/>
        <w:shd w:val="clear" w:color="auto" w:fill="FFFFFF"/>
        <w:spacing w:before="120" w:after="120" w:line="360" w:lineRule="auto"/>
        <w:ind w:left="360" w:firstLine="360"/>
        <w:rPr>
          <w:rFonts w:eastAsiaTheme="minorHAnsi"/>
          <w:color w:val="000000"/>
          <w:szCs w:val="22"/>
          <w:lang w:eastAsia="en-US"/>
        </w:rPr>
      </w:pPr>
      <w:r w:rsidRPr="007534E3">
        <w:rPr>
          <w:rFonts w:eastAsiaTheme="minorHAnsi"/>
          <w:color w:val="000000"/>
          <w:szCs w:val="22"/>
          <w:lang w:eastAsia="en-US"/>
        </w:rPr>
        <w:t>___________</w:t>
      </w:r>
    </w:p>
    <w:p w14:paraId="30EEED8C" w14:textId="77777777" w:rsidR="0067139F" w:rsidRPr="007534E3" w:rsidRDefault="0067139F" w:rsidP="0067139F">
      <w:pPr>
        <w:widowControl/>
        <w:spacing w:before="120" w:after="120" w:line="360" w:lineRule="auto"/>
        <w:ind w:left="720"/>
        <w:jc w:val="both"/>
        <w:rPr>
          <w:rFonts w:eastAsiaTheme="minorHAnsi"/>
          <w:color w:val="000000"/>
          <w:szCs w:val="22"/>
          <w:lang w:eastAsia="en-US"/>
        </w:rPr>
      </w:pPr>
      <w:r w:rsidRPr="007534E3">
        <w:rPr>
          <w:rFonts w:eastAsiaTheme="minorHAnsi"/>
          <w:color w:val="000000"/>
          <w:szCs w:val="22"/>
          <w:lang w:eastAsia="en-US"/>
        </w:rPr>
        <w:t>*JO L 174, 26.6.2013, p. 1.”</w:t>
      </w:r>
    </w:p>
    <w:p w14:paraId="591BEDB2" w14:textId="77777777" w:rsidR="0067139F" w:rsidRPr="007534E3" w:rsidRDefault="0067139F" w:rsidP="0067139F">
      <w:pPr>
        <w:shd w:val="clear" w:color="auto" w:fill="FFFFFF"/>
        <w:spacing w:before="120" w:after="120" w:line="360" w:lineRule="auto"/>
        <w:rPr>
          <w:color w:val="000000"/>
        </w:rPr>
      </w:pPr>
      <w:r w:rsidRPr="007534E3">
        <w:rPr>
          <w:color w:val="000000"/>
        </w:rPr>
        <w:t>3. Articolul 4 se modifică după cum urmează:</w:t>
      </w:r>
    </w:p>
    <w:p w14:paraId="1F7ABDB4" w14:textId="77777777" w:rsidR="0067139F" w:rsidRPr="007534E3" w:rsidRDefault="0067139F" w:rsidP="0067139F">
      <w:pPr>
        <w:widowControl/>
        <w:spacing w:before="120" w:after="120" w:line="360" w:lineRule="auto"/>
        <w:ind w:left="1985" w:hanging="566"/>
        <w:jc w:val="both"/>
        <w:rPr>
          <w:rFonts w:eastAsiaTheme="minorHAnsi"/>
          <w:color w:val="000000"/>
          <w:szCs w:val="22"/>
          <w:lang w:eastAsia="en-US"/>
        </w:rPr>
      </w:pPr>
      <w:r w:rsidRPr="007534E3">
        <w:rPr>
          <w:rFonts w:eastAsiaTheme="minorHAnsi"/>
          <w:bCs/>
          <w:color w:val="000000"/>
          <w:szCs w:val="22"/>
          <w:lang w:eastAsia="en-US"/>
        </w:rPr>
        <w:t>(a)</w:t>
      </w:r>
      <w:r w:rsidRPr="007534E3">
        <w:rPr>
          <w:rFonts w:eastAsiaTheme="minorHAnsi"/>
          <w:bCs/>
          <w:color w:val="000000"/>
          <w:szCs w:val="22"/>
          <w:lang w:eastAsia="en-US"/>
        </w:rPr>
        <w:tab/>
      </w:r>
      <w:r w:rsidRPr="007534E3">
        <w:rPr>
          <w:rFonts w:eastAsiaTheme="minorHAnsi"/>
          <w:color w:val="000000"/>
          <w:szCs w:val="22"/>
          <w:lang w:eastAsia="en-US"/>
        </w:rPr>
        <w:t>alineatul (1) se înlocuiește cu următorul text:</w:t>
      </w:r>
    </w:p>
    <w:p w14:paraId="42CC556B" w14:textId="77777777" w:rsidR="0067139F" w:rsidRPr="007534E3" w:rsidRDefault="0067139F" w:rsidP="007534E3">
      <w:pPr>
        <w:widowControl/>
        <w:spacing w:before="120" w:after="120" w:line="360" w:lineRule="auto"/>
        <w:ind w:left="1985"/>
        <w:jc w:val="both"/>
        <w:rPr>
          <w:rFonts w:eastAsiaTheme="minorHAnsi"/>
          <w:color w:val="000000"/>
          <w:szCs w:val="22"/>
          <w:lang w:eastAsia="en-US"/>
        </w:rPr>
      </w:pPr>
      <w:r w:rsidRPr="007534E3">
        <w:rPr>
          <w:rFonts w:eastAsiaTheme="minorHAnsi"/>
          <w:color w:val="000000"/>
          <w:szCs w:val="22"/>
          <w:lang w:eastAsia="en-US"/>
        </w:rPr>
        <w:t xml:space="preserve">„(1) Statele membre se asigură că planificarea bugetară anuală și multianuală se bazează pe previziuni macroeconomice și bugetare realiste, care utilizează informațiile cele mai recente. Planificarea bugetară se bazează pe scenariul </w:t>
      </w:r>
      <w:proofErr w:type="spellStart"/>
      <w:r w:rsidRPr="007534E3">
        <w:rPr>
          <w:rFonts w:eastAsiaTheme="minorHAnsi"/>
          <w:color w:val="000000"/>
          <w:szCs w:val="22"/>
          <w:lang w:eastAsia="en-US"/>
        </w:rPr>
        <w:t>macrofiscal</w:t>
      </w:r>
      <w:proofErr w:type="spellEnd"/>
      <w:r w:rsidRPr="007534E3">
        <w:rPr>
          <w:rFonts w:eastAsiaTheme="minorHAnsi"/>
          <w:color w:val="000000"/>
          <w:szCs w:val="22"/>
          <w:lang w:eastAsia="en-US"/>
        </w:rPr>
        <w:t xml:space="preserve"> cel mai probabil sau pe un scenariu mai prudent. Previziunile macroeconomice și bugetare sunt comparate cu previziunile cele mai recente ale Comisiei și, după caz, cu cele ale altor organisme independente. Trebuie explicate diferențele semnificative dintre previziunile macroeconomice și bugetare ale statului membru și previziunile Comisiei, inclusiv în cazul în care nivelul sau dinamica variabilelor din ipotezele externe se îndepărtează în mod semnificativ de valorile cuprinse în previziunile Comisiei.”;</w:t>
      </w:r>
    </w:p>
    <w:p w14:paraId="33F5B819" w14:textId="77777777" w:rsidR="0067139F" w:rsidRPr="007534E3" w:rsidRDefault="0067139F" w:rsidP="0067139F">
      <w:pPr>
        <w:widowControl/>
        <w:spacing w:before="120" w:after="120" w:line="360" w:lineRule="auto"/>
        <w:ind w:left="1985" w:hanging="567"/>
        <w:jc w:val="both"/>
        <w:rPr>
          <w:rFonts w:eastAsiaTheme="minorHAnsi"/>
          <w:color w:val="000000"/>
          <w:szCs w:val="22"/>
          <w:lang w:eastAsia="en-US"/>
        </w:rPr>
      </w:pPr>
      <w:r w:rsidRPr="007534E3">
        <w:rPr>
          <w:rFonts w:eastAsiaTheme="minorHAnsi"/>
          <w:bCs/>
          <w:color w:val="000000"/>
          <w:szCs w:val="22"/>
          <w:lang w:eastAsia="en-US"/>
        </w:rPr>
        <w:t>(b)</w:t>
      </w:r>
      <w:r w:rsidRPr="007534E3">
        <w:rPr>
          <w:rFonts w:eastAsiaTheme="minorHAnsi"/>
          <w:bCs/>
          <w:color w:val="000000"/>
          <w:szCs w:val="22"/>
          <w:lang w:eastAsia="en-US"/>
        </w:rPr>
        <w:tab/>
      </w:r>
      <w:r w:rsidRPr="007534E3">
        <w:rPr>
          <w:rFonts w:eastAsiaTheme="minorHAnsi"/>
          <w:color w:val="000000"/>
          <w:szCs w:val="22"/>
          <w:lang w:eastAsia="en-US"/>
        </w:rPr>
        <w:t>alineatul (4) se elimină;</w:t>
      </w:r>
    </w:p>
    <w:p w14:paraId="74A462D5" w14:textId="77777777" w:rsidR="0067139F" w:rsidRPr="007534E3" w:rsidRDefault="0067139F" w:rsidP="0067139F">
      <w:pPr>
        <w:widowControl/>
        <w:spacing w:before="120" w:after="120" w:line="360" w:lineRule="auto"/>
        <w:ind w:left="1985" w:hanging="567"/>
        <w:jc w:val="both"/>
        <w:rPr>
          <w:rFonts w:eastAsiaTheme="minorHAnsi"/>
          <w:color w:val="000000"/>
          <w:szCs w:val="22"/>
          <w:lang w:eastAsia="en-US"/>
        </w:rPr>
      </w:pPr>
      <w:r w:rsidRPr="007534E3">
        <w:rPr>
          <w:rFonts w:eastAsiaTheme="minorHAnsi"/>
          <w:bCs/>
          <w:color w:val="000000"/>
          <w:szCs w:val="22"/>
          <w:lang w:eastAsia="en-US"/>
        </w:rPr>
        <w:t>(c)</w:t>
      </w:r>
      <w:r w:rsidRPr="007534E3">
        <w:rPr>
          <w:rFonts w:eastAsiaTheme="minorHAnsi"/>
          <w:bCs/>
          <w:color w:val="000000"/>
          <w:szCs w:val="22"/>
          <w:lang w:eastAsia="en-US"/>
        </w:rPr>
        <w:tab/>
      </w:r>
      <w:r w:rsidRPr="007534E3">
        <w:rPr>
          <w:rFonts w:eastAsiaTheme="minorHAnsi"/>
          <w:color w:val="000000"/>
          <w:szCs w:val="22"/>
          <w:lang w:eastAsia="en-US"/>
        </w:rPr>
        <w:t>alineatele (5) și (6) se înlocuiesc cu următorul text:</w:t>
      </w:r>
    </w:p>
    <w:p w14:paraId="32ADAEE1" w14:textId="77777777" w:rsidR="0067139F" w:rsidRPr="007534E3" w:rsidRDefault="0067139F" w:rsidP="007534E3">
      <w:pPr>
        <w:widowControl/>
        <w:spacing w:before="120" w:after="120" w:line="360" w:lineRule="auto"/>
        <w:ind w:left="1985"/>
        <w:jc w:val="both"/>
        <w:rPr>
          <w:rFonts w:eastAsiaTheme="minorHAnsi"/>
          <w:color w:val="000000"/>
          <w:szCs w:val="22"/>
          <w:lang w:eastAsia="en-US"/>
        </w:rPr>
      </w:pPr>
      <w:r w:rsidRPr="007534E3">
        <w:rPr>
          <w:rFonts w:eastAsiaTheme="minorHAnsi"/>
          <w:color w:val="000000"/>
          <w:szCs w:val="22"/>
          <w:lang w:eastAsia="en-US"/>
        </w:rPr>
        <w:t>„(5) Statele membre stabilesc instituția care este responsabilă de producerea previziunilor macroeconomice și bugetare și publică previziunile macroeconomice și bugetare oficiale elaborate pentru planificarea bugetară. Cel puțin anual, statele membre și Comisia inițiază un dialog cu caracter tehnic privind ipotezele care stau la baza elaborării previziunilor macroeconomice și bugetare.</w:t>
      </w:r>
    </w:p>
    <w:p w14:paraId="4C1AA9D5" w14:textId="77777777" w:rsidR="0067139F" w:rsidRPr="007534E3" w:rsidRDefault="0067139F" w:rsidP="007534E3">
      <w:pPr>
        <w:widowControl/>
        <w:spacing w:before="120" w:after="120" w:line="360" w:lineRule="auto"/>
        <w:ind w:left="1985"/>
        <w:jc w:val="both"/>
        <w:rPr>
          <w:rFonts w:eastAsiaTheme="minorHAnsi"/>
          <w:color w:val="000000"/>
          <w:szCs w:val="22"/>
          <w:lang w:eastAsia="en-US"/>
        </w:rPr>
      </w:pPr>
      <w:r w:rsidRPr="007534E3">
        <w:rPr>
          <w:rFonts w:eastAsiaTheme="minorHAnsi"/>
          <w:color w:val="000000"/>
          <w:szCs w:val="22"/>
          <w:lang w:eastAsia="en-US"/>
        </w:rPr>
        <w:t xml:space="preserve">(6) Previziunile macroeconomice și bugetare pentru planificarea bugetară anuală și multianuală fac obiectul unei evaluări </w:t>
      </w:r>
      <w:r w:rsidRPr="007534E3">
        <w:rPr>
          <w:rFonts w:eastAsiaTheme="minorHAnsi"/>
          <w:i/>
          <w:iCs/>
          <w:color w:val="000000"/>
          <w:szCs w:val="22"/>
          <w:lang w:eastAsia="en-US"/>
        </w:rPr>
        <w:t xml:space="preserve">ex </w:t>
      </w:r>
      <w:r w:rsidRPr="007534E3">
        <w:rPr>
          <w:rFonts w:eastAsiaTheme="minorHAnsi"/>
          <w:color w:val="000000"/>
          <w:szCs w:val="22"/>
          <w:lang w:eastAsia="en-US"/>
        </w:rPr>
        <w:t>post periodice, obiective și cuprinzătoare de către un organism independent sau de alte organisme cu autonomie funcțională față de autoritățile bugetare ale statelor membre, diferite de cele care produc previziunile. Rezultatele acestei evaluări se publică și se iau în considerare în mod adecvat în viitoarele previziuni macroeconomice și bugetare. Dacă evaluarea detectează o tendință părtinitoare considerabilă care afectează previziunile macroeconomice pe o perioadă de cel puțin patru ani consecutivi, statul membru în cauză ia măsurile necesare și le face publice.”;</w:t>
      </w:r>
    </w:p>
    <w:p w14:paraId="35F21DC8" w14:textId="77777777" w:rsidR="0067139F" w:rsidRPr="007534E3" w:rsidRDefault="0067139F" w:rsidP="0067139F">
      <w:pPr>
        <w:widowControl/>
        <w:spacing w:before="120" w:after="120" w:line="360" w:lineRule="auto"/>
        <w:ind w:left="1985" w:hanging="567"/>
        <w:jc w:val="both"/>
        <w:rPr>
          <w:rFonts w:eastAsiaTheme="minorHAnsi"/>
          <w:b/>
          <w:color w:val="000000"/>
          <w:szCs w:val="22"/>
          <w:lang w:eastAsia="en-US"/>
        </w:rPr>
      </w:pPr>
      <w:r w:rsidRPr="007534E3">
        <w:rPr>
          <w:rFonts w:eastAsiaTheme="minorHAnsi"/>
          <w:bCs/>
          <w:color w:val="000000"/>
          <w:szCs w:val="22"/>
          <w:lang w:eastAsia="en-US"/>
        </w:rPr>
        <w:t>(d)</w:t>
      </w:r>
      <w:r w:rsidRPr="007534E3">
        <w:rPr>
          <w:rFonts w:eastAsiaTheme="minorHAnsi"/>
          <w:bCs/>
          <w:color w:val="000000"/>
          <w:szCs w:val="22"/>
          <w:lang w:eastAsia="en-US"/>
        </w:rPr>
        <w:tab/>
      </w:r>
      <w:r w:rsidRPr="007534E3">
        <w:rPr>
          <w:rFonts w:eastAsiaTheme="minorHAnsi"/>
          <w:color w:val="000000"/>
          <w:szCs w:val="22"/>
          <w:lang w:eastAsia="en-US"/>
        </w:rPr>
        <w:t>alineatul (7) se elimină.</w:t>
      </w:r>
    </w:p>
    <w:p w14:paraId="246D4D7C" w14:textId="77777777" w:rsidR="0067139F" w:rsidRPr="007534E3" w:rsidRDefault="0067139F" w:rsidP="0067139F">
      <w:pPr>
        <w:widowControl/>
        <w:spacing w:before="120" w:after="120" w:line="360" w:lineRule="auto"/>
        <w:jc w:val="both"/>
        <w:rPr>
          <w:rFonts w:eastAsiaTheme="minorHAnsi"/>
          <w:iCs/>
          <w:color w:val="000000"/>
          <w:szCs w:val="22"/>
          <w:lang w:eastAsia="en-US"/>
        </w:rPr>
      </w:pPr>
      <w:r w:rsidRPr="007534E3">
        <w:rPr>
          <w:rFonts w:eastAsiaTheme="minorHAnsi"/>
          <w:color w:val="000000"/>
          <w:szCs w:val="22"/>
          <w:lang w:eastAsia="en-US"/>
        </w:rPr>
        <w:t>4. Articolul 5 se înlocuiește cu următorul text:</w:t>
      </w:r>
    </w:p>
    <w:p w14:paraId="5D8FCD08" w14:textId="77777777" w:rsidR="0067139F" w:rsidRPr="007534E3" w:rsidRDefault="0067139F" w:rsidP="0067139F">
      <w:pPr>
        <w:widowControl/>
        <w:spacing w:before="120" w:after="120" w:line="360" w:lineRule="auto"/>
        <w:ind w:left="3730" w:firstLine="590"/>
        <w:jc w:val="both"/>
        <w:rPr>
          <w:rFonts w:eastAsiaTheme="minorHAnsi"/>
          <w:i/>
          <w:iCs/>
          <w:color w:val="000000"/>
          <w:szCs w:val="22"/>
          <w:lang w:eastAsia="en-US"/>
        </w:rPr>
      </w:pPr>
      <w:r w:rsidRPr="007534E3">
        <w:rPr>
          <w:rFonts w:eastAsiaTheme="minorHAnsi"/>
          <w:i/>
          <w:color w:val="000000"/>
          <w:szCs w:val="22"/>
          <w:lang w:eastAsia="en-US"/>
        </w:rPr>
        <w:t>„</w:t>
      </w:r>
      <w:r w:rsidRPr="007534E3">
        <w:rPr>
          <w:rFonts w:eastAsiaTheme="minorHAnsi"/>
          <w:color w:val="000000"/>
          <w:szCs w:val="22"/>
          <w:lang w:eastAsia="en-US"/>
        </w:rPr>
        <w:t>Articolul 5</w:t>
      </w:r>
    </w:p>
    <w:p w14:paraId="70B9A729" w14:textId="77777777" w:rsidR="0067139F" w:rsidRPr="007534E3" w:rsidRDefault="0067139F" w:rsidP="0067139F">
      <w:pPr>
        <w:widowControl/>
        <w:spacing w:before="120" w:after="120" w:line="360" w:lineRule="auto"/>
        <w:jc w:val="both"/>
        <w:rPr>
          <w:rFonts w:eastAsiaTheme="minorHAnsi"/>
          <w:color w:val="000000"/>
          <w:szCs w:val="22"/>
          <w:lang w:eastAsia="en-US"/>
        </w:rPr>
      </w:pPr>
      <w:r w:rsidRPr="007534E3">
        <w:rPr>
          <w:rFonts w:eastAsiaTheme="minorHAnsi"/>
          <w:color w:val="000000"/>
          <w:szCs w:val="22"/>
          <w:lang w:eastAsia="en-US"/>
        </w:rPr>
        <w:t>Fiecare stat membru își stabilește propriile reguli fiscale numerice specifice pentru a promova în mod eficace respectarea obligațiilor care îi revin în temeiul TFUE în domeniul politicii bugetare pe o perioadă multianuală pentru administrația publică în ansamblu. Aceste reguli promovează în special:</w:t>
      </w:r>
    </w:p>
    <w:tbl>
      <w:tblPr>
        <w:tblW w:w="5000" w:type="pct"/>
        <w:shd w:val="clear" w:color="auto" w:fill="FFFFFF"/>
        <w:tblCellMar>
          <w:left w:w="0" w:type="dxa"/>
          <w:right w:w="0" w:type="dxa"/>
        </w:tblCellMar>
        <w:tblLook w:val="04A0" w:firstRow="1" w:lastRow="0" w:firstColumn="1" w:lastColumn="0" w:noHBand="0" w:noVBand="1"/>
      </w:tblPr>
      <w:tblGrid>
        <w:gridCol w:w="1130"/>
        <w:gridCol w:w="7940"/>
      </w:tblGrid>
      <w:tr w:rsidR="0067139F" w:rsidRPr="007534E3" w14:paraId="69AACAC3" w14:textId="77777777" w:rsidTr="00477D2C">
        <w:tc>
          <w:tcPr>
            <w:tcW w:w="0" w:type="auto"/>
            <w:shd w:val="clear" w:color="auto" w:fill="FFFFFF"/>
            <w:hideMark/>
          </w:tcPr>
          <w:p w14:paraId="1D4EC862" w14:textId="77777777" w:rsidR="0067139F" w:rsidRPr="007534E3" w:rsidRDefault="0067139F" w:rsidP="0067139F">
            <w:pPr>
              <w:widowControl/>
              <w:spacing w:before="120" w:after="120" w:line="360" w:lineRule="auto"/>
              <w:ind w:left="850"/>
              <w:jc w:val="both"/>
              <w:rPr>
                <w:rFonts w:eastAsiaTheme="minorHAnsi"/>
                <w:color w:val="000000"/>
                <w:szCs w:val="22"/>
                <w:lang w:eastAsia="en-US"/>
              </w:rPr>
            </w:pPr>
            <w:r w:rsidRPr="007534E3">
              <w:rPr>
                <w:rFonts w:eastAsiaTheme="minorHAnsi"/>
                <w:color w:val="000000"/>
                <w:szCs w:val="22"/>
                <w:lang w:eastAsia="en-US"/>
              </w:rPr>
              <w:t>(a)</w:t>
            </w:r>
          </w:p>
        </w:tc>
        <w:tc>
          <w:tcPr>
            <w:tcW w:w="0" w:type="auto"/>
            <w:shd w:val="clear" w:color="auto" w:fill="FFFFFF"/>
            <w:hideMark/>
          </w:tcPr>
          <w:p w14:paraId="726A0E12" w14:textId="77777777" w:rsidR="0067139F" w:rsidRPr="007534E3" w:rsidRDefault="0067139F" w:rsidP="0067139F">
            <w:pPr>
              <w:widowControl/>
              <w:spacing w:before="120" w:after="120" w:line="360" w:lineRule="auto"/>
              <w:ind w:left="850"/>
              <w:jc w:val="both"/>
              <w:rPr>
                <w:rFonts w:eastAsiaTheme="minorHAnsi"/>
                <w:color w:val="000000"/>
                <w:szCs w:val="22"/>
                <w:lang w:eastAsia="en-US"/>
              </w:rPr>
            </w:pPr>
            <w:r w:rsidRPr="007534E3">
              <w:rPr>
                <w:rFonts w:eastAsiaTheme="minorHAnsi"/>
                <w:color w:val="000000"/>
                <w:szCs w:val="22"/>
                <w:lang w:eastAsia="en-US"/>
              </w:rPr>
              <w:t xml:space="preserve">respectarea valorilor de referință și a dispozițiilor privind deficitul și datoria, stabilite în conformitate cu TFUE; </w:t>
            </w:r>
          </w:p>
        </w:tc>
      </w:tr>
      <w:tr w:rsidR="0067139F" w:rsidRPr="007534E3" w14:paraId="7B12207F" w14:textId="77777777" w:rsidTr="00477D2C">
        <w:tc>
          <w:tcPr>
            <w:tcW w:w="0" w:type="auto"/>
            <w:shd w:val="clear" w:color="auto" w:fill="FFFFFF"/>
            <w:hideMark/>
          </w:tcPr>
          <w:p w14:paraId="58318F5A" w14:textId="77777777" w:rsidR="0067139F" w:rsidRPr="007534E3" w:rsidRDefault="0067139F" w:rsidP="0067139F">
            <w:pPr>
              <w:widowControl/>
              <w:spacing w:before="120" w:after="120" w:line="360" w:lineRule="auto"/>
              <w:ind w:left="850"/>
              <w:jc w:val="both"/>
              <w:rPr>
                <w:rFonts w:eastAsiaTheme="minorHAnsi"/>
                <w:color w:val="000000"/>
                <w:szCs w:val="22"/>
                <w:lang w:eastAsia="en-US"/>
              </w:rPr>
            </w:pPr>
            <w:r w:rsidRPr="007534E3">
              <w:rPr>
                <w:rFonts w:eastAsiaTheme="minorHAnsi"/>
                <w:color w:val="000000"/>
                <w:szCs w:val="22"/>
                <w:lang w:eastAsia="en-US"/>
              </w:rPr>
              <w:t>(b)</w:t>
            </w:r>
          </w:p>
        </w:tc>
        <w:tc>
          <w:tcPr>
            <w:tcW w:w="0" w:type="auto"/>
            <w:shd w:val="clear" w:color="auto" w:fill="FFFFFF"/>
            <w:hideMark/>
          </w:tcPr>
          <w:p w14:paraId="00555AD9" w14:textId="77777777" w:rsidR="0067139F" w:rsidRPr="007534E3" w:rsidRDefault="0067139F" w:rsidP="0067139F">
            <w:pPr>
              <w:widowControl/>
              <w:spacing w:before="120" w:after="120" w:line="360" w:lineRule="auto"/>
              <w:ind w:left="850"/>
              <w:jc w:val="both"/>
              <w:rPr>
                <w:rFonts w:eastAsiaTheme="minorHAnsi"/>
                <w:bCs/>
                <w:color w:val="000000"/>
                <w:szCs w:val="22"/>
                <w:lang w:eastAsia="en-US"/>
              </w:rPr>
            </w:pPr>
            <w:r w:rsidRPr="007534E3">
              <w:rPr>
                <w:rFonts w:eastAsiaTheme="minorHAnsi"/>
                <w:color w:val="000000"/>
                <w:szCs w:val="22"/>
                <w:lang w:eastAsia="en-US"/>
              </w:rPr>
              <w:t>adoptarea unei perioade de planificare bugetară pe termen mediu, în conformitate cu dispozițiile Regulamentului [XXX componenta preventivă a PSC].*</w:t>
            </w:r>
          </w:p>
          <w:p w14:paraId="658AE091" w14:textId="77777777" w:rsidR="0067139F" w:rsidRPr="007534E3" w:rsidRDefault="0067139F" w:rsidP="0067139F">
            <w:pPr>
              <w:widowControl/>
              <w:spacing w:before="120" w:after="120" w:line="360" w:lineRule="auto"/>
              <w:jc w:val="both"/>
              <w:rPr>
                <w:rFonts w:eastAsiaTheme="minorHAnsi"/>
                <w:color w:val="000000"/>
                <w:szCs w:val="22"/>
                <w:lang w:eastAsia="en-US"/>
              </w:rPr>
            </w:pPr>
            <w:r w:rsidRPr="007534E3">
              <w:rPr>
                <w:rFonts w:eastAsiaTheme="minorHAnsi"/>
                <w:color w:val="000000"/>
                <w:szCs w:val="22"/>
                <w:lang w:eastAsia="en-US"/>
              </w:rPr>
              <w:t>__________________</w:t>
            </w:r>
          </w:p>
          <w:p w14:paraId="1BD5FB30" w14:textId="77777777" w:rsidR="0067139F" w:rsidRPr="007534E3" w:rsidRDefault="0067139F" w:rsidP="0067139F">
            <w:pPr>
              <w:widowControl/>
              <w:spacing w:before="120" w:after="120" w:line="360" w:lineRule="auto"/>
              <w:jc w:val="both"/>
              <w:rPr>
                <w:rFonts w:eastAsiaTheme="minorHAnsi"/>
                <w:b/>
                <w:color w:val="000000"/>
                <w:szCs w:val="22"/>
                <w:lang w:eastAsia="en-US"/>
              </w:rPr>
            </w:pPr>
            <w:r w:rsidRPr="007534E3">
              <w:rPr>
                <w:rFonts w:eastAsiaTheme="minorHAnsi"/>
                <w:color w:val="000000"/>
                <w:szCs w:val="22"/>
                <w:lang w:eastAsia="en-US"/>
              </w:rPr>
              <w:t>* Regulamentul (UE) al Parlamentului European și al Consiliului din [</w:t>
            </w:r>
            <w:r w:rsidRPr="007534E3">
              <w:rPr>
                <w:rFonts w:eastAsiaTheme="minorHAnsi"/>
                <w:i/>
                <w:color w:val="000000"/>
                <w:szCs w:val="22"/>
                <w:lang w:eastAsia="en-US"/>
              </w:rPr>
              <w:t>a se introduce data</w:t>
            </w:r>
            <w:r w:rsidRPr="007534E3">
              <w:rPr>
                <w:rFonts w:eastAsiaTheme="minorHAnsi"/>
                <w:color w:val="000000"/>
                <w:szCs w:val="22"/>
                <w:lang w:eastAsia="en-US"/>
              </w:rPr>
              <w:t>] [</w:t>
            </w:r>
            <w:r w:rsidRPr="007534E3">
              <w:rPr>
                <w:rFonts w:eastAsiaTheme="minorHAnsi"/>
                <w:i/>
                <w:color w:val="000000"/>
                <w:szCs w:val="22"/>
                <w:lang w:eastAsia="en-US"/>
              </w:rPr>
              <w:t>a se introduce titlul complet</w:t>
            </w:r>
            <w:r w:rsidRPr="007534E3">
              <w:rPr>
                <w:rFonts w:eastAsiaTheme="minorHAnsi"/>
                <w:color w:val="000000"/>
                <w:szCs w:val="22"/>
                <w:lang w:eastAsia="en-US"/>
              </w:rPr>
              <w:t>] (JO L ...).”</w:t>
            </w:r>
          </w:p>
        </w:tc>
      </w:tr>
    </w:tbl>
    <w:p w14:paraId="0175B3F5" w14:textId="77777777" w:rsidR="0067139F" w:rsidRPr="007534E3" w:rsidRDefault="0067139F" w:rsidP="0067139F">
      <w:pPr>
        <w:spacing w:before="120" w:after="120" w:line="360" w:lineRule="auto"/>
        <w:rPr>
          <w:i/>
          <w:color w:val="000000"/>
        </w:rPr>
      </w:pPr>
      <w:r w:rsidRPr="007534E3">
        <w:rPr>
          <w:color w:val="000000"/>
        </w:rPr>
        <w:t>5. Articolul 6 se modifică după cum urmează:</w:t>
      </w:r>
    </w:p>
    <w:p w14:paraId="1B856F62" w14:textId="77777777" w:rsidR="0067139F" w:rsidRPr="007534E3" w:rsidRDefault="0067139F" w:rsidP="0067139F">
      <w:pPr>
        <w:keepNext/>
        <w:widowControl/>
        <w:spacing w:before="120" w:after="120" w:line="360" w:lineRule="auto"/>
        <w:ind w:left="720"/>
        <w:jc w:val="both"/>
        <w:rPr>
          <w:rFonts w:eastAsiaTheme="minorHAnsi"/>
          <w:iCs/>
          <w:color w:val="000000"/>
          <w:szCs w:val="22"/>
          <w:lang w:eastAsia="en-US"/>
        </w:rPr>
      </w:pPr>
      <w:r w:rsidRPr="007534E3">
        <w:rPr>
          <w:rFonts w:eastAsiaTheme="minorHAnsi"/>
          <w:color w:val="000000"/>
          <w:szCs w:val="22"/>
          <w:lang w:eastAsia="en-US"/>
        </w:rPr>
        <w:t>(a) la alineatul (1), litera (b) se înlocuiește cu următorul text:</w:t>
      </w:r>
    </w:p>
    <w:p w14:paraId="690ED0FA" w14:textId="77777777" w:rsidR="0067139F" w:rsidRPr="007534E3" w:rsidRDefault="0067139F" w:rsidP="0067139F">
      <w:pPr>
        <w:keepNext/>
        <w:widowControl/>
        <w:spacing w:before="120" w:after="120" w:line="360" w:lineRule="auto"/>
        <w:ind w:left="720"/>
        <w:jc w:val="both"/>
        <w:rPr>
          <w:rFonts w:eastAsiaTheme="minorHAnsi"/>
          <w:iCs/>
          <w:color w:val="000000"/>
          <w:szCs w:val="22"/>
          <w:lang w:eastAsia="en-US"/>
        </w:rPr>
      </w:pPr>
      <w:r w:rsidRPr="007534E3">
        <w:rPr>
          <w:rFonts w:eastAsiaTheme="minorHAnsi"/>
          <w:color w:val="000000"/>
          <w:szCs w:val="22"/>
          <w:lang w:eastAsia="en-US"/>
        </w:rPr>
        <w:t>„(b) Monitorizarea eficace și în timp util a respectării regulilor, bazată pe o analiză fiabilă și independentă efectuată de instituții fiscal-bugetare independente înființate în conformitate cu articolul 8 sau de alte organisme cu autonomie funcțională față de autoritățile bugetare ale statelor membre;”;</w:t>
      </w:r>
    </w:p>
    <w:p w14:paraId="12320184" w14:textId="77777777" w:rsidR="0067139F" w:rsidRPr="007534E3" w:rsidRDefault="0067139F" w:rsidP="0067139F">
      <w:pPr>
        <w:spacing w:before="120" w:after="120" w:line="360" w:lineRule="auto"/>
        <w:ind w:firstLine="720"/>
        <w:rPr>
          <w:iCs/>
          <w:color w:val="000000"/>
        </w:rPr>
      </w:pPr>
      <w:r w:rsidRPr="007534E3">
        <w:rPr>
          <w:color w:val="000000"/>
        </w:rPr>
        <w:t>(b) alineatul (2) se înlocuiește cu următorul text:</w:t>
      </w:r>
    </w:p>
    <w:p w14:paraId="2370D0F0" w14:textId="77777777" w:rsidR="0067139F" w:rsidRPr="007534E3" w:rsidRDefault="0067139F" w:rsidP="0067139F">
      <w:pPr>
        <w:spacing w:before="120" w:after="120" w:line="360" w:lineRule="auto"/>
        <w:ind w:left="720"/>
        <w:rPr>
          <w:iCs/>
          <w:color w:val="000000"/>
        </w:rPr>
      </w:pPr>
      <w:r w:rsidRPr="007534E3">
        <w:rPr>
          <w:color w:val="000000"/>
        </w:rPr>
        <w:t>„În cazul în care regulile fiscale numerice prevăd clauze derogatorii generale, acestea stabilesc un număr limitat de circumstanțe specifice, în concordanță cu obligațiile statelor membre care decurg din TFUE și din Regulamentul [XXX componenta preventivă a PSC].”</w:t>
      </w:r>
    </w:p>
    <w:p w14:paraId="3A0C5291" w14:textId="77777777" w:rsidR="0067139F" w:rsidRPr="007534E3" w:rsidRDefault="0067139F" w:rsidP="0067139F">
      <w:pPr>
        <w:spacing w:before="120" w:after="120" w:line="360" w:lineRule="auto"/>
        <w:rPr>
          <w:iCs/>
          <w:color w:val="000000"/>
        </w:rPr>
      </w:pPr>
      <w:r w:rsidRPr="007534E3">
        <w:rPr>
          <w:color w:val="000000"/>
        </w:rPr>
        <w:t>6. Articolul 7 se înlocuiește cu următorul text:</w:t>
      </w:r>
    </w:p>
    <w:p w14:paraId="05C8542E" w14:textId="77777777" w:rsidR="0067139F" w:rsidRPr="007534E3" w:rsidRDefault="0067139F" w:rsidP="0067139F">
      <w:pPr>
        <w:spacing w:before="120" w:after="120" w:line="360" w:lineRule="auto"/>
        <w:ind w:left="2880" w:firstLine="720"/>
        <w:rPr>
          <w:color w:val="000000"/>
        </w:rPr>
      </w:pPr>
      <w:r w:rsidRPr="007534E3">
        <w:rPr>
          <w:color w:val="000000"/>
        </w:rPr>
        <w:t>„Articolul 7</w:t>
      </w:r>
    </w:p>
    <w:p w14:paraId="71521178"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Legile bugetare anuale ale statelor membre sunt conforme cu regulile fiscale numerice în vigoare în fiecare țară.”</w:t>
      </w:r>
    </w:p>
    <w:p w14:paraId="4C96F845"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7. În capitolul V, titlul se înlocuiește cu „INSTITUȚII FISCAL-BUGETARE INDEPENDENTE”.</w:t>
      </w:r>
    </w:p>
    <w:p w14:paraId="56BF5B7D"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8. Articolul 8 se înlocuiește cu următorul text:</w:t>
      </w:r>
    </w:p>
    <w:p w14:paraId="06259DE2" w14:textId="77777777" w:rsidR="0067139F" w:rsidRPr="007534E3" w:rsidRDefault="0067139F" w:rsidP="0067139F">
      <w:pPr>
        <w:spacing w:before="120" w:after="120" w:line="360" w:lineRule="auto"/>
        <w:ind w:left="2880" w:firstLine="720"/>
        <w:rPr>
          <w:color w:val="000000"/>
        </w:rPr>
      </w:pPr>
      <w:r w:rsidRPr="007534E3">
        <w:rPr>
          <w:color w:val="000000"/>
        </w:rPr>
        <w:t>„Articolul 8</w:t>
      </w:r>
    </w:p>
    <w:p w14:paraId="6C26A7EA" w14:textId="77777777" w:rsidR="0067139F" w:rsidRPr="007534E3" w:rsidRDefault="0067139F" w:rsidP="0067139F">
      <w:pPr>
        <w:shd w:val="clear" w:color="auto" w:fill="FFFFFF"/>
        <w:spacing w:before="120" w:after="120" w:line="360" w:lineRule="auto"/>
        <w:rPr>
          <w:color w:val="000000"/>
        </w:rPr>
      </w:pPr>
      <w:r w:rsidRPr="007534E3">
        <w:rPr>
          <w:color w:val="000000"/>
        </w:rPr>
        <w:t>(1) Statele membre se asigură că, prin intermediul unor acte cu putere de lege și al unor acte administrative naționale cu forță juridică obligatorie, sunt înființate instituții fiscal-bugetare independente, cum ar fi organisme independente din punct de vedere structural sau organisme cu o autonomie funcțională în raport cu autoritățile bugetare ale statelor membre.</w:t>
      </w:r>
    </w:p>
    <w:p w14:paraId="22049A6B" w14:textId="77777777" w:rsidR="0067139F" w:rsidRPr="007534E3" w:rsidRDefault="0067139F" w:rsidP="0067139F">
      <w:pPr>
        <w:shd w:val="clear" w:color="auto" w:fill="FFFFFF"/>
        <w:spacing w:before="120" w:after="120" w:line="360" w:lineRule="auto"/>
        <w:rPr>
          <w:color w:val="000000"/>
        </w:rPr>
      </w:pPr>
      <w:r w:rsidRPr="007534E3">
        <w:rPr>
          <w:color w:val="000000"/>
        </w:rPr>
        <w:t>(1a) Statele membre pot înființa mai multe instituții fiscal-bugetare independente.</w:t>
      </w:r>
    </w:p>
    <w:p w14:paraId="25A4CF9E" w14:textId="77777777" w:rsidR="0067139F" w:rsidRPr="007534E3" w:rsidRDefault="0067139F" w:rsidP="0067139F">
      <w:pPr>
        <w:shd w:val="clear" w:color="auto" w:fill="FFFFFF"/>
        <w:spacing w:before="120" w:after="120" w:line="360" w:lineRule="auto"/>
        <w:rPr>
          <w:color w:val="000000"/>
        </w:rPr>
      </w:pPr>
      <w:r w:rsidRPr="007534E3">
        <w:rPr>
          <w:color w:val="000000"/>
        </w:rPr>
        <w:t>(2) Instituțiile menționate la alineatul (1) sunt compuse din membri numiți și desemnați pe baza experienței și a competențelor lor în domeniul finanțelor publice, al macroeconomiei sau al gestiunii bugetare și prin intermediul unor proceduri transparente.</w:t>
      </w:r>
    </w:p>
    <w:p w14:paraId="3EBDA495" w14:textId="77777777" w:rsidR="0067139F" w:rsidRPr="007534E3" w:rsidRDefault="0067139F" w:rsidP="0067139F">
      <w:pPr>
        <w:shd w:val="clear" w:color="auto" w:fill="FFFFFF"/>
        <w:spacing w:before="120" w:after="120" w:line="360" w:lineRule="auto"/>
        <w:rPr>
          <w:color w:val="000000"/>
        </w:rPr>
      </w:pPr>
      <w:r w:rsidRPr="007534E3">
        <w:rPr>
          <w:color w:val="000000"/>
        </w:rPr>
        <w:t>(3) Instituțiile menționate la alineatul (1):</w:t>
      </w:r>
    </w:p>
    <w:p w14:paraId="0C5FCD36"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(a)</w:t>
      </w:r>
      <w:r w:rsidRPr="007534E3">
        <w:rPr>
          <w:color w:val="000000"/>
        </w:rPr>
        <w:tab/>
        <w:t>nu acceptă instrucțiuni de la autoritățile bugetare ale statelor membre în cauză sau de la oricare alte organisme publice sau private;</w:t>
      </w:r>
    </w:p>
    <w:p w14:paraId="5250455E"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(b)</w:t>
      </w:r>
      <w:r w:rsidRPr="007534E3">
        <w:rPr>
          <w:color w:val="000000"/>
        </w:rPr>
        <w:tab/>
        <w:t>au capacitatea de a comunica public în timp util cu privire la evaluările și opiniile lor;</w:t>
      </w:r>
    </w:p>
    <w:p w14:paraId="6C81FC31"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(c)</w:t>
      </w:r>
      <w:r w:rsidRPr="007534E3">
        <w:rPr>
          <w:color w:val="000000"/>
        </w:rPr>
        <w:tab/>
        <w:t>dispun de resurse adecvate și stabile pentru a-și îndeplini sarcinile în mod eficace, inclusiv orice tip de analiză în cadrul sarcinilor lor;</w:t>
      </w:r>
    </w:p>
    <w:p w14:paraId="51B4C3DC"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(d)</w:t>
      </w:r>
      <w:r w:rsidRPr="007534E3">
        <w:rPr>
          <w:color w:val="000000"/>
        </w:rPr>
        <w:tab/>
        <w:t>au acces adecvat și în timp util la informațiile necesare pentru a-și îndeplini sarcinile;</w:t>
      </w:r>
    </w:p>
    <w:p w14:paraId="1ECAA3AB"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(e)</w:t>
      </w:r>
      <w:r w:rsidRPr="007534E3">
        <w:rPr>
          <w:color w:val="000000"/>
        </w:rPr>
        <w:tab/>
        <w:t>fac obiectul unor evaluări externe periodice efectuate de evaluatori independenți.</w:t>
      </w:r>
    </w:p>
    <w:p w14:paraId="5EF59B4E" w14:textId="77777777" w:rsidR="0067139F" w:rsidRPr="007534E3" w:rsidRDefault="0067139F" w:rsidP="0067139F">
      <w:pPr>
        <w:spacing w:before="120" w:after="120" w:line="360" w:lineRule="auto"/>
        <w:rPr>
          <w:color w:val="000000"/>
        </w:rPr>
      </w:pPr>
      <w:r w:rsidRPr="007534E3">
        <w:rPr>
          <w:color w:val="000000"/>
        </w:rPr>
        <w:br w:type="page"/>
      </w:r>
    </w:p>
    <w:p w14:paraId="0F53E46B" w14:textId="63EEC968" w:rsidR="0067139F" w:rsidRPr="007534E3" w:rsidRDefault="0067139F" w:rsidP="0067139F">
      <w:pPr>
        <w:shd w:val="clear" w:color="auto" w:fill="FFFFFF"/>
        <w:spacing w:before="120" w:after="120" w:line="360" w:lineRule="auto"/>
        <w:rPr>
          <w:color w:val="000000"/>
        </w:rPr>
      </w:pPr>
      <w:r w:rsidRPr="007534E3">
        <w:rPr>
          <w:color w:val="000000"/>
        </w:rPr>
        <w:t xml:space="preserve">(4) Fără a aduce atingere sarcinilor și funcțiilor atribuite în conformitate cu Regulamentul </w:t>
      </w:r>
      <w:r w:rsidR="00BA7DD7">
        <w:rPr>
          <w:color w:val="000000"/>
        </w:rPr>
        <w:t>(UE) nr. </w:t>
      </w:r>
      <w:r w:rsidRPr="007534E3">
        <w:rPr>
          <w:color w:val="000000"/>
        </w:rPr>
        <w:t>473/2013 pentru statele membre a căror monedă este euro, toate statele membre se asigură că una dintre instituțiile menționate la alineatul (1) îndeplinește următoarele sarcini:</w:t>
      </w:r>
    </w:p>
    <w:p w14:paraId="206E919F"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(a)</w:t>
      </w:r>
      <w:r w:rsidRPr="007534E3">
        <w:rPr>
          <w:color w:val="000000"/>
        </w:rPr>
        <w:tab/>
        <w:t>elaborarea, evaluarea sau aprobarea previziunilor macroeconomice anuale și multianuale;</w:t>
      </w:r>
    </w:p>
    <w:p w14:paraId="4CD555CE" w14:textId="77777777" w:rsidR="0067139F" w:rsidRPr="007534E3" w:rsidRDefault="0067139F" w:rsidP="007534E3">
      <w:pPr>
        <w:shd w:val="clear" w:color="auto" w:fill="FFFFFF"/>
        <w:spacing w:before="120" w:after="120" w:line="360" w:lineRule="auto"/>
        <w:ind w:left="1276" w:hanging="556"/>
        <w:rPr>
          <w:iCs/>
          <w:color w:val="000000"/>
        </w:rPr>
      </w:pPr>
      <w:r w:rsidRPr="007534E3">
        <w:rPr>
          <w:iCs/>
          <w:color w:val="000000"/>
        </w:rPr>
        <w:t>(d)</w:t>
      </w:r>
      <w:r w:rsidRPr="007534E3">
        <w:rPr>
          <w:iCs/>
          <w:color w:val="000000"/>
        </w:rPr>
        <w:tab/>
      </w:r>
      <w:r w:rsidRPr="007534E3">
        <w:rPr>
          <w:color w:val="000000"/>
        </w:rPr>
        <w:t>monitorizarea respectării regulilor fiscale numerice specifice fiecărei țări, cu excepția cazului în care aceasta este efectuată de alte organisme în conformitate cu articolul 6; </w:t>
      </w:r>
    </w:p>
    <w:p w14:paraId="2F499FE5" w14:textId="77777777" w:rsidR="0067139F" w:rsidRPr="007534E3" w:rsidRDefault="0067139F" w:rsidP="007534E3">
      <w:pPr>
        <w:shd w:val="clear" w:color="auto" w:fill="FFFFFF"/>
        <w:spacing w:before="120" w:after="120" w:line="360" w:lineRule="auto"/>
        <w:ind w:left="1276" w:hanging="556"/>
        <w:rPr>
          <w:iCs/>
          <w:color w:val="000000"/>
        </w:rPr>
      </w:pPr>
      <w:r w:rsidRPr="007534E3">
        <w:rPr>
          <w:iCs/>
          <w:color w:val="000000"/>
        </w:rPr>
        <w:t>(e)</w:t>
      </w:r>
      <w:r w:rsidRPr="007534E3">
        <w:rPr>
          <w:iCs/>
          <w:color w:val="000000"/>
        </w:rPr>
        <w:tab/>
      </w:r>
      <w:r w:rsidRPr="007534E3">
        <w:rPr>
          <w:color w:val="000000"/>
        </w:rPr>
        <w:t>asumarea de sarcini în conformitate cu articolele relevante din Regulamentul [XXX componenta preventivă a PSC] și din Regulamentul [XXX componenta corectivă a PSC]*;</w:t>
      </w:r>
    </w:p>
    <w:p w14:paraId="3687E8C9" w14:textId="77777777" w:rsidR="0067139F" w:rsidRPr="007534E3" w:rsidRDefault="0067139F" w:rsidP="007534E3">
      <w:pPr>
        <w:shd w:val="clear" w:color="auto" w:fill="FFFFFF"/>
        <w:spacing w:before="120" w:after="120" w:line="360" w:lineRule="auto"/>
        <w:ind w:left="1276" w:hanging="556"/>
        <w:rPr>
          <w:iCs/>
          <w:color w:val="000000"/>
        </w:rPr>
      </w:pPr>
      <w:r w:rsidRPr="007534E3">
        <w:rPr>
          <w:iCs/>
          <w:color w:val="000000"/>
        </w:rPr>
        <w:t>(f)</w:t>
      </w:r>
      <w:r w:rsidRPr="007534E3">
        <w:rPr>
          <w:iCs/>
          <w:color w:val="000000"/>
        </w:rPr>
        <w:tab/>
      </w:r>
      <w:r w:rsidRPr="007534E3">
        <w:rPr>
          <w:color w:val="000000"/>
        </w:rPr>
        <w:t>evaluarea consecvenței, coerenței și eficacității cadrului bugetar național;</w:t>
      </w:r>
    </w:p>
    <w:p w14:paraId="16FA43A2" w14:textId="77777777" w:rsidR="0067139F" w:rsidRPr="007534E3" w:rsidRDefault="0067139F" w:rsidP="007534E3">
      <w:pPr>
        <w:shd w:val="clear" w:color="auto" w:fill="FFFFFF"/>
        <w:spacing w:before="120" w:after="120" w:line="360" w:lineRule="auto"/>
        <w:ind w:left="1276" w:hanging="556"/>
        <w:rPr>
          <w:color w:val="000000"/>
        </w:rPr>
      </w:pPr>
      <w:r w:rsidRPr="007534E3">
        <w:rPr>
          <w:color w:val="000000"/>
        </w:rPr>
        <w:t>(g)</w:t>
      </w:r>
      <w:r w:rsidRPr="007534E3">
        <w:rPr>
          <w:color w:val="000000"/>
        </w:rPr>
        <w:tab/>
        <w:t>participarea la audieri și discuții periodice în cadrul parlamentului național dacă este invitată.</w:t>
      </w:r>
    </w:p>
    <w:p w14:paraId="1A0164D0" w14:textId="77777777" w:rsidR="0067139F" w:rsidRPr="007534E3" w:rsidRDefault="0067139F" w:rsidP="0067139F">
      <w:pPr>
        <w:shd w:val="clear" w:color="auto" w:fill="FFFFFF"/>
        <w:spacing w:before="120" w:after="120" w:line="360" w:lineRule="auto"/>
        <w:rPr>
          <w:color w:val="000000"/>
        </w:rPr>
      </w:pPr>
      <w:r w:rsidRPr="007534E3">
        <w:rPr>
          <w:color w:val="000000"/>
        </w:rPr>
        <w:t>(5)</w:t>
      </w:r>
      <w:r w:rsidRPr="007534E3">
        <w:rPr>
          <w:color w:val="000000"/>
        </w:rPr>
        <w:tab/>
        <w:t>Instituțiile emit evaluări în contextul sarcinilor menționate la alineatul (4) literele (a), (d), (e) și (f), fără a aduce atingere sarcinilor și funcțiilor atribuite în conformitate cu Regulamentul (UE) nr. 473/2013. Statele membre se conformează acestor evaluări sau, ca alternativă, explică de ce nu le urmează. Explicația este publică și se prezintă în termen de două luni de la emiterea unor astfel de evaluări.</w:t>
      </w:r>
    </w:p>
    <w:p w14:paraId="42853390" w14:textId="77777777" w:rsidR="0067139F" w:rsidRPr="007534E3" w:rsidRDefault="0067139F" w:rsidP="0067139F">
      <w:pPr>
        <w:widowControl/>
        <w:spacing w:before="120" w:after="120" w:line="360" w:lineRule="auto"/>
        <w:ind w:left="1417"/>
        <w:jc w:val="both"/>
        <w:rPr>
          <w:rFonts w:eastAsiaTheme="minorHAnsi"/>
          <w:color w:val="000000"/>
          <w:szCs w:val="22"/>
          <w:lang w:eastAsia="en-US"/>
        </w:rPr>
      </w:pPr>
      <w:r w:rsidRPr="007534E3">
        <w:rPr>
          <w:rFonts w:eastAsiaTheme="minorHAnsi"/>
          <w:b/>
          <w:color w:val="000000"/>
          <w:szCs w:val="22"/>
          <w:lang w:eastAsia="en-US"/>
        </w:rPr>
        <w:t>_</w:t>
      </w:r>
      <w:r w:rsidRPr="007534E3">
        <w:rPr>
          <w:rFonts w:eastAsiaTheme="minorHAnsi"/>
          <w:color w:val="000000"/>
          <w:szCs w:val="22"/>
          <w:lang w:eastAsia="en-US"/>
        </w:rPr>
        <w:t>________________</w:t>
      </w:r>
    </w:p>
    <w:p w14:paraId="0B17F767" w14:textId="77777777" w:rsidR="0067139F" w:rsidRPr="007534E3" w:rsidRDefault="0067139F" w:rsidP="0067139F">
      <w:pPr>
        <w:widowControl/>
        <w:spacing w:before="120" w:after="120" w:line="360" w:lineRule="auto"/>
        <w:ind w:left="1417"/>
        <w:jc w:val="both"/>
        <w:rPr>
          <w:rFonts w:eastAsiaTheme="minorHAnsi"/>
          <w:color w:val="000000"/>
          <w:szCs w:val="22"/>
          <w:lang w:eastAsia="en-US"/>
        </w:rPr>
      </w:pPr>
      <w:r w:rsidRPr="007534E3">
        <w:rPr>
          <w:rFonts w:eastAsiaTheme="minorHAnsi"/>
          <w:color w:val="000000"/>
          <w:szCs w:val="22"/>
          <w:lang w:eastAsia="en-US"/>
        </w:rPr>
        <w:t>* Regulamentul (UE) al Consiliului din [a se introduce data] [a se introduce titlul complet] (JO L ...).”</w:t>
      </w:r>
    </w:p>
    <w:p w14:paraId="317AE6F6" w14:textId="77777777" w:rsidR="0067139F" w:rsidRPr="007534E3" w:rsidRDefault="0067139F" w:rsidP="0067139F">
      <w:pPr>
        <w:spacing w:before="120" w:after="120" w:line="360" w:lineRule="auto"/>
        <w:rPr>
          <w:b/>
          <w:iCs/>
          <w:color w:val="000000"/>
        </w:rPr>
      </w:pPr>
      <w:r w:rsidRPr="007534E3">
        <w:rPr>
          <w:color w:val="000000"/>
        </w:rPr>
        <w:br w:type="page"/>
      </w:r>
    </w:p>
    <w:p w14:paraId="52FB3C37"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9. Articolul 9 se modifică după cum urmează:</w:t>
      </w:r>
    </w:p>
    <w:p w14:paraId="0B41E373" w14:textId="77777777" w:rsidR="0067139F" w:rsidRPr="007534E3" w:rsidRDefault="0067139F" w:rsidP="0067139F">
      <w:pPr>
        <w:keepNext/>
        <w:widowControl/>
        <w:spacing w:before="120" w:after="120" w:line="360" w:lineRule="auto"/>
        <w:ind w:left="709"/>
        <w:jc w:val="both"/>
        <w:rPr>
          <w:rFonts w:eastAsiaTheme="minorHAnsi"/>
          <w:iCs/>
          <w:color w:val="000000"/>
          <w:szCs w:val="22"/>
          <w:lang w:eastAsia="en-US"/>
        </w:rPr>
      </w:pPr>
      <w:r w:rsidRPr="007534E3">
        <w:rPr>
          <w:rFonts w:eastAsiaTheme="minorHAnsi"/>
          <w:color w:val="000000"/>
          <w:szCs w:val="22"/>
          <w:lang w:eastAsia="en-US"/>
        </w:rPr>
        <w:t>(a) alineatul (1) se înlocuiește cu următorul text:</w:t>
      </w:r>
    </w:p>
    <w:p w14:paraId="79BF619B" w14:textId="77777777" w:rsidR="0067139F" w:rsidRPr="007534E3" w:rsidRDefault="0067139F" w:rsidP="0067139F">
      <w:pPr>
        <w:keepNext/>
        <w:widowControl/>
        <w:spacing w:before="120" w:after="120" w:line="360" w:lineRule="auto"/>
        <w:ind w:left="709"/>
        <w:jc w:val="both"/>
        <w:rPr>
          <w:rFonts w:eastAsiaTheme="minorHAnsi"/>
          <w:iCs/>
          <w:color w:val="000000"/>
          <w:szCs w:val="22"/>
          <w:lang w:eastAsia="en-US"/>
        </w:rPr>
      </w:pPr>
      <w:r w:rsidRPr="007534E3">
        <w:rPr>
          <w:rFonts w:eastAsiaTheme="minorHAnsi"/>
          <w:color w:val="000000"/>
          <w:szCs w:val="22"/>
          <w:lang w:eastAsia="en-US"/>
        </w:rPr>
        <w:t>„(1) Statele membre stabilesc un cadru bugetar național pe termen mediu credibil și eficace care să prevadă adoptarea unui orizont de planificare bugetară de cel puțin trei ani pentru a se asigura că planificarea bugetară națională se înscrie într-o perspectivă de planificare bugetară multianuală.”;</w:t>
      </w:r>
    </w:p>
    <w:p w14:paraId="3E10654E" w14:textId="77777777" w:rsidR="0067139F" w:rsidRPr="007534E3" w:rsidRDefault="0067139F" w:rsidP="0067139F">
      <w:pPr>
        <w:widowControl/>
        <w:spacing w:before="120" w:after="120" w:line="360" w:lineRule="auto"/>
        <w:ind w:firstLine="720"/>
        <w:jc w:val="both"/>
        <w:rPr>
          <w:rFonts w:eastAsiaTheme="minorHAnsi"/>
          <w:color w:val="000000"/>
          <w:szCs w:val="22"/>
          <w:lang w:eastAsia="en-US"/>
        </w:rPr>
      </w:pPr>
      <w:r w:rsidRPr="007534E3">
        <w:rPr>
          <w:rFonts w:eastAsiaTheme="minorHAnsi"/>
          <w:color w:val="000000"/>
          <w:szCs w:val="22"/>
          <w:lang w:eastAsia="en-US"/>
        </w:rPr>
        <w:t>(b) alineatul (2) se modifică după cum urmează:</w:t>
      </w:r>
    </w:p>
    <w:p w14:paraId="160B2DB1" w14:textId="77777777" w:rsidR="0067139F" w:rsidRPr="007534E3" w:rsidRDefault="0067139F" w:rsidP="0067139F">
      <w:pPr>
        <w:widowControl/>
        <w:spacing w:before="120" w:after="120" w:line="360" w:lineRule="auto"/>
        <w:ind w:firstLine="720"/>
        <w:jc w:val="both"/>
        <w:rPr>
          <w:rFonts w:eastAsiaTheme="minorHAnsi"/>
          <w:color w:val="000000"/>
          <w:szCs w:val="22"/>
          <w:lang w:eastAsia="en-US"/>
        </w:rPr>
      </w:pPr>
      <w:r w:rsidRPr="007534E3">
        <w:rPr>
          <w:rFonts w:eastAsiaTheme="minorHAnsi"/>
          <w:color w:val="000000"/>
          <w:szCs w:val="22"/>
          <w:lang w:eastAsia="en-US"/>
        </w:rPr>
        <w:t>(i) teza introductivă se înlocuiește cu următorul text:</w:t>
      </w:r>
    </w:p>
    <w:p w14:paraId="45E4964C" w14:textId="77777777" w:rsidR="0067139F" w:rsidRPr="007534E3" w:rsidRDefault="0067139F" w:rsidP="0067139F">
      <w:pPr>
        <w:widowControl/>
        <w:spacing w:before="120" w:after="120" w:line="360" w:lineRule="auto"/>
        <w:ind w:left="1134" w:hanging="414"/>
        <w:jc w:val="both"/>
        <w:rPr>
          <w:rFonts w:eastAsiaTheme="minorHAnsi"/>
          <w:color w:val="000000"/>
          <w:szCs w:val="22"/>
          <w:lang w:eastAsia="en-US"/>
        </w:rPr>
      </w:pPr>
      <w:r w:rsidRPr="007534E3">
        <w:rPr>
          <w:rFonts w:eastAsiaTheme="minorHAnsi"/>
          <w:color w:val="000000"/>
          <w:szCs w:val="22"/>
          <w:lang w:eastAsia="en-US"/>
        </w:rPr>
        <w:t>„(2) Cadrele bugetare naționale pe termen mediu prevăd proceduri de stabilire a următoarelor elemente: ”;</w:t>
      </w:r>
    </w:p>
    <w:p w14:paraId="6D66C7E2" w14:textId="77777777" w:rsidR="0067139F" w:rsidRPr="007534E3" w:rsidRDefault="0067139F" w:rsidP="0067139F">
      <w:pPr>
        <w:widowControl/>
        <w:spacing w:before="120" w:after="120" w:line="360" w:lineRule="auto"/>
        <w:ind w:left="130" w:firstLine="579"/>
        <w:jc w:val="both"/>
        <w:rPr>
          <w:rFonts w:eastAsiaTheme="minorHAnsi"/>
          <w:color w:val="000000"/>
          <w:szCs w:val="22"/>
          <w:lang w:eastAsia="en-US"/>
        </w:rPr>
      </w:pPr>
      <w:r w:rsidRPr="007534E3">
        <w:rPr>
          <w:rFonts w:eastAsiaTheme="minorHAnsi"/>
          <w:color w:val="000000"/>
          <w:szCs w:val="22"/>
          <w:lang w:eastAsia="en-US"/>
        </w:rPr>
        <w:t>(ii) litera (a) se înlocuiește cu următorul text:</w:t>
      </w:r>
    </w:p>
    <w:p w14:paraId="1B0F26FC" w14:textId="77777777" w:rsidR="0067139F" w:rsidRPr="007534E3" w:rsidRDefault="0067139F" w:rsidP="0067139F">
      <w:pPr>
        <w:widowControl/>
        <w:spacing w:before="120" w:after="120" w:line="360" w:lineRule="auto"/>
        <w:ind w:left="850"/>
        <w:jc w:val="both"/>
        <w:rPr>
          <w:rFonts w:eastAsiaTheme="minorHAnsi"/>
          <w:color w:val="000000"/>
          <w:szCs w:val="22"/>
          <w:lang w:eastAsia="en-US"/>
        </w:rPr>
      </w:pPr>
      <w:r w:rsidRPr="007534E3">
        <w:rPr>
          <w:rFonts w:eastAsiaTheme="minorHAnsi"/>
          <w:color w:val="000000"/>
          <w:szCs w:val="22"/>
          <w:lang w:eastAsia="en-US"/>
        </w:rPr>
        <w:t>„(a) obiective bugetare multianuale transparente și detaliate, astfel cum sunt menționate la articolul 2 litera (e), în ceea ce privește deficitul public, datoria publică, precum și orice alt indicator bugetar, cum ar fi cheltuielile, asigurându-se că acestea sunt în concordanță cu regulile fiscale numerice specifice fiecărei țări, astfel cum se prevede în capitolul IV din prezenta directivă și cu dispozițiile relevante din Regulamentul [XXX componenta preventivă a PSC].”;</w:t>
      </w:r>
    </w:p>
    <w:p w14:paraId="2F574B05" w14:textId="77777777" w:rsidR="0067139F" w:rsidRPr="007534E3" w:rsidRDefault="0067139F" w:rsidP="0067139F">
      <w:pPr>
        <w:widowControl/>
        <w:spacing w:before="120" w:after="120" w:line="360" w:lineRule="auto"/>
        <w:ind w:firstLine="720"/>
        <w:jc w:val="both"/>
        <w:rPr>
          <w:rFonts w:eastAsiaTheme="minorHAnsi"/>
          <w:color w:val="000000"/>
          <w:szCs w:val="22"/>
          <w:lang w:eastAsia="en-US"/>
        </w:rPr>
      </w:pPr>
      <w:r w:rsidRPr="007534E3">
        <w:rPr>
          <w:rFonts w:eastAsiaTheme="minorHAnsi"/>
          <w:color w:val="000000"/>
          <w:szCs w:val="22"/>
          <w:lang w:eastAsia="en-US"/>
        </w:rPr>
        <w:t>(iii) litera (c) se înlocuiește cu următorul text:</w:t>
      </w:r>
    </w:p>
    <w:p w14:paraId="02CA43D8" w14:textId="77777777" w:rsidR="0067139F" w:rsidRPr="007534E3" w:rsidRDefault="0067139F" w:rsidP="0067139F">
      <w:pPr>
        <w:widowControl/>
        <w:spacing w:before="120" w:after="120" w:line="360" w:lineRule="auto"/>
        <w:ind w:left="850"/>
        <w:jc w:val="both"/>
        <w:rPr>
          <w:rFonts w:eastAsiaTheme="minorHAnsi"/>
          <w:color w:val="000000"/>
          <w:szCs w:val="22"/>
          <w:lang w:eastAsia="en-US"/>
        </w:rPr>
      </w:pPr>
      <w:r w:rsidRPr="007534E3">
        <w:rPr>
          <w:rFonts w:eastAsiaTheme="minorHAnsi"/>
          <w:color w:val="000000"/>
          <w:szCs w:val="22"/>
          <w:lang w:eastAsia="en-US"/>
        </w:rPr>
        <w:t>„(c) o descriere a politicilor pe termen mediu, inclusiv a investițiilor și reformelor, preconizate a avea un impact asupra finanțelor administrațiilor publice și a creșterii durabile și favorabile incluziunii, defalcate în funcție de rubricile principale de venituri și cheltuieli, arătând modalitatea de realizare a ajustării în direcția atingerii obiectivelor bugetare naționale pe termen mediu, astfel cum se menționează la articolul 2 litera (e), în comparație cu previziunile în condițiile în care politicile rămân neschimbate.”;</w:t>
      </w:r>
    </w:p>
    <w:p w14:paraId="249954F1" w14:textId="77777777" w:rsidR="0067139F" w:rsidRPr="007534E3" w:rsidRDefault="0067139F" w:rsidP="0067139F">
      <w:pPr>
        <w:widowControl/>
        <w:spacing w:before="120" w:after="120" w:line="360" w:lineRule="auto"/>
        <w:ind w:left="720"/>
        <w:jc w:val="both"/>
        <w:rPr>
          <w:rFonts w:eastAsiaTheme="minorHAnsi"/>
          <w:color w:val="000000"/>
          <w:szCs w:val="22"/>
          <w:lang w:eastAsia="en-US"/>
        </w:rPr>
      </w:pPr>
      <w:r w:rsidRPr="007534E3">
        <w:rPr>
          <w:rFonts w:eastAsiaTheme="minorHAnsi"/>
          <w:color w:val="000000"/>
          <w:szCs w:val="22"/>
          <w:lang w:eastAsia="en-US"/>
        </w:rPr>
        <w:t>(iv) litera (d) se înlocuiește cu următorul text:</w:t>
      </w:r>
    </w:p>
    <w:p w14:paraId="295C601F" w14:textId="77777777" w:rsidR="0067139F" w:rsidRPr="007534E3" w:rsidRDefault="0067139F" w:rsidP="0067139F">
      <w:pPr>
        <w:widowControl/>
        <w:spacing w:before="120" w:after="120" w:line="360" w:lineRule="auto"/>
        <w:ind w:left="851"/>
        <w:jc w:val="both"/>
        <w:rPr>
          <w:rFonts w:eastAsiaTheme="minorHAnsi"/>
          <w:b/>
          <w:bCs/>
          <w:color w:val="000000"/>
          <w:szCs w:val="22"/>
          <w:lang w:eastAsia="en-US"/>
        </w:rPr>
      </w:pPr>
      <w:r w:rsidRPr="007534E3">
        <w:rPr>
          <w:rFonts w:eastAsiaTheme="minorHAnsi"/>
          <w:color w:val="000000"/>
          <w:szCs w:val="22"/>
          <w:lang w:eastAsia="en-US"/>
        </w:rPr>
        <w:t xml:space="preserve">„(d) o evaluare a modalității în care, având în vedere impactul lor direct pe termen mediu și lung asupra finanțelor administrațiilor publice, politicile preconizate ar putea afecta sustenabilitatea pe termen mediu și lung a finanțelor publice și creșterea durabilă și favorabilă incluziunii. În măsura posibilului, evaluarea ține seama de riscurile </w:t>
      </w:r>
      <w:proofErr w:type="spellStart"/>
      <w:r w:rsidRPr="007534E3">
        <w:rPr>
          <w:rFonts w:eastAsiaTheme="minorHAnsi"/>
          <w:color w:val="000000"/>
          <w:szCs w:val="22"/>
          <w:lang w:eastAsia="en-US"/>
        </w:rPr>
        <w:t>macrobugetare</w:t>
      </w:r>
      <w:proofErr w:type="spellEnd"/>
      <w:r w:rsidRPr="007534E3">
        <w:rPr>
          <w:rFonts w:eastAsiaTheme="minorHAnsi"/>
          <w:color w:val="000000"/>
          <w:szCs w:val="22"/>
          <w:lang w:eastAsia="en-US"/>
        </w:rPr>
        <w:t xml:space="preserve"> generate de schimbările climatice, de impactul lor asupra mediului și de impactul distributiv.”;</w:t>
      </w:r>
    </w:p>
    <w:p w14:paraId="57E04314" w14:textId="77777777" w:rsidR="0067139F" w:rsidRPr="007534E3" w:rsidRDefault="0067139F" w:rsidP="0067139F">
      <w:pPr>
        <w:widowControl/>
        <w:spacing w:before="120" w:after="120" w:line="360" w:lineRule="auto"/>
        <w:ind w:left="709"/>
        <w:jc w:val="both"/>
        <w:rPr>
          <w:rFonts w:eastAsiaTheme="minorHAnsi"/>
          <w:color w:val="000000"/>
          <w:szCs w:val="22"/>
          <w:lang w:eastAsia="en-US"/>
        </w:rPr>
      </w:pPr>
      <w:r w:rsidRPr="007534E3">
        <w:rPr>
          <w:rFonts w:eastAsiaTheme="minorHAnsi"/>
          <w:color w:val="000000"/>
          <w:szCs w:val="22"/>
          <w:lang w:eastAsia="en-US"/>
        </w:rPr>
        <w:t>(c) alineatul (3) se elimină.</w:t>
      </w:r>
    </w:p>
    <w:p w14:paraId="56BCB72E" w14:textId="77777777" w:rsidR="0067139F" w:rsidRPr="007534E3" w:rsidRDefault="0067139F" w:rsidP="0067139F">
      <w:pPr>
        <w:shd w:val="clear" w:color="auto" w:fill="FFFFFF"/>
        <w:spacing w:before="120" w:after="120" w:line="360" w:lineRule="auto"/>
        <w:rPr>
          <w:iCs/>
          <w:color w:val="000000"/>
        </w:rPr>
      </w:pPr>
      <w:r w:rsidRPr="007534E3">
        <w:rPr>
          <w:color w:val="000000"/>
        </w:rPr>
        <w:t>10. Articolele 10 și 11 se înlocuiesc cu următorul text:</w:t>
      </w:r>
    </w:p>
    <w:p w14:paraId="20CC3B47" w14:textId="77777777" w:rsidR="0067139F" w:rsidRPr="007534E3" w:rsidRDefault="0067139F" w:rsidP="0067139F">
      <w:pPr>
        <w:spacing w:before="120" w:after="120" w:line="360" w:lineRule="auto"/>
        <w:ind w:left="2880" w:firstLine="720"/>
        <w:rPr>
          <w:color w:val="000000"/>
        </w:rPr>
      </w:pPr>
      <w:r w:rsidRPr="007534E3">
        <w:rPr>
          <w:color w:val="000000"/>
        </w:rPr>
        <w:t>„Articolul 10</w:t>
      </w:r>
    </w:p>
    <w:p w14:paraId="560AC4EB" w14:textId="77777777" w:rsidR="0067139F" w:rsidRPr="007534E3" w:rsidRDefault="0067139F" w:rsidP="0067139F">
      <w:pPr>
        <w:spacing w:before="120" w:after="120" w:line="360" w:lineRule="auto"/>
        <w:rPr>
          <w:color w:val="000000"/>
        </w:rPr>
      </w:pPr>
      <w:r w:rsidRPr="007534E3">
        <w:rPr>
          <w:color w:val="000000"/>
        </w:rPr>
        <w:t>Legile bugetare anuale sunt în concordanță cu obiectivele bugetare naționale pe termen mediu, astfel cum se menționează la articolul 2 litera (e). Orice abatere trebuie explicată în mod corespunzător.</w:t>
      </w:r>
    </w:p>
    <w:p w14:paraId="76315910" w14:textId="77777777" w:rsidR="0067139F" w:rsidRPr="007534E3" w:rsidRDefault="0067139F" w:rsidP="0067139F">
      <w:pPr>
        <w:spacing w:before="120" w:after="120" w:line="360" w:lineRule="auto"/>
        <w:ind w:left="2880" w:firstLine="720"/>
        <w:rPr>
          <w:color w:val="000000"/>
        </w:rPr>
      </w:pPr>
      <w:r w:rsidRPr="007534E3">
        <w:rPr>
          <w:color w:val="000000"/>
        </w:rPr>
        <w:t>Articolul 11</w:t>
      </w:r>
    </w:p>
    <w:p w14:paraId="5E32B804" w14:textId="77777777" w:rsidR="0067139F" w:rsidRPr="007534E3" w:rsidRDefault="0067139F" w:rsidP="0067139F">
      <w:pPr>
        <w:keepNext/>
        <w:widowControl/>
        <w:spacing w:before="120" w:after="120" w:line="360" w:lineRule="auto"/>
        <w:jc w:val="both"/>
        <w:rPr>
          <w:rFonts w:eastAsiaTheme="minorHAnsi"/>
          <w:iCs/>
          <w:color w:val="000000"/>
          <w:szCs w:val="22"/>
          <w:lang w:eastAsia="en-US"/>
        </w:rPr>
      </w:pPr>
      <w:r w:rsidRPr="007534E3">
        <w:rPr>
          <w:rFonts w:eastAsiaTheme="minorHAnsi"/>
          <w:color w:val="000000"/>
          <w:szCs w:val="22"/>
          <w:lang w:eastAsia="en-US"/>
        </w:rPr>
        <w:t>Prezenta directivă nu împiedică în niciun fel guvernul nou-ales al unui stat membru să își actualizeze cadrul bugetar pe termen mediu pentru a reflecta noile sale priorități de politică. În acest caz, noul guvern evidențiază diferențele dintre planul bugetar pe termen mediu anterior și cel nou.”</w:t>
      </w:r>
    </w:p>
    <w:p w14:paraId="5ACA5F5F" w14:textId="77777777" w:rsidR="0067139F" w:rsidRPr="007534E3" w:rsidRDefault="0067139F" w:rsidP="0067139F">
      <w:pPr>
        <w:keepNext/>
        <w:widowControl/>
        <w:spacing w:before="120" w:after="120" w:line="360" w:lineRule="auto"/>
        <w:rPr>
          <w:rFonts w:eastAsiaTheme="minorHAnsi"/>
          <w:bCs/>
          <w:color w:val="000000"/>
          <w:szCs w:val="24"/>
          <w:lang w:eastAsia="en-US"/>
        </w:rPr>
      </w:pPr>
      <w:r w:rsidRPr="007534E3">
        <w:rPr>
          <w:rFonts w:eastAsiaTheme="minorHAnsi"/>
          <w:color w:val="000000"/>
          <w:szCs w:val="22"/>
          <w:lang w:eastAsia="en-US"/>
        </w:rPr>
        <w:t>11. La capitolul VI, titlul se înlocuiește cu următorul text: „TRANSPARENȚA FINANȚELOR ADMINISTRAȚIILOR PUBLICE”.</w:t>
      </w:r>
    </w:p>
    <w:p w14:paraId="0DEBE476" w14:textId="77777777" w:rsidR="0067139F" w:rsidRPr="007534E3" w:rsidRDefault="0067139F" w:rsidP="0067139F">
      <w:pPr>
        <w:shd w:val="clear" w:color="auto" w:fill="FFFFFF"/>
        <w:spacing w:before="120" w:after="120" w:line="360" w:lineRule="auto"/>
        <w:rPr>
          <w:color w:val="000000"/>
        </w:rPr>
      </w:pPr>
      <w:r w:rsidRPr="007534E3">
        <w:rPr>
          <w:color w:val="000000"/>
        </w:rPr>
        <w:t>12. Articolul 12 se înlocuiește cu următorul text:</w:t>
      </w:r>
    </w:p>
    <w:p w14:paraId="2DA84268" w14:textId="77777777" w:rsidR="0067139F" w:rsidRPr="007534E3" w:rsidRDefault="0067139F" w:rsidP="0067139F">
      <w:pPr>
        <w:shd w:val="clear" w:color="auto" w:fill="FFFFFF"/>
        <w:spacing w:before="120" w:after="120" w:line="360" w:lineRule="auto"/>
        <w:ind w:left="2880" w:firstLine="720"/>
        <w:rPr>
          <w:color w:val="000000"/>
        </w:rPr>
      </w:pPr>
      <w:r w:rsidRPr="007534E3">
        <w:rPr>
          <w:color w:val="000000"/>
        </w:rPr>
        <w:t>„Articolul 12</w:t>
      </w:r>
    </w:p>
    <w:p w14:paraId="2B086AD2" w14:textId="77777777" w:rsidR="0067139F" w:rsidRPr="007534E3" w:rsidRDefault="0067139F" w:rsidP="0067139F">
      <w:pPr>
        <w:shd w:val="clear" w:color="auto" w:fill="FFFFFF"/>
        <w:spacing w:before="120" w:after="120" w:line="360" w:lineRule="auto"/>
        <w:rPr>
          <w:color w:val="000000"/>
        </w:rPr>
      </w:pPr>
      <w:r w:rsidRPr="007534E3">
        <w:rPr>
          <w:color w:val="000000"/>
        </w:rPr>
        <w:t xml:space="preserve">Statele membre se asigură că toate măsurile luate în conformitate cu capitolele II, III și IV sunt consecvente la nivelul tuturor </w:t>
      </w:r>
      <w:proofErr w:type="spellStart"/>
      <w:r w:rsidRPr="007534E3">
        <w:rPr>
          <w:color w:val="000000"/>
        </w:rPr>
        <w:t>subsectoarelor</w:t>
      </w:r>
      <w:proofErr w:type="spellEnd"/>
      <w:r w:rsidRPr="007534E3">
        <w:rPr>
          <w:color w:val="000000"/>
        </w:rPr>
        <w:t xml:space="preserve"> administrațiilor publice și acoperă în mod cuprinzător aceste </w:t>
      </w:r>
      <w:proofErr w:type="spellStart"/>
      <w:r w:rsidRPr="007534E3">
        <w:rPr>
          <w:color w:val="000000"/>
        </w:rPr>
        <w:t>subsectoare</w:t>
      </w:r>
      <w:proofErr w:type="spellEnd"/>
      <w:r w:rsidRPr="007534E3">
        <w:rPr>
          <w:color w:val="000000"/>
        </w:rPr>
        <w:t>. În acest scop, statele membre solicită, în special, norme și proceduri contabile consecvente de la administrația publică, precum și integritatea sistemelor lor subiacente de colectare și prelucrare a datelor.”</w:t>
      </w:r>
    </w:p>
    <w:p w14:paraId="7CF6C85C" w14:textId="77777777" w:rsidR="0067139F" w:rsidRPr="007534E3" w:rsidRDefault="0067139F" w:rsidP="0067139F">
      <w:pPr>
        <w:shd w:val="clear" w:color="auto" w:fill="FFFFFF"/>
        <w:spacing w:before="120" w:after="120" w:line="360" w:lineRule="auto"/>
        <w:rPr>
          <w:iCs/>
          <w:color w:val="000000"/>
        </w:rPr>
      </w:pPr>
      <w:r w:rsidRPr="007534E3">
        <w:rPr>
          <w:color w:val="000000"/>
        </w:rPr>
        <w:t>13. Articolul 14 se înlocuiește cu următorul text:</w:t>
      </w:r>
    </w:p>
    <w:p w14:paraId="22717BF7" w14:textId="77777777" w:rsidR="0067139F" w:rsidRPr="007534E3" w:rsidRDefault="0067139F" w:rsidP="0067139F">
      <w:pPr>
        <w:shd w:val="clear" w:color="auto" w:fill="FFFFFF"/>
        <w:spacing w:before="120" w:after="120" w:line="360" w:lineRule="auto"/>
        <w:ind w:left="2880" w:firstLine="720"/>
        <w:rPr>
          <w:color w:val="000000"/>
        </w:rPr>
      </w:pPr>
      <w:r w:rsidRPr="007534E3">
        <w:rPr>
          <w:color w:val="000000"/>
        </w:rPr>
        <w:t>„Articolul 14</w:t>
      </w:r>
    </w:p>
    <w:p w14:paraId="76AD8706" w14:textId="77777777" w:rsidR="0067139F" w:rsidRPr="007534E3" w:rsidRDefault="0067139F" w:rsidP="0067139F">
      <w:pPr>
        <w:spacing w:before="120" w:after="120" w:line="360" w:lineRule="auto"/>
        <w:rPr>
          <w:color w:val="000000"/>
        </w:rPr>
      </w:pPr>
      <w:r w:rsidRPr="007534E3">
        <w:rPr>
          <w:color w:val="000000"/>
        </w:rPr>
        <w:t xml:space="preserve">(1) În cadrul proceselor bugetare anuale și multianuale, statele membre publică informații privind organismele și fondurile care nu sunt incluse în bugetele ordinare, însă fac parte din administrația publică, inclusiv din </w:t>
      </w:r>
      <w:proofErr w:type="spellStart"/>
      <w:r w:rsidRPr="007534E3">
        <w:rPr>
          <w:color w:val="000000"/>
        </w:rPr>
        <w:t>subsectoarele</w:t>
      </w:r>
      <w:proofErr w:type="spellEnd"/>
      <w:r w:rsidRPr="007534E3">
        <w:rPr>
          <w:color w:val="000000"/>
        </w:rPr>
        <w:t xml:space="preserve"> administrațiilor publice. Statele membre publică, de asemenea, valorile corespunzătoare impactului combinat al acestor organisme și fonduri asupra soldurilor și datoriilor administrației publice.</w:t>
      </w:r>
    </w:p>
    <w:p w14:paraId="7A21D847" w14:textId="77777777" w:rsidR="0067139F" w:rsidRPr="007534E3" w:rsidRDefault="0067139F" w:rsidP="0067139F">
      <w:pPr>
        <w:spacing w:before="120" w:after="120" w:line="360" w:lineRule="auto"/>
        <w:rPr>
          <w:color w:val="000000"/>
        </w:rPr>
      </w:pPr>
      <w:r w:rsidRPr="007534E3">
        <w:rPr>
          <w:color w:val="000000"/>
        </w:rPr>
        <w:t>(2) Statele membre publică informații detaliate referitoare la impactul cheltuielilor fiscale asupra veniturilor.</w:t>
      </w:r>
    </w:p>
    <w:p w14:paraId="7DA9DB85" w14:textId="77777777" w:rsidR="0067139F" w:rsidRPr="007534E3" w:rsidRDefault="0067139F" w:rsidP="0067139F">
      <w:pPr>
        <w:spacing w:before="120" w:after="120" w:line="360" w:lineRule="auto"/>
        <w:rPr>
          <w:color w:val="000000"/>
        </w:rPr>
      </w:pPr>
      <w:r w:rsidRPr="007534E3">
        <w:rPr>
          <w:color w:val="000000"/>
        </w:rPr>
        <w:t xml:space="preserve">(3) Pentru toate </w:t>
      </w:r>
      <w:proofErr w:type="spellStart"/>
      <w:r w:rsidRPr="007534E3">
        <w:rPr>
          <w:color w:val="000000"/>
        </w:rPr>
        <w:t>subsectoarele</w:t>
      </w:r>
      <w:proofErr w:type="spellEnd"/>
      <w:r w:rsidRPr="007534E3">
        <w:rPr>
          <w:color w:val="000000"/>
        </w:rPr>
        <w:t xml:space="preserve"> administrației publice, statele membre publică informații relevante referitoare la datoriile contingente cu impact potențial major asupra bugetelor publice, inclusiv informații cu privire la garanțiile de stat, creditele neperformante și pasivele care rezultă din funcționarea societăților publice, inclusiv cuantumul pasivelor. De asemenea, statele membre publică, în măsura posibilului, informații privind datoriile contingente generate de catastrofele naturale și de schimbările climatice. Informațiile publicate țin seama, în măsura posibilului, de informațiile privind costurile fiscale suportate ca urmare a dezastrelor și a șocurilor legate de schimbările climatice. Statele membre publică informații privind participațiile administrației publice în capitalul societăților publice și private cu sume semnificative din punct de vedere economic.”</w:t>
      </w:r>
    </w:p>
    <w:p w14:paraId="78576E88" w14:textId="77777777" w:rsidR="0067139F" w:rsidRPr="007534E3" w:rsidRDefault="0067139F" w:rsidP="0067139F">
      <w:pPr>
        <w:shd w:val="clear" w:color="auto" w:fill="FFFFFF"/>
        <w:spacing w:before="120" w:after="120" w:line="360" w:lineRule="auto"/>
        <w:rPr>
          <w:color w:val="000000"/>
        </w:rPr>
      </w:pPr>
      <w:r w:rsidRPr="007534E3">
        <w:rPr>
          <w:color w:val="000000"/>
        </w:rPr>
        <w:t>14. Articolul 15 se înlocuiește cu următorul text:</w:t>
      </w:r>
    </w:p>
    <w:p w14:paraId="4D3842EE" w14:textId="77777777" w:rsidR="0067139F" w:rsidRPr="007534E3" w:rsidRDefault="0067139F" w:rsidP="0067139F">
      <w:pPr>
        <w:shd w:val="clear" w:color="auto" w:fill="FFFFFF"/>
        <w:spacing w:before="120" w:after="120" w:line="360" w:lineRule="auto"/>
        <w:ind w:left="2880" w:firstLine="720"/>
        <w:rPr>
          <w:color w:val="000000"/>
        </w:rPr>
      </w:pPr>
      <w:r w:rsidRPr="007534E3">
        <w:rPr>
          <w:color w:val="000000"/>
        </w:rPr>
        <w:t>„Articolul 15</w:t>
      </w:r>
    </w:p>
    <w:p w14:paraId="026C711E" w14:textId="77777777" w:rsidR="0067139F" w:rsidRPr="007534E3" w:rsidRDefault="0067139F" w:rsidP="0067139F">
      <w:pPr>
        <w:shd w:val="clear" w:color="auto" w:fill="FFFFFF"/>
        <w:spacing w:before="120" w:after="120" w:line="360" w:lineRule="auto"/>
        <w:rPr>
          <w:color w:val="000000"/>
        </w:rPr>
      </w:pPr>
      <w:r w:rsidRPr="007534E3">
        <w:rPr>
          <w:color w:val="000000"/>
        </w:rPr>
        <w:t>(1) Statele membre asigură intrarea în vigoare a dispozițiilor necesare pentru a se conforma prezentei directive până la 31 decembrie 2025. Ele comunică de îndată Comisiei textele acestor dispoziții. Consiliul încurajează statele membre să elaboreze, în interes propriu și în interesul Uniunii, propriile lor tabele de corespondență care să ilustreze, în măsura posibilului, corespondența dintre prezenta directivă și măsurile de transpunere și să le facă publice.</w:t>
      </w:r>
    </w:p>
    <w:p w14:paraId="153C3869" w14:textId="77777777" w:rsidR="0067139F" w:rsidRPr="007534E3" w:rsidRDefault="0067139F" w:rsidP="0067139F">
      <w:pPr>
        <w:shd w:val="clear" w:color="auto" w:fill="FFFFFF"/>
        <w:spacing w:before="120" w:after="120" w:line="360" w:lineRule="auto"/>
        <w:rPr>
          <w:color w:val="000000"/>
          <w:szCs w:val="24"/>
        </w:rPr>
      </w:pPr>
      <w:r w:rsidRPr="007534E3">
        <w:rPr>
          <w:color w:val="000000"/>
        </w:rPr>
        <w:t>(2) Atunci când statele membre adoptă aceste acte, ele trebuie să cuprindă o trimitere la prezenta directivă sau să fie însoțite de o astfel de trimitere la data publicării lor oficiale. Statele membre stabilesc modalitatea de efectuare a acestei trimiteri.</w:t>
      </w:r>
    </w:p>
    <w:p w14:paraId="424CC394" w14:textId="77777777" w:rsidR="0067139F" w:rsidRPr="007534E3" w:rsidRDefault="0067139F" w:rsidP="0067139F">
      <w:pPr>
        <w:shd w:val="clear" w:color="auto" w:fill="FFFFFF"/>
        <w:spacing w:before="120" w:after="120" w:line="360" w:lineRule="auto"/>
        <w:rPr>
          <w:color w:val="000000"/>
        </w:rPr>
      </w:pPr>
      <w:r w:rsidRPr="007534E3">
        <w:rPr>
          <w:color w:val="000000"/>
        </w:rPr>
        <w:t>(3) Comisia pregătește un raport intermediar privind stadiul aplicării principalelor dispoziții din prezenta directivă pe baza informațiilor relevante din partea statelor membre, raport care este prezentat Parlamentului European și Consiliului până la 30 iunie 2025.</w:t>
      </w:r>
    </w:p>
    <w:p w14:paraId="15F7CE6C" w14:textId="77777777" w:rsidR="0067139F" w:rsidRPr="007534E3" w:rsidRDefault="0067139F" w:rsidP="0067139F">
      <w:pPr>
        <w:spacing w:before="120" w:after="120" w:line="360" w:lineRule="auto"/>
        <w:rPr>
          <w:color w:val="000000"/>
        </w:rPr>
      </w:pPr>
      <w:r w:rsidRPr="007534E3">
        <w:rPr>
          <w:color w:val="000000"/>
        </w:rPr>
        <w:t>(4) Comisiei îi sunt comunicate de către statele membre textele principalelor dispoziții pe care acestea le adoptă în domeniul reglementat de prezenta directivă.”</w:t>
      </w:r>
    </w:p>
    <w:p w14:paraId="26066B31" w14:textId="77777777" w:rsidR="0067139F" w:rsidRPr="007534E3" w:rsidRDefault="0067139F" w:rsidP="0067139F">
      <w:pPr>
        <w:shd w:val="clear" w:color="auto" w:fill="FFFFFF"/>
        <w:spacing w:before="120" w:after="120" w:line="360" w:lineRule="auto"/>
        <w:rPr>
          <w:color w:val="000000"/>
        </w:rPr>
      </w:pPr>
      <w:r w:rsidRPr="007534E3">
        <w:rPr>
          <w:color w:val="000000"/>
        </w:rPr>
        <w:t>15. Articolul 16 se elimină.</w:t>
      </w:r>
    </w:p>
    <w:p w14:paraId="5F4B00D4" w14:textId="77777777" w:rsidR="0067139F" w:rsidRPr="007534E3" w:rsidRDefault="0067139F" w:rsidP="0067139F">
      <w:pPr>
        <w:shd w:val="clear" w:color="auto" w:fill="FFFFFF"/>
        <w:spacing w:before="120" w:after="120" w:line="360" w:lineRule="auto"/>
        <w:rPr>
          <w:color w:val="000000"/>
        </w:rPr>
      </w:pPr>
      <w:r w:rsidRPr="007534E3">
        <w:rPr>
          <w:color w:val="000000"/>
        </w:rPr>
        <w:t>16. Se adaugă articolul 16a după cum urmează:</w:t>
      </w:r>
    </w:p>
    <w:p w14:paraId="5B6BB089" w14:textId="77777777" w:rsidR="0067139F" w:rsidRPr="007534E3" w:rsidRDefault="0067139F" w:rsidP="0067139F">
      <w:pPr>
        <w:shd w:val="clear" w:color="auto" w:fill="FFFFFF"/>
        <w:spacing w:before="120" w:after="120" w:line="360" w:lineRule="auto"/>
        <w:ind w:left="2880" w:firstLine="720"/>
        <w:rPr>
          <w:color w:val="000000"/>
        </w:rPr>
      </w:pPr>
      <w:r w:rsidRPr="007534E3">
        <w:rPr>
          <w:color w:val="000000"/>
        </w:rPr>
        <w:t>„Articolul 16a</w:t>
      </w:r>
    </w:p>
    <w:p w14:paraId="4D606AB6" w14:textId="77777777" w:rsidR="0067139F" w:rsidRPr="007534E3" w:rsidRDefault="0067139F" w:rsidP="0067139F">
      <w:pPr>
        <w:shd w:val="clear" w:color="auto" w:fill="FFFFFF"/>
        <w:spacing w:before="120" w:after="120" w:line="360" w:lineRule="auto"/>
        <w:rPr>
          <w:color w:val="000000"/>
        </w:rPr>
      </w:pPr>
      <w:r w:rsidRPr="007534E3">
        <w:rPr>
          <w:color w:val="000000"/>
        </w:rPr>
        <w:t>(1) Până la 31 decembrie 2025 și ulterior din cinci în cinci ani, Comisia raportează cu privire la situația actuală a:</w:t>
      </w:r>
    </w:p>
    <w:p w14:paraId="06EA9406" w14:textId="77777777" w:rsidR="0067139F" w:rsidRPr="007534E3" w:rsidRDefault="0067139F" w:rsidP="0067139F">
      <w:pPr>
        <w:shd w:val="clear" w:color="auto" w:fill="FFFFFF"/>
        <w:spacing w:before="120" w:after="120" w:line="360" w:lineRule="auto"/>
        <w:rPr>
          <w:color w:val="000000"/>
        </w:rPr>
      </w:pPr>
      <w:r w:rsidRPr="007534E3">
        <w:rPr>
          <w:color w:val="000000"/>
        </w:rPr>
        <w:t>(a)</w:t>
      </w:r>
      <w:r w:rsidRPr="007534E3">
        <w:rPr>
          <w:color w:val="000000"/>
        </w:rPr>
        <w:tab/>
        <w:t>contabilității publice a administrației publice în Uniune, ținând seama de progresele înregistrate de la evaluarea sa din 2013 cu privire la adecvarea Standardelor internaționale de contabilitate pentru sectorul public pentru statele membre;</w:t>
      </w:r>
    </w:p>
    <w:p w14:paraId="703D5DBA" w14:textId="77777777" w:rsidR="0067139F" w:rsidRPr="007534E3" w:rsidRDefault="0067139F" w:rsidP="0067139F">
      <w:pPr>
        <w:shd w:val="clear" w:color="auto" w:fill="FFFFFF"/>
        <w:spacing w:before="120" w:after="120" w:line="360" w:lineRule="auto"/>
        <w:rPr>
          <w:color w:val="000000"/>
        </w:rPr>
      </w:pPr>
      <w:r w:rsidRPr="007534E3">
        <w:rPr>
          <w:color w:val="000000"/>
        </w:rPr>
        <w:t>(b)</w:t>
      </w:r>
      <w:r w:rsidRPr="007534E3">
        <w:rPr>
          <w:color w:val="000000"/>
        </w:rPr>
        <w:tab/>
        <w:t>capacității și sarcinilor instituțiilor fiscal-bugetare independente din UE, ținând seama de progresele înregistrate de la intrarea în vigoare a prezentei directive, valorificând constatările bazei de date privind guvernanța fiscală a Comisiei și consultările cu părțile interesate relevante, în vederea analizării unor standarde minime.</w:t>
      </w:r>
    </w:p>
    <w:p w14:paraId="7D41A792" w14:textId="77777777" w:rsidR="0067139F" w:rsidRPr="007534E3" w:rsidRDefault="0067139F" w:rsidP="0067139F">
      <w:pPr>
        <w:shd w:val="clear" w:color="auto" w:fill="FFFFFF"/>
        <w:spacing w:before="120" w:after="120" w:line="360" w:lineRule="auto"/>
        <w:rPr>
          <w:color w:val="000000"/>
        </w:rPr>
      </w:pPr>
      <w:r w:rsidRPr="007534E3">
        <w:rPr>
          <w:color w:val="000000"/>
        </w:rPr>
        <w:t>(2) Până la 31 decembrie 2030 și ulterior din cinci în cinci ani, Comisia publică un raport de evaluare a eficacității prezentei directive.” </w:t>
      </w:r>
    </w:p>
    <w:p w14:paraId="5AC687BF" w14:textId="77777777" w:rsidR="0067139F" w:rsidRPr="007534E3" w:rsidRDefault="0067139F" w:rsidP="0067139F">
      <w:pPr>
        <w:keepNext/>
        <w:widowControl/>
        <w:spacing w:before="120" w:after="120" w:line="360" w:lineRule="auto"/>
        <w:jc w:val="both"/>
        <w:rPr>
          <w:rFonts w:eastAsiaTheme="minorHAnsi"/>
          <w:color w:val="000000"/>
          <w:szCs w:val="22"/>
          <w:lang w:eastAsia="en-US"/>
        </w:rPr>
      </w:pPr>
      <w:r w:rsidRPr="007534E3">
        <w:rPr>
          <w:rFonts w:eastAsiaTheme="minorHAnsi"/>
          <w:color w:val="000000"/>
          <w:szCs w:val="22"/>
          <w:lang w:eastAsia="en-US"/>
        </w:rPr>
        <w:t>Adoptată la Bruxelles,</w:t>
      </w:r>
    </w:p>
    <w:p w14:paraId="5A2CD161" w14:textId="77777777" w:rsidR="0067139F" w:rsidRPr="007534E3" w:rsidRDefault="0067139F" w:rsidP="0067139F">
      <w:pPr>
        <w:keepNext/>
        <w:widowControl/>
        <w:tabs>
          <w:tab w:val="left" w:pos="4252"/>
        </w:tabs>
        <w:spacing w:before="120" w:after="120" w:line="360" w:lineRule="auto"/>
        <w:jc w:val="both"/>
        <w:rPr>
          <w:rFonts w:eastAsiaTheme="minorHAnsi"/>
          <w:i/>
          <w:color w:val="000000"/>
          <w:szCs w:val="22"/>
          <w:lang w:eastAsia="en-US"/>
        </w:rPr>
      </w:pPr>
    </w:p>
    <w:p w14:paraId="57881D0E" w14:textId="77777777" w:rsidR="0067139F" w:rsidRPr="007534E3" w:rsidRDefault="0067139F" w:rsidP="0067139F">
      <w:pPr>
        <w:keepNext/>
        <w:widowControl/>
        <w:tabs>
          <w:tab w:val="left" w:pos="4252"/>
        </w:tabs>
        <w:spacing w:before="120" w:after="120" w:line="360" w:lineRule="auto"/>
        <w:jc w:val="both"/>
        <w:rPr>
          <w:rFonts w:eastAsiaTheme="minorHAnsi"/>
          <w:i/>
          <w:color w:val="000000"/>
          <w:szCs w:val="22"/>
          <w:lang w:eastAsia="en-US"/>
        </w:rPr>
      </w:pPr>
    </w:p>
    <w:p w14:paraId="0638D214" w14:textId="77777777" w:rsidR="0067139F" w:rsidRPr="007534E3" w:rsidRDefault="0067139F" w:rsidP="0067139F">
      <w:pPr>
        <w:keepNext/>
        <w:widowControl/>
        <w:tabs>
          <w:tab w:val="left" w:pos="4252"/>
        </w:tabs>
        <w:spacing w:before="120" w:after="120" w:line="360" w:lineRule="auto"/>
        <w:jc w:val="both"/>
        <w:rPr>
          <w:rFonts w:eastAsiaTheme="minorHAnsi"/>
          <w:i/>
          <w:color w:val="000000"/>
          <w:szCs w:val="22"/>
          <w:lang w:eastAsia="en-US"/>
        </w:rPr>
      </w:pPr>
    </w:p>
    <w:p w14:paraId="473D9EB7" w14:textId="77777777" w:rsidR="0067139F" w:rsidRPr="007534E3" w:rsidRDefault="0067139F" w:rsidP="0067139F">
      <w:pPr>
        <w:keepNext/>
        <w:widowControl/>
        <w:tabs>
          <w:tab w:val="left" w:pos="4252"/>
        </w:tabs>
        <w:spacing w:before="120" w:after="120" w:line="360" w:lineRule="auto"/>
        <w:jc w:val="both"/>
        <w:rPr>
          <w:rFonts w:eastAsiaTheme="minorHAnsi"/>
          <w:i/>
          <w:color w:val="000000"/>
          <w:szCs w:val="22"/>
          <w:lang w:eastAsia="en-US"/>
        </w:rPr>
      </w:pPr>
    </w:p>
    <w:p w14:paraId="0D528008" w14:textId="4CDFF818" w:rsidR="0067139F" w:rsidRPr="007534E3" w:rsidRDefault="0067139F" w:rsidP="0067139F">
      <w:pPr>
        <w:keepNext/>
        <w:widowControl/>
        <w:tabs>
          <w:tab w:val="left" w:pos="4252"/>
        </w:tabs>
        <w:spacing w:before="120" w:after="120" w:line="360" w:lineRule="auto"/>
        <w:jc w:val="both"/>
        <w:rPr>
          <w:rFonts w:eastAsiaTheme="minorHAnsi"/>
          <w:i/>
          <w:color w:val="000000"/>
          <w:szCs w:val="22"/>
          <w:lang w:eastAsia="en-US"/>
        </w:rPr>
      </w:pPr>
      <w:r w:rsidRPr="007534E3">
        <w:rPr>
          <w:rFonts w:eastAsiaTheme="minorHAnsi"/>
          <w:i/>
          <w:color w:val="000000"/>
          <w:szCs w:val="22"/>
          <w:lang w:eastAsia="en-US"/>
        </w:rPr>
        <w:t>Pentru Consiliu</w:t>
      </w:r>
      <w:r w:rsidRPr="007534E3">
        <w:rPr>
          <w:rFonts w:eastAsiaTheme="minorHAnsi"/>
          <w:i/>
          <w:color w:val="000000"/>
          <w:szCs w:val="22"/>
          <w:lang w:eastAsia="en-US"/>
        </w:rPr>
        <w:tab/>
      </w:r>
      <w:r w:rsidRPr="007534E3">
        <w:rPr>
          <w:rFonts w:eastAsiaTheme="minorHAnsi"/>
          <w:i/>
          <w:color w:val="000000"/>
          <w:szCs w:val="22"/>
          <w:lang w:eastAsia="en-US"/>
        </w:rPr>
        <w:tab/>
        <w:t>Președintele</w:t>
      </w:r>
    </w:p>
    <w:p w14:paraId="31067DFC" w14:textId="77777777" w:rsidR="0067139F" w:rsidRPr="007534E3" w:rsidRDefault="0067139F" w:rsidP="0067139F">
      <w:pPr>
        <w:spacing w:before="120" w:after="120" w:line="360" w:lineRule="auto"/>
        <w:jc w:val="center"/>
      </w:pPr>
    </w:p>
    <w:sectPr w:rsidR="0067139F" w:rsidRPr="007534E3" w:rsidSect="003E4CC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ABD17" w14:textId="77777777" w:rsidR="006D7CEF" w:rsidRPr="003E4CC5" w:rsidRDefault="006D7CEF">
      <w:r w:rsidRPr="003E4CC5">
        <w:separator/>
      </w:r>
    </w:p>
  </w:endnote>
  <w:endnote w:type="continuationSeparator" w:id="0">
    <w:p w14:paraId="23E69205" w14:textId="77777777" w:rsidR="006D7CEF" w:rsidRPr="003E4CC5" w:rsidRDefault="006D7CEF">
      <w:r w:rsidRPr="003E4C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2CD14" w14:textId="77777777" w:rsidR="00064002" w:rsidRPr="003E4C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A8855" w14:textId="77777777" w:rsidR="00064002" w:rsidRPr="003E4C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169C3" w14:textId="77777777" w:rsidR="00064002" w:rsidRPr="003E4C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017A9" w14:textId="77777777" w:rsidR="006D7CEF" w:rsidRPr="003E4CC5" w:rsidRDefault="006D7CEF">
      <w:r w:rsidRPr="003E4CC5">
        <w:separator/>
      </w:r>
    </w:p>
  </w:footnote>
  <w:footnote w:type="continuationSeparator" w:id="0">
    <w:p w14:paraId="7B65631B" w14:textId="77777777" w:rsidR="006D7CEF" w:rsidRPr="003E4CC5" w:rsidRDefault="006D7CEF">
      <w:r w:rsidRPr="003E4CC5">
        <w:continuationSeparator/>
      </w:r>
    </w:p>
  </w:footnote>
  <w:footnote w:id="1">
    <w:p w14:paraId="23410EA1" w14:textId="77777777" w:rsidR="00426D85" w:rsidRPr="0067139F" w:rsidRDefault="00426D85" w:rsidP="0060093D">
      <w:pPr>
        <w:pStyle w:val="FootnoteText"/>
        <w:ind w:left="851" w:hanging="851"/>
        <w:rPr>
          <w:sz w:val="24"/>
          <w:lang w:val="ro-RO"/>
        </w:rPr>
      </w:pPr>
      <w:r w:rsidRPr="0067139F">
        <w:rPr>
          <w:rStyle w:val="FootnoteReference"/>
          <w:sz w:val="24"/>
          <w:lang w:val="ro-RO"/>
        </w:rPr>
        <w:t>*</w:t>
      </w:r>
      <w:r w:rsidR="003E4CC5" w:rsidRPr="0067139F">
        <w:rPr>
          <w:sz w:val="24"/>
          <w:lang w:val="ro-RO"/>
        </w:rPr>
        <w:t xml:space="preserve"> </w:t>
      </w:r>
      <w:r w:rsidR="003E4CC5" w:rsidRPr="0067139F">
        <w:rPr>
          <w:sz w:val="24"/>
          <w:lang w:val="ro-RO"/>
        </w:rPr>
        <w:tab/>
      </w:r>
      <w:r w:rsidRPr="0067139F">
        <w:rPr>
          <w:sz w:val="24"/>
          <w:lang w:val="ro-RO"/>
        </w:rPr>
        <w:t>Amendamente: textul nou sau modificat este marcat cu caractere cursive aldine; textul eliminat este marcat prin simbolul ▌.</w:t>
      </w:r>
    </w:p>
  </w:footnote>
  <w:footnote w:id="2">
    <w:p w14:paraId="54F67B62" w14:textId="3A0C4D83"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JO C 290, 18.8.2023, p. 17.</w:t>
      </w:r>
    </w:p>
  </w:footnote>
  <w:footnote w:id="3">
    <w:p w14:paraId="0EE853F1" w14:textId="77777777"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Directiva 2011/85/UE a Consiliului din 8 noiembrie 2011 privind cerințele referitoare la cadrele bugetare ale statelor membre (JO L 306, 23.11.2011, p. 41).</w:t>
      </w:r>
    </w:p>
  </w:footnote>
  <w:footnote w:id="4">
    <w:p w14:paraId="01E90944" w14:textId="77777777"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Raportul special al Curții de Conturi Europene din 2019 intitulat „Cerințele UE aplicabile cadrelor bugetare naționale trebuie consolidate în continuare, iar punerea lor în aplicare trebuie să fie mai bine monitorizată”.</w:t>
      </w:r>
    </w:p>
  </w:footnote>
  <w:footnote w:id="5">
    <w:p w14:paraId="64151878" w14:textId="7A996C8B"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Comunicarea COM(2020)</w:t>
      </w:r>
      <w:r w:rsidR="00BA7DD7">
        <w:rPr>
          <w:color w:val="000000"/>
          <w:sz w:val="24"/>
          <w:szCs w:val="24"/>
          <w:lang w:val="ro-RO"/>
        </w:rPr>
        <w:t>00</w:t>
      </w:r>
      <w:r w:rsidRPr="0067139F">
        <w:rPr>
          <w:color w:val="000000"/>
          <w:sz w:val="24"/>
          <w:szCs w:val="24"/>
          <w:lang w:val="ro-RO"/>
        </w:rPr>
        <w:t>55 din 5 februarie 2020 a Comisiei intitulată „Evaluarea guvernanței economice – Raport privind aplicarea Regulamentelor (UE) nr. 1173/2011, 1174/2011, 1175/2011, 1176/2011, 1177/2011, 472/2013 și 473/2013 și privind adecvarea Directivei 2011/85/UE a Consiliului”.</w:t>
      </w:r>
    </w:p>
  </w:footnote>
  <w:footnote w:id="6">
    <w:p w14:paraId="1858983A" w14:textId="4D4F893A"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Comunicarea COM(2019)</w:t>
      </w:r>
      <w:r w:rsidR="00BA7DD7">
        <w:rPr>
          <w:color w:val="000000"/>
          <w:sz w:val="24"/>
          <w:szCs w:val="24"/>
          <w:lang w:val="ro-RO"/>
        </w:rPr>
        <w:t>0</w:t>
      </w:r>
      <w:r w:rsidRPr="0067139F">
        <w:rPr>
          <w:color w:val="000000"/>
          <w:sz w:val="24"/>
          <w:szCs w:val="24"/>
          <w:lang w:val="ro-RO"/>
        </w:rPr>
        <w:t>640 a Comisiei intitulată „Pactul verde european”.</w:t>
      </w:r>
    </w:p>
  </w:footnote>
  <w:footnote w:id="7">
    <w:p w14:paraId="19D4B161" w14:textId="154DF1D4"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Comunicarea COM(2021)</w:t>
      </w:r>
      <w:r w:rsidR="00BA7DD7">
        <w:rPr>
          <w:color w:val="000000"/>
          <w:sz w:val="24"/>
          <w:szCs w:val="24"/>
          <w:lang w:val="ro-RO"/>
        </w:rPr>
        <w:t>00</w:t>
      </w:r>
      <w:r w:rsidRPr="0067139F">
        <w:rPr>
          <w:color w:val="000000"/>
          <w:sz w:val="24"/>
          <w:szCs w:val="24"/>
          <w:lang w:val="ro-RO"/>
        </w:rPr>
        <w:t xml:space="preserve">82 a Comisiei intitulată „Construirea unei Europe </w:t>
      </w:r>
      <w:proofErr w:type="spellStart"/>
      <w:r w:rsidRPr="0067139F">
        <w:rPr>
          <w:color w:val="000000"/>
          <w:sz w:val="24"/>
          <w:szCs w:val="24"/>
          <w:lang w:val="ro-RO"/>
        </w:rPr>
        <w:t>reziliente</w:t>
      </w:r>
      <w:proofErr w:type="spellEnd"/>
      <w:r w:rsidRPr="0067139F">
        <w:rPr>
          <w:color w:val="000000"/>
          <w:sz w:val="24"/>
          <w:szCs w:val="24"/>
          <w:lang w:val="ro-RO"/>
        </w:rPr>
        <w:t xml:space="preserve"> la schimbările climatice – Noua strategie a UE privind adaptarea la schimbările climatice”.</w:t>
      </w:r>
    </w:p>
  </w:footnote>
  <w:footnote w:id="8">
    <w:p w14:paraId="0FA59495" w14:textId="35A9FD36"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Comunicarea COM(2022)</w:t>
      </w:r>
      <w:r w:rsidR="00BA7DD7">
        <w:rPr>
          <w:color w:val="000000"/>
          <w:sz w:val="24"/>
          <w:szCs w:val="24"/>
          <w:lang w:val="ro-RO"/>
        </w:rPr>
        <w:t>0</w:t>
      </w:r>
      <w:r w:rsidRPr="0067139F">
        <w:rPr>
          <w:color w:val="000000"/>
          <w:sz w:val="24"/>
          <w:szCs w:val="24"/>
          <w:lang w:val="ro-RO"/>
        </w:rPr>
        <w:t>583 a Comisiei „referitoare la orientările privind o reformă a cadrului de guvernanță economică al UE”.</w:t>
      </w:r>
    </w:p>
  </w:footnote>
  <w:footnote w:id="9">
    <w:p w14:paraId="5E41D066" w14:textId="77777777" w:rsidR="0067139F" w:rsidRPr="0067139F" w:rsidRDefault="0067139F" w:rsidP="0067139F">
      <w:pPr>
        <w:pStyle w:val="FootnoteText"/>
        <w:ind w:left="850" w:hanging="850"/>
        <w:rPr>
          <w:i/>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 xml:space="preserve">Regulamentul (UE) al Parlamentului European și al Consiliului din </w:t>
      </w:r>
      <w:r w:rsidRPr="0067139F">
        <w:rPr>
          <w:i/>
          <w:color w:val="000000"/>
          <w:sz w:val="24"/>
          <w:szCs w:val="24"/>
          <w:lang w:val="ro-RO"/>
        </w:rPr>
        <w:t xml:space="preserve">[a se introduce data] [a se introduce titlul complet] </w:t>
      </w:r>
      <w:r w:rsidRPr="0067139F">
        <w:rPr>
          <w:color w:val="000000"/>
          <w:sz w:val="24"/>
          <w:szCs w:val="24"/>
          <w:lang w:val="ro-RO"/>
        </w:rPr>
        <w:t>(JO L ...)</w:t>
      </w:r>
      <w:r w:rsidRPr="0067139F">
        <w:rPr>
          <w:i/>
          <w:color w:val="000000"/>
          <w:sz w:val="24"/>
          <w:szCs w:val="24"/>
          <w:lang w:val="ro-RO"/>
        </w:rPr>
        <w:t>.</w:t>
      </w:r>
    </w:p>
  </w:footnote>
  <w:footnote w:id="10">
    <w:p w14:paraId="1DE4C2B5" w14:textId="77777777"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Regulamentul (CE) nr. 1466/97 al Consiliului din 7 iulie 1997 privind consolidarea supravegherii pozițiilor bugetare și supravegherea și coordonarea politicilor economice (JO L 209, 2.8.1997, p. 1).</w:t>
      </w:r>
    </w:p>
  </w:footnote>
  <w:footnote w:id="11">
    <w:p w14:paraId="6C0E5193" w14:textId="77777777"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Regulamentul (UE) al Consiliului din [</w:t>
      </w:r>
      <w:r w:rsidRPr="0067139F">
        <w:rPr>
          <w:i/>
          <w:color w:val="000000"/>
          <w:sz w:val="24"/>
          <w:szCs w:val="24"/>
          <w:lang w:val="ro-RO"/>
        </w:rPr>
        <w:t>a se introduce data</w:t>
      </w:r>
      <w:r w:rsidRPr="0067139F">
        <w:rPr>
          <w:color w:val="000000"/>
          <w:sz w:val="24"/>
          <w:szCs w:val="24"/>
          <w:lang w:val="ro-RO"/>
        </w:rPr>
        <w:t>] [</w:t>
      </w:r>
      <w:r w:rsidRPr="0067139F">
        <w:rPr>
          <w:i/>
          <w:color w:val="000000"/>
          <w:sz w:val="24"/>
          <w:szCs w:val="24"/>
          <w:lang w:val="ro-RO"/>
        </w:rPr>
        <w:t>a se introduce titlul complet</w:t>
      </w:r>
      <w:r w:rsidRPr="0067139F">
        <w:rPr>
          <w:color w:val="000000"/>
          <w:sz w:val="24"/>
          <w:szCs w:val="24"/>
          <w:lang w:val="ro-RO"/>
        </w:rPr>
        <w:t>] (JO L ...).</w:t>
      </w:r>
    </w:p>
  </w:footnote>
  <w:footnote w:id="12">
    <w:p w14:paraId="7C5C5A9A" w14:textId="77777777"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Regulamentul (CE) nr. 1467/97 al Consiliului din 7 iulie 1997 privind accelerarea și clarificarea aplicării procedurii de deficit excesiv (JO L 209, 2.8.1997, p. 6).</w:t>
      </w:r>
    </w:p>
  </w:footnote>
  <w:footnote w:id="13">
    <w:p w14:paraId="7E0CBCDA" w14:textId="77777777" w:rsidR="0067139F" w:rsidRPr="0067139F" w:rsidRDefault="0067139F" w:rsidP="0067139F">
      <w:pPr>
        <w:pStyle w:val="FootnoteText"/>
        <w:ind w:left="850" w:hanging="850"/>
        <w:contextualSpacing/>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Tratatul privind stabilitatea, coordonarea și guvernanța în cadrul uniunii economice și monetare din 2 martie 2012.</w:t>
      </w:r>
    </w:p>
  </w:footnote>
  <w:footnote w:id="14">
    <w:p w14:paraId="49B60196" w14:textId="4D37552F"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00BA7DD7">
        <w:rPr>
          <w:color w:val="000000"/>
          <w:sz w:val="24"/>
          <w:szCs w:val="24"/>
          <w:lang w:val="ro-RO"/>
        </w:rPr>
        <w:tab/>
      </w:r>
      <w:r w:rsidR="00BA7DD7">
        <w:rPr>
          <w:color w:val="000000"/>
          <w:sz w:val="24"/>
          <w:szCs w:val="24"/>
          <w:lang w:val="ro-RO"/>
        </w:rPr>
        <w:t>Comunicarea COM(2012)0</w:t>
      </w:r>
      <w:r w:rsidRPr="0067139F">
        <w:rPr>
          <w:color w:val="000000"/>
          <w:sz w:val="24"/>
          <w:szCs w:val="24"/>
          <w:lang w:val="ro-RO"/>
        </w:rPr>
        <w:t>342 a Comisiei din 20 iunie 2012 intitulată „Principii comune privind mecanismele naționale de corecție fiscală”.</w:t>
      </w:r>
    </w:p>
  </w:footnote>
  <w:footnote w:id="15">
    <w:p w14:paraId="35DF3AF6" w14:textId="394C73B8"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Pr="0067139F">
        <w:rPr>
          <w:color w:val="000000"/>
          <w:sz w:val="24"/>
          <w:szCs w:val="24"/>
          <w:lang w:val="ro-RO"/>
        </w:rPr>
        <w:tab/>
      </w:r>
      <w:r w:rsidRPr="0067139F">
        <w:rPr>
          <w:color w:val="000000"/>
          <w:sz w:val="24"/>
          <w:szCs w:val="24"/>
          <w:lang w:val="ro-RO"/>
        </w:rPr>
        <w:t>Regulamentul (UE) nr. 473/2013 al Parlamentului European și al Consiliului din 21 mai 2013 privind dispozițiile comune pentru monitorizarea și evaluarea proiectelor de planuri bugetare și pentru asigurarea corectării deficitelor excesive ale statelor membre din zona euro (JO L 140, 27.5.2013, p. 11).</w:t>
      </w:r>
    </w:p>
  </w:footnote>
  <w:footnote w:id="16">
    <w:p w14:paraId="4FE5C60F" w14:textId="03442942" w:rsidR="0067139F" w:rsidRPr="0067139F" w:rsidRDefault="0067139F" w:rsidP="0067139F">
      <w:pPr>
        <w:pStyle w:val="FootnoteText"/>
        <w:ind w:left="850" w:hanging="850"/>
        <w:rPr>
          <w:color w:val="000000"/>
          <w:sz w:val="24"/>
          <w:szCs w:val="24"/>
          <w:lang w:val="ro-RO"/>
        </w:rPr>
      </w:pPr>
      <w:r w:rsidRPr="0067139F">
        <w:rPr>
          <w:rStyle w:val="FootnoteReference"/>
          <w:color w:val="000000"/>
          <w:sz w:val="24"/>
          <w:szCs w:val="24"/>
          <w:lang w:val="ro-RO"/>
        </w:rPr>
        <w:footnoteRef/>
      </w:r>
      <w:r w:rsidR="00BA7DD7">
        <w:rPr>
          <w:color w:val="000000"/>
          <w:sz w:val="24"/>
          <w:szCs w:val="24"/>
          <w:lang w:val="ro-RO"/>
        </w:rPr>
        <w:tab/>
      </w:r>
      <w:r w:rsidR="00BA7DD7">
        <w:rPr>
          <w:color w:val="000000"/>
          <w:sz w:val="24"/>
          <w:szCs w:val="24"/>
          <w:lang w:val="ro-RO"/>
        </w:rPr>
        <w:t>Comunicarea COM(2022)0</w:t>
      </w:r>
      <w:r w:rsidRPr="0067139F">
        <w:rPr>
          <w:color w:val="000000"/>
          <w:sz w:val="24"/>
          <w:szCs w:val="24"/>
          <w:lang w:val="ro-RO"/>
        </w:rPr>
        <w:t>494 din 28 septembrie 2022 a Comisiei intitulată „O mai bună evaluare a impactului distributiv al politicilor statelor membre” și articolul 6 alineatul (3) litera (d) din Regulamentul (UE) nr. 4</w:t>
      </w:r>
      <w:bookmarkStart w:id="9" w:name="_GoBack"/>
      <w:bookmarkEnd w:id="9"/>
      <w:r w:rsidRPr="0067139F">
        <w:rPr>
          <w:color w:val="000000"/>
          <w:sz w:val="24"/>
          <w:szCs w:val="24"/>
          <w:lang w:val="ro-RO"/>
        </w:rPr>
        <w:t>73/2013 al Parlamentului European și al Consiliului din 21 mai 2013 privind dispozițiile comune pentru monitorizarea și evaluarea proiectelor de planuri bugetare și pentru asigurarea corectării deficitelor excesive ale statelor membre din zona euro (JO L 140, 27.5.2013, p.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2EF20" w14:textId="77777777" w:rsidR="00064002" w:rsidRPr="003E4C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93DB" w14:textId="77777777" w:rsidR="00064002" w:rsidRPr="003E4C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5AA0" w14:textId="77777777" w:rsidR="00064002" w:rsidRPr="003E4C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RO"/>
    <w:docVar w:name="dvnumam" w:val="0"/>
    <w:docVar w:name="dvpe" w:val="757.278"/>
    <w:docVar w:name="dvrapporteur" w:val="Raportori: "/>
    <w:docVar w:name="dvstar" w:val="*"/>
    <w:docVar w:name="dvtitre" w:val="Rezoluția legislativă a Parlamentului European din 23 aprilie 2024 referitoare la propunerea de directivă a Consiliului de modificare a Directivei 2011/85/UE privind cerințele referitoare la cadrele bugetare ale statelor membre(COM(2023)0242 – C9-0171/2023 – 2023/0136(NLE))"/>
  </w:docVars>
  <w:rsids>
    <w:rsidRoot w:val="006D7CEF"/>
    <w:rsid w:val="00002272"/>
    <w:rsid w:val="00064002"/>
    <w:rsid w:val="000677B9"/>
    <w:rsid w:val="000831BA"/>
    <w:rsid w:val="000A42CC"/>
    <w:rsid w:val="000E7DD9"/>
    <w:rsid w:val="0010095E"/>
    <w:rsid w:val="00125B37"/>
    <w:rsid w:val="0012739E"/>
    <w:rsid w:val="00187494"/>
    <w:rsid w:val="001F32AE"/>
    <w:rsid w:val="002767FF"/>
    <w:rsid w:val="002B18FE"/>
    <w:rsid w:val="002B5493"/>
    <w:rsid w:val="00343214"/>
    <w:rsid w:val="00361C00"/>
    <w:rsid w:val="00395FA1"/>
    <w:rsid w:val="003E15D4"/>
    <w:rsid w:val="003E4CC5"/>
    <w:rsid w:val="00411CCE"/>
    <w:rsid w:val="0041666E"/>
    <w:rsid w:val="00421060"/>
    <w:rsid w:val="00426D85"/>
    <w:rsid w:val="00471C19"/>
    <w:rsid w:val="004867E3"/>
    <w:rsid w:val="00494A28"/>
    <w:rsid w:val="004C0004"/>
    <w:rsid w:val="004C5D52"/>
    <w:rsid w:val="0050519A"/>
    <w:rsid w:val="005055F5"/>
    <w:rsid w:val="005072A1"/>
    <w:rsid w:val="00514517"/>
    <w:rsid w:val="00545827"/>
    <w:rsid w:val="00560270"/>
    <w:rsid w:val="005C2568"/>
    <w:rsid w:val="0060093D"/>
    <w:rsid w:val="006037C0"/>
    <w:rsid w:val="006631B6"/>
    <w:rsid w:val="0067139F"/>
    <w:rsid w:val="00680577"/>
    <w:rsid w:val="006D7CEF"/>
    <w:rsid w:val="006F74FA"/>
    <w:rsid w:val="007160B2"/>
    <w:rsid w:val="00724691"/>
    <w:rsid w:val="00731ADD"/>
    <w:rsid w:val="00734777"/>
    <w:rsid w:val="00747932"/>
    <w:rsid w:val="00751A4A"/>
    <w:rsid w:val="007534E3"/>
    <w:rsid w:val="00756632"/>
    <w:rsid w:val="00762C74"/>
    <w:rsid w:val="00786EC0"/>
    <w:rsid w:val="007D1690"/>
    <w:rsid w:val="007E22AD"/>
    <w:rsid w:val="00817416"/>
    <w:rsid w:val="00842779"/>
    <w:rsid w:val="008502E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B4"/>
    <w:rsid w:val="00AE0928"/>
    <w:rsid w:val="00AF3B82"/>
    <w:rsid w:val="00B12E95"/>
    <w:rsid w:val="00B22876"/>
    <w:rsid w:val="00B558F0"/>
    <w:rsid w:val="00BA7DD7"/>
    <w:rsid w:val="00BD48FE"/>
    <w:rsid w:val="00BD7BD8"/>
    <w:rsid w:val="00BE6ADC"/>
    <w:rsid w:val="00C05BFE"/>
    <w:rsid w:val="00C23CD4"/>
    <w:rsid w:val="00C41EDB"/>
    <w:rsid w:val="00C61C0C"/>
    <w:rsid w:val="00C941CB"/>
    <w:rsid w:val="00CC2357"/>
    <w:rsid w:val="00CF071A"/>
    <w:rsid w:val="00D058B8"/>
    <w:rsid w:val="00D56C11"/>
    <w:rsid w:val="00D834A0"/>
    <w:rsid w:val="00D872DF"/>
    <w:rsid w:val="00D91E21"/>
    <w:rsid w:val="00D9244A"/>
    <w:rsid w:val="00DA7FCD"/>
    <w:rsid w:val="00E365E1"/>
    <w:rsid w:val="00E820A4"/>
    <w:rsid w:val="00E9743A"/>
    <w:rsid w:val="00EB006A"/>
    <w:rsid w:val="00EB4772"/>
    <w:rsid w:val="00ED169E"/>
    <w:rsid w:val="00ED4235"/>
    <w:rsid w:val="00EF76E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10792"/>
  <w15:chartTrackingRefBased/>
  <w15:docId w15:val="{1AFEB711-4837-4B1D-8C4D-0603B16ED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6D8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426D85"/>
    <w:rPr>
      <w:b/>
    </w:rPr>
  </w:style>
  <w:style w:type="paragraph" w:customStyle="1" w:styleId="NormalHanging12a">
    <w:name w:val="NormalHanging12a"/>
    <w:basedOn w:val="Normal"/>
    <w:rsid w:val="00426D85"/>
    <w:pPr>
      <w:spacing w:after="240"/>
      <w:ind w:left="567" w:hanging="567"/>
    </w:pPr>
  </w:style>
  <w:style w:type="paragraph" w:styleId="Header">
    <w:name w:val="header"/>
    <w:basedOn w:val="Normal"/>
    <w:link w:val="HeaderChar"/>
    <w:rsid w:val="00426D85"/>
    <w:pPr>
      <w:tabs>
        <w:tab w:val="center" w:pos="4513"/>
        <w:tab w:val="right" w:pos="9026"/>
      </w:tabs>
    </w:pPr>
  </w:style>
  <w:style w:type="character" w:customStyle="1" w:styleId="HeaderChar">
    <w:name w:val="Header Char"/>
    <w:basedOn w:val="DefaultParagraphFont"/>
    <w:link w:val="Header"/>
    <w:rsid w:val="00426D85"/>
    <w:rPr>
      <w:sz w:val="24"/>
      <w:lang w:val="ro-RO"/>
    </w:rPr>
  </w:style>
  <w:style w:type="paragraph" w:customStyle="1" w:styleId="AmNumberTabs">
    <w:name w:val="AmNumberTabs"/>
    <w:basedOn w:val="Normal"/>
    <w:rsid w:val="00426D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26D85"/>
    <w:pPr>
      <w:tabs>
        <w:tab w:val="center" w:pos="4535"/>
        <w:tab w:val="right" w:pos="9071"/>
      </w:tabs>
      <w:spacing w:before="240" w:after="240"/>
    </w:pPr>
    <w:rPr>
      <w:color w:val="010000"/>
      <w:sz w:val="22"/>
    </w:rPr>
  </w:style>
  <w:style w:type="paragraph" w:customStyle="1" w:styleId="EPComma">
    <w:name w:val="EPComma"/>
    <w:basedOn w:val="Normal"/>
    <w:rsid w:val="00426D85"/>
    <w:pPr>
      <w:spacing w:before="480" w:after="240"/>
    </w:pPr>
  </w:style>
  <w:style w:type="paragraph" w:customStyle="1" w:styleId="NormalCenter12a">
    <w:name w:val="NormalCenter12a"/>
    <w:basedOn w:val="Normal"/>
    <w:rsid w:val="00426D85"/>
    <w:pPr>
      <w:spacing w:after="240"/>
      <w:jc w:val="center"/>
    </w:pPr>
  </w:style>
  <w:style w:type="paragraph" w:customStyle="1" w:styleId="AmHeadingConsam">
    <w:name w:val="AmHeadingConsam"/>
    <w:basedOn w:val="Normal"/>
    <w:next w:val="NormalCenter12a"/>
    <w:rsid w:val="00426D85"/>
    <w:pPr>
      <w:spacing w:before="720" w:after="240"/>
      <w:jc w:val="center"/>
    </w:pPr>
  </w:style>
  <w:style w:type="paragraph" w:styleId="ListParagraph">
    <w:name w:val="List Paragraph"/>
    <w:basedOn w:val="Normal"/>
    <w:uiPriority w:val="34"/>
    <w:qFormat/>
    <w:rsid w:val="00426D8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426D85"/>
    <w:pPr>
      <w:widowControl/>
      <w:spacing w:before="120" w:after="120"/>
      <w:ind w:left="850"/>
      <w:jc w:val="both"/>
    </w:pPr>
    <w:rPr>
      <w:rFonts w:eastAsiaTheme="minorHAnsi"/>
      <w:szCs w:val="22"/>
      <w:lang w:eastAsia="en-US"/>
    </w:rPr>
  </w:style>
  <w:style w:type="paragraph" w:customStyle="1" w:styleId="Text2">
    <w:name w:val="Text 2"/>
    <w:basedOn w:val="Normal"/>
    <w:rsid w:val="00426D85"/>
    <w:pPr>
      <w:widowControl/>
      <w:spacing w:before="120" w:after="120"/>
      <w:ind w:left="1417"/>
      <w:jc w:val="both"/>
    </w:pPr>
    <w:rPr>
      <w:rFonts w:eastAsiaTheme="minorHAnsi"/>
      <w:szCs w:val="22"/>
      <w:lang w:eastAsia="en-US"/>
    </w:rPr>
  </w:style>
  <w:style w:type="paragraph" w:customStyle="1" w:styleId="Text3">
    <w:name w:val="Text 3"/>
    <w:basedOn w:val="Normal"/>
    <w:rsid w:val="00426D85"/>
    <w:pPr>
      <w:widowControl/>
      <w:spacing w:before="120" w:after="120"/>
      <w:ind w:left="1984"/>
      <w:jc w:val="both"/>
    </w:pPr>
    <w:rPr>
      <w:rFonts w:eastAsiaTheme="minorHAnsi"/>
      <w:szCs w:val="22"/>
      <w:lang w:eastAsia="en-US"/>
    </w:rPr>
  </w:style>
  <w:style w:type="paragraph" w:customStyle="1" w:styleId="Point3">
    <w:name w:val="Point 3"/>
    <w:basedOn w:val="Normal"/>
    <w:rsid w:val="00426D8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426D8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426D8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26D8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26D8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26D8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26D8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26D8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26D8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26D8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26D8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426D8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26D8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26D8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26D8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26D8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26D85"/>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426D85"/>
    <w:pPr>
      <w:widowControl/>
      <w:spacing w:before="360"/>
      <w:jc w:val="center"/>
    </w:pPr>
    <w:rPr>
      <w:rFonts w:eastAsiaTheme="minorHAnsi"/>
      <w:b/>
      <w:szCs w:val="22"/>
      <w:lang w:eastAsia="en-US"/>
    </w:rPr>
  </w:style>
  <w:style w:type="paragraph" w:customStyle="1" w:styleId="Titreobjet">
    <w:name w:val="Titre objet"/>
    <w:basedOn w:val="Normal"/>
    <w:next w:val="Normal"/>
    <w:rsid w:val="00426D85"/>
    <w:pPr>
      <w:widowControl/>
      <w:spacing w:before="360" w:after="360"/>
      <w:jc w:val="center"/>
    </w:pPr>
    <w:rPr>
      <w:rFonts w:eastAsiaTheme="minorHAnsi"/>
      <w:b/>
      <w:szCs w:val="22"/>
      <w:lang w:eastAsia="en-US"/>
    </w:rPr>
  </w:style>
  <w:style w:type="character" w:customStyle="1" w:styleId="Added">
    <w:name w:val="Added"/>
    <w:basedOn w:val="DefaultParagraphFont"/>
    <w:rsid w:val="00426D85"/>
    <w:rPr>
      <w:b/>
      <w:bCs w:val="0"/>
      <w:u w:val="single"/>
    </w:rPr>
  </w:style>
  <w:style w:type="character" w:styleId="CommentReference">
    <w:name w:val="annotation reference"/>
    <w:basedOn w:val="DefaultParagraphFont"/>
    <w:rsid w:val="0060093D"/>
    <w:rPr>
      <w:sz w:val="16"/>
      <w:szCs w:val="16"/>
    </w:rPr>
  </w:style>
  <w:style w:type="paragraph" w:styleId="CommentText">
    <w:name w:val="annotation text"/>
    <w:basedOn w:val="Normal"/>
    <w:link w:val="CommentTextChar"/>
    <w:rsid w:val="0060093D"/>
    <w:rPr>
      <w:sz w:val="20"/>
    </w:rPr>
  </w:style>
  <w:style w:type="character" w:customStyle="1" w:styleId="CommentTextChar">
    <w:name w:val="Comment Text Char"/>
    <w:basedOn w:val="DefaultParagraphFont"/>
    <w:link w:val="CommentText"/>
    <w:rsid w:val="0060093D"/>
    <w:rPr>
      <w:lang w:val="ro-RO"/>
    </w:rPr>
  </w:style>
  <w:style w:type="paragraph" w:styleId="CommentSubject">
    <w:name w:val="annotation subject"/>
    <w:basedOn w:val="CommentText"/>
    <w:next w:val="CommentText"/>
    <w:link w:val="CommentSubjectChar"/>
    <w:rsid w:val="0060093D"/>
    <w:rPr>
      <w:b/>
      <w:bCs/>
    </w:rPr>
  </w:style>
  <w:style w:type="character" w:customStyle="1" w:styleId="CommentSubjectChar">
    <w:name w:val="Comment Subject Char"/>
    <w:basedOn w:val="CommentTextChar"/>
    <w:link w:val="CommentSubject"/>
    <w:rsid w:val="0060093D"/>
    <w:rPr>
      <w:b/>
      <w:bCs/>
      <w:lang w:val="ro-RO"/>
    </w:rPr>
  </w:style>
  <w:style w:type="paragraph" w:styleId="BalloonText">
    <w:name w:val="Balloon Text"/>
    <w:basedOn w:val="Normal"/>
    <w:link w:val="BalloonTextChar"/>
    <w:rsid w:val="0060093D"/>
    <w:rPr>
      <w:rFonts w:ascii="Segoe UI" w:hAnsi="Segoe UI" w:cs="Segoe UI"/>
      <w:sz w:val="18"/>
      <w:szCs w:val="18"/>
    </w:rPr>
  </w:style>
  <w:style w:type="character" w:customStyle="1" w:styleId="BalloonTextChar">
    <w:name w:val="Balloon Text Char"/>
    <w:basedOn w:val="DefaultParagraphFont"/>
    <w:link w:val="BalloonText"/>
    <w:rsid w:val="0060093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AC652-7ECE-4F98-9234-D38D81269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4880</Words>
  <Characters>30645</Characters>
  <Application>Microsoft Office Word</Application>
  <DocSecurity>0</DocSecurity>
  <Lines>255</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2024-10-03T19:42:00Z</dcterms:created>
  <dcterms:modified xsi:type="dcterms:W3CDTF">2024-10-03T19:42:00Z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P9_TA(2024)0313_</vt:lpwstr>
  </property>
  <property fmtid="{D5CDD505-2E9C-101B-9397-08002B2CF9AE}" pid="4" name="&lt;Type&gt;">
    <vt:lpwstr>RR</vt:lpwstr>
  </property>
</Properties>
</file>