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665E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665EE" w:rsidRDefault="0061759D" w:rsidP="0010095E">
            <w:pPr>
              <w:pStyle w:val="EPName"/>
            </w:pPr>
            <w:r w:rsidRPr="008665EE">
              <w:t>Parlament Europejski</w:t>
            </w:r>
          </w:p>
          <w:p w:rsidR="00751A4A" w:rsidRPr="008665E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665E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665EE" w:rsidRDefault="00187494" w:rsidP="0010095E">
            <w:pPr>
              <w:pStyle w:val="EPLogo"/>
            </w:pPr>
            <w:r w:rsidRPr="008665E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665EE" w:rsidRDefault="00D058B8" w:rsidP="004C5D52">
      <w:pPr>
        <w:pStyle w:val="LineTop"/>
      </w:pPr>
    </w:p>
    <w:p w:rsidR="00680577" w:rsidRPr="008665EE" w:rsidRDefault="0061759D" w:rsidP="00680577">
      <w:pPr>
        <w:pStyle w:val="EPBodyTA1"/>
      </w:pPr>
      <w:r w:rsidRPr="008665EE">
        <w:t>TEKSTY PRZYJĘTE</w:t>
      </w:r>
    </w:p>
    <w:p w:rsidR="00D058B8" w:rsidRPr="008665EE" w:rsidRDefault="00D058B8" w:rsidP="00D058B8">
      <w:pPr>
        <w:pStyle w:val="LineBottom"/>
      </w:pPr>
    </w:p>
    <w:p w:rsidR="0061759D" w:rsidRPr="008665EE" w:rsidRDefault="0061759D" w:rsidP="0061759D">
      <w:pPr>
        <w:pStyle w:val="ATHeading1"/>
      </w:pPr>
      <w:bookmarkStart w:id="0" w:name="TANumber"/>
      <w:r w:rsidRPr="008665EE">
        <w:t>P9_TA(2024)0</w:t>
      </w:r>
      <w:bookmarkEnd w:id="0"/>
      <w:r w:rsidR="005C4C69">
        <w:t>316</w:t>
      </w:r>
      <w:bookmarkStart w:id="1" w:name="_GoBack"/>
      <w:bookmarkEnd w:id="1"/>
    </w:p>
    <w:p w:rsidR="0061759D" w:rsidRPr="00132DC3" w:rsidRDefault="00132DC3" w:rsidP="0061759D">
      <w:pPr>
        <w:pStyle w:val="ATHeading2"/>
      </w:pPr>
      <w:r w:rsidRPr="00132DC3">
        <w:rPr>
          <w:bCs/>
        </w:rPr>
        <w:t xml:space="preserve">Sprzeciw </w:t>
      </w:r>
      <w:r>
        <w:rPr>
          <w:bCs/>
        </w:rPr>
        <w:t>wobec aktu delegowanego</w:t>
      </w:r>
      <w:r w:rsidRPr="00132DC3">
        <w:rPr>
          <w:bCs/>
        </w:rPr>
        <w:t>: Nowa żywność - definicja „wytworzonych nanomateriałów”</w:t>
      </w:r>
    </w:p>
    <w:p w:rsidR="0061759D" w:rsidRPr="008665EE" w:rsidRDefault="0061759D" w:rsidP="0061759D">
      <w:pPr>
        <w:rPr>
          <w:i/>
          <w:vanish/>
        </w:rPr>
      </w:pPr>
      <w:r w:rsidRPr="008665EE">
        <w:rPr>
          <w:i/>
        </w:rPr>
        <w:fldChar w:fldCharType="begin"/>
      </w:r>
      <w:r w:rsidRPr="008665EE">
        <w:rPr>
          <w:i/>
        </w:rPr>
        <w:instrText xml:space="preserve"> TC"(</w:instrText>
      </w:r>
      <w:bookmarkStart w:id="2" w:name="DocNumber"/>
      <w:r w:rsidRPr="008665EE">
        <w:rPr>
          <w:i/>
        </w:rPr>
        <w:instrText>B</w:instrText>
      </w:r>
      <w:proofErr w:type="gramStart"/>
      <w:r w:rsidRPr="008665EE">
        <w:rPr>
          <w:i/>
        </w:rPr>
        <w:instrText>9-0225/2024</w:instrText>
      </w:r>
      <w:bookmarkEnd w:id="2"/>
      <w:r w:rsidRPr="008665EE">
        <w:rPr>
          <w:i/>
        </w:rPr>
        <w:instrText>)"\l</w:instrText>
      </w:r>
      <w:proofErr w:type="gramEnd"/>
      <w:r w:rsidRPr="008665EE">
        <w:rPr>
          <w:i/>
        </w:rPr>
        <w:instrText xml:space="preserve">3 \n&gt; \* MERGEFORMAT </w:instrText>
      </w:r>
      <w:r w:rsidRPr="008665EE">
        <w:rPr>
          <w:i/>
        </w:rPr>
        <w:fldChar w:fldCharType="end"/>
      </w:r>
    </w:p>
    <w:p w:rsidR="0061759D" w:rsidRPr="008665EE" w:rsidRDefault="0061759D" w:rsidP="0061759D">
      <w:pPr>
        <w:rPr>
          <w:vanish/>
        </w:rPr>
      </w:pPr>
      <w:bookmarkStart w:id="3" w:name="PE"/>
      <w:r w:rsidRPr="008665EE">
        <w:rPr>
          <w:vanish/>
        </w:rPr>
        <w:t>PE760.689</w:t>
      </w:r>
      <w:bookmarkEnd w:id="3"/>
    </w:p>
    <w:p w:rsidR="0061759D" w:rsidRPr="008665EE" w:rsidRDefault="0061759D" w:rsidP="0061759D">
      <w:pPr>
        <w:pStyle w:val="ATHeading3"/>
      </w:pPr>
      <w:bookmarkStart w:id="4" w:name="Sujet"/>
      <w:r w:rsidRPr="008665EE">
        <w:t xml:space="preserve">Rezolucja Parlamentu Europejskiego z dnia </w:t>
      </w:r>
      <w:r w:rsidR="00132DC3">
        <w:t>24 kwietnia</w:t>
      </w:r>
      <w:r w:rsidRPr="008665EE">
        <w:t xml:space="preserve"> 2024 r. w sprawie rozporządzenia delegowanego Komisji z 14 marca 2024 r. zmieniającego rozporządzenie Parlamentu Europejskiego i Rady (UE) 2015/2283 w sprawie nowej żywności w odniesieniu do definicji „wytworzonych nanomateriałów”</w:t>
      </w:r>
      <w:bookmarkEnd w:id="4"/>
      <w:r w:rsidRPr="008665EE">
        <w:t xml:space="preserve"> </w:t>
      </w:r>
      <w:bookmarkStart w:id="5" w:name="References"/>
      <w:r w:rsidRPr="008665EE">
        <w:t>(C</w:t>
      </w:r>
      <w:proofErr w:type="gramStart"/>
      <w:r w:rsidRPr="008665EE">
        <w:t>(2024)01612 – 2024/2691(DEA</w:t>
      </w:r>
      <w:proofErr w:type="gramEnd"/>
      <w:r w:rsidRPr="008665EE">
        <w:t>))</w:t>
      </w:r>
      <w:bookmarkEnd w:id="5"/>
    </w:p>
    <w:p w:rsidR="0061759D" w:rsidRPr="008665EE" w:rsidRDefault="0061759D" w:rsidP="0061759D"/>
    <w:p w:rsidR="00B5387C" w:rsidRPr="008665EE" w:rsidRDefault="00B5387C" w:rsidP="00B5387C">
      <w:pPr>
        <w:pStyle w:val="EPComma"/>
      </w:pPr>
      <w:bookmarkStart w:id="6" w:name="TextBodyBegin"/>
      <w:bookmarkEnd w:id="6"/>
      <w:r w:rsidRPr="008665EE">
        <w:rPr>
          <w:i/>
          <w:iCs/>
        </w:rPr>
        <w:t>Parlament Europejski</w:t>
      </w:r>
      <w:r w:rsidRPr="008665EE">
        <w:t xml:space="preserve">, </w:t>
      </w:r>
    </w:p>
    <w:p w:rsidR="00B5387C" w:rsidRPr="008665EE" w:rsidRDefault="00B5387C" w:rsidP="00B5387C">
      <w:pPr>
        <w:pStyle w:val="NormalHanging12a"/>
      </w:pPr>
      <w:r w:rsidRPr="008665EE">
        <w:t>–</w:t>
      </w:r>
      <w:r w:rsidRPr="008665EE">
        <w:tab/>
        <w:t>uwzględniając rozporządzenie delegowane Komisji z 14 marca 2024 r. zmieniające rozporządzenie Parlamentu Europejskiego i Rady (UE) 2015/2283 w sprawie nowej żywności w odniesieniu do definicji „wytworzonych nanomateriałów” (C(2024)01612),</w:t>
      </w:r>
    </w:p>
    <w:p w:rsidR="00B5387C" w:rsidRPr="008665EE" w:rsidRDefault="00B5387C" w:rsidP="00B5387C">
      <w:pPr>
        <w:pStyle w:val="NormalHanging12a"/>
      </w:pPr>
      <w:r w:rsidRPr="008665EE">
        <w:t>–</w:t>
      </w:r>
      <w:r w:rsidRPr="008665EE">
        <w:tab/>
        <w:t>uwzględniając art. 290 Traktatu o funkcjonowaniu Unii Europejskiej (TFUE),</w:t>
      </w:r>
    </w:p>
    <w:p w:rsidR="00B5387C" w:rsidRPr="008665EE" w:rsidRDefault="00B5387C" w:rsidP="00B5387C">
      <w:pPr>
        <w:pStyle w:val="NormalHanging12a"/>
        <w:rPr>
          <w:noProof/>
        </w:rPr>
      </w:pPr>
      <w:r w:rsidRPr="008665EE">
        <w:t>–</w:t>
      </w:r>
      <w:r w:rsidRPr="008665EE">
        <w:tab/>
        <w:t>uwzględniając rozporządzenie Parlamentu Europejskiego i Rady (UE) 2015/2283 z dnia 25 listopada 2015 r. w sprawie nowej żywności, zmieniające rozporządzenie Parlamentu Europejskiego i Rady (UE) nr 1169/2011 oraz uchylające rozporządzenie (WE) nr 258/97 Parlamentu Europejskiego i Rady oraz rozporządzenie Komisji (WE) nr 1852/2001</w:t>
      </w:r>
      <w:r w:rsidRPr="008665EE">
        <w:rPr>
          <w:rStyle w:val="FootnoteReference"/>
          <w:noProof/>
          <w:color w:val="000000"/>
          <w:szCs w:val="24"/>
        </w:rPr>
        <w:footnoteReference w:id="1"/>
      </w:r>
      <w:r w:rsidRPr="008665EE">
        <w:t>, w szczególności jego art. 31 i art. 32 ust. 6,</w:t>
      </w:r>
    </w:p>
    <w:p w:rsidR="00B5387C" w:rsidRPr="008665EE" w:rsidRDefault="00B5387C" w:rsidP="00B5387C">
      <w:pPr>
        <w:pStyle w:val="NormalHanging12a"/>
      </w:pPr>
      <w:r w:rsidRPr="008665EE">
        <w:t>–</w:t>
      </w:r>
      <w:r w:rsidRPr="008665EE">
        <w:tab/>
        <w:t>uwzględniając Rozporządzenie Parlamentu Europejskiego i Rady (UE) nr 1169/2011 z dnia 25 października 2011 r. w sprawie przekazywania konsumentom informacji na temat żywności, zmiany rozporządzeń Parlamentu Europejskiego i Rady (WE) nr 1924/2006 i (WE) nr 1925/2006 oraz uchylenia dyrektywy Komisji 87/250/EWG, dyrektywy Rady 90/496/EWG, dyrektywy Komisji 1999/10/WE, dyrektywy 2000/13/WE Parlamentu Europejskiego i Rady, dyrektyw Komisji 2002/67/WE i 2008/5/WE oraz rozporządzenia Komisji (WE) nr 608/2004</w:t>
      </w:r>
      <w:r w:rsidRPr="008665EE">
        <w:rPr>
          <w:rStyle w:val="FootnoteReference"/>
          <w:noProof/>
          <w:color w:val="000000"/>
          <w:szCs w:val="24"/>
        </w:rPr>
        <w:footnoteReference w:id="2"/>
      </w:r>
      <w:r w:rsidRPr="008665EE">
        <w:t>, w szczególności jego art. 18 ust. 3,</w:t>
      </w:r>
    </w:p>
    <w:p w:rsidR="00B5387C" w:rsidRPr="008665EE" w:rsidRDefault="00B5387C" w:rsidP="00B5387C">
      <w:pPr>
        <w:pStyle w:val="NormalHanging12a"/>
      </w:pPr>
      <w:r w:rsidRPr="008665EE">
        <w:t>–</w:t>
      </w:r>
      <w:r w:rsidRPr="008665EE">
        <w:tab/>
        <w:t xml:space="preserve">uwzględniając rozporządzenie Parlamentu Europejskiego i Rady (WE) nr 1333/2008 </w:t>
      </w:r>
      <w:r w:rsidRPr="008665EE">
        <w:lastRenderedPageBreak/>
        <w:t>z dnia 16 grudnia 2008 r. w sprawie dodatków do żywności</w:t>
      </w:r>
      <w:r w:rsidRPr="008665EE">
        <w:rPr>
          <w:rStyle w:val="FootnoteReference"/>
          <w:color w:val="000000"/>
          <w:szCs w:val="24"/>
        </w:rPr>
        <w:footnoteReference w:id="3"/>
      </w:r>
      <w:r w:rsidRPr="008665EE">
        <w:t>,</w:t>
      </w:r>
    </w:p>
    <w:p w:rsidR="00B5387C" w:rsidRPr="008665EE" w:rsidRDefault="00B5387C" w:rsidP="00B5387C">
      <w:pPr>
        <w:pStyle w:val="NormalHanging12a"/>
      </w:pPr>
      <w:r w:rsidRPr="008665EE">
        <w:t>–</w:t>
      </w:r>
      <w:r w:rsidRPr="008665EE">
        <w:tab/>
        <w:t>uwzględniając unijne wykazy ustanowione rozporządzeniem Komisji (UE) nr 1129/2011 z dnia 11 listopada 2011 r. zmieniającym załącznik II do rozporządzenia Parlamentu Europejskiego i Rady (WE) nr 1333/2008 poprzez ustanowienie unijnego wykazu dodatków do żywności</w:t>
      </w:r>
      <w:r w:rsidRPr="008665EE">
        <w:rPr>
          <w:rStyle w:val="FootnoteReference"/>
          <w:color w:val="000000"/>
          <w:szCs w:val="24"/>
        </w:rPr>
        <w:footnoteReference w:id="4"/>
      </w:r>
      <w:r w:rsidRPr="008665EE">
        <w:t xml:space="preserve"> oraz rozporządzenie Komisji (UE) nr 1130/2011 z dnia 11 listopada 2011 r. zmieniające załącznik III do rozporządzenia Parlamentu Europejskiego i Rady (WE) nr 1333/2008 w sprawie dodatków do żywności poprzez ustanowienie unijnego wykazu dodatków do żywności dopuszczonych do stosowania w dodatkach do żywności, enzymach spożywczych, środkach aromatyzujących i składnikach odżywczych</w:t>
      </w:r>
      <w:r w:rsidRPr="008665EE">
        <w:rPr>
          <w:rStyle w:val="FootnoteReference"/>
          <w:color w:val="000000"/>
          <w:szCs w:val="24"/>
        </w:rPr>
        <w:footnoteReference w:id="5"/>
      </w:r>
      <w:r w:rsidRPr="008665EE">
        <w:t>,</w:t>
      </w:r>
    </w:p>
    <w:p w:rsidR="00B5387C" w:rsidRPr="008665EE" w:rsidRDefault="00B5387C" w:rsidP="00B5387C">
      <w:pPr>
        <w:pStyle w:val="NormalHanging12a"/>
      </w:pPr>
      <w:r w:rsidRPr="008665EE">
        <w:t>–</w:t>
      </w:r>
      <w:r w:rsidRPr="008665EE">
        <w:tab/>
        <w:t>uwzględniając rozporządzenie Komisji (UE) nr 257/2010 z dnia 25 marca 2010 r. ustanawiające program ponownej oceny dopuszczonych dodatków do żywności zgodnie z rozporządzeniem Parlamentu Europejskiego i Rady (WE) nr 1333/2008 w sprawie dodatków do żywności</w:t>
      </w:r>
      <w:r w:rsidRPr="008665EE">
        <w:rPr>
          <w:rStyle w:val="FootnoteReference"/>
          <w:color w:val="000000"/>
          <w:szCs w:val="24"/>
        </w:rPr>
        <w:footnoteReference w:id="6"/>
      </w:r>
      <w:r w:rsidRPr="008665EE">
        <w:t>,</w:t>
      </w:r>
    </w:p>
    <w:p w:rsidR="00B5387C" w:rsidRPr="008665EE" w:rsidRDefault="00B5387C" w:rsidP="00B5387C">
      <w:pPr>
        <w:pStyle w:val="NormalHanging12a"/>
      </w:pPr>
      <w:r w:rsidRPr="008665EE">
        <w:t>–</w:t>
      </w:r>
      <w:r w:rsidRPr="008665EE">
        <w:tab/>
        <w:t>uwzględniając art. 111 ust. 3 Regulaminu,</w:t>
      </w:r>
    </w:p>
    <w:p w:rsidR="00B5387C" w:rsidRPr="008665EE" w:rsidRDefault="00B5387C" w:rsidP="00B5387C">
      <w:pPr>
        <w:pStyle w:val="NormalHanging12a"/>
      </w:pPr>
      <w:r w:rsidRPr="008665EE">
        <w:t>–</w:t>
      </w:r>
      <w:r w:rsidRPr="008665EE">
        <w:tab/>
        <w:t>uwzględniając projekt rezolucji Komisji Ochrony Środowiska Naturalnego, Zdrowia Publicznego i Bezpieczeństwa Żywności,</w:t>
      </w:r>
    </w:p>
    <w:p w:rsidR="00B5387C" w:rsidRPr="008665EE" w:rsidRDefault="00B5387C" w:rsidP="00B5387C">
      <w:pPr>
        <w:pStyle w:val="NormalHanging12a"/>
      </w:pPr>
      <w:r w:rsidRPr="008665EE">
        <w:t>A.</w:t>
      </w:r>
      <w:r w:rsidRPr="008665EE">
        <w:tab/>
      </w:r>
      <w:proofErr w:type="gramStart"/>
      <w:r w:rsidRPr="008665EE">
        <w:t>mając</w:t>
      </w:r>
      <w:proofErr w:type="gramEnd"/>
      <w:r w:rsidRPr="008665EE">
        <w:t xml:space="preserve"> na uwadze, że w art. 18 ust. 3 rozporządzenia (UE) nr 1169/2011 przewiduje się, że wszelkie składniki obecne w postaci wytworzonych nanomateriałów muszą być wyraźnie wskazane w wykazie składników w celu zagwarantowania konsumentom informacji; mając na uwadze, że w związku z tym w rozporządzeniu (UE) nr 1169/2011 „wytworzone nanomateriały” zdefiniowano zgodnie z art. 3 ust. 2 lit. f) rozporządzenia (UE) 2015/2283;</w:t>
      </w:r>
    </w:p>
    <w:p w:rsidR="00B5387C" w:rsidRPr="008665EE" w:rsidRDefault="00B5387C" w:rsidP="00B5387C">
      <w:pPr>
        <w:pStyle w:val="NormalHanging12a"/>
      </w:pPr>
      <w:r w:rsidRPr="008665EE">
        <w:t>B.</w:t>
      </w:r>
      <w:r w:rsidRPr="008665EE">
        <w:tab/>
        <w:t>mając na uwadze, że art. 31 rozporządzenia (UE) 2015/2283 upoważnia Komisję do dopasowania i dostosowania – w drodze aktów delegowanych i z myślą o osiągnięciu celów tego rozporządzenia – definicji „wytworzonych nanomateriałów”, o której mowa w rozporządzeniu, do wymogów postępu technicznego i naukowego lub do definicji uzgodnionych na szczeblu międzynarodowym;</w:t>
      </w:r>
    </w:p>
    <w:p w:rsidR="00B5387C" w:rsidRPr="008665EE" w:rsidRDefault="00B5387C" w:rsidP="00B5387C">
      <w:pPr>
        <w:pStyle w:val="NormalHanging12a"/>
      </w:pPr>
      <w:r w:rsidRPr="008665EE">
        <w:t>C.</w:t>
      </w:r>
      <w:r w:rsidRPr="008665EE">
        <w:tab/>
      </w:r>
      <w:proofErr w:type="gramStart"/>
      <w:r w:rsidRPr="008665EE">
        <w:t>mając</w:t>
      </w:r>
      <w:proofErr w:type="gramEnd"/>
      <w:r w:rsidRPr="008665EE">
        <w:t xml:space="preserve"> na uwadze, że wyczerpujące unijne wykazy ustanowione w rozporządzeniu (UE) nr 1129/2011 i rozporządzeniu (UE) nr 1130/2011 określają dodatki do żywności, które były dopuszczone do stosowania przed wejściem w życie rozporządzenia (WE) nr 1333/2008, po dokonaniu przeglądu ich zgodności z przepisami tego rozporządzenia;</w:t>
      </w:r>
    </w:p>
    <w:p w:rsidR="00B5387C" w:rsidRPr="008665EE" w:rsidRDefault="00B5387C" w:rsidP="00B5387C">
      <w:pPr>
        <w:pStyle w:val="NormalHanging12a"/>
        <w:rPr>
          <w:i/>
        </w:rPr>
      </w:pPr>
      <w:r w:rsidRPr="008665EE">
        <w:rPr>
          <w:i/>
        </w:rPr>
        <w:t>Konsekwencje definicji</w:t>
      </w:r>
    </w:p>
    <w:p w:rsidR="00B5387C" w:rsidRPr="008665EE" w:rsidRDefault="00B5387C" w:rsidP="00B5387C">
      <w:pPr>
        <w:pStyle w:val="NormalHanging12a"/>
      </w:pPr>
      <w:r w:rsidRPr="008665EE">
        <w:t>D.</w:t>
      </w:r>
      <w:r w:rsidRPr="008665EE">
        <w:tab/>
        <w:t>mając na uwadze, że zawarta w rozporządzeniu delegowanym Komisji definicja „wytworzonego nanomateriału” określi, czy dany środek spożywczy należy oznaczyć wyrazem „[</w:t>
      </w:r>
      <w:proofErr w:type="spellStart"/>
      <w:r w:rsidRPr="008665EE">
        <w:t>nano</w:t>
      </w:r>
      <w:proofErr w:type="spellEnd"/>
      <w:proofErr w:type="gramStart"/>
      <w:r w:rsidRPr="008665EE">
        <w:t>]” w</w:t>
      </w:r>
      <w:proofErr w:type="gramEnd"/>
      <w:r w:rsidRPr="008665EE">
        <w:t xml:space="preserve"> wykazie składników, o czym mowa w art. 18 ust. 3 rozporządzenia (UE) nr 1169/2011;</w:t>
      </w:r>
    </w:p>
    <w:p w:rsidR="00B5387C" w:rsidRPr="008665EE" w:rsidRDefault="00B5387C" w:rsidP="00B5387C">
      <w:pPr>
        <w:pStyle w:val="NormalHanging12a"/>
      </w:pPr>
      <w:r w:rsidRPr="008665EE">
        <w:lastRenderedPageBreak/>
        <w:t>E.</w:t>
      </w:r>
      <w:r w:rsidRPr="008665EE">
        <w:tab/>
        <w:t>mając na uwadze, że rozporządzenie delegowane Komisji ma umożliwić rozwiązanie problemów z interpretacją wynikających z obecnej definicji przez wprowadzenie obiektywnych elementów w celu ustalenia, czy nanomateriał jest „wytworzony”, czy też nie, np. przez zastąpienie sformułowania „celowo wytworzony [materiał</w:t>
      </w:r>
      <w:proofErr w:type="gramStart"/>
      <w:r w:rsidRPr="008665EE">
        <w:t>]” terminem</w:t>
      </w:r>
      <w:proofErr w:type="gramEnd"/>
      <w:r w:rsidRPr="008665EE">
        <w:t xml:space="preserve"> „wytworzony”;</w:t>
      </w:r>
    </w:p>
    <w:p w:rsidR="00B5387C" w:rsidRPr="008665EE" w:rsidRDefault="00B5387C" w:rsidP="00B5387C">
      <w:pPr>
        <w:pStyle w:val="NormalHanging12a"/>
      </w:pPr>
      <w:r w:rsidRPr="008665EE">
        <w:t>F.</w:t>
      </w:r>
      <w:r w:rsidRPr="008665EE">
        <w:tab/>
      </w:r>
      <w:proofErr w:type="gramStart"/>
      <w:r w:rsidRPr="008665EE">
        <w:t>mając</w:t>
      </w:r>
      <w:proofErr w:type="gramEnd"/>
      <w:r w:rsidRPr="008665EE">
        <w:t xml:space="preserve"> na uwadze, że rozporządzenie delegowane Komisji wyklucza uznanie za nanomateriały w żywności cząstek niebędących w stanie stałym, takich jak micele, liposomy lub kropelki w nanoskali znajdujące się w emulsjach, oraz składników zawierających mniej niż 50 % cząstek mniejszych niż 100 </w:t>
      </w:r>
      <w:proofErr w:type="spellStart"/>
      <w:r w:rsidRPr="008665EE">
        <w:t>nm</w:t>
      </w:r>
      <w:proofErr w:type="spellEnd"/>
      <w:r w:rsidRPr="008665EE">
        <w:t>;</w:t>
      </w:r>
    </w:p>
    <w:p w:rsidR="00B5387C" w:rsidRPr="008665EE" w:rsidRDefault="00B5387C" w:rsidP="00B5387C">
      <w:pPr>
        <w:pStyle w:val="NormalHanging12a"/>
      </w:pPr>
      <w:r w:rsidRPr="008665EE">
        <w:t>G.</w:t>
      </w:r>
      <w:r w:rsidRPr="008665EE">
        <w:tab/>
        <w:t>mając na uwadze, że proponowana domyślna wartość progowa wynosząca 50 % lub więcej cząstek w nanoskali jest arbitralna i oferuje niższy poziom ochrony niż interpretacja definicji zawartej w rozporządzeniu (UE) 2015/2283 przedstawiona przez niektóre państwa członkowskie, na przykład Francję; mając na uwadze, że w rozporządzeniu tym nie uwzględniono wartości progowej rozkładu wielkości cząstek mniejszych niż 100 </w:t>
      </w:r>
      <w:proofErr w:type="spellStart"/>
      <w:r w:rsidRPr="008665EE">
        <w:t>nm</w:t>
      </w:r>
      <w:proofErr w:type="spellEnd"/>
      <w:r w:rsidRPr="008665EE">
        <w:t>;</w:t>
      </w:r>
    </w:p>
    <w:p w:rsidR="00B5387C" w:rsidRPr="008665EE" w:rsidRDefault="00B5387C" w:rsidP="00B5387C">
      <w:pPr>
        <w:spacing w:after="240"/>
        <w:ind w:left="567" w:hanging="567"/>
        <w:jc w:val="both"/>
        <w:rPr>
          <w:szCs w:val="24"/>
        </w:rPr>
      </w:pPr>
      <w:r w:rsidRPr="008665EE">
        <w:t>H.</w:t>
      </w:r>
      <w:r w:rsidRPr="008665EE">
        <w:tab/>
        <w:t xml:space="preserve">mając na uwadze, że proponowana definicja potencjalnie wykluczałaby z zakresu stosowania rozporządzenia (UE) nr 1169/2011 wiele </w:t>
      </w:r>
      <w:proofErr w:type="spellStart"/>
      <w:r w:rsidRPr="008665EE">
        <w:t>nanosubstancji</w:t>
      </w:r>
      <w:proofErr w:type="spellEnd"/>
      <w:r w:rsidRPr="008665EE">
        <w:t>, które w związku z tym nie podlegałyby obowiązkowi oznaczania wyrazem „[</w:t>
      </w:r>
      <w:proofErr w:type="spellStart"/>
      <w:r w:rsidRPr="008665EE">
        <w:t>nano</w:t>
      </w:r>
      <w:proofErr w:type="spellEnd"/>
      <w:proofErr w:type="gramStart"/>
      <w:r w:rsidRPr="008665EE">
        <w:t>]”; mając</w:t>
      </w:r>
      <w:proofErr w:type="gramEnd"/>
      <w:r w:rsidRPr="008665EE">
        <w:t xml:space="preserve"> na uwadze, że w pkt 3 uzasadnienia Komisja wskazuje, że „liczba materiałów stosowanych w żywności, które mogą zawierać pewien ułamek </w:t>
      </w:r>
      <w:proofErr w:type="spellStart"/>
      <w:r w:rsidRPr="008665EE">
        <w:t>nanocząstek</w:t>
      </w:r>
      <w:proofErr w:type="spellEnd"/>
      <w:r w:rsidRPr="008665EE">
        <w:t>, jest ograniczona, a większość z tych materiałów, jeśli nie wszystkie, nie jest nowa” oraz że „[p]</w:t>
      </w:r>
      <w:proofErr w:type="spellStart"/>
      <w:r w:rsidRPr="008665EE">
        <w:t>otencjalny</w:t>
      </w:r>
      <w:proofErr w:type="spellEnd"/>
      <w:r w:rsidRPr="008665EE">
        <w:t xml:space="preserve"> wpływ niniejszego aktu delegowanego będzie zatem dotyczył jedynie bardzo ograniczonej liczby materiałów”;</w:t>
      </w:r>
    </w:p>
    <w:p w:rsidR="00B5387C" w:rsidRPr="008665EE" w:rsidRDefault="00B5387C" w:rsidP="00B5387C">
      <w:pPr>
        <w:spacing w:after="240"/>
        <w:ind w:left="567" w:hanging="567"/>
        <w:jc w:val="both"/>
        <w:rPr>
          <w:color w:val="0D0D0D"/>
          <w:szCs w:val="24"/>
        </w:rPr>
      </w:pPr>
      <w:r w:rsidRPr="008665EE">
        <w:t xml:space="preserve">I. </w:t>
      </w:r>
      <w:r w:rsidRPr="008665EE">
        <w:tab/>
      </w:r>
      <w:proofErr w:type="gramStart"/>
      <w:r w:rsidRPr="008665EE">
        <w:t>mając</w:t>
      </w:r>
      <w:proofErr w:type="gramEnd"/>
      <w:r w:rsidRPr="008665EE">
        <w:t xml:space="preserve"> na uwadze, że obecnie to właśnie dodatki do żywności mogą się znajdować w żywności jako nanomateriały; mając na uwadze, że francuska Agencja ds. Bezpieczeństwa Sanitarnego Żywności, Środowiska i Pracy (ANSES) wymieniła 37 </w:t>
      </w:r>
      <w:proofErr w:type="spellStart"/>
      <w:r w:rsidRPr="008665EE">
        <w:t>nanosubstancji</w:t>
      </w:r>
      <w:proofErr w:type="spellEnd"/>
      <w:r w:rsidRPr="008665EE">
        <w:t xml:space="preserve"> wykorzystywanych w ponad 900 produktach spożywczych</w:t>
      </w:r>
      <w:r w:rsidRPr="008665EE">
        <w:rPr>
          <w:rStyle w:val="FootnoteReference"/>
          <w:szCs w:val="24"/>
        </w:rPr>
        <w:footnoteReference w:id="7"/>
      </w:r>
      <w:r w:rsidRPr="008665EE">
        <w:t>;</w:t>
      </w:r>
      <w:r w:rsidRPr="008665EE">
        <w:rPr>
          <w:color w:val="0D0D0D"/>
        </w:rPr>
        <w:t xml:space="preserve"> </w:t>
      </w:r>
      <w:r w:rsidRPr="008665EE">
        <w:t>mając na uwadze, że badania przeprowadzone przez organizacje konsumenckie i organizacje pozarządowe (</w:t>
      </w:r>
      <w:proofErr w:type="spellStart"/>
      <w:r w:rsidRPr="008665EE">
        <w:t>Agir</w:t>
      </w:r>
      <w:proofErr w:type="spellEnd"/>
      <w:r w:rsidRPr="008665EE">
        <w:t xml:space="preserve"> </w:t>
      </w:r>
      <w:proofErr w:type="spellStart"/>
      <w:r w:rsidRPr="008665EE">
        <w:t>pour</w:t>
      </w:r>
      <w:proofErr w:type="spellEnd"/>
      <w:r w:rsidRPr="008665EE">
        <w:t xml:space="preserve"> </w:t>
      </w:r>
      <w:proofErr w:type="spellStart"/>
      <w:r w:rsidRPr="008665EE">
        <w:t>l’Environnement</w:t>
      </w:r>
      <w:proofErr w:type="spellEnd"/>
      <w:r w:rsidRPr="008665EE">
        <w:rPr>
          <w:rStyle w:val="FootnoteReference"/>
          <w:color w:val="0D0D0D"/>
          <w:szCs w:val="24"/>
        </w:rPr>
        <w:footnoteReference w:id="8"/>
      </w:r>
      <w:r w:rsidRPr="008665EE">
        <w:t xml:space="preserve">, </w:t>
      </w:r>
      <w:proofErr w:type="spellStart"/>
      <w:r w:rsidRPr="008665EE">
        <w:t>Que</w:t>
      </w:r>
      <w:proofErr w:type="spellEnd"/>
      <w:r w:rsidRPr="008665EE">
        <w:t xml:space="preserve"> </w:t>
      </w:r>
      <w:proofErr w:type="spellStart"/>
      <w:r w:rsidRPr="008665EE">
        <w:t>Choisir</w:t>
      </w:r>
      <w:proofErr w:type="spellEnd"/>
      <w:r w:rsidRPr="008665EE">
        <w:rPr>
          <w:rStyle w:val="FootnoteReference"/>
          <w:color w:val="0D0D0D"/>
          <w:szCs w:val="24"/>
        </w:rPr>
        <w:footnoteReference w:id="9"/>
      </w:r>
      <w:r w:rsidRPr="008665EE">
        <w:t xml:space="preserve">, 60 </w:t>
      </w:r>
      <w:proofErr w:type="spellStart"/>
      <w:r w:rsidRPr="008665EE">
        <w:t>Millions</w:t>
      </w:r>
      <w:proofErr w:type="spellEnd"/>
      <w:r w:rsidRPr="008665EE">
        <w:t xml:space="preserve"> de </w:t>
      </w:r>
      <w:proofErr w:type="spellStart"/>
      <w:r w:rsidRPr="008665EE">
        <w:t>consommateurs</w:t>
      </w:r>
      <w:proofErr w:type="spellEnd"/>
      <w:r w:rsidRPr="008665EE">
        <w:rPr>
          <w:rStyle w:val="FootnoteReference"/>
          <w:color w:val="0D0D0D"/>
          <w:szCs w:val="24"/>
        </w:rPr>
        <w:footnoteReference w:id="10"/>
      </w:r>
      <w:r w:rsidRPr="008665EE">
        <w:t xml:space="preserve"> i AVICENN</w:t>
      </w:r>
      <w:r w:rsidRPr="008665EE">
        <w:rPr>
          <w:rStyle w:val="FootnoteReference"/>
          <w:color w:val="0D0D0D"/>
          <w:szCs w:val="24"/>
        </w:rPr>
        <w:footnoteReference w:id="11"/>
      </w:r>
      <w:r w:rsidRPr="008665EE">
        <w:t xml:space="preserve"> we Francji, </w:t>
      </w:r>
      <w:proofErr w:type="spellStart"/>
      <w:r w:rsidRPr="008665EE">
        <w:t>Foodwatch</w:t>
      </w:r>
      <w:proofErr w:type="spellEnd"/>
      <w:r w:rsidRPr="008665EE">
        <w:rPr>
          <w:rStyle w:val="FootnoteReference"/>
          <w:color w:val="0D0D0D"/>
          <w:szCs w:val="24"/>
        </w:rPr>
        <w:footnoteReference w:id="12"/>
      </w:r>
      <w:r w:rsidRPr="008665EE">
        <w:t xml:space="preserve"> i Bund</w:t>
      </w:r>
      <w:r w:rsidRPr="008665EE">
        <w:rPr>
          <w:rStyle w:val="FootnoteReference"/>
          <w:color w:val="0D0D0D"/>
          <w:szCs w:val="24"/>
        </w:rPr>
        <w:footnoteReference w:id="13"/>
      </w:r>
      <w:r w:rsidRPr="008665EE">
        <w:t xml:space="preserve"> w Niemczech, </w:t>
      </w:r>
      <w:proofErr w:type="spellStart"/>
      <w:r w:rsidRPr="008665EE">
        <w:t>Testachats</w:t>
      </w:r>
      <w:proofErr w:type="spellEnd"/>
      <w:r w:rsidRPr="008665EE">
        <w:rPr>
          <w:rStyle w:val="FootnoteReference"/>
          <w:color w:val="0D0D0D"/>
          <w:szCs w:val="24"/>
        </w:rPr>
        <w:footnoteReference w:id="14"/>
      </w:r>
      <w:r w:rsidRPr="008665EE">
        <w:t xml:space="preserve"> w Belgii, </w:t>
      </w:r>
      <w:proofErr w:type="spellStart"/>
      <w:r w:rsidRPr="008665EE">
        <w:t>Altroconsumo</w:t>
      </w:r>
      <w:proofErr w:type="spellEnd"/>
      <w:r w:rsidRPr="008665EE">
        <w:rPr>
          <w:rStyle w:val="FootnoteReference"/>
          <w:color w:val="0D0D0D"/>
          <w:szCs w:val="24"/>
        </w:rPr>
        <w:footnoteReference w:id="15"/>
      </w:r>
      <w:r w:rsidRPr="008665EE">
        <w:t xml:space="preserve"> we Włoszech i OCU w Hiszpanii</w:t>
      </w:r>
      <w:r w:rsidRPr="008665EE">
        <w:rPr>
          <w:rStyle w:val="FootnoteReference"/>
          <w:color w:val="0D0D0D"/>
          <w:szCs w:val="24"/>
        </w:rPr>
        <w:footnoteReference w:id="16"/>
      </w:r>
      <w:r w:rsidRPr="008665EE">
        <w:t xml:space="preserve">) wielokrotnie wykazały </w:t>
      </w:r>
      <w:r w:rsidRPr="008665EE">
        <w:lastRenderedPageBreak/>
        <w:t xml:space="preserve">obecność dodatków do żywności zawierających znaczny odsetek </w:t>
      </w:r>
      <w:proofErr w:type="spellStart"/>
      <w:r w:rsidRPr="008665EE">
        <w:t>nanocząstek</w:t>
      </w:r>
      <w:proofErr w:type="spellEnd"/>
      <w:r w:rsidRPr="008665EE">
        <w:t xml:space="preserve">, na przykład tlenek żelaza (E172) stosowany jako barwnik spożywczy w przetworach mlecznych, wypiekach i niektórych śniadaniowych przetworach zbożowych może zawierać </w:t>
      </w:r>
      <w:proofErr w:type="spellStart"/>
      <w:r w:rsidRPr="008665EE">
        <w:t>nanocząstki</w:t>
      </w:r>
      <w:proofErr w:type="spellEnd"/>
      <w:r w:rsidRPr="008665EE">
        <w:t xml:space="preserve"> poniżej progu 50 %;</w:t>
      </w:r>
      <w:r w:rsidRPr="008665EE">
        <w:rPr>
          <w:color w:val="000000"/>
        </w:rPr>
        <w:t xml:space="preserve"> </w:t>
      </w:r>
      <w:r w:rsidRPr="008665EE">
        <w:rPr>
          <w:color w:val="0D0D0D"/>
        </w:rPr>
        <w:t>mając na uwadze, że pokazuje to, że brak odpowiedniego oznaczania niektórych składników żywności wyrazem „[</w:t>
      </w:r>
      <w:proofErr w:type="spellStart"/>
      <w:r w:rsidRPr="008665EE">
        <w:rPr>
          <w:color w:val="0D0D0D"/>
        </w:rPr>
        <w:t>nano</w:t>
      </w:r>
      <w:proofErr w:type="spellEnd"/>
      <w:proofErr w:type="gramStart"/>
      <w:r w:rsidRPr="008665EE">
        <w:rPr>
          <w:color w:val="0D0D0D"/>
        </w:rPr>
        <w:t>]” wynika</w:t>
      </w:r>
      <w:proofErr w:type="gramEnd"/>
      <w:r w:rsidRPr="008665EE">
        <w:rPr>
          <w:color w:val="0D0D0D"/>
        </w:rPr>
        <w:t xml:space="preserve"> przede wszystkim z braku egzekwowania obowiązujących przepisów, a w dużo mniejszym stopniu – z problemów z interpretacją;</w:t>
      </w:r>
    </w:p>
    <w:p w:rsidR="00B5387C" w:rsidRPr="008665EE" w:rsidRDefault="00B5387C" w:rsidP="00B5387C">
      <w:pPr>
        <w:spacing w:after="240"/>
        <w:ind w:left="567" w:hanging="567"/>
        <w:jc w:val="both"/>
        <w:rPr>
          <w:color w:val="0D0D0D"/>
          <w:szCs w:val="24"/>
        </w:rPr>
      </w:pPr>
      <w:r w:rsidRPr="008665EE">
        <w:rPr>
          <w:color w:val="0D0D0D"/>
        </w:rPr>
        <w:t>J.</w:t>
      </w:r>
      <w:r w:rsidRPr="008665EE">
        <w:rPr>
          <w:color w:val="0D0D0D"/>
        </w:rPr>
        <w:tab/>
        <w:t>mając na uwadze, że badanie z 2020 r. zlecone przez Europejską Agencję Chemikaliów wykazało, że obywatele domagają się lepszego oznaczania produktów codziennego użytku zawierających nanomateriały</w:t>
      </w:r>
      <w:r w:rsidRPr="008665EE">
        <w:rPr>
          <w:rStyle w:val="FootnoteReference"/>
          <w:color w:val="0D0D0D"/>
          <w:szCs w:val="24"/>
        </w:rPr>
        <w:footnoteReference w:id="17"/>
      </w:r>
      <w:r w:rsidRPr="008665EE">
        <w:rPr>
          <w:color w:val="0D0D0D"/>
        </w:rPr>
        <w:t>;</w:t>
      </w:r>
    </w:p>
    <w:p w:rsidR="00B5387C" w:rsidRPr="008665EE" w:rsidRDefault="00B5387C" w:rsidP="00B5387C">
      <w:pPr>
        <w:spacing w:after="240"/>
        <w:jc w:val="both"/>
        <w:rPr>
          <w:i/>
          <w:szCs w:val="24"/>
        </w:rPr>
      </w:pPr>
      <w:r w:rsidRPr="008665EE">
        <w:rPr>
          <w:i/>
        </w:rPr>
        <w:t>Sprzeczności z zaleceniami i nowymi postępami naukowymi</w:t>
      </w:r>
    </w:p>
    <w:p w:rsidR="00B5387C" w:rsidRPr="008665EE" w:rsidRDefault="00B5387C" w:rsidP="00B5387C">
      <w:pPr>
        <w:spacing w:after="240"/>
        <w:ind w:left="567" w:hanging="567"/>
        <w:jc w:val="both"/>
        <w:rPr>
          <w:szCs w:val="24"/>
        </w:rPr>
      </w:pPr>
      <w:r w:rsidRPr="008665EE">
        <w:t xml:space="preserve">K. </w:t>
      </w:r>
      <w:r w:rsidRPr="008665EE">
        <w:tab/>
        <w:t>mając na uwadze, że w rezolucji z 12 marca 2014 r. w sprawie rozporządzenia delegowanego Komisji z dnia 12 grudnia 2013 r. zmieniającego rozporządzenie Parlamentu Europejskiego i Rady (UE) nr 1169/2011 w sprawie przekazywania konsumentom informacji na temat żywności w odniesieniu do definicji „wytworzonych nanomateriałów”</w:t>
      </w:r>
      <w:r w:rsidRPr="008665EE">
        <w:rPr>
          <w:rStyle w:val="FootnoteReference"/>
          <w:szCs w:val="24"/>
        </w:rPr>
        <w:footnoteReference w:id="18"/>
      </w:r>
      <w:r w:rsidRPr="008665EE">
        <w:t xml:space="preserve"> Parlament Europejski wyraził sprzeciw wobec bardzo podobnej definicji, wskazującej taki sam próg 50 %, która wyklucza wszystkie dodatki do żywności, gdyż uznał, że definicja ta „narusza główny cel dyrektywy, jakim jest dążenie do wysokiego poziomu ochrony zdrowia i interesów konsumentów przez zapewnienie konsumentom końcowym podstawy do dokonywania świadomych wyborów”; mając na uwadze, że Parlament Europejski wezwał Komisję do przedłożenia nowego aktu </w:t>
      </w:r>
      <w:proofErr w:type="gramStart"/>
      <w:r w:rsidRPr="008665EE">
        <w:t>delegowanego</w:t>
      </w:r>
      <w:proofErr w:type="gramEnd"/>
      <w:r w:rsidRPr="008665EE">
        <w:t>, w którym uwzględni jego stanowisko;</w:t>
      </w:r>
    </w:p>
    <w:p w:rsidR="00B5387C" w:rsidRPr="008665EE" w:rsidRDefault="00B5387C" w:rsidP="00B5387C">
      <w:pPr>
        <w:spacing w:after="240"/>
        <w:ind w:left="567" w:hanging="567"/>
        <w:jc w:val="both"/>
        <w:rPr>
          <w:szCs w:val="24"/>
        </w:rPr>
      </w:pPr>
      <w:r w:rsidRPr="008665EE">
        <w:t xml:space="preserve">L. </w:t>
      </w:r>
      <w:r w:rsidRPr="008665EE">
        <w:tab/>
        <w:t xml:space="preserve">mając na uwadze, że w rezolucji z 8 października 2020 r. w sprawie projektu rozporządzenia Komisji zmieniającego załącznik do rozporządzenia (UE) nr 231/2012 ustanawiającego specyfikacje dla dodatków do żywności wymienionych w załącznikach II i III do rozporządzenia Parlamentu Europejskiego i Rady (WE) nr 1333/2008 w odniesieniu do specyfikacji dla </w:t>
      </w:r>
      <w:proofErr w:type="spellStart"/>
      <w:r w:rsidRPr="008665EE">
        <w:t>ditlenku</w:t>
      </w:r>
      <w:proofErr w:type="spellEnd"/>
      <w:r w:rsidRPr="008665EE">
        <w:t xml:space="preserve"> tytanu (E</w:t>
      </w:r>
      <w:proofErr w:type="gramStart"/>
      <w:r w:rsidRPr="008665EE">
        <w:t xml:space="preserve"> 171)</w:t>
      </w:r>
      <w:r w:rsidRPr="008665EE">
        <w:rPr>
          <w:rStyle w:val="FootnoteReference"/>
          <w:szCs w:val="24"/>
        </w:rPr>
        <w:footnoteReference w:id="19"/>
      </w:r>
      <w:r w:rsidRPr="008665EE">
        <w:t xml:space="preserve"> Parlament</w:t>
      </w:r>
      <w:proofErr w:type="gramEnd"/>
      <w:r w:rsidRPr="008665EE">
        <w:t xml:space="preserve"> Europejski wyraził sprzeciw wobec projektu rozporządzenia Komisji, w którym zezwolono na partie </w:t>
      </w:r>
      <w:proofErr w:type="spellStart"/>
      <w:r w:rsidRPr="008665EE">
        <w:t>ditlenku</w:t>
      </w:r>
      <w:proofErr w:type="spellEnd"/>
      <w:r w:rsidRPr="008665EE">
        <w:t xml:space="preserve"> tytanu (E171) o jakości spożywczej zawierające mniej niż 50 % cząstek mniejszych niż 100 </w:t>
      </w:r>
      <w:proofErr w:type="spellStart"/>
      <w:r w:rsidRPr="008665EE">
        <w:t>nm</w:t>
      </w:r>
      <w:proofErr w:type="spellEnd"/>
      <w:r w:rsidRPr="008665EE">
        <w:t>;</w:t>
      </w:r>
    </w:p>
    <w:p w:rsidR="00B5387C" w:rsidRPr="008665EE" w:rsidRDefault="00B5387C" w:rsidP="00B5387C">
      <w:pPr>
        <w:spacing w:after="240"/>
        <w:ind w:left="567" w:hanging="567"/>
        <w:jc w:val="both"/>
        <w:rPr>
          <w:szCs w:val="24"/>
        </w:rPr>
      </w:pPr>
      <w:r w:rsidRPr="008665EE">
        <w:t xml:space="preserve">M. </w:t>
      </w:r>
      <w:r w:rsidRPr="008665EE">
        <w:tab/>
        <w:t>mając na uwadze, że Europejski Urząd ds. Bezpieczeństwa Żywności zalecił</w:t>
      </w:r>
      <w:r w:rsidRPr="008665EE">
        <w:rPr>
          <w:rStyle w:val="FootnoteReference"/>
          <w:szCs w:val="24"/>
        </w:rPr>
        <w:footnoteReference w:id="20"/>
      </w:r>
      <w:r w:rsidRPr="008665EE">
        <w:t xml:space="preserve">, aby ze względu na obecne wątpliwości związane z bezpieczeństwem rozważyć możliwość przyjęcia niższego progu liczby </w:t>
      </w:r>
      <w:proofErr w:type="spellStart"/>
      <w:r w:rsidRPr="008665EE">
        <w:t>nanocząstek</w:t>
      </w:r>
      <w:proofErr w:type="spellEnd"/>
      <w:r w:rsidRPr="008665EE">
        <w:t xml:space="preserve"> do zastosowań związanych z żywnością, np. 10 % zamiast proponowanego obecnie w zaleceniu progu 50 %;</w:t>
      </w:r>
    </w:p>
    <w:p w:rsidR="00B5387C" w:rsidRPr="008665EE" w:rsidRDefault="00B5387C" w:rsidP="00B5387C">
      <w:pPr>
        <w:spacing w:after="240"/>
        <w:ind w:left="567" w:hanging="567"/>
        <w:jc w:val="both"/>
        <w:rPr>
          <w:szCs w:val="24"/>
        </w:rPr>
      </w:pPr>
      <w:r w:rsidRPr="008665EE">
        <w:t xml:space="preserve">N. </w:t>
      </w:r>
      <w:r w:rsidRPr="008665EE">
        <w:tab/>
        <w:t xml:space="preserve">mając na uwadze, że w trakcie konsultacji przeprowadzonych przez Komisję organizacje naukowe, organy publiczne, pozarządowe organizacje konsumenckie i ekologiczne oraz związki zawodowe opowiedziały się za przyjęciem definicji, która obejmowałaby </w:t>
      </w:r>
      <w:r w:rsidRPr="008665EE">
        <w:lastRenderedPageBreak/>
        <w:t>wszystkie materiały, niezależnie od tego, czy są one wytworzone, powstałe przypadkowo czy naturalne, oraz domyślnej wartości progowej wynoszącej co najmniej 10 % cząstek w liczbowym rozkładzie wielkości;</w:t>
      </w:r>
    </w:p>
    <w:p w:rsidR="00B5387C" w:rsidRPr="008665EE" w:rsidRDefault="00B5387C" w:rsidP="00B5387C">
      <w:pPr>
        <w:spacing w:after="240"/>
        <w:ind w:left="567" w:hanging="567"/>
        <w:jc w:val="both"/>
        <w:rPr>
          <w:color w:val="0D0D0D"/>
          <w:szCs w:val="24"/>
        </w:rPr>
      </w:pPr>
      <w:r w:rsidRPr="008665EE">
        <w:rPr>
          <w:color w:val="0D0D0D"/>
        </w:rPr>
        <w:t xml:space="preserve">O. </w:t>
      </w:r>
      <w:r w:rsidRPr="008665EE">
        <w:rPr>
          <w:color w:val="0D0D0D"/>
        </w:rPr>
        <w:tab/>
      </w:r>
      <w:proofErr w:type="gramStart"/>
      <w:r w:rsidRPr="008665EE">
        <w:rPr>
          <w:color w:val="0D0D0D"/>
        </w:rPr>
        <w:t>mając</w:t>
      </w:r>
      <w:proofErr w:type="gramEnd"/>
      <w:r w:rsidRPr="008665EE">
        <w:rPr>
          <w:color w:val="0D0D0D"/>
        </w:rPr>
        <w:t xml:space="preserve"> na uwadze, że od 2014 r. nowe postępy naukowe i wiedza potwierdzają, że nanomateriały mogą przenikać bariery fizjologiczne i często są bardziej niebezpieczne niż substancje w mikro- lub </w:t>
      </w:r>
      <w:proofErr w:type="spellStart"/>
      <w:r w:rsidRPr="008665EE">
        <w:rPr>
          <w:color w:val="0D0D0D"/>
        </w:rPr>
        <w:t>makrostanach</w:t>
      </w:r>
      <w:proofErr w:type="spellEnd"/>
      <w:r w:rsidRPr="008665EE">
        <w:rPr>
          <w:rStyle w:val="FootnoteReference"/>
          <w:color w:val="0D0D0D"/>
          <w:szCs w:val="24"/>
        </w:rPr>
        <w:footnoteReference w:id="21"/>
      </w:r>
      <w:r w:rsidRPr="008665EE">
        <w:rPr>
          <w:color w:val="0D0D0D"/>
        </w:rPr>
        <w:t>;</w:t>
      </w:r>
    </w:p>
    <w:p w:rsidR="00B5387C" w:rsidRPr="008665EE" w:rsidRDefault="00B5387C" w:rsidP="00B5387C">
      <w:pPr>
        <w:spacing w:after="240"/>
        <w:ind w:left="567" w:hanging="567"/>
        <w:jc w:val="both"/>
        <w:rPr>
          <w:color w:val="0D0D0D"/>
          <w:szCs w:val="24"/>
        </w:rPr>
      </w:pPr>
      <w:r w:rsidRPr="008665EE">
        <w:rPr>
          <w:color w:val="0D0D0D"/>
        </w:rPr>
        <w:t xml:space="preserve">P. </w:t>
      </w:r>
      <w:r w:rsidRPr="008665EE">
        <w:rPr>
          <w:color w:val="0D0D0D"/>
        </w:rPr>
        <w:tab/>
        <w:t>mając na uwadze, że w kwietniu 2023 r. ANSES opublikowała szczegółowe sprawozdanie</w:t>
      </w:r>
      <w:r w:rsidRPr="008665EE">
        <w:rPr>
          <w:rStyle w:val="FootnoteReference"/>
          <w:color w:val="0D0D0D"/>
          <w:szCs w:val="24"/>
        </w:rPr>
        <w:footnoteReference w:id="22"/>
      </w:r>
      <w:r w:rsidRPr="008665EE">
        <w:rPr>
          <w:color w:val="0D0D0D"/>
        </w:rPr>
        <w:t>, w którym stwierdziła, że definicja nanomateriałów zawarta w zaleceniu Komisji z 10 czerwca 2022 r.</w:t>
      </w:r>
      <w:r w:rsidRPr="008665EE">
        <w:rPr>
          <w:rStyle w:val="FootnoteReference"/>
          <w:color w:val="0D0D0D"/>
          <w:szCs w:val="24"/>
        </w:rPr>
        <w:footnoteReference w:id="23"/>
      </w:r>
      <w:r w:rsidRPr="008665EE">
        <w:rPr>
          <w:color w:val="0D0D0D"/>
        </w:rPr>
        <w:t xml:space="preserve">, służąca za podstawę przeglądu definicji „wytworzonych nanomateriałów” zawartej w rozporządzeniu (UE) 2015/2283, w rozporządzeniach sektorowych, zwłaszcza w odniesieniu do żywności, byłaby szkodliwa w odniesieniu do zapobiegania zagrożeniom dla zdrowia i środowiska; </w:t>
      </w:r>
      <w:r w:rsidRPr="008665EE">
        <w:t xml:space="preserve">mając na uwadze, że ANSES podkreśliła, że próg liczby </w:t>
      </w:r>
      <w:proofErr w:type="spellStart"/>
      <w:r w:rsidRPr="008665EE">
        <w:t>nanocząstek</w:t>
      </w:r>
      <w:proofErr w:type="spellEnd"/>
      <w:r w:rsidRPr="008665EE">
        <w:t xml:space="preserve"> wynoszący 50 % zawarty w horyzontalnej definicji „[</w:t>
      </w:r>
      <w:proofErr w:type="spellStart"/>
      <w:r w:rsidRPr="008665EE">
        <w:t>nano</w:t>
      </w:r>
      <w:proofErr w:type="spellEnd"/>
      <w:proofErr w:type="gramStart"/>
      <w:r w:rsidRPr="008665EE">
        <w:t>]” nie</w:t>
      </w:r>
      <w:proofErr w:type="gramEnd"/>
      <w:r w:rsidRPr="008665EE">
        <w:t xml:space="preserve"> opiera się na solidnych argumentach naukowych, i zaleciła ustalenie niższej wartości dla tego progu;</w:t>
      </w:r>
    </w:p>
    <w:p w:rsidR="00B5387C" w:rsidRPr="008665EE" w:rsidRDefault="00B5387C" w:rsidP="00B5387C">
      <w:pPr>
        <w:spacing w:after="240"/>
        <w:ind w:left="567" w:hanging="567"/>
        <w:jc w:val="both"/>
        <w:rPr>
          <w:color w:val="0D0D0D"/>
          <w:szCs w:val="24"/>
        </w:rPr>
      </w:pPr>
      <w:r w:rsidRPr="008665EE">
        <w:rPr>
          <w:color w:val="0D0D0D"/>
        </w:rPr>
        <w:t xml:space="preserve">Q. </w:t>
      </w:r>
      <w:r w:rsidRPr="008665EE">
        <w:rPr>
          <w:color w:val="0D0D0D"/>
        </w:rPr>
        <w:tab/>
      </w:r>
      <w:proofErr w:type="gramStart"/>
      <w:r w:rsidRPr="008665EE">
        <w:rPr>
          <w:color w:val="0D0D0D"/>
        </w:rPr>
        <w:t>mając</w:t>
      </w:r>
      <w:proofErr w:type="gramEnd"/>
      <w:r w:rsidRPr="008665EE">
        <w:rPr>
          <w:color w:val="0D0D0D"/>
        </w:rPr>
        <w:t xml:space="preserve"> na uwadze, że wykrycie </w:t>
      </w:r>
      <w:proofErr w:type="spellStart"/>
      <w:r w:rsidRPr="008665EE">
        <w:rPr>
          <w:color w:val="0D0D0D"/>
        </w:rPr>
        <w:t>nanoskładników</w:t>
      </w:r>
      <w:proofErr w:type="spellEnd"/>
      <w:r w:rsidRPr="008665EE">
        <w:rPr>
          <w:color w:val="0D0D0D"/>
        </w:rPr>
        <w:t xml:space="preserve"> żywności w oparciu o próg liczby </w:t>
      </w:r>
      <w:proofErr w:type="spellStart"/>
      <w:r w:rsidRPr="008665EE">
        <w:rPr>
          <w:color w:val="0D0D0D"/>
        </w:rPr>
        <w:t>nanocząstek</w:t>
      </w:r>
      <w:proofErr w:type="spellEnd"/>
      <w:r w:rsidRPr="008665EE">
        <w:rPr>
          <w:color w:val="0D0D0D"/>
        </w:rPr>
        <w:t xml:space="preserve"> wynoszący 10 % jest wykonalne, ponieważ jest to wartość graniczna stosowana obecnie przez francuską dyrekcję generalną ds. konkurencji, konsumentów i zwalczania nadużyć w jej działaniach kontrolnych</w:t>
      </w:r>
      <w:r w:rsidRPr="008665EE">
        <w:rPr>
          <w:rStyle w:val="FootnoteReference"/>
          <w:color w:val="0D0D0D"/>
          <w:szCs w:val="24"/>
        </w:rPr>
        <w:footnoteReference w:id="24"/>
      </w:r>
      <w:r w:rsidRPr="008665EE">
        <w:rPr>
          <w:color w:val="0D0D0D"/>
        </w:rPr>
        <w:t>;</w:t>
      </w:r>
    </w:p>
    <w:p w:rsidR="00B5387C" w:rsidRPr="008665EE" w:rsidRDefault="00B5387C" w:rsidP="00B5387C">
      <w:pPr>
        <w:spacing w:after="240"/>
        <w:jc w:val="both"/>
        <w:rPr>
          <w:i/>
          <w:color w:val="0D0D0D"/>
          <w:szCs w:val="24"/>
        </w:rPr>
      </w:pPr>
      <w:r w:rsidRPr="008665EE">
        <w:rPr>
          <w:i/>
          <w:color w:val="0D0D0D"/>
        </w:rPr>
        <w:t>Zasada ostrożności</w:t>
      </w:r>
    </w:p>
    <w:p w:rsidR="00B5387C" w:rsidRPr="008665EE" w:rsidRDefault="00B5387C" w:rsidP="00B5387C">
      <w:pPr>
        <w:spacing w:after="240"/>
        <w:ind w:left="567" w:hanging="567"/>
        <w:jc w:val="both"/>
        <w:rPr>
          <w:color w:val="0D0D0D"/>
          <w:szCs w:val="24"/>
        </w:rPr>
      </w:pPr>
      <w:r w:rsidRPr="008665EE">
        <w:rPr>
          <w:color w:val="0D0D0D"/>
        </w:rPr>
        <w:t>R.</w:t>
      </w:r>
      <w:r w:rsidRPr="008665EE">
        <w:rPr>
          <w:color w:val="0D0D0D"/>
        </w:rPr>
        <w:tab/>
        <w:t>mając na uwadze, że w art. 191 ust. 2 TFUE uznano zasadę ostrożności za jedną z podstawowych zasad Unii;</w:t>
      </w:r>
    </w:p>
    <w:p w:rsidR="00B5387C" w:rsidRPr="008665EE" w:rsidRDefault="00B5387C" w:rsidP="00B5387C">
      <w:pPr>
        <w:spacing w:after="240"/>
        <w:ind w:left="567" w:hanging="567"/>
        <w:jc w:val="both"/>
        <w:rPr>
          <w:szCs w:val="24"/>
        </w:rPr>
      </w:pPr>
      <w:r w:rsidRPr="008665EE">
        <w:t xml:space="preserve">S. </w:t>
      </w:r>
      <w:r w:rsidRPr="008665EE">
        <w:tab/>
        <w:t>mając na uwadze, że art. 168 ust. 1 TFUE stanowi, że przy „określaniu i urzeczywistnianiu wszystkich polityk i działań Unii zapewnia się wysoki poziom ochrony zdrowia ludzkiego”;</w:t>
      </w:r>
    </w:p>
    <w:p w:rsidR="00B5387C" w:rsidRPr="008665EE" w:rsidRDefault="00B5387C" w:rsidP="00B5387C">
      <w:pPr>
        <w:pStyle w:val="NormalHanging12a"/>
        <w:jc w:val="both"/>
        <w:rPr>
          <w:szCs w:val="24"/>
        </w:rPr>
      </w:pPr>
      <w:r w:rsidRPr="008665EE">
        <w:t>1.</w:t>
      </w:r>
      <w:r w:rsidRPr="008665EE">
        <w:tab/>
      </w:r>
      <w:proofErr w:type="gramStart"/>
      <w:r w:rsidRPr="008665EE">
        <w:t>wyraża</w:t>
      </w:r>
      <w:proofErr w:type="gramEnd"/>
      <w:r w:rsidRPr="008665EE">
        <w:t xml:space="preserve"> sprzeciw wobec rozporządzenia delegowanego Komisji;</w:t>
      </w:r>
    </w:p>
    <w:p w:rsidR="00B5387C" w:rsidRPr="008665EE" w:rsidRDefault="00B5387C" w:rsidP="00B5387C">
      <w:pPr>
        <w:pStyle w:val="NormalHanging12a"/>
        <w:jc w:val="both"/>
        <w:rPr>
          <w:szCs w:val="24"/>
        </w:rPr>
      </w:pPr>
      <w:r w:rsidRPr="008665EE">
        <w:t>2.</w:t>
      </w:r>
      <w:r w:rsidRPr="008665EE">
        <w:tab/>
      </w:r>
      <w:proofErr w:type="gramStart"/>
      <w:r w:rsidRPr="008665EE">
        <w:t>zobowiązuje</w:t>
      </w:r>
      <w:proofErr w:type="gramEnd"/>
      <w:r w:rsidRPr="008665EE">
        <w:t xml:space="preserve"> swoją przewodniczącą do przekazania niniejszej rezolucji Komisji i do powiadomienia jej, że rozporządzenie delegowane nie może wejść w życie; </w:t>
      </w:r>
    </w:p>
    <w:p w:rsidR="00B5387C" w:rsidRPr="008665EE" w:rsidRDefault="00B5387C" w:rsidP="00B5387C">
      <w:pPr>
        <w:spacing w:after="240"/>
        <w:ind w:left="567" w:hanging="567"/>
        <w:jc w:val="both"/>
        <w:rPr>
          <w:szCs w:val="24"/>
        </w:rPr>
      </w:pPr>
      <w:r w:rsidRPr="008665EE">
        <w:t xml:space="preserve">3. </w:t>
      </w:r>
      <w:r w:rsidRPr="008665EE">
        <w:tab/>
      </w:r>
      <w:proofErr w:type="gramStart"/>
      <w:r w:rsidRPr="008665EE">
        <w:t>uważa</w:t>
      </w:r>
      <w:proofErr w:type="gramEnd"/>
      <w:r w:rsidRPr="008665EE">
        <w:t>, że rozporządzenie delegowane Komisji jest niezgodne z celem i treścią rozporządzenia (UE) 2015/2283 oraz że wykracza poza uprawnienia delegowane powierzone Komisji w art. 31 tego rozporządzenia;</w:t>
      </w:r>
    </w:p>
    <w:p w:rsidR="00B5387C" w:rsidRPr="008665EE" w:rsidRDefault="00B5387C" w:rsidP="00B5387C">
      <w:pPr>
        <w:spacing w:after="240"/>
        <w:ind w:left="567" w:hanging="567"/>
        <w:jc w:val="both"/>
        <w:rPr>
          <w:szCs w:val="24"/>
        </w:rPr>
      </w:pPr>
      <w:r w:rsidRPr="008665EE">
        <w:lastRenderedPageBreak/>
        <w:t xml:space="preserve">4. </w:t>
      </w:r>
      <w:r w:rsidRPr="008665EE">
        <w:tab/>
      </w:r>
      <w:proofErr w:type="gramStart"/>
      <w:r w:rsidRPr="008665EE">
        <w:t>ubolewa</w:t>
      </w:r>
      <w:proofErr w:type="gramEnd"/>
      <w:r w:rsidRPr="008665EE">
        <w:t>, że proponowany próg wynoszący 50 % nie uwzględnia postępu naukowo-technicznego;</w:t>
      </w:r>
    </w:p>
    <w:p w:rsidR="00B5387C" w:rsidRPr="008665EE" w:rsidRDefault="00B5387C" w:rsidP="00B5387C">
      <w:pPr>
        <w:pStyle w:val="NormalHanging12a"/>
        <w:jc w:val="both"/>
        <w:rPr>
          <w:szCs w:val="24"/>
        </w:rPr>
      </w:pPr>
      <w:r w:rsidRPr="008665EE">
        <w:t xml:space="preserve">5. </w:t>
      </w:r>
      <w:r w:rsidRPr="008665EE">
        <w:tab/>
      </w:r>
      <w:proofErr w:type="gramStart"/>
      <w:r w:rsidRPr="008665EE">
        <w:t>wzywa</w:t>
      </w:r>
      <w:proofErr w:type="gramEnd"/>
      <w:r w:rsidRPr="008665EE">
        <w:t xml:space="preserve"> Komisję do zastosowania zasady ostrożności, do zagwarantowania bezpieczeństwa konsumentów i udzielania im informacji oraz do uwzględnienia podejścia „Jedno zdrowie”;</w:t>
      </w:r>
    </w:p>
    <w:p w:rsidR="00B5387C" w:rsidRPr="008665EE" w:rsidRDefault="00B5387C" w:rsidP="00B5387C">
      <w:pPr>
        <w:pStyle w:val="NormalHanging12a"/>
        <w:jc w:val="both"/>
        <w:rPr>
          <w:szCs w:val="24"/>
        </w:rPr>
      </w:pPr>
      <w:r w:rsidRPr="008665EE">
        <w:t>6.</w:t>
      </w:r>
      <w:r w:rsidRPr="008665EE">
        <w:tab/>
      </w:r>
      <w:proofErr w:type="gramStart"/>
      <w:r w:rsidRPr="008665EE">
        <w:t>zobowiązuje</w:t>
      </w:r>
      <w:proofErr w:type="gramEnd"/>
      <w:r w:rsidRPr="008665EE">
        <w:t xml:space="preserve"> swoją przewodniczącą do przekazania niniejszej rezolucji Radzie oraz rządom i parlamentom państw członkowskich.</w:t>
      </w:r>
    </w:p>
    <w:p w:rsidR="00E365E1" w:rsidRPr="008665EE" w:rsidRDefault="00E365E1" w:rsidP="0061759D">
      <w:bookmarkStart w:id="7" w:name="TextBodyEnd"/>
      <w:bookmarkEnd w:id="7"/>
    </w:p>
    <w:sectPr w:rsidR="00E365E1" w:rsidRPr="008665EE" w:rsidSect="008665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59D" w:rsidRPr="008665EE" w:rsidRDefault="0061759D">
      <w:r w:rsidRPr="008665EE">
        <w:separator/>
      </w:r>
    </w:p>
  </w:endnote>
  <w:endnote w:type="continuationSeparator" w:id="0">
    <w:p w:rsidR="0061759D" w:rsidRPr="008665EE" w:rsidRDefault="0061759D">
      <w:r w:rsidRPr="008665E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65E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65E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65E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59D" w:rsidRPr="008665EE" w:rsidRDefault="0061759D">
      <w:r w:rsidRPr="008665EE">
        <w:separator/>
      </w:r>
    </w:p>
  </w:footnote>
  <w:footnote w:type="continuationSeparator" w:id="0">
    <w:p w:rsidR="0061759D" w:rsidRPr="008665EE" w:rsidRDefault="0061759D">
      <w:r w:rsidRPr="008665EE">
        <w:continuationSeparator/>
      </w:r>
    </w:p>
  </w:footnote>
  <w:footnote w:id="1">
    <w:p w:rsidR="00B5387C" w:rsidRPr="008665EE" w:rsidRDefault="00B5387C" w:rsidP="008665EE">
      <w:pPr>
        <w:pStyle w:val="FootnoteText"/>
        <w:ind w:left="567" w:hanging="567"/>
        <w:rPr>
          <w:sz w:val="24"/>
          <w:lang w:val="pl-PL"/>
        </w:rPr>
      </w:pPr>
      <w:r w:rsidRPr="008665EE">
        <w:rPr>
          <w:rStyle w:val="FootnoteReference"/>
          <w:sz w:val="24"/>
          <w:lang w:val="pl-PL"/>
        </w:rPr>
        <w:footnoteRef/>
      </w:r>
      <w:r w:rsidR="008665EE" w:rsidRPr="008665EE">
        <w:rPr>
          <w:sz w:val="24"/>
          <w:lang w:val="pl-PL"/>
        </w:rPr>
        <w:t xml:space="preserve"> </w:t>
      </w:r>
      <w:r w:rsidR="008665EE" w:rsidRPr="008665EE">
        <w:rPr>
          <w:sz w:val="24"/>
          <w:lang w:val="pl-PL"/>
        </w:rPr>
        <w:tab/>
      </w:r>
      <w:r w:rsidRPr="008665EE">
        <w:rPr>
          <w:sz w:val="24"/>
          <w:lang w:val="pl-PL"/>
        </w:rPr>
        <w:t xml:space="preserve">Dz.U. L 327 z 11.12.2015, </w:t>
      </w:r>
      <w:proofErr w:type="gramStart"/>
      <w:r w:rsidRPr="008665EE">
        <w:rPr>
          <w:sz w:val="24"/>
          <w:lang w:val="pl-PL"/>
        </w:rPr>
        <w:t>s</w:t>
      </w:r>
      <w:proofErr w:type="gramEnd"/>
      <w:r w:rsidRPr="008665EE">
        <w:rPr>
          <w:sz w:val="24"/>
          <w:lang w:val="pl-PL"/>
        </w:rPr>
        <w:t xml:space="preserve">. 1. </w:t>
      </w:r>
    </w:p>
  </w:footnote>
  <w:footnote w:id="2">
    <w:p w:rsidR="00B5387C" w:rsidRPr="008665EE" w:rsidRDefault="00B5387C" w:rsidP="008665EE">
      <w:pPr>
        <w:pStyle w:val="FootnoteText"/>
        <w:ind w:left="567" w:hanging="567"/>
        <w:rPr>
          <w:sz w:val="24"/>
          <w:lang w:val="pl-PL"/>
        </w:rPr>
      </w:pPr>
      <w:r w:rsidRPr="008665EE">
        <w:rPr>
          <w:rStyle w:val="FootnoteReference"/>
          <w:sz w:val="24"/>
          <w:lang w:val="pl-PL"/>
        </w:rPr>
        <w:footnoteRef/>
      </w:r>
      <w:r w:rsidR="008665EE" w:rsidRPr="008665EE">
        <w:rPr>
          <w:sz w:val="24"/>
          <w:lang w:val="pl-PL"/>
        </w:rPr>
        <w:t xml:space="preserve"> </w:t>
      </w:r>
      <w:r w:rsidR="008665EE" w:rsidRPr="008665EE">
        <w:rPr>
          <w:sz w:val="24"/>
          <w:lang w:val="pl-PL"/>
        </w:rPr>
        <w:tab/>
      </w:r>
      <w:r w:rsidRPr="008665EE">
        <w:rPr>
          <w:sz w:val="24"/>
          <w:lang w:val="pl-PL"/>
        </w:rPr>
        <w:t xml:space="preserve">Dz.U. L 304 z 22.11.2011, </w:t>
      </w:r>
      <w:proofErr w:type="gramStart"/>
      <w:r w:rsidRPr="008665EE">
        <w:rPr>
          <w:sz w:val="24"/>
          <w:lang w:val="pl-PL"/>
        </w:rPr>
        <w:t>s</w:t>
      </w:r>
      <w:proofErr w:type="gramEnd"/>
      <w:r w:rsidRPr="008665EE">
        <w:rPr>
          <w:sz w:val="24"/>
          <w:lang w:val="pl-PL"/>
        </w:rPr>
        <w:t>. 18.</w:t>
      </w:r>
    </w:p>
  </w:footnote>
  <w:footnote w:id="3">
    <w:p w:rsidR="00B5387C" w:rsidRPr="008665EE" w:rsidRDefault="00B5387C" w:rsidP="008665EE">
      <w:pPr>
        <w:pStyle w:val="FootnoteText"/>
        <w:ind w:left="567" w:hanging="567"/>
        <w:rPr>
          <w:sz w:val="24"/>
          <w:lang w:val="pl-PL"/>
        </w:rPr>
      </w:pPr>
      <w:r w:rsidRPr="008665EE">
        <w:rPr>
          <w:rStyle w:val="FootnoteReference"/>
          <w:sz w:val="24"/>
          <w:lang w:val="pl-PL"/>
        </w:rPr>
        <w:footnoteRef/>
      </w:r>
      <w:r w:rsidR="008665EE" w:rsidRPr="008665EE">
        <w:rPr>
          <w:sz w:val="24"/>
          <w:lang w:val="pl-PL"/>
        </w:rPr>
        <w:t xml:space="preserve"> </w:t>
      </w:r>
      <w:r w:rsidR="008665EE" w:rsidRPr="008665EE">
        <w:rPr>
          <w:sz w:val="24"/>
          <w:lang w:val="pl-PL"/>
        </w:rPr>
        <w:tab/>
      </w:r>
      <w:r w:rsidRPr="008665EE">
        <w:rPr>
          <w:sz w:val="24"/>
          <w:lang w:val="pl-PL"/>
        </w:rPr>
        <w:t xml:space="preserve">Dz.U. L 354 z 31.12.2008, </w:t>
      </w:r>
      <w:proofErr w:type="gramStart"/>
      <w:r w:rsidRPr="008665EE">
        <w:rPr>
          <w:sz w:val="24"/>
          <w:lang w:val="pl-PL"/>
        </w:rPr>
        <w:t>s</w:t>
      </w:r>
      <w:proofErr w:type="gramEnd"/>
      <w:r w:rsidRPr="008665EE">
        <w:rPr>
          <w:sz w:val="24"/>
          <w:lang w:val="pl-PL"/>
        </w:rPr>
        <w:t>. 16.</w:t>
      </w:r>
    </w:p>
  </w:footnote>
  <w:footnote w:id="4">
    <w:p w:rsidR="00B5387C" w:rsidRPr="008665EE" w:rsidRDefault="00B5387C" w:rsidP="008665EE">
      <w:pPr>
        <w:pStyle w:val="FootnoteText"/>
        <w:ind w:left="567" w:hanging="567"/>
        <w:rPr>
          <w:sz w:val="24"/>
          <w:lang w:val="pl-PL"/>
        </w:rPr>
      </w:pPr>
      <w:r w:rsidRPr="008665EE">
        <w:rPr>
          <w:rStyle w:val="FootnoteReference"/>
          <w:sz w:val="24"/>
          <w:lang w:val="pl-PL"/>
        </w:rPr>
        <w:footnoteRef/>
      </w:r>
      <w:r w:rsidR="008665EE" w:rsidRPr="008665EE">
        <w:rPr>
          <w:sz w:val="24"/>
          <w:lang w:val="pl-PL"/>
        </w:rPr>
        <w:t xml:space="preserve"> </w:t>
      </w:r>
      <w:r w:rsidR="008665EE" w:rsidRPr="008665EE">
        <w:rPr>
          <w:sz w:val="24"/>
          <w:lang w:val="pl-PL"/>
        </w:rPr>
        <w:tab/>
      </w:r>
      <w:r w:rsidRPr="008665EE">
        <w:rPr>
          <w:sz w:val="24"/>
          <w:lang w:val="pl-PL"/>
        </w:rPr>
        <w:t xml:space="preserve">Dz.U. L 295 z 12.11.2011, </w:t>
      </w:r>
      <w:proofErr w:type="gramStart"/>
      <w:r w:rsidRPr="008665EE">
        <w:rPr>
          <w:sz w:val="24"/>
          <w:lang w:val="pl-PL"/>
        </w:rPr>
        <w:t>s</w:t>
      </w:r>
      <w:proofErr w:type="gramEnd"/>
      <w:r w:rsidRPr="008665EE">
        <w:rPr>
          <w:sz w:val="24"/>
          <w:lang w:val="pl-PL"/>
        </w:rPr>
        <w:t>. 1.</w:t>
      </w:r>
    </w:p>
  </w:footnote>
  <w:footnote w:id="5">
    <w:p w:rsidR="00B5387C" w:rsidRPr="008665EE" w:rsidRDefault="00B5387C" w:rsidP="008665EE">
      <w:pPr>
        <w:pStyle w:val="FootnoteText"/>
        <w:ind w:left="567" w:hanging="567"/>
        <w:rPr>
          <w:sz w:val="24"/>
          <w:lang w:val="pl-PL"/>
        </w:rPr>
      </w:pPr>
      <w:r w:rsidRPr="008665EE">
        <w:rPr>
          <w:rStyle w:val="FootnoteReference"/>
          <w:sz w:val="24"/>
          <w:lang w:val="pl-PL"/>
        </w:rPr>
        <w:footnoteRef/>
      </w:r>
      <w:r w:rsidR="008665EE" w:rsidRPr="008665EE">
        <w:rPr>
          <w:sz w:val="24"/>
          <w:lang w:val="pl-PL"/>
        </w:rPr>
        <w:t xml:space="preserve"> </w:t>
      </w:r>
      <w:r w:rsidR="008665EE" w:rsidRPr="008665EE">
        <w:rPr>
          <w:sz w:val="24"/>
          <w:lang w:val="pl-PL"/>
        </w:rPr>
        <w:tab/>
      </w:r>
      <w:r w:rsidRPr="008665EE">
        <w:rPr>
          <w:sz w:val="24"/>
          <w:lang w:val="pl-PL"/>
        </w:rPr>
        <w:t xml:space="preserve">Dz.U. L 295 z 12.11.2011, </w:t>
      </w:r>
      <w:proofErr w:type="gramStart"/>
      <w:r w:rsidRPr="008665EE">
        <w:rPr>
          <w:sz w:val="24"/>
          <w:lang w:val="pl-PL"/>
        </w:rPr>
        <w:t>s</w:t>
      </w:r>
      <w:proofErr w:type="gramEnd"/>
      <w:r w:rsidRPr="008665EE">
        <w:rPr>
          <w:sz w:val="24"/>
          <w:lang w:val="pl-PL"/>
        </w:rPr>
        <w:t>. 178.</w:t>
      </w:r>
    </w:p>
  </w:footnote>
  <w:footnote w:id="6">
    <w:p w:rsidR="00B5387C" w:rsidRPr="008665EE" w:rsidRDefault="00B5387C" w:rsidP="008665EE">
      <w:pPr>
        <w:pStyle w:val="FootnoteText"/>
        <w:ind w:left="567" w:hanging="567"/>
        <w:rPr>
          <w:sz w:val="24"/>
          <w:lang w:val="pl-PL"/>
        </w:rPr>
      </w:pPr>
      <w:r w:rsidRPr="008665EE">
        <w:rPr>
          <w:rStyle w:val="FootnoteReference"/>
          <w:sz w:val="24"/>
          <w:lang w:val="pl-PL"/>
        </w:rPr>
        <w:footnoteRef/>
      </w:r>
      <w:r w:rsidR="008665EE" w:rsidRPr="008665EE">
        <w:rPr>
          <w:sz w:val="24"/>
          <w:lang w:val="pl-PL"/>
        </w:rPr>
        <w:t xml:space="preserve"> </w:t>
      </w:r>
      <w:r w:rsidR="008665EE" w:rsidRPr="008665EE">
        <w:rPr>
          <w:sz w:val="24"/>
          <w:lang w:val="pl-PL"/>
        </w:rPr>
        <w:tab/>
      </w:r>
      <w:r w:rsidRPr="008665EE">
        <w:rPr>
          <w:sz w:val="24"/>
          <w:lang w:val="pl-PL"/>
        </w:rPr>
        <w:t xml:space="preserve">Dz.U. L 80 z 26.3.2010, </w:t>
      </w:r>
      <w:proofErr w:type="gramStart"/>
      <w:r w:rsidRPr="008665EE">
        <w:rPr>
          <w:sz w:val="24"/>
          <w:lang w:val="pl-PL"/>
        </w:rPr>
        <w:t>s</w:t>
      </w:r>
      <w:proofErr w:type="gramEnd"/>
      <w:r w:rsidRPr="008665EE">
        <w:rPr>
          <w:sz w:val="24"/>
          <w:lang w:val="pl-PL"/>
        </w:rPr>
        <w:t>. 19.</w:t>
      </w:r>
    </w:p>
  </w:footnote>
  <w:footnote w:id="7">
    <w:p w:rsidR="00B5387C" w:rsidRPr="008665EE" w:rsidRDefault="00B5387C" w:rsidP="008665EE">
      <w:pPr>
        <w:pStyle w:val="FootnoteText"/>
        <w:ind w:left="567" w:hanging="567"/>
        <w:rPr>
          <w:sz w:val="24"/>
          <w:szCs w:val="24"/>
          <w:lang w:val="pl-PL"/>
        </w:rPr>
      </w:pPr>
      <w:r w:rsidRPr="008665EE">
        <w:rPr>
          <w:rStyle w:val="FootnoteReference"/>
          <w:sz w:val="24"/>
          <w:szCs w:val="24"/>
          <w:lang w:val="pl-PL"/>
        </w:rPr>
        <w:footnoteRef/>
      </w:r>
      <w:r w:rsidR="008665EE" w:rsidRPr="008665EE">
        <w:rPr>
          <w:sz w:val="24"/>
          <w:lang w:val="pl-PL"/>
        </w:rPr>
        <w:t xml:space="preserve"> </w:t>
      </w:r>
      <w:r w:rsidR="008665EE" w:rsidRPr="008665EE">
        <w:rPr>
          <w:sz w:val="24"/>
          <w:lang w:val="pl-PL"/>
        </w:rPr>
        <w:tab/>
      </w:r>
      <w:r w:rsidR="005C4C69">
        <w:fldChar w:fldCharType="begin"/>
      </w:r>
      <w:r w:rsidR="005C4C69" w:rsidRPr="005C4C69">
        <w:rPr>
          <w:lang w:val="pl-PL"/>
        </w:rPr>
        <w:instrText xml:space="preserve"> HYPERLINK "https://www.anses.fr/fr/nanomateriaux-alimentation-premiere-application-methodologie" </w:instrText>
      </w:r>
      <w:r w:rsidR="005C4C69">
        <w:fldChar w:fldCharType="separate"/>
      </w:r>
      <w:r w:rsidRPr="008665EE">
        <w:rPr>
          <w:rStyle w:val="Hyperlink"/>
          <w:color w:val="1155CC"/>
          <w:sz w:val="24"/>
          <w:lang w:val="pl-PL"/>
        </w:rPr>
        <w:t>https://www.anses.fr/fr/nanomateriaux-alimentation-premiere-application-methodologie</w:t>
      </w:r>
      <w:r w:rsidR="005C4C69">
        <w:rPr>
          <w:rStyle w:val="Hyperlink"/>
          <w:color w:val="1155CC"/>
          <w:sz w:val="24"/>
          <w:lang w:val="pl-PL"/>
        </w:rPr>
        <w:fldChar w:fldCharType="end"/>
      </w:r>
      <w:r w:rsidRPr="008665EE">
        <w:rPr>
          <w:rStyle w:val="Hyperlink"/>
          <w:color w:val="1155CC"/>
          <w:sz w:val="24"/>
          <w:lang w:val="pl-PL"/>
        </w:rPr>
        <w:t>.</w:t>
      </w:r>
      <w:r w:rsidRPr="008665EE">
        <w:rPr>
          <w:color w:val="1155CC"/>
          <w:sz w:val="24"/>
          <w:u w:val="single"/>
          <w:lang w:val="pl-PL"/>
        </w:rPr>
        <w:t xml:space="preserve"> </w:t>
      </w:r>
    </w:p>
  </w:footnote>
  <w:footnote w:id="8">
    <w:p w:rsidR="00B5387C" w:rsidRPr="008665EE" w:rsidRDefault="00B5387C" w:rsidP="008665EE">
      <w:pPr>
        <w:pStyle w:val="FootnoteText"/>
        <w:ind w:left="567" w:hanging="567"/>
        <w:rPr>
          <w:sz w:val="24"/>
          <w:szCs w:val="24"/>
          <w:lang w:val="pl-PL"/>
        </w:rPr>
      </w:pPr>
      <w:r w:rsidRPr="008665EE">
        <w:rPr>
          <w:rStyle w:val="FootnoteReference"/>
          <w:sz w:val="24"/>
          <w:szCs w:val="24"/>
          <w:lang w:val="pl-PL"/>
        </w:rPr>
        <w:footnoteRef/>
      </w:r>
      <w:r w:rsidR="008665EE" w:rsidRPr="008665EE">
        <w:rPr>
          <w:sz w:val="24"/>
          <w:lang w:val="pl-PL"/>
        </w:rPr>
        <w:t xml:space="preserve"> </w:t>
      </w:r>
      <w:r w:rsidR="008665EE" w:rsidRPr="008665EE">
        <w:rPr>
          <w:sz w:val="24"/>
          <w:lang w:val="pl-PL"/>
        </w:rPr>
        <w:tab/>
      </w:r>
      <w:r w:rsidR="005C4C69">
        <w:fldChar w:fldCharType="begin"/>
      </w:r>
      <w:r w:rsidR="005C4C69" w:rsidRPr="005C4C69">
        <w:rPr>
          <w:lang w:val="pl-PL"/>
        </w:rPr>
        <w:instrText xml:space="preserve"> HYPERLINK "https://www.agirpourlenvironnement.org/communiques-pr</w:instrText>
      </w:r>
      <w:r w:rsidR="005C4C69" w:rsidRPr="005C4C69">
        <w:rPr>
          <w:lang w:val="pl-PL"/>
        </w:rPr>
        <w:instrText xml:space="preserve">esse/enquete-exclusive-des-analyses-revelent-la-presence-de-nanoparticules-dans-3980/" </w:instrText>
      </w:r>
      <w:r w:rsidR="005C4C69">
        <w:fldChar w:fldCharType="separate"/>
      </w:r>
      <w:r w:rsidRPr="008665EE">
        <w:rPr>
          <w:rStyle w:val="Hyperlink"/>
          <w:sz w:val="24"/>
          <w:lang w:val="pl-PL"/>
        </w:rPr>
        <w:t>https://www.agirpourlenvironnement.org/communiques-presse/enquete-exclusive-des-analyses-revelent-la-presence-de-nanoparticules-dans-3980/</w:t>
      </w:r>
      <w:r w:rsidR="005C4C69">
        <w:rPr>
          <w:rStyle w:val="Hyperlink"/>
          <w:sz w:val="24"/>
          <w:lang w:val="pl-PL"/>
        </w:rPr>
        <w:fldChar w:fldCharType="end"/>
      </w:r>
      <w:r w:rsidRPr="008665EE">
        <w:rPr>
          <w:rStyle w:val="Hyperlink"/>
          <w:sz w:val="24"/>
          <w:lang w:val="pl-PL"/>
        </w:rPr>
        <w:t>.</w:t>
      </w:r>
    </w:p>
  </w:footnote>
  <w:footnote w:id="9">
    <w:p w:rsidR="00B5387C" w:rsidRPr="008665EE" w:rsidRDefault="00B5387C" w:rsidP="008665EE">
      <w:pPr>
        <w:pStyle w:val="FootnoteText"/>
        <w:ind w:left="567" w:hanging="567"/>
        <w:rPr>
          <w:sz w:val="24"/>
          <w:szCs w:val="24"/>
          <w:lang w:val="pl-PL"/>
        </w:rPr>
      </w:pPr>
      <w:r w:rsidRPr="008665EE">
        <w:rPr>
          <w:rStyle w:val="FootnoteReference"/>
          <w:sz w:val="24"/>
          <w:szCs w:val="24"/>
          <w:lang w:val="pl-PL"/>
        </w:rPr>
        <w:footnoteRef/>
      </w:r>
      <w:r w:rsidR="008665EE" w:rsidRPr="008665EE">
        <w:rPr>
          <w:sz w:val="24"/>
          <w:lang w:val="pl-PL"/>
        </w:rPr>
        <w:t xml:space="preserve"> </w:t>
      </w:r>
      <w:r w:rsidR="008665EE" w:rsidRPr="008665EE">
        <w:rPr>
          <w:sz w:val="24"/>
          <w:lang w:val="pl-PL"/>
        </w:rPr>
        <w:tab/>
      </w:r>
      <w:r w:rsidR="005C4C69">
        <w:fldChar w:fldCharType="begin"/>
      </w:r>
      <w:r w:rsidR="005C4C69" w:rsidRPr="005C4C69">
        <w:rPr>
          <w:lang w:val="pl-PL"/>
        </w:rPr>
        <w:instrText xml:space="preserve"> HYPERLINK "https://www.quechoisir.org/enquete-nanoparticules-taille-mini-doutes-maxi-n50748/" </w:instrText>
      </w:r>
      <w:r w:rsidR="005C4C69">
        <w:fldChar w:fldCharType="separate"/>
      </w:r>
      <w:r w:rsidRPr="008665EE">
        <w:rPr>
          <w:rStyle w:val="Hyperlink"/>
          <w:color w:val="1155CC"/>
          <w:sz w:val="24"/>
          <w:lang w:val="pl-PL"/>
        </w:rPr>
        <w:t>https://www.quechoisir.org/enquete-nanoparticules-taille-mini-doutes-maxi-n50748/</w:t>
      </w:r>
      <w:r w:rsidR="005C4C69">
        <w:rPr>
          <w:rStyle w:val="Hyperlink"/>
          <w:color w:val="1155CC"/>
          <w:sz w:val="24"/>
          <w:lang w:val="pl-PL"/>
        </w:rPr>
        <w:fldChar w:fldCharType="end"/>
      </w:r>
      <w:r w:rsidRPr="008665EE">
        <w:rPr>
          <w:rStyle w:val="Hyperlink"/>
          <w:color w:val="1155CC"/>
          <w:sz w:val="24"/>
          <w:lang w:val="pl-PL"/>
        </w:rPr>
        <w:t>.</w:t>
      </w:r>
      <w:r w:rsidRPr="008665EE">
        <w:rPr>
          <w:color w:val="1155CC"/>
          <w:sz w:val="24"/>
          <w:u w:val="single"/>
          <w:lang w:val="pl-PL"/>
        </w:rPr>
        <w:t xml:space="preserve"> </w:t>
      </w:r>
    </w:p>
  </w:footnote>
  <w:footnote w:id="10">
    <w:p w:rsidR="00B5387C" w:rsidRPr="008665EE" w:rsidRDefault="00B5387C" w:rsidP="008665EE">
      <w:pPr>
        <w:pStyle w:val="FootnoteText"/>
        <w:ind w:left="567" w:hanging="567"/>
        <w:rPr>
          <w:sz w:val="24"/>
          <w:szCs w:val="24"/>
          <w:lang w:val="pl-PL"/>
        </w:rPr>
      </w:pPr>
      <w:r w:rsidRPr="008665EE">
        <w:rPr>
          <w:rStyle w:val="FootnoteReference"/>
          <w:sz w:val="24"/>
          <w:szCs w:val="24"/>
          <w:lang w:val="pl-PL"/>
        </w:rPr>
        <w:footnoteRef/>
      </w:r>
      <w:r w:rsidR="008665EE" w:rsidRPr="008665EE">
        <w:rPr>
          <w:sz w:val="24"/>
          <w:lang w:val="pl-PL"/>
        </w:rPr>
        <w:t xml:space="preserve"> </w:t>
      </w:r>
      <w:r w:rsidR="008665EE" w:rsidRPr="008665EE">
        <w:rPr>
          <w:sz w:val="24"/>
          <w:lang w:val="pl-PL"/>
        </w:rPr>
        <w:tab/>
      </w:r>
      <w:r w:rsidR="005C4C69">
        <w:fldChar w:fldCharType="begin"/>
      </w:r>
      <w:r w:rsidR="005C4C69" w:rsidRPr="005C4C69">
        <w:rPr>
          <w:lang w:val="pl-PL"/>
        </w:rPr>
        <w:instrText xml:space="preserve"> HYPERLINK "https://bibliotheque.60millions-mag.com/detail/publication/</w:instrText>
      </w:r>
      <w:r w:rsidR="005C4C69" w:rsidRPr="005C4C69">
        <w:rPr>
          <w:lang w:val="pl-PL"/>
        </w:rPr>
        <w:instrText xml:space="preserve">detail-top-right/561?issue_id=113421&amp;switch_toc=archive" </w:instrText>
      </w:r>
      <w:r w:rsidR="005C4C69">
        <w:fldChar w:fldCharType="separate"/>
      </w:r>
      <w:r w:rsidRPr="008665EE">
        <w:rPr>
          <w:rStyle w:val="Hyperlink"/>
          <w:color w:val="1155CC"/>
          <w:sz w:val="24"/>
          <w:lang w:val="pl-PL"/>
        </w:rPr>
        <w:t>https://bibliotheque.60millions-mag.com/detail/publication/detail-top-right/561?issue_id=113421&amp;switch_toc=archive</w:t>
      </w:r>
      <w:r w:rsidR="005C4C69">
        <w:rPr>
          <w:rStyle w:val="Hyperlink"/>
          <w:color w:val="1155CC"/>
          <w:sz w:val="24"/>
          <w:lang w:val="pl-PL"/>
        </w:rPr>
        <w:fldChar w:fldCharType="end"/>
      </w:r>
      <w:r w:rsidRPr="008665EE">
        <w:rPr>
          <w:rStyle w:val="Hyperlink"/>
          <w:color w:val="1155CC"/>
          <w:sz w:val="24"/>
          <w:lang w:val="pl-PL"/>
        </w:rPr>
        <w:t>.</w:t>
      </w:r>
    </w:p>
  </w:footnote>
  <w:footnote w:id="11">
    <w:p w:rsidR="00B5387C" w:rsidRPr="008665EE" w:rsidRDefault="00B5387C" w:rsidP="008665EE">
      <w:pPr>
        <w:pStyle w:val="FootnoteText"/>
        <w:ind w:left="567" w:hanging="567"/>
        <w:rPr>
          <w:sz w:val="24"/>
          <w:szCs w:val="24"/>
          <w:lang w:val="pl-PL"/>
        </w:rPr>
      </w:pPr>
      <w:r w:rsidRPr="008665EE">
        <w:rPr>
          <w:rStyle w:val="FootnoteReference"/>
          <w:sz w:val="24"/>
          <w:szCs w:val="24"/>
          <w:lang w:val="pl-PL"/>
        </w:rPr>
        <w:footnoteRef/>
      </w:r>
      <w:r w:rsidR="008665EE" w:rsidRPr="008665EE">
        <w:rPr>
          <w:sz w:val="24"/>
          <w:lang w:val="pl-PL"/>
        </w:rPr>
        <w:t xml:space="preserve"> </w:t>
      </w:r>
      <w:r w:rsidR="008665EE" w:rsidRPr="008665EE">
        <w:rPr>
          <w:sz w:val="24"/>
          <w:lang w:val="pl-PL"/>
        </w:rPr>
        <w:tab/>
      </w:r>
      <w:r w:rsidR="005C4C69">
        <w:fldChar w:fldCharType="begin"/>
      </w:r>
      <w:r w:rsidR="005C4C69" w:rsidRPr="005C4C69">
        <w:rPr>
          <w:lang w:val="pl-PL"/>
        </w:rPr>
        <w:instrText xml:space="preserve"> HYPERLINK "https://veillenanos.fr/wp-content/uploads/2023/01/Rapport-test-EN</w:instrText>
      </w:r>
      <w:r w:rsidR="005C4C69" w:rsidRPr="005C4C69">
        <w:rPr>
          <w:lang w:val="pl-PL"/>
        </w:rPr>
        <w:instrText xml:space="preserve">-20230113.pdf" </w:instrText>
      </w:r>
      <w:r w:rsidR="005C4C69">
        <w:fldChar w:fldCharType="separate"/>
      </w:r>
      <w:r w:rsidRPr="008665EE">
        <w:rPr>
          <w:rStyle w:val="Hyperlink"/>
          <w:color w:val="1155CC"/>
          <w:sz w:val="24"/>
          <w:lang w:val="pl-PL"/>
        </w:rPr>
        <w:t>https://veillenanos.fr/wp-content/uploads/2023/01/Rapport-test-EN-20230113.pdf</w:t>
      </w:r>
      <w:r w:rsidR="005C4C69">
        <w:rPr>
          <w:rStyle w:val="Hyperlink"/>
          <w:color w:val="1155CC"/>
          <w:sz w:val="24"/>
          <w:lang w:val="pl-PL"/>
        </w:rPr>
        <w:fldChar w:fldCharType="end"/>
      </w:r>
      <w:r w:rsidRPr="008665EE">
        <w:rPr>
          <w:rStyle w:val="Hyperlink"/>
          <w:color w:val="1155CC"/>
          <w:sz w:val="24"/>
          <w:lang w:val="pl-PL"/>
        </w:rPr>
        <w:t>.</w:t>
      </w:r>
    </w:p>
  </w:footnote>
  <w:footnote w:id="12">
    <w:p w:rsidR="00B5387C" w:rsidRPr="008665EE" w:rsidRDefault="00B5387C" w:rsidP="008665EE">
      <w:pPr>
        <w:pStyle w:val="FootnoteText"/>
        <w:ind w:left="567" w:hanging="567"/>
        <w:rPr>
          <w:sz w:val="24"/>
          <w:szCs w:val="24"/>
          <w:lang w:val="pl-PL"/>
        </w:rPr>
      </w:pPr>
      <w:r w:rsidRPr="008665EE">
        <w:rPr>
          <w:rStyle w:val="FootnoteReference"/>
          <w:sz w:val="24"/>
          <w:szCs w:val="24"/>
          <w:lang w:val="pl-PL"/>
        </w:rPr>
        <w:footnoteRef/>
      </w:r>
      <w:r w:rsidR="008665EE" w:rsidRPr="008665EE">
        <w:rPr>
          <w:sz w:val="24"/>
          <w:lang w:val="pl-PL"/>
        </w:rPr>
        <w:t xml:space="preserve"> </w:t>
      </w:r>
      <w:r w:rsidR="008665EE" w:rsidRPr="008665EE">
        <w:rPr>
          <w:sz w:val="24"/>
          <w:lang w:val="pl-PL"/>
        </w:rPr>
        <w:tab/>
      </w:r>
      <w:r w:rsidR="005C4C69">
        <w:fldChar w:fldCharType="begin"/>
      </w:r>
      <w:r w:rsidR="005C4C69" w:rsidRPr="005C4C69">
        <w:rPr>
          <w:lang w:val="pl-PL"/>
        </w:rPr>
        <w:instrText xml:space="preserve"> HYPERLINK "https://www.foodwatch.org/de/potenziell-krebserregender-farbstoff-in-backzutaten-von-dr-oetker" </w:instrText>
      </w:r>
      <w:r w:rsidR="005C4C69">
        <w:fldChar w:fldCharType="separate"/>
      </w:r>
      <w:r w:rsidRPr="008665EE">
        <w:rPr>
          <w:rStyle w:val="Hyperlink"/>
          <w:color w:val="1155CC"/>
          <w:sz w:val="24"/>
          <w:lang w:val="pl-PL"/>
        </w:rPr>
        <w:t>https://www.foodwatch.org/de/potenziell-krebserregender-farbstoff-in-backzutaten-von-dr-oetker</w:t>
      </w:r>
      <w:r w:rsidR="005C4C69">
        <w:rPr>
          <w:rStyle w:val="Hyperlink"/>
          <w:color w:val="1155CC"/>
          <w:sz w:val="24"/>
          <w:lang w:val="pl-PL"/>
        </w:rPr>
        <w:fldChar w:fldCharType="end"/>
      </w:r>
      <w:r w:rsidRPr="008665EE">
        <w:rPr>
          <w:rStyle w:val="Hyperlink"/>
          <w:color w:val="1155CC"/>
          <w:sz w:val="24"/>
          <w:lang w:val="pl-PL"/>
        </w:rPr>
        <w:t>.</w:t>
      </w:r>
    </w:p>
  </w:footnote>
  <w:footnote w:id="13">
    <w:p w:rsidR="00B5387C" w:rsidRPr="008665EE" w:rsidRDefault="00B5387C" w:rsidP="008665EE">
      <w:pPr>
        <w:pStyle w:val="FootnoteText"/>
        <w:ind w:left="567" w:hanging="567"/>
        <w:rPr>
          <w:sz w:val="24"/>
          <w:szCs w:val="24"/>
          <w:lang w:val="pl-PL"/>
        </w:rPr>
      </w:pPr>
      <w:r w:rsidRPr="008665EE">
        <w:rPr>
          <w:rStyle w:val="FootnoteReference"/>
          <w:sz w:val="24"/>
          <w:szCs w:val="24"/>
          <w:lang w:val="pl-PL"/>
        </w:rPr>
        <w:footnoteRef/>
      </w:r>
      <w:r w:rsidR="008665EE" w:rsidRPr="008665EE">
        <w:rPr>
          <w:sz w:val="24"/>
          <w:lang w:val="pl-PL"/>
        </w:rPr>
        <w:t xml:space="preserve"> </w:t>
      </w:r>
      <w:r w:rsidR="008665EE" w:rsidRPr="008665EE">
        <w:rPr>
          <w:sz w:val="24"/>
          <w:lang w:val="pl-PL"/>
        </w:rPr>
        <w:tab/>
      </w:r>
      <w:r w:rsidR="005C4C69">
        <w:fldChar w:fldCharType="begin"/>
      </w:r>
      <w:r w:rsidR="005C4C69" w:rsidRPr="005C4C69">
        <w:rPr>
          <w:lang w:val="pl-PL"/>
        </w:rPr>
        <w:instrText xml:space="preserve"> HYPERLINK "https://www.bund.net/fileadmin/user_upload_bund/publikationen/chemie/nanotechnologie_in_lebensmitteln_hintergrund.pdf" </w:instrText>
      </w:r>
      <w:r w:rsidR="005C4C69">
        <w:fldChar w:fldCharType="separate"/>
      </w:r>
      <w:r w:rsidRPr="008665EE">
        <w:rPr>
          <w:rStyle w:val="Hyperlink"/>
          <w:color w:val="1155CC"/>
          <w:sz w:val="24"/>
          <w:lang w:val="pl-PL"/>
        </w:rPr>
        <w:t>https://www.bund.net/fileadmin/user_upload_bund/publikationen/chemie/‌nanotechnologie_in_lebensmitteln_hintergrund.pdf</w:t>
      </w:r>
      <w:r w:rsidR="005C4C69">
        <w:rPr>
          <w:rStyle w:val="Hyperlink"/>
          <w:color w:val="1155CC"/>
          <w:sz w:val="24"/>
          <w:lang w:val="pl-PL"/>
        </w:rPr>
        <w:fldChar w:fldCharType="end"/>
      </w:r>
      <w:r w:rsidRPr="008665EE">
        <w:rPr>
          <w:rStyle w:val="Hyperlink"/>
          <w:color w:val="1155CC"/>
          <w:sz w:val="24"/>
          <w:lang w:val="pl-PL"/>
        </w:rPr>
        <w:t>.</w:t>
      </w:r>
    </w:p>
  </w:footnote>
  <w:footnote w:id="14">
    <w:p w:rsidR="00B5387C" w:rsidRPr="008665EE" w:rsidRDefault="00B5387C" w:rsidP="008665EE">
      <w:pPr>
        <w:pStyle w:val="FootnoteText"/>
        <w:ind w:left="567" w:hanging="567"/>
        <w:rPr>
          <w:sz w:val="24"/>
          <w:szCs w:val="24"/>
          <w:lang w:val="pl-PL"/>
        </w:rPr>
      </w:pPr>
      <w:r w:rsidRPr="008665EE">
        <w:rPr>
          <w:rStyle w:val="FootnoteReference"/>
          <w:sz w:val="24"/>
          <w:szCs w:val="24"/>
          <w:lang w:val="pl-PL"/>
        </w:rPr>
        <w:footnoteRef/>
      </w:r>
      <w:r w:rsidR="008665EE" w:rsidRPr="008665EE">
        <w:rPr>
          <w:sz w:val="24"/>
          <w:lang w:val="pl-PL"/>
        </w:rPr>
        <w:t xml:space="preserve"> </w:t>
      </w:r>
      <w:r w:rsidR="008665EE" w:rsidRPr="008665EE">
        <w:rPr>
          <w:sz w:val="24"/>
          <w:lang w:val="pl-PL"/>
        </w:rPr>
        <w:tab/>
      </w:r>
      <w:r w:rsidR="005C4C69">
        <w:fldChar w:fldCharType="begin"/>
      </w:r>
      <w:r w:rsidR="005C4C69" w:rsidRPr="005C4C69">
        <w:rPr>
          <w:lang w:val="pl-PL"/>
        </w:rPr>
        <w:instrText xml:space="preserve"> HYPERLINK "https://www.test-achats.be/sante/sante-au-quotidien/produits-testes/news/nanoparticules-affichage" </w:instrText>
      </w:r>
      <w:r w:rsidR="005C4C69">
        <w:fldChar w:fldCharType="separate"/>
      </w:r>
      <w:r w:rsidRPr="008665EE">
        <w:rPr>
          <w:rStyle w:val="Hyperlink"/>
          <w:color w:val="1155CC"/>
          <w:sz w:val="24"/>
          <w:lang w:val="pl-PL"/>
        </w:rPr>
        <w:t>https://www.test-achats.be/sante/sante-au-quotidien/produits-testes/news/nanoparticules-affichage</w:t>
      </w:r>
      <w:r w:rsidR="005C4C69">
        <w:rPr>
          <w:rStyle w:val="Hyperlink"/>
          <w:color w:val="1155CC"/>
          <w:sz w:val="24"/>
          <w:lang w:val="pl-PL"/>
        </w:rPr>
        <w:fldChar w:fldCharType="end"/>
      </w:r>
      <w:r w:rsidRPr="008665EE">
        <w:rPr>
          <w:rStyle w:val="Hyperlink"/>
          <w:color w:val="1155CC"/>
          <w:sz w:val="24"/>
          <w:lang w:val="pl-PL"/>
        </w:rPr>
        <w:t>.</w:t>
      </w:r>
      <w:r w:rsidRPr="008665EE">
        <w:rPr>
          <w:color w:val="1155CC"/>
          <w:sz w:val="24"/>
          <w:u w:val="single"/>
          <w:lang w:val="pl-PL"/>
        </w:rPr>
        <w:t xml:space="preserve"> </w:t>
      </w:r>
    </w:p>
  </w:footnote>
  <w:footnote w:id="15">
    <w:p w:rsidR="00B5387C" w:rsidRPr="008665EE" w:rsidRDefault="00B5387C" w:rsidP="008665EE">
      <w:pPr>
        <w:pStyle w:val="FootnoteText"/>
        <w:ind w:left="567" w:hanging="567"/>
        <w:rPr>
          <w:sz w:val="24"/>
          <w:szCs w:val="24"/>
          <w:lang w:val="pl-PL"/>
        </w:rPr>
      </w:pPr>
      <w:r w:rsidRPr="008665EE">
        <w:rPr>
          <w:rStyle w:val="FootnoteReference"/>
          <w:sz w:val="24"/>
          <w:szCs w:val="24"/>
          <w:lang w:val="pl-PL"/>
        </w:rPr>
        <w:footnoteRef/>
      </w:r>
      <w:r w:rsidR="008665EE" w:rsidRPr="008665EE">
        <w:rPr>
          <w:sz w:val="24"/>
          <w:lang w:val="pl-PL"/>
        </w:rPr>
        <w:t xml:space="preserve"> </w:t>
      </w:r>
      <w:r w:rsidR="008665EE" w:rsidRPr="008665EE">
        <w:rPr>
          <w:sz w:val="24"/>
          <w:lang w:val="pl-PL"/>
        </w:rPr>
        <w:tab/>
      </w:r>
      <w:r w:rsidR="005C4C69">
        <w:fldChar w:fldCharType="begin"/>
      </w:r>
      <w:r w:rsidR="005C4C69" w:rsidRPr="005C4C69">
        <w:rPr>
          <w:lang w:val="pl-PL"/>
        </w:rPr>
        <w:instrText xml:space="preserve"> HYPERLINK "https://www.altroconsumo.it/alimentazione/sicurezza-alimentare/news/nanoparticelle" </w:instrText>
      </w:r>
      <w:r w:rsidR="005C4C69">
        <w:fldChar w:fldCharType="separate"/>
      </w:r>
      <w:r w:rsidRPr="008665EE">
        <w:rPr>
          <w:rStyle w:val="Hyperlink"/>
          <w:color w:val="1155CC"/>
          <w:sz w:val="24"/>
          <w:lang w:val="pl-PL"/>
        </w:rPr>
        <w:t>https://www.altroconsumo.it/alimentazione/sicurezza-alimentare/news/nanoparticelle</w:t>
      </w:r>
      <w:r w:rsidR="005C4C69">
        <w:rPr>
          <w:rStyle w:val="Hyperlink"/>
          <w:color w:val="1155CC"/>
          <w:sz w:val="24"/>
          <w:lang w:val="pl-PL"/>
        </w:rPr>
        <w:fldChar w:fldCharType="end"/>
      </w:r>
      <w:r w:rsidRPr="008665EE">
        <w:rPr>
          <w:rStyle w:val="Hyperlink"/>
          <w:color w:val="1155CC"/>
          <w:sz w:val="24"/>
          <w:lang w:val="pl-PL"/>
        </w:rPr>
        <w:t>.</w:t>
      </w:r>
    </w:p>
  </w:footnote>
  <w:footnote w:id="16">
    <w:p w:rsidR="00B5387C" w:rsidRPr="008665EE" w:rsidRDefault="00B5387C" w:rsidP="008665EE">
      <w:pPr>
        <w:ind w:left="567" w:hanging="567"/>
        <w:rPr>
          <w:color w:val="1155CC"/>
          <w:szCs w:val="24"/>
          <w:u w:val="single"/>
        </w:rPr>
      </w:pPr>
      <w:r w:rsidRPr="008665EE">
        <w:rPr>
          <w:rStyle w:val="FootnoteReference"/>
          <w:szCs w:val="24"/>
        </w:rPr>
        <w:footnoteRef/>
      </w:r>
      <w:r w:rsidR="008665EE" w:rsidRPr="008665EE">
        <w:t xml:space="preserve"> </w:t>
      </w:r>
      <w:r w:rsidR="008665EE" w:rsidRPr="008665EE">
        <w:tab/>
      </w:r>
      <w:hyperlink r:id="rId1" w:history="1">
        <w:r w:rsidRPr="008665EE">
          <w:rPr>
            <w:rStyle w:val="Hyperlink"/>
          </w:rPr>
          <w:t>https://www.ocu.org/toda-la-informacion?type=magazine-articles&amp;magazine=ocu%20compra%20maestra&amp;year=2019</w:t>
        </w:r>
      </w:hyperlink>
      <w:r w:rsidRPr="008665EE">
        <w:rPr>
          <w:rStyle w:val="Hyperlink"/>
        </w:rPr>
        <w:t>.</w:t>
      </w:r>
    </w:p>
  </w:footnote>
  <w:footnote w:id="17">
    <w:p w:rsidR="00B5387C" w:rsidRPr="008665EE" w:rsidRDefault="00B5387C" w:rsidP="008665EE">
      <w:pPr>
        <w:pStyle w:val="FootnoteText"/>
        <w:ind w:left="567" w:hanging="567"/>
        <w:rPr>
          <w:sz w:val="24"/>
          <w:szCs w:val="24"/>
          <w:lang w:val="pl-PL"/>
        </w:rPr>
      </w:pPr>
      <w:r w:rsidRPr="008665EE">
        <w:rPr>
          <w:rStyle w:val="FootnoteReference"/>
          <w:sz w:val="24"/>
          <w:szCs w:val="24"/>
          <w:lang w:val="pl-PL"/>
        </w:rPr>
        <w:footnoteRef/>
      </w:r>
      <w:r w:rsidR="008665EE" w:rsidRPr="008665EE">
        <w:rPr>
          <w:sz w:val="24"/>
          <w:lang w:val="pl-PL"/>
        </w:rPr>
        <w:t xml:space="preserve"> </w:t>
      </w:r>
      <w:r w:rsidR="008665EE" w:rsidRPr="008665EE">
        <w:rPr>
          <w:sz w:val="24"/>
          <w:lang w:val="pl-PL"/>
        </w:rPr>
        <w:tab/>
      </w:r>
      <w:r w:rsidR="005C4C69">
        <w:fldChar w:fldCharType="begin"/>
      </w:r>
      <w:r w:rsidR="005C4C69" w:rsidRPr="005C4C69">
        <w:rPr>
          <w:lang w:val="pl-PL"/>
        </w:rPr>
        <w:instrText xml:space="preserve"> HYPERLINK "https://echa.e</w:instrText>
      </w:r>
      <w:r w:rsidR="005C4C69" w:rsidRPr="005C4C69">
        <w:rPr>
          <w:lang w:val="pl-PL"/>
        </w:rPr>
        <w:instrText xml:space="preserve">uropa.eu/-/what-do-eu-citizens-think-about-nanomaterials-" </w:instrText>
      </w:r>
      <w:r w:rsidR="005C4C69">
        <w:fldChar w:fldCharType="separate"/>
      </w:r>
      <w:r w:rsidRPr="008665EE">
        <w:rPr>
          <w:rStyle w:val="Hyperlink"/>
          <w:sz w:val="24"/>
          <w:lang w:val="pl-PL"/>
        </w:rPr>
        <w:t>https://echa.europa.eu/-/what-do-eu-citizens-think-about-nanomaterials-</w:t>
      </w:r>
      <w:r w:rsidR="005C4C69">
        <w:rPr>
          <w:rStyle w:val="Hyperlink"/>
          <w:sz w:val="24"/>
          <w:lang w:val="pl-PL"/>
        </w:rPr>
        <w:fldChar w:fldCharType="end"/>
      </w:r>
      <w:r w:rsidRPr="008665EE">
        <w:rPr>
          <w:rStyle w:val="Hyperlink"/>
          <w:sz w:val="24"/>
          <w:lang w:val="pl-PL"/>
        </w:rPr>
        <w:t>.</w:t>
      </w:r>
      <w:r w:rsidRPr="008665EE">
        <w:rPr>
          <w:sz w:val="24"/>
          <w:lang w:val="pl-PL"/>
        </w:rPr>
        <w:t xml:space="preserve"> </w:t>
      </w:r>
    </w:p>
  </w:footnote>
  <w:footnote w:id="18">
    <w:p w:rsidR="00B5387C" w:rsidRPr="008665EE" w:rsidRDefault="00B5387C" w:rsidP="008665EE">
      <w:pPr>
        <w:pStyle w:val="FootnoteText"/>
        <w:ind w:left="567" w:hanging="567"/>
        <w:rPr>
          <w:sz w:val="24"/>
          <w:szCs w:val="22"/>
          <w:lang w:val="pl-PL"/>
        </w:rPr>
      </w:pPr>
      <w:r w:rsidRPr="008665EE">
        <w:rPr>
          <w:rStyle w:val="FootnoteReference"/>
          <w:sz w:val="24"/>
          <w:szCs w:val="24"/>
          <w:lang w:val="pl-PL"/>
        </w:rPr>
        <w:footnoteRef/>
      </w:r>
      <w:r w:rsidR="008665EE" w:rsidRPr="008665EE">
        <w:rPr>
          <w:sz w:val="24"/>
          <w:szCs w:val="22"/>
          <w:lang w:val="pl-PL"/>
        </w:rPr>
        <w:t xml:space="preserve"> </w:t>
      </w:r>
      <w:r w:rsidR="008665EE" w:rsidRPr="008665EE">
        <w:rPr>
          <w:sz w:val="24"/>
          <w:szCs w:val="22"/>
          <w:lang w:val="pl-PL"/>
        </w:rPr>
        <w:tab/>
      </w:r>
      <w:r w:rsidRPr="008665EE">
        <w:rPr>
          <w:sz w:val="24"/>
          <w:szCs w:val="22"/>
          <w:lang w:val="pl-PL"/>
        </w:rPr>
        <w:t xml:space="preserve">Dz.U. C 378 z 9.11.2017, </w:t>
      </w:r>
      <w:proofErr w:type="gramStart"/>
      <w:r w:rsidRPr="008665EE">
        <w:rPr>
          <w:sz w:val="24"/>
          <w:szCs w:val="22"/>
          <w:lang w:val="pl-PL"/>
        </w:rPr>
        <w:t>s</w:t>
      </w:r>
      <w:proofErr w:type="gramEnd"/>
      <w:r w:rsidRPr="008665EE">
        <w:rPr>
          <w:sz w:val="24"/>
          <w:szCs w:val="22"/>
          <w:lang w:val="pl-PL"/>
        </w:rPr>
        <w:t>. 92.</w:t>
      </w:r>
    </w:p>
  </w:footnote>
  <w:footnote w:id="19">
    <w:p w:rsidR="00B5387C" w:rsidRPr="008665EE" w:rsidRDefault="00B5387C" w:rsidP="008665EE">
      <w:pPr>
        <w:pStyle w:val="FootnoteText"/>
        <w:ind w:left="567" w:hanging="567"/>
        <w:rPr>
          <w:sz w:val="24"/>
          <w:szCs w:val="24"/>
          <w:lang w:val="pl-PL"/>
        </w:rPr>
      </w:pPr>
      <w:r w:rsidRPr="008665EE">
        <w:rPr>
          <w:rStyle w:val="FootnoteReference"/>
          <w:sz w:val="24"/>
          <w:szCs w:val="22"/>
          <w:lang w:val="pl-PL"/>
        </w:rPr>
        <w:footnoteRef/>
      </w:r>
      <w:r w:rsidR="008665EE" w:rsidRPr="008665EE">
        <w:rPr>
          <w:sz w:val="24"/>
          <w:szCs w:val="22"/>
          <w:lang w:val="pl-PL"/>
        </w:rPr>
        <w:t xml:space="preserve"> </w:t>
      </w:r>
      <w:r w:rsidR="008665EE" w:rsidRPr="008665EE">
        <w:rPr>
          <w:sz w:val="24"/>
          <w:szCs w:val="22"/>
          <w:lang w:val="pl-PL"/>
        </w:rPr>
        <w:tab/>
      </w:r>
      <w:r w:rsidRPr="008665EE">
        <w:rPr>
          <w:sz w:val="24"/>
          <w:szCs w:val="22"/>
          <w:lang w:val="pl-PL"/>
        </w:rPr>
        <w:t xml:space="preserve">Dz.U. C 395 z 29.3.2021, </w:t>
      </w:r>
      <w:proofErr w:type="gramStart"/>
      <w:r w:rsidRPr="008665EE">
        <w:rPr>
          <w:sz w:val="24"/>
          <w:szCs w:val="22"/>
          <w:lang w:val="pl-PL"/>
        </w:rPr>
        <w:t>s</w:t>
      </w:r>
      <w:proofErr w:type="gramEnd"/>
      <w:r w:rsidRPr="008665EE">
        <w:rPr>
          <w:sz w:val="24"/>
          <w:szCs w:val="22"/>
          <w:lang w:val="pl-PL"/>
        </w:rPr>
        <w:t>. 28.</w:t>
      </w:r>
    </w:p>
  </w:footnote>
  <w:footnote w:id="20">
    <w:p w:rsidR="00B5387C" w:rsidRPr="008665EE" w:rsidRDefault="00B5387C" w:rsidP="008665EE">
      <w:pPr>
        <w:pStyle w:val="FootnoteText"/>
        <w:ind w:left="567" w:hanging="567"/>
        <w:rPr>
          <w:sz w:val="24"/>
          <w:szCs w:val="24"/>
          <w:lang w:val="pl-PL"/>
        </w:rPr>
      </w:pPr>
      <w:r w:rsidRPr="008665EE">
        <w:rPr>
          <w:rStyle w:val="FootnoteReference"/>
          <w:sz w:val="24"/>
          <w:szCs w:val="24"/>
          <w:lang w:val="pl-PL"/>
        </w:rPr>
        <w:footnoteRef/>
      </w:r>
      <w:r w:rsidR="008665EE" w:rsidRPr="008665EE">
        <w:rPr>
          <w:sz w:val="24"/>
          <w:lang w:val="pl-PL"/>
        </w:rPr>
        <w:t xml:space="preserve"> </w:t>
      </w:r>
      <w:r w:rsidR="008665EE" w:rsidRPr="008665EE">
        <w:rPr>
          <w:sz w:val="24"/>
          <w:lang w:val="pl-PL"/>
        </w:rPr>
        <w:tab/>
      </w:r>
      <w:r w:rsidR="005C4C69">
        <w:fldChar w:fldCharType="begin"/>
      </w:r>
      <w:r w:rsidR="005C4C69" w:rsidRPr="005C4C69">
        <w:rPr>
          <w:lang w:val="pl-PL"/>
        </w:rPr>
        <w:instrText xml:space="preserve"> HYPERLINK "https://www.efsa.europa.eu/sites/de</w:instrText>
      </w:r>
      <w:r w:rsidR="005C4C69" w:rsidRPr="005C4C69">
        <w:rPr>
          <w:lang w:val="pl-PL"/>
        </w:rPr>
        <w:instrText xml:space="preserve">fault/files/assets/corporatenanotechnology121003.pdf" </w:instrText>
      </w:r>
      <w:r w:rsidR="005C4C69">
        <w:fldChar w:fldCharType="separate"/>
      </w:r>
      <w:r w:rsidRPr="008665EE">
        <w:rPr>
          <w:rStyle w:val="Hyperlink"/>
          <w:sz w:val="24"/>
          <w:lang w:val="pl-PL"/>
        </w:rPr>
        <w:t>https://www.efsa.europa.eu/sites/default/files/assets/corporatenanotechnology121003.pdf</w:t>
      </w:r>
      <w:r w:rsidR="005C4C69">
        <w:rPr>
          <w:rStyle w:val="Hyperlink"/>
          <w:sz w:val="24"/>
          <w:lang w:val="pl-PL"/>
        </w:rPr>
        <w:fldChar w:fldCharType="end"/>
      </w:r>
      <w:r w:rsidRPr="008665EE">
        <w:rPr>
          <w:rStyle w:val="Hyperlink"/>
          <w:sz w:val="24"/>
          <w:lang w:val="pl-PL"/>
        </w:rPr>
        <w:t>.</w:t>
      </w:r>
    </w:p>
  </w:footnote>
  <w:footnote w:id="21">
    <w:p w:rsidR="00B5387C" w:rsidRPr="008665EE" w:rsidRDefault="00B5387C" w:rsidP="008665EE">
      <w:pPr>
        <w:pStyle w:val="FootnoteText"/>
        <w:ind w:left="567" w:hanging="567"/>
        <w:rPr>
          <w:sz w:val="24"/>
          <w:szCs w:val="24"/>
          <w:lang w:val="pl-PL"/>
        </w:rPr>
      </w:pPr>
      <w:r w:rsidRPr="008665EE">
        <w:rPr>
          <w:rStyle w:val="FootnoteReference"/>
          <w:sz w:val="24"/>
          <w:szCs w:val="24"/>
          <w:lang w:val="pl-PL"/>
        </w:rPr>
        <w:footnoteRef/>
      </w:r>
      <w:r w:rsidR="008665EE" w:rsidRPr="008665EE">
        <w:rPr>
          <w:sz w:val="24"/>
          <w:lang w:val="pl-PL"/>
        </w:rPr>
        <w:t xml:space="preserve"> </w:t>
      </w:r>
      <w:r w:rsidR="008665EE" w:rsidRPr="008665EE">
        <w:rPr>
          <w:sz w:val="24"/>
          <w:lang w:val="pl-PL"/>
        </w:rPr>
        <w:tab/>
      </w:r>
      <w:r w:rsidR="005C4C69">
        <w:fldChar w:fldCharType="begin"/>
      </w:r>
      <w:r w:rsidR="005C4C69" w:rsidRPr="005C4C69">
        <w:rPr>
          <w:lang w:val="pl-PL"/>
        </w:rPr>
        <w:instrText xml:space="preserve"> HYPERLINK "https://veillenanos.fr/en/dossier/nanos-and-health/nanos-health-risks/" </w:instrText>
      </w:r>
      <w:r w:rsidR="005C4C69">
        <w:fldChar w:fldCharType="separate"/>
      </w:r>
      <w:r w:rsidRPr="008665EE">
        <w:rPr>
          <w:rStyle w:val="Hyperlink"/>
          <w:color w:val="1155CC"/>
          <w:sz w:val="24"/>
          <w:lang w:val="pl-PL"/>
        </w:rPr>
        <w:t>https://veillenanos.fr/en/dossier/nanos-and-health/nanos-health-risks/</w:t>
      </w:r>
      <w:r w:rsidR="005C4C69">
        <w:rPr>
          <w:rStyle w:val="Hyperlink"/>
          <w:color w:val="1155CC"/>
          <w:sz w:val="24"/>
          <w:lang w:val="pl-PL"/>
        </w:rPr>
        <w:fldChar w:fldCharType="end"/>
      </w:r>
      <w:r w:rsidRPr="008665EE">
        <w:rPr>
          <w:rStyle w:val="Hyperlink"/>
          <w:color w:val="1155CC"/>
          <w:sz w:val="24"/>
          <w:lang w:val="pl-PL"/>
        </w:rPr>
        <w:t>.</w:t>
      </w:r>
    </w:p>
  </w:footnote>
  <w:footnote w:id="22">
    <w:p w:rsidR="00B5387C" w:rsidRPr="00132DC3" w:rsidRDefault="00B5387C" w:rsidP="008665EE">
      <w:pPr>
        <w:pStyle w:val="FootnoteText"/>
        <w:ind w:left="567" w:hanging="567"/>
        <w:rPr>
          <w:sz w:val="24"/>
          <w:szCs w:val="22"/>
          <w:lang w:val="en-GB"/>
        </w:rPr>
      </w:pPr>
      <w:r w:rsidRPr="008665EE">
        <w:rPr>
          <w:rStyle w:val="FootnoteReference"/>
          <w:sz w:val="24"/>
          <w:szCs w:val="24"/>
          <w:lang w:val="pl-PL"/>
        </w:rPr>
        <w:footnoteRef/>
      </w:r>
      <w:r w:rsidR="008665EE" w:rsidRPr="00132DC3">
        <w:rPr>
          <w:sz w:val="24"/>
          <w:lang w:val="en-GB"/>
        </w:rPr>
        <w:t xml:space="preserve"> </w:t>
      </w:r>
      <w:r w:rsidR="008665EE" w:rsidRPr="00132DC3">
        <w:rPr>
          <w:sz w:val="24"/>
          <w:lang w:val="en-GB"/>
        </w:rPr>
        <w:tab/>
      </w:r>
      <w:r w:rsidRPr="00132DC3">
        <w:rPr>
          <w:sz w:val="24"/>
          <w:lang w:val="en-GB"/>
        </w:rPr>
        <w:t xml:space="preserve">Opinia ANSES (2023): „Definition of nanomaterials: analysis, challenges and controversies” </w:t>
      </w:r>
      <w:r w:rsidRPr="00132DC3">
        <w:rPr>
          <w:sz w:val="24"/>
          <w:szCs w:val="22"/>
          <w:lang w:val="en-GB"/>
        </w:rPr>
        <w:t>[Definicja nanomateriałów: analiza, wyzwania i kontrowersje],</w:t>
      </w:r>
      <w:r w:rsidR="005C4C69">
        <w:fldChar w:fldCharType="begin"/>
      </w:r>
      <w:r w:rsidR="005C4C69" w:rsidRPr="005C4C69">
        <w:rPr>
          <w:lang w:val="en-GB"/>
        </w:rPr>
        <w:instrText xml:space="preserve"> HYPERLINK "https://www.anses.fr/en/system/files/AP2018SA0168RaEN.pdf" </w:instrText>
      </w:r>
      <w:r w:rsidR="005C4C69">
        <w:fldChar w:fldCharType="separate"/>
      </w:r>
      <w:r w:rsidRPr="00132DC3">
        <w:rPr>
          <w:rStyle w:val="Hyperlink"/>
          <w:sz w:val="24"/>
          <w:szCs w:val="22"/>
          <w:lang w:val="en-GB"/>
        </w:rPr>
        <w:t xml:space="preserve"> </w:t>
      </w:r>
      <w:r w:rsidR="005C4C69">
        <w:rPr>
          <w:rStyle w:val="Hyperlink"/>
          <w:sz w:val="24"/>
          <w:szCs w:val="22"/>
          <w:lang w:val="en-GB"/>
        </w:rPr>
        <w:fldChar w:fldCharType="end"/>
      </w:r>
      <w:r w:rsidR="005C4C69">
        <w:fldChar w:fldCharType="begin"/>
      </w:r>
      <w:r w:rsidR="005C4C69" w:rsidRPr="005C4C69">
        <w:rPr>
          <w:lang w:val="en-GB"/>
        </w:rPr>
        <w:instrText xml:space="preserve"> HYPERLINK "https://www.anses.fr/en/system/files/AP2018SA0168RaEN.pdf" </w:instrText>
      </w:r>
      <w:r w:rsidR="005C4C69">
        <w:fldChar w:fldCharType="separate"/>
      </w:r>
      <w:r w:rsidRPr="00132DC3">
        <w:rPr>
          <w:rStyle w:val="Hyperlink"/>
          <w:color w:val="1155CC"/>
          <w:sz w:val="24"/>
          <w:szCs w:val="22"/>
          <w:lang w:val="en-GB"/>
        </w:rPr>
        <w:t>https://www.anses.fr/en/system/files/AP2018SA0168RaEN.pdf</w:t>
      </w:r>
      <w:r w:rsidR="005C4C69">
        <w:rPr>
          <w:rStyle w:val="Hyperlink"/>
          <w:color w:val="1155CC"/>
          <w:sz w:val="24"/>
          <w:szCs w:val="22"/>
          <w:lang w:val="en-GB"/>
        </w:rPr>
        <w:fldChar w:fldCharType="end"/>
      </w:r>
      <w:r w:rsidRPr="00132DC3">
        <w:rPr>
          <w:rStyle w:val="Hyperlink"/>
          <w:color w:val="1155CC"/>
          <w:sz w:val="24"/>
          <w:szCs w:val="22"/>
          <w:lang w:val="en-GB"/>
        </w:rPr>
        <w:t>.</w:t>
      </w:r>
    </w:p>
  </w:footnote>
  <w:footnote w:id="23">
    <w:p w:rsidR="00B5387C" w:rsidRPr="008665EE" w:rsidRDefault="00B5387C" w:rsidP="008665EE">
      <w:pPr>
        <w:pStyle w:val="FootnoteText"/>
        <w:ind w:left="567" w:hanging="567"/>
        <w:rPr>
          <w:sz w:val="24"/>
          <w:szCs w:val="22"/>
          <w:lang w:val="pl-PL"/>
        </w:rPr>
      </w:pPr>
      <w:r w:rsidRPr="008665EE">
        <w:rPr>
          <w:rStyle w:val="FootnoteReference"/>
          <w:sz w:val="24"/>
          <w:szCs w:val="22"/>
          <w:lang w:val="pl-PL"/>
        </w:rPr>
        <w:footnoteRef/>
      </w:r>
      <w:r w:rsidR="008665EE" w:rsidRPr="008665EE">
        <w:rPr>
          <w:sz w:val="24"/>
          <w:szCs w:val="22"/>
          <w:lang w:val="pl-PL"/>
        </w:rPr>
        <w:t xml:space="preserve"> </w:t>
      </w:r>
      <w:r w:rsidR="008665EE" w:rsidRPr="008665EE">
        <w:rPr>
          <w:sz w:val="24"/>
          <w:szCs w:val="22"/>
          <w:lang w:val="pl-PL"/>
        </w:rPr>
        <w:tab/>
      </w:r>
      <w:r w:rsidRPr="008665EE">
        <w:rPr>
          <w:sz w:val="24"/>
          <w:szCs w:val="22"/>
          <w:lang w:val="pl-PL"/>
        </w:rPr>
        <w:t xml:space="preserve">Zalecenie Komisji z dnia 10 czerwca 2022 r. dotyczące definicji nanomateriału (Dz.U. C 229 z 14.6.2022, </w:t>
      </w:r>
      <w:proofErr w:type="gramStart"/>
      <w:r w:rsidRPr="008665EE">
        <w:rPr>
          <w:sz w:val="24"/>
          <w:szCs w:val="22"/>
          <w:lang w:val="pl-PL"/>
        </w:rPr>
        <w:t>s</w:t>
      </w:r>
      <w:proofErr w:type="gramEnd"/>
      <w:r w:rsidRPr="008665EE">
        <w:rPr>
          <w:sz w:val="24"/>
          <w:szCs w:val="22"/>
          <w:lang w:val="pl-PL"/>
        </w:rPr>
        <w:t>. 1).</w:t>
      </w:r>
    </w:p>
  </w:footnote>
  <w:footnote w:id="24">
    <w:p w:rsidR="00B5387C" w:rsidRPr="008665EE" w:rsidRDefault="00B5387C" w:rsidP="008665EE">
      <w:pPr>
        <w:pStyle w:val="FootnoteText"/>
        <w:ind w:left="567" w:hanging="567"/>
        <w:rPr>
          <w:sz w:val="24"/>
          <w:szCs w:val="22"/>
          <w:lang w:val="pl-PL"/>
        </w:rPr>
      </w:pPr>
      <w:r w:rsidRPr="008665EE">
        <w:rPr>
          <w:rStyle w:val="FootnoteReference"/>
          <w:sz w:val="24"/>
          <w:szCs w:val="22"/>
          <w:lang w:val="pl-PL"/>
        </w:rPr>
        <w:footnoteRef/>
      </w:r>
      <w:r w:rsidR="008665EE" w:rsidRPr="00132DC3">
        <w:rPr>
          <w:sz w:val="24"/>
          <w:szCs w:val="22"/>
        </w:rPr>
        <w:t xml:space="preserve"> </w:t>
      </w:r>
      <w:r w:rsidR="008665EE" w:rsidRPr="00132DC3">
        <w:rPr>
          <w:sz w:val="24"/>
          <w:szCs w:val="22"/>
        </w:rPr>
        <w:tab/>
      </w:r>
      <w:r w:rsidRPr="00132DC3">
        <w:rPr>
          <w:sz w:val="24"/>
          <w:szCs w:val="22"/>
        </w:rPr>
        <w:t xml:space="preserve">ANSES (2020): Nanomatériaux dans les produits destinés à l’alimentation. </w:t>
      </w:r>
      <w:proofErr w:type="spellStart"/>
      <w:r w:rsidRPr="008665EE">
        <w:rPr>
          <w:sz w:val="24"/>
          <w:szCs w:val="22"/>
          <w:lang w:val="pl-PL"/>
        </w:rPr>
        <w:t>Rapport</w:t>
      </w:r>
      <w:proofErr w:type="spellEnd"/>
      <w:r w:rsidRPr="008665EE">
        <w:rPr>
          <w:sz w:val="24"/>
          <w:szCs w:val="22"/>
          <w:lang w:val="pl-PL"/>
        </w:rPr>
        <w:t xml:space="preserve"> </w:t>
      </w:r>
      <w:proofErr w:type="spellStart"/>
      <w:r w:rsidRPr="008665EE">
        <w:rPr>
          <w:sz w:val="24"/>
          <w:szCs w:val="22"/>
          <w:lang w:val="pl-PL"/>
        </w:rPr>
        <w:t>d’expertise</w:t>
      </w:r>
      <w:proofErr w:type="spellEnd"/>
      <w:r w:rsidRPr="008665EE">
        <w:rPr>
          <w:sz w:val="24"/>
          <w:szCs w:val="22"/>
          <w:lang w:val="pl-PL"/>
        </w:rPr>
        <w:t xml:space="preserve"> </w:t>
      </w:r>
      <w:proofErr w:type="spellStart"/>
      <w:r w:rsidRPr="008665EE">
        <w:rPr>
          <w:sz w:val="24"/>
          <w:szCs w:val="22"/>
          <w:lang w:val="pl-PL"/>
        </w:rPr>
        <w:t>collective</w:t>
      </w:r>
      <w:proofErr w:type="spellEnd"/>
      <w:r w:rsidRPr="008665EE">
        <w:rPr>
          <w:sz w:val="24"/>
          <w:szCs w:val="22"/>
          <w:lang w:val="pl-PL"/>
        </w:rPr>
        <w:t xml:space="preserve"> [Nanomateriały w produktach spożywczych. Zbiorowe sprawozdanie specjalistyczne</w:t>
      </w:r>
      <w:proofErr w:type="gramStart"/>
      <w:r w:rsidRPr="008665EE">
        <w:rPr>
          <w:sz w:val="24"/>
          <w:szCs w:val="22"/>
          <w:lang w:val="pl-PL"/>
        </w:rPr>
        <w:t>],</w:t>
      </w:r>
      <w:hyperlink r:id="rId2" w:history="1">
        <w:proofErr w:type="gramEnd"/>
        <w:r w:rsidRPr="008665EE">
          <w:rPr>
            <w:rStyle w:val="Hyperlink"/>
            <w:sz w:val="24"/>
            <w:szCs w:val="22"/>
            <w:lang w:val="pl-PL"/>
          </w:rPr>
          <w:t xml:space="preserve"> </w:t>
        </w:r>
      </w:hyperlink>
      <w:hyperlink r:id="rId3" w:history="1">
        <w:r w:rsidRPr="008665EE">
          <w:rPr>
            <w:rStyle w:val="Hyperlink"/>
            <w:color w:val="1155CC"/>
            <w:sz w:val="24"/>
            <w:szCs w:val="22"/>
            <w:lang w:val="pl-PL"/>
          </w:rPr>
          <w:t>https://www.anses.fr/fr/system/files/ERCA2016SA0226Ra.pdf</w:t>
        </w:r>
      </w:hyperlink>
      <w:r w:rsidRPr="008665EE">
        <w:rPr>
          <w:sz w:val="24"/>
          <w:szCs w:val="22"/>
          <w:lang w:val="pl-PL"/>
        </w:rPr>
        <w:t xml:space="preserve"> (p. 86).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65E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65E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65E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5/2024"/>
    <w:docVar w:name="dvlangue" w:val="PL"/>
    <w:docVar w:name="dvnumam" w:val="0"/>
    <w:docVar w:name="dvpe" w:val="760.689"/>
    <w:docVar w:name="dvtitre" w:val="Rezolucja Parlamentu Europejskiego z dnia  2024 r. w sprawie rozporządzenia delegowanego Komisji z 14 marca 2024 r. zmieniającego rozporządzenie Parlamentu Europejskiego i Rady (UE) 2015/2283 w sprawie nowej żywności w odniesieniu do definicji „wytworzonych nanomateriałów”(C(2024)01612 – 2024/2691(DEA))"/>
  </w:docVars>
  <w:rsids>
    <w:rsidRoot w:val="0061759D"/>
    <w:rsid w:val="00002272"/>
    <w:rsid w:val="00064002"/>
    <w:rsid w:val="000677B9"/>
    <w:rsid w:val="000831BA"/>
    <w:rsid w:val="000A42CC"/>
    <w:rsid w:val="000E7DD9"/>
    <w:rsid w:val="0010095E"/>
    <w:rsid w:val="00125B37"/>
    <w:rsid w:val="00132DC3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4C69"/>
    <w:rsid w:val="006037C0"/>
    <w:rsid w:val="0061759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65EE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387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D20160"/>
  <w15:chartTrackingRefBased/>
  <w15:docId w15:val="{A9279D06-75EE-4F44-8BBD-8456A0800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5387C"/>
    <w:pPr>
      <w:spacing w:before="480" w:after="240"/>
    </w:pPr>
  </w:style>
  <w:style w:type="paragraph" w:customStyle="1" w:styleId="NormalHanging12a">
    <w:name w:val="NormalHanging12a"/>
    <w:basedOn w:val="Normal"/>
    <w:rsid w:val="00B5387C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B538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anses.fr/fr/system/files/ERCA2016SA0226Ra.pdf" TargetMode="External"/><Relationship Id="rId2" Type="http://schemas.openxmlformats.org/officeDocument/2006/relationships/hyperlink" Target="https://www.anses.fr/fr/system/files/ERCA2016SA0226Ra.pdf" TargetMode="External"/><Relationship Id="rId1" Type="http://schemas.openxmlformats.org/officeDocument/2006/relationships/hyperlink" Target="https://www.ocu.org/toda-la-informacion?type=magazine-articles&amp;magazine=ocu%20compra%20maestra&amp;year=2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A04E6F-9801-4554-9360-5FA80460E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1601</Words>
  <Characters>10363</Characters>
  <Application>Microsoft Office Word</Application>
  <DocSecurity>0</DocSecurity>
  <Lines>86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2024-04-24T12:45:00Z</dcterms:created>
  <dcterms:modified xsi:type="dcterms:W3CDTF">2024-04-24T12:45:00Z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B9-0225/2024</vt:lpwstr>
  </property>
  <property fmtid="{D5CDD505-2E9C-101B-9397-08002B2CF9AE}" pid="4" name="&lt;Type&gt;">
    <vt:lpwstr>RR</vt:lpwstr>
  </property>
</Properties>
</file>