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3588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3588C" w:rsidRDefault="009257FC" w:rsidP="0010095E">
            <w:pPr>
              <w:pStyle w:val="EPName"/>
            </w:pPr>
            <w:r w:rsidRPr="0083588C">
              <w:t>Evropski parlament</w:t>
            </w:r>
          </w:p>
          <w:p w:rsidR="00751A4A" w:rsidRPr="0083588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3588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3588C" w:rsidRDefault="00187494" w:rsidP="0010095E">
            <w:pPr>
              <w:pStyle w:val="EPLogo"/>
            </w:pPr>
            <w:r w:rsidRPr="0083588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3588C" w:rsidRDefault="00D058B8" w:rsidP="004C5D52">
      <w:pPr>
        <w:pStyle w:val="LineTop"/>
      </w:pPr>
    </w:p>
    <w:p w:rsidR="00680577" w:rsidRPr="0083588C" w:rsidRDefault="009257FC" w:rsidP="00680577">
      <w:pPr>
        <w:pStyle w:val="EPBodyTA1"/>
      </w:pPr>
      <w:r w:rsidRPr="0083588C">
        <w:t>SPREJETA BESEDILA</w:t>
      </w:r>
    </w:p>
    <w:p w:rsidR="00D058B8" w:rsidRPr="0083588C" w:rsidRDefault="00D058B8" w:rsidP="00D058B8">
      <w:pPr>
        <w:pStyle w:val="LineBottom"/>
      </w:pPr>
    </w:p>
    <w:p w:rsidR="009257FC" w:rsidRPr="0083588C" w:rsidRDefault="009257FC" w:rsidP="008C2630">
      <w:pPr>
        <w:pStyle w:val="ATHeading1"/>
      </w:pPr>
      <w:bookmarkStart w:id="0" w:name="TANumber"/>
      <w:r w:rsidRPr="0083588C">
        <w:t>P9_TA(2024)0</w:t>
      </w:r>
      <w:r w:rsidR="008C2630">
        <w:t>316</w:t>
      </w:r>
      <w:bookmarkStart w:id="1" w:name="_GoBack"/>
      <w:bookmarkEnd w:id="0"/>
      <w:bookmarkEnd w:id="1"/>
    </w:p>
    <w:p w:rsidR="009257FC" w:rsidRPr="0083588C" w:rsidRDefault="009257FC" w:rsidP="00AB1485">
      <w:pPr>
        <w:pStyle w:val="ATHeading2"/>
      </w:pPr>
      <w:bookmarkStart w:id="2" w:name="title"/>
      <w:r w:rsidRPr="0083588C">
        <w:t xml:space="preserve">Nasprotovanje </w:t>
      </w:r>
      <w:r w:rsidR="00AB1485" w:rsidRPr="0083588C">
        <w:t>delegiranemu aktu</w:t>
      </w:r>
      <w:r w:rsidRPr="0083588C">
        <w:t>: nova živila – opredelitev pojma „namensko proizvedeni nanomateriali“</w:t>
      </w:r>
      <w:bookmarkEnd w:id="2"/>
    </w:p>
    <w:p w:rsidR="009257FC" w:rsidRPr="0083588C" w:rsidRDefault="009257FC" w:rsidP="009257FC">
      <w:pPr>
        <w:rPr>
          <w:i/>
          <w:vanish/>
        </w:rPr>
      </w:pPr>
      <w:r w:rsidRPr="0083588C">
        <w:rPr>
          <w:i/>
        </w:rPr>
        <w:fldChar w:fldCharType="begin"/>
      </w:r>
      <w:r w:rsidRPr="0083588C">
        <w:rPr>
          <w:i/>
        </w:rPr>
        <w:instrText xml:space="preserve"> TC"(</w:instrText>
      </w:r>
      <w:bookmarkStart w:id="3" w:name="DocNumber"/>
      <w:r w:rsidRPr="0083588C">
        <w:rPr>
          <w:i/>
        </w:rPr>
        <w:instrText>B9-0225/2024</w:instrText>
      </w:r>
      <w:bookmarkEnd w:id="3"/>
      <w:r w:rsidRPr="0083588C">
        <w:rPr>
          <w:i/>
        </w:rPr>
        <w:instrText xml:space="preserve">)"\l3 \n&gt; \* MERGEFORMAT </w:instrText>
      </w:r>
      <w:r w:rsidRPr="0083588C">
        <w:rPr>
          <w:i/>
        </w:rPr>
        <w:fldChar w:fldCharType="end"/>
      </w:r>
    </w:p>
    <w:p w:rsidR="009257FC" w:rsidRPr="0083588C" w:rsidRDefault="009257FC" w:rsidP="009257FC">
      <w:pPr>
        <w:rPr>
          <w:vanish/>
        </w:rPr>
      </w:pPr>
      <w:bookmarkStart w:id="4" w:name="PE"/>
      <w:r w:rsidRPr="0083588C">
        <w:rPr>
          <w:vanish/>
        </w:rPr>
        <w:t>PE760.689</w:t>
      </w:r>
      <w:bookmarkEnd w:id="4"/>
    </w:p>
    <w:p w:rsidR="009257FC" w:rsidRPr="0083588C" w:rsidRDefault="009257FC" w:rsidP="009257FC">
      <w:pPr>
        <w:pStyle w:val="ATHeading3"/>
      </w:pPr>
      <w:bookmarkStart w:id="5" w:name="Sujet"/>
      <w:r w:rsidRPr="0083588C">
        <w:t>Resolucija Evropskega parlamenta z dne 24. aprila 2024 o delegirani uredbi Komisije z dne 14. marca 2024 o spremembi Uredbe (EU) 2015/2283 Evropskega parlamenta in Sveta o novih živilih glede opredelitve pojma „namensko proizvedeni nanomateriali“</w:t>
      </w:r>
      <w:bookmarkEnd w:id="5"/>
      <w:r w:rsidRPr="0083588C">
        <w:t xml:space="preserve"> </w:t>
      </w:r>
      <w:bookmarkStart w:id="6" w:name="References"/>
      <w:r w:rsidRPr="0083588C">
        <w:t>(C(2024)01612 – 2024/2691(DEA))</w:t>
      </w:r>
      <w:bookmarkEnd w:id="6"/>
    </w:p>
    <w:p w:rsidR="00805035" w:rsidRPr="0083588C" w:rsidRDefault="00805035" w:rsidP="007C3394">
      <w:pPr>
        <w:pStyle w:val="EPComma"/>
      </w:pPr>
      <w:bookmarkStart w:id="7" w:name="TextBodyBegin"/>
      <w:bookmarkEnd w:id="7"/>
      <w:r w:rsidRPr="0083588C">
        <w:rPr>
          <w:i/>
          <w:iCs/>
        </w:rPr>
        <w:t>Evropski parlament</w:t>
      </w:r>
      <w:r w:rsidRPr="0083588C">
        <w:t>,</w:t>
      </w:r>
    </w:p>
    <w:p w:rsidR="00805035" w:rsidRPr="0083588C" w:rsidRDefault="00805035" w:rsidP="007C3394">
      <w:pPr>
        <w:pStyle w:val="NormalHanging12a"/>
      </w:pPr>
      <w:r w:rsidRPr="0083588C">
        <w:t>–</w:t>
      </w:r>
      <w:r w:rsidRPr="0083588C">
        <w:tab/>
        <w:t>ob upoštevanju delegirane uredbe Komisije z dne 14. marca 2024 o spremembi Uredbe (EU) 2015/2283 Evropskega parlamenta in Sveta o novih živilih glede opredelitve pojma „namensko proizvedeni nanomateriali“ (C(2024)01612),</w:t>
      </w:r>
    </w:p>
    <w:p w:rsidR="00805035" w:rsidRPr="0083588C" w:rsidRDefault="00805035" w:rsidP="007C3394">
      <w:pPr>
        <w:pStyle w:val="NormalHanging12a"/>
      </w:pPr>
      <w:r w:rsidRPr="0083588C">
        <w:t>–</w:t>
      </w:r>
      <w:r w:rsidRPr="0083588C">
        <w:tab/>
        <w:t>ob upoštevanju člena 290 Pogodbe o delovanju Evropske unije (PDEU),</w:t>
      </w:r>
    </w:p>
    <w:p w:rsidR="00805035" w:rsidRPr="0083588C" w:rsidRDefault="00805035" w:rsidP="007C3394">
      <w:pPr>
        <w:pStyle w:val="NormalHanging12a"/>
        <w:rPr>
          <w:noProof/>
        </w:rPr>
      </w:pPr>
      <w:r w:rsidRPr="0083588C">
        <w:t>–</w:t>
      </w:r>
      <w:r w:rsidRPr="0083588C">
        <w:tab/>
        <w:t>ob upoštevanju Uredbe (EU) 2015/2283 Evropskega parlamenta in Sveta z dne 25. novembra 2015 o novih živilih, spremembi Uredbe (EU) št. 1169/2011 Evropskega parlamenta in Sveta in razveljavitvi Uredbe (ES) št. 258/97 Evropskega parlamenta in Sveta ter Uredbe Komisije (ES) št. 1852/2001</w:t>
      </w:r>
      <w:r w:rsidRPr="0083588C">
        <w:rPr>
          <w:rStyle w:val="FootnoteReference"/>
          <w:noProof/>
          <w:color w:val="000000"/>
          <w:szCs w:val="24"/>
        </w:rPr>
        <w:footnoteReference w:id="1"/>
      </w:r>
      <w:r w:rsidRPr="0083588C">
        <w:t xml:space="preserve"> ter zlasti člena 31 in člena 32(6) Uredbe,</w:t>
      </w:r>
    </w:p>
    <w:p w:rsidR="00805035" w:rsidRPr="0083588C" w:rsidRDefault="00805035" w:rsidP="007C3394">
      <w:pPr>
        <w:pStyle w:val="NormalHanging12a"/>
      </w:pPr>
      <w:r w:rsidRPr="0083588C">
        <w:t>–</w:t>
      </w:r>
      <w:r w:rsidRPr="0083588C">
        <w:tab/>
        <w:t>ob upoštevanju Uredbe (EU) št. 1169/2011 Evropskega parlamenta in Sveta z dne 25. oktobra 2011 o zagotavljanju informacij o živilih potrošnikom, spremembah uredb (ES) št. 1924/2006 in (ES) št. 1925/2006 Evropskega parlamenta in Sveta ter razveljavitvi Direktive Komisije 87/250/EGS, Direktive Sveta 90/496/EGS, Direktive Komisije 1999/10/ES, Direktive 2000/13/ES Evropskega parlamenta in Sveta, direktiv Komisije 2002/67/ES in 2008/5/ES in Uredbe Komisije (ES) št. 608/2004</w:t>
      </w:r>
      <w:r w:rsidRPr="0083588C">
        <w:rPr>
          <w:rStyle w:val="FootnoteReference"/>
          <w:noProof/>
          <w:color w:val="000000"/>
          <w:szCs w:val="24"/>
        </w:rPr>
        <w:footnoteReference w:id="2"/>
      </w:r>
      <w:r w:rsidRPr="0083588C">
        <w:t xml:space="preserve"> ter zlasti člena 18(3) Uredbe,</w:t>
      </w:r>
    </w:p>
    <w:p w:rsidR="00805035" w:rsidRPr="0083588C" w:rsidRDefault="00805035" w:rsidP="007C3394">
      <w:pPr>
        <w:pStyle w:val="NormalHanging12a"/>
      </w:pPr>
      <w:r w:rsidRPr="0083588C">
        <w:t>–</w:t>
      </w:r>
      <w:r w:rsidRPr="0083588C">
        <w:tab/>
        <w:t>ob upoštevanju Uredbe (ES) št. 1333/2008 Evropskega parlamenta in Sveta z dne 16. decembra 2008 o aditivih za živila</w:t>
      </w:r>
      <w:r w:rsidRPr="0083588C">
        <w:rPr>
          <w:rStyle w:val="FootnoteReference"/>
          <w:color w:val="000000"/>
          <w:szCs w:val="24"/>
        </w:rPr>
        <w:footnoteReference w:id="3"/>
      </w:r>
      <w:r w:rsidRPr="0083588C">
        <w:t>,</w:t>
      </w:r>
    </w:p>
    <w:p w:rsidR="00805035" w:rsidRPr="0083588C" w:rsidRDefault="00805035" w:rsidP="007C3394">
      <w:pPr>
        <w:pStyle w:val="NormalHanging12a"/>
      </w:pPr>
      <w:r w:rsidRPr="0083588C">
        <w:t>–</w:t>
      </w:r>
      <w:r w:rsidRPr="0083588C">
        <w:tab/>
        <w:t xml:space="preserve">ob upoštevanju seznamov Unije iz Uredbe Komisije (EU) št. 1129/2011 z dne 11. </w:t>
      </w:r>
      <w:r w:rsidRPr="0083588C">
        <w:lastRenderedPageBreak/>
        <w:t>novembra 2011 o spremembi Priloge II k Uredbi (ES) št. 1333/2008 Evropskega parlamenta in Sveta z vzpostavitvijo seznama Unije aditivov za živila</w:t>
      </w:r>
      <w:r w:rsidRPr="0083588C">
        <w:rPr>
          <w:rStyle w:val="FootnoteReference"/>
          <w:color w:val="000000"/>
          <w:szCs w:val="24"/>
        </w:rPr>
        <w:footnoteReference w:id="4"/>
      </w:r>
      <w:r w:rsidRPr="0083588C">
        <w:t xml:space="preserve"> in Uredbe Komisije (EU) št. 1130/2011 z dne 11. novembra 2011 o spremembah Priloge III k Uredbi (ES) št. 1333/2008 Evropskega parlamenta in Sveta o aditivih za živila z vzpostavitvijo seznama Unije aditivov za živila, odobrenih za uporabo v aditivih za živila, encimih za živila, aromah za živila in hranilih</w:t>
      </w:r>
      <w:r w:rsidRPr="0083588C">
        <w:rPr>
          <w:rStyle w:val="FootnoteReference"/>
          <w:color w:val="000000"/>
          <w:szCs w:val="24"/>
        </w:rPr>
        <w:footnoteReference w:id="5"/>
      </w:r>
      <w:r w:rsidRPr="0083588C">
        <w:t>,</w:t>
      </w:r>
    </w:p>
    <w:p w:rsidR="00805035" w:rsidRPr="0083588C" w:rsidRDefault="00805035" w:rsidP="007C3394">
      <w:pPr>
        <w:pStyle w:val="NormalHanging12a"/>
      </w:pPr>
      <w:r w:rsidRPr="0083588C">
        <w:t>–</w:t>
      </w:r>
      <w:r w:rsidRPr="0083588C">
        <w:tab/>
        <w:t>ob upoštevanju Uredbe Komisije (EU) št. 257/2010 z dne 25. marca 2010 o določitvi programa za ponovno oceno odobrenih aditivov za živila v skladu z Uredbo (ES) št. 1333/2008 Evropskega parlamenta in Sveta o aditivih za živila</w:t>
      </w:r>
      <w:r w:rsidRPr="0083588C">
        <w:rPr>
          <w:rStyle w:val="FootnoteReference"/>
          <w:color w:val="000000"/>
          <w:szCs w:val="24"/>
        </w:rPr>
        <w:footnoteReference w:id="6"/>
      </w:r>
      <w:r w:rsidRPr="0083588C">
        <w:t>,</w:t>
      </w:r>
    </w:p>
    <w:p w:rsidR="00805035" w:rsidRPr="0083588C" w:rsidRDefault="00805035" w:rsidP="007C3394">
      <w:pPr>
        <w:pStyle w:val="NormalHanging12a"/>
      </w:pPr>
      <w:r w:rsidRPr="0083588C">
        <w:t>–</w:t>
      </w:r>
      <w:r w:rsidRPr="0083588C">
        <w:tab/>
        <w:t>ob upoštevanju člena 111(3) Poslovnika,</w:t>
      </w:r>
    </w:p>
    <w:p w:rsidR="00805035" w:rsidRPr="0083588C" w:rsidRDefault="00805035" w:rsidP="007C3394">
      <w:pPr>
        <w:pStyle w:val="NormalHanging12a"/>
      </w:pPr>
      <w:r w:rsidRPr="0083588C">
        <w:t>–</w:t>
      </w:r>
      <w:r w:rsidRPr="0083588C">
        <w:tab/>
        <w:t>ob upoštevanju predloga resolucije Odbora za okolje, javno zdravje in varnost hrane,</w:t>
      </w:r>
    </w:p>
    <w:p w:rsidR="00805035" w:rsidRPr="0083588C" w:rsidRDefault="00805035" w:rsidP="007C3394">
      <w:pPr>
        <w:pStyle w:val="NormalHanging12a"/>
      </w:pPr>
      <w:r w:rsidRPr="0083588C">
        <w:t>A.</w:t>
      </w:r>
      <w:r w:rsidRPr="0083588C">
        <w:tab/>
        <w:t>ker je v členu 18(3) Uredbe (EU) št. 1169/2011 določeno, da morajo biti vse sestavine živil, vsebovane v obliki namensko proizvedenih nanomaterialov, jasno navedene na seznamu sestavin živil, da se zagotovi obveščenost potrošnikov; ker so zato v Uredbi (EU) št. 1169/2011 „namensko proizvedeni nanomateriali“ opredeljeni, kot je določeno v členu 3(2), točka (f), Uredbe (EU) 2015/2283;</w:t>
      </w:r>
    </w:p>
    <w:p w:rsidR="00805035" w:rsidRPr="0083588C" w:rsidRDefault="00805035" w:rsidP="007C3394">
      <w:pPr>
        <w:pStyle w:val="NormalHanging12a"/>
      </w:pPr>
      <w:r w:rsidRPr="0083588C">
        <w:t>B.</w:t>
      </w:r>
      <w:r w:rsidRPr="0083588C">
        <w:tab/>
        <w:t>ker je v skladu s členom 31 Uredbe (EU) 2015/2283 Komisija pooblaščena, da za namene doseganja ciljev uredbe z delegiranimi akti uskladi in prilagodi opredelitev „namensko proizvedenih nanomaterialov“ iz navedene uredbe tehničnemu in znanstvenemu napredku ali opredelitvam, ki so bile dogovorjene na mednarodni ravni;</w:t>
      </w:r>
    </w:p>
    <w:p w:rsidR="00805035" w:rsidRPr="0083588C" w:rsidRDefault="00805035" w:rsidP="007C3394">
      <w:pPr>
        <w:pStyle w:val="NormalHanging12a"/>
      </w:pPr>
      <w:r w:rsidRPr="0083588C">
        <w:t>C.</w:t>
      </w:r>
      <w:r w:rsidRPr="0083588C">
        <w:tab/>
        <w:t>ker so v uredbah (EU) št. 1129/2011 in (EU) št. 1130/2011 določeni izčrpni seznami Unije z aditivi za živila, katerih uporaba je bila dovoljena pred začetkom veljavnosti Uredbe (ES) št. 1333/2008, in sicer po pregledu njihove skladnosti z določbami uredbe;</w:t>
      </w:r>
    </w:p>
    <w:p w:rsidR="00805035" w:rsidRPr="0083588C" w:rsidRDefault="00805035" w:rsidP="007C3394">
      <w:pPr>
        <w:pStyle w:val="NormalHanging12a"/>
        <w:rPr>
          <w:i/>
        </w:rPr>
      </w:pPr>
      <w:r w:rsidRPr="0083588C">
        <w:rPr>
          <w:i/>
        </w:rPr>
        <w:t>Posledice opredelitve</w:t>
      </w:r>
    </w:p>
    <w:p w:rsidR="00805035" w:rsidRPr="0083588C" w:rsidRDefault="00805035" w:rsidP="007C3394">
      <w:pPr>
        <w:pStyle w:val="NormalHanging12a"/>
      </w:pPr>
      <w:r w:rsidRPr="0083588C">
        <w:t>D.</w:t>
      </w:r>
      <w:r w:rsidRPr="0083588C">
        <w:tab/>
        <w:t>ker bo od opredelitve „namensko proizvedenih nanomaterialov“ v delegirani uredbi Komisije odvisno, ali je treba živilu na seznamu sestavin pripisati besedo „[nano]“, kot je določeno v členu 18(3) Uredbe (EU) št. 1169/2011;</w:t>
      </w:r>
    </w:p>
    <w:p w:rsidR="00805035" w:rsidRPr="0083588C" w:rsidRDefault="00805035" w:rsidP="007C3394">
      <w:pPr>
        <w:pStyle w:val="NormalHanging12a"/>
      </w:pPr>
      <w:r w:rsidRPr="0083588C">
        <w:t>E.</w:t>
      </w:r>
      <w:r w:rsidRPr="0083588C">
        <w:tab/>
        <w:t>ker je cilj delegirane uredbe Komisije odpraviti težave z razlago, ki izhajajo iz sedanje opredelitve, in sicer z uvedbo objektivnih elementov za določitev, ali je nanomaterial „namensko proizveden“ ali ne, na primer z nadomestitvijo izrazov „namensko proizveden [material]“ s „proizveden“;</w:t>
      </w:r>
    </w:p>
    <w:p w:rsidR="00805035" w:rsidRPr="0083588C" w:rsidRDefault="00805035" w:rsidP="007C3394">
      <w:pPr>
        <w:pStyle w:val="NormalHanging12a"/>
      </w:pPr>
      <w:r w:rsidRPr="0083588C">
        <w:t>F.</w:t>
      </w:r>
      <w:r w:rsidRPr="0083588C">
        <w:tab/>
        <w:t>ker delegirana uredba Komisije določa, da se netrdni delci, kot so micele, liposomi ali kapljice v nanovelikosti v emulzijah, in sestavine, ki vsebujejo manj kot 50 % delcev, manjših od 100 nm, ne štejejo za nanomateriale v živilih;</w:t>
      </w:r>
    </w:p>
    <w:p w:rsidR="00805035" w:rsidRPr="0083588C" w:rsidRDefault="00805035" w:rsidP="007C3394">
      <w:pPr>
        <w:pStyle w:val="NormalHanging12a"/>
      </w:pPr>
      <w:r w:rsidRPr="0083588C">
        <w:t>G.</w:t>
      </w:r>
      <w:r w:rsidRPr="0083588C">
        <w:tab/>
        <w:t xml:space="preserve">ker je predlagana privzeta mejna vrednost 50 % ali več delcev v nanovelikosti samovoljna in manj zaščitna od razlage opredelitve iz Uredbe (EU) 2015/2283, kot so jo sprejele nekatere države članice, na primer Francija; ker se v navedeni uredbi mejna </w:t>
      </w:r>
      <w:r w:rsidRPr="0083588C">
        <w:lastRenderedPageBreak/>
        <w:t>vrednost za razporeditev po velikosti delcev ne upošteva za delce, manjše od 100 nm;</w:t>
      </w:r>
    </w:p>
    <w:p w:rsidR="00805035" w:rsidRPr="0083588C" w:rsidRDefault="00805035" w:rsidP="007C3394">
      <w:pPr>
        <w:spacing w:after="240"/>
        <w:ind w:left="567" w:hanging="567"/>
        <w:rPr>
          <w:szCs w:val="24"/>
        </w:rPr>
      </w:pPr>
      <w:r w:rsidRPr="0083588C">
        <w:t>H.</w:t>
      </w:r>
      <w:r w:rsidRPr="0083588C">
        <w:tab/>
        <w:t>ker bi bile lahko s predlagano opredelitvijo s področja uporabe Uredbe (EU) št. 1169/2011 izključene številne nanosnovi, za katere tako ne bi veljala obveznost označevanja z besedo „[nano]“; ker Komisija v točki 3 obrazložitvenega memoranduma navaja, da je „število materialov, uporabljenih v živilih, ki lahko vsebujejo določen delež nanodelcev, omejeno in da skoraj noben material ni nov“ ter da se bodo „[m]orebitni učinki delegiranega akta [...] zato nanašali le zelo omejeno število materialov“;</w:t>
      </w:r>
    </w:p>
    <w:p w:rsidR="00805035" w:rsidRPr="0083588C" w:rsidRDefault="00805035" w:rsidP="007C3394">
      <w:pPr>
        <w:spacing w:after="240"/>
        <w:ind w:left="567" w:hanging="567"/>
        <w:rPr>
          <w:color w:val="0D0D0D"/>
          <w:szCs w:val="24"/>
        </w:rPr>
      </w:pPr>
      <w:r w:rsidRPr="0083588C">
        <w:t xml:space="preserve">I. </w:t>
      </w:r>
      <w:r w:rsidRPr="0083588C">
        <w:tab/>
        <w:t>ker so zdaj v živilih v obliki nanomaterialov lahko prisotni ravno aditivi; ker je francoska nacionalna agencija za zdravje in varnost (ANSES) na seznam uvrstila 37 nanosnovi, ki se uporabljajo v več kot 900 živilih</w:t>
      </w:r>
      <w:r w:rsidRPr="0083588C">
        <w:rPr>
          <w:rStyle w:val="FootnoteReference"/>
          <w:szCs w:val="24"/>
        </w:rPr>
        <w:footnoteReference w:id="7"/>
      </w:r>
      <w:r w:rsidRPr="0083588C">
        <w:t>;</w:t>
      </w:r>
      <w:r w:rsidRPr="0083588C">
        <w:rPr>
          <w:color w:val="0D0D0D"/>
        </w:rPr>
        <w:t xml:space="preserve"> </w:t>
      </w:r>
      <w:r w:rsidRPr="0083588C">
        <w:t>ker so potrošniške in nevladne organizacije (Agir pour l'Environnement</w:t>
      </w:r>
      <w:r w:rsidRPr="0083588C">
        <w:rPr>
          <w:rStyle w:val="FootnoteReference"/>
          <w:color w:val="0D0D0D"/>
          <w:szCs w:val="24"/>
        </w:rPr>
        <w:footnoteReference w:id="8"/>
      </w:r>
      <w:r w:rsidRPr="0083588C">
        <w:t>, Que Choisir</w:t>
      </w:r>
      <w:r w:rsidRPr="0083588C">
        <w:rPr>
          <w:rStyle w:val="FootnoteReference"/>
          <w:color w:val="0D0D0D"/>
          <w:szCs w:val="24"/>
        </w:rPr>
        <w:footnoteReference w:id="9"/>
      </w:r>
      <w:r w:rsidRPr="0083588C">
        <w:t>, 60 Millions de consommateurs</w:t>
      </w:r>
      <w:r w:rsidRPr="0083588C">
        <w:rPr>
          <w:rStyle w:val="FootnoteReference"/>
          <w:color w:val="0D0D0D"/>
          <w:szCs w:val="24"/>
        </w:rPr>
        <w:footnoteReference w:id="10"/>
      </w:r>
      <w:r w:rsidRPr="0083588C">
        <w:t xml:space="preserve"> in AVICENN</w:t>
      </w:r>
      <w:r w:rsidRPr="0083588C">
        <w:rPr>
          <w:rStyle w:val="FootnoteReference"/>
          <w:color w:val="0D0D0D"/>
          <w:szCs w:val="24"/>
        </w:rPr>
        <w:footnoteReference w:id="11"/>
      </w:r>
      <w:r w:rsidRPr="0083588C">
        <w:t xml:space="preserve"> v Franciji, Foodwatch</w:t>
      </w:r>
      <w:r w:rsidRPr="0083588C">
        <w:rPr>
          <w:rStyle w:val="FootnoteReference"/>
          <w:color w:val="0D0D0D"/>
          <w:szCs w:val="24"/>
        </w:rPr>
        <w:footnoteReference w:id="12"/>
      </w:r>
      <w:r w:rsidRPr="0083588C">
        <w:t xml:space="preserve"> in Bund</w:t>
      </w:r>
      <w:r w:rsidRPr="0083588C">
        <w:rPr>
          <w:rStyle w:val="FootnoteReference"/>
          <w:color w:val="0D0D0D"/>
          <w:szCs w:val="24"/>
        </w:rPr>
        <w:footnoteReference w:id="13"/>
      </w:r>
      <w:r w:rsidRPr="0083588C">
        <w:t xml:space="preserve"> v Nemčiji, Testachats</w:t>
      </w:r>
      <w:r w:rsidRPr="0083588C">
        <w:rPr>
          <w:rStyle w:val="FootnoteReference"/>
          <w:color w:val="0D0D0D"/>
          <w:szCs w:val="24"/>
        </w:rPr>
        <w:footnoteReference w:id="14"/>
      </w:r>
      <w:r w:rsidRPr="0083588C">
        <w:t xml:space="preserve"> v Belgiji, Altroconsumo</w:t>
      </w:r>
      <w:r w:rsidRPr="0083588C">
        <w:rPr>
          <w:rStyle w:val="FootnoteReference"/>
          <w:color w:val="0D0D0D"/>
          <w:szCs w:val="24"/>
        </w:rPr>
        <w:footnoteReference w:id="15"/>
      </w:r>
      <w:r w:rsidRPr="0083588C">
        <w:t xml:space="preserve"> v Italiji in OCU</w:t>
      </w:r>
      <w:r w:rsidRPr="0083588C">
        <w:rPr>
          <w:rStyle w:val="FootnoteReference"/>
          <w:color w:val="0D0D0D"/>
          <w:szCs w:val="24"/>
        </w:rPr>
        <w:footnoteReference w:id="16"/>
      </w:r>
      <w:r w:rsidRPr="0083588C">
        <w:t xml:space="preserve"> v Španiji) s testi večkrat dokazale prisotnost aditivov za živila z znatnim deležem nanodelcev, na primer barvilo železov oksid (E 172), ki se uporablja v mlečnih izdelkih, pecivu in nekaterih žitnih kosmičih za zajtrk, lahko vsebuje nanodelce pod mejno vrednostjo 50 %;</w:t>
      </w:r>
      <w:r w:rsidRPr="0083588C">
        <w:rPr>
          <w:color w:val="000000"/>
        </w:rPr>
        <w:t xml:space="preserve"> </w:t>
      </w:r>
      <w:r w:rsidRPr="0083588C">
        <w:rPr>
          <w:color w:val="0D0D0D"/>
        </w:rPr>
        <w:t>ker to kaže, da je neuporaba ustreznega označevanja nekaterih živilskih sestavin z besedo „[nano]“ predvsem posledica pomanjkljivega izvrševanja veljavne zakonodaje, v precej manjšem obsegu pa se to dogaja zaradi težav z razlago;</w:t>
      </w:r>
    </w:p>
    <w:p w:rsidR="00805035" w:rsidRPr="0083588C" w:rsidRDefault="00805035" w:rsidP="007C3394">
      <w:pPr>
        <w:spacing w:after="240"/>
        <w:ind w:left="567" w:hanging="567"/>
        <w:rPr>
          <w:color w:val="0D0D0D"/>
          <w:szCs w:val="24"/>
        </w:rPr>
      </w:pPr>
      <w:r w:rsidRPr="0083588C">
        <w:rPr>
          <w:color w:val="0D0D0D"/>
        </w:rPr>
        <w:t>J.</w:t>
      </w:r>
      <w:r w:rsidRPr="0083588C">
        <w:rPr>
          <w:color w:val="0D0D0D"/>
        </w:rPr>
        <w:tab/>
        <w:t>ker je študija iz leta 2020, ki jo je naročila Evropska agencija za kemikalije, pokazala, da državljani zahtevajo boljše označevanje izdelkov za vsakdanjo rabo, ki vsebujejo nanomateriale</w:t>
      </w:r>
      <w:r w:rsidRPr="0083588C">
        <w:rPr>
          <w:rStyle w:val="FootnoteReference"/>
          <w:color w:val="0D0D0D"/>
          <w:szCs w:val="24"/>
        </w:rPr>
        <w:footnoteReference w:id="17"/>
      </w:r>
      <w:r w:rsidRPr="0083588C">
        <w:rPr>
          <w:color w:val="0D0D0D"/>
        </w:rPr>
        <w:t>;</w:t>
      </w:r>
    </w:p>
    <w:p w:rsidR="00805035" w:rsidRPr="0083588C" w:rsidRDefault="00805035" w:rsidP="007C3394">
      <w:pPr>
        <w:spacing w:after="240"/>
        <w:rPr>
          <w:i/>
          <w:szCs w:val="24"/>
        </w:rPr>
      </w:pPr>
      <w:r w:rsidRPr="0083588C">
        <w:rPr>
          <w:i/>
        </w:rPr>
        <w:t>Protislovja s priporočili in nova znanstvena spoznanja</w:t>
      </w:r>
    </w:p>
    <w:p w:rsidR="00805035" w:rsidRPr="0083588C" w:rsidRDefault="00805035" w:rsidP="007C3394">
      <w:pPr>
        <w:spacing w:after="240"/>
        <w:ind w:left="567" w:hanging="567"/>
        <w:rPr>
          <w:szCs w:val="24"/>
        </w:rPr>
      </w:pPr>
      <w:r w:rsidRPr="0083588C">
        <w:t xml:space="preserve">K. </w:t>
      </w:r>
      <w:r w:rsidRPr="0083588C">
        <w:tab/>
        <w:t xml:space="preserve">ker je Evropski parlament v resoluciji z dne 12. marca 2014 o delegirani uredbi Komisije z dne 12. decembra 2013 o spremembi Uredbe (EU) št. 1169/2011 Evropskega parlamenta in Sveta o zagotavljanju informacij o živilih potrošnikom v </w:t>
      </w:r>
      <w:r w:rsidRPr="0083588C">
        <w:lastRenderedPageBreak/>
        <w:t>zvezi z opredelitvijo „namensko proizvedenih nanomaterialov“</w:t>
      </w:r>
      <w:r w:rsidRPr="0083588C">
        <w:rPr>
          <w:rStyle w:val="FootnoteReference"/>
          <w:szCs w:val="24"/>
        </w:rPr>
        <w:footnoteReference w:id="18"/>
      </w:r>
      <w:r w:rsidRPr="0083588C">
        <w:t xml:space="preserve"> nasprotoval zelo podobni opredelitvi, prav tako z mejno vrednostjo 50 %, pri čemer so iz opredelitve izvzeti vsi aditivi za živila, in menil, da je ta opredelitev „v nasprotju s temeljnim ciljem direktive – doseči visoko raven varstva zdravja in interesov potrošnikov tako, da se končnim porabnikom zagotovi podlaga za ozaveščeno izbiro“; ker je Evropski parlament pozval Komisijo, naj predloži nov delegirani akt, v katerem bo upoštevano njegovo stališče;</w:t>
      </w:r>
    </w:p>
    <w:p w:rsidR="00805035" w:rsidRPr="0083588C" w:rsidRDefault="00805035" w:rsidP="007C3394">
      <w:pPr>
        <w:spacing w:after="240"/>
        <w:ind w:left="567" w:hanging="567"/>
        <w:rPr>
          <w:szCs w:val="24"/>
        </w:rPr>
      </w:pPr>
      <w:r w:rsidRPr="0083588C">
        <w:t xml:space="preserve">L. </w:t>
      </w:r>
      <w:r w:rsidRPr="0083588C">
        <w:tab/>
        <w:t>ker je Evropski parlament v svoji resoluciji z dne 8. oktobra 2020 o osnutku uredbe Komisije o spremembi Priloge k Uredbi (EU) št. 231/2012 o določitvi specifikacij za aditive za živila, navedene v prilogah II in III k Uredbi (ES) št. 1333/2008 Evropskega parlamenta in Sveta, glede specifikacij za titanov dioksid (E 171)</w:t>
      </w:r>
      <w:r w:rsidRPr="0083588C">
        <w:rPr>
          <w:rStyle w:val="FootnoteReference"/>
          <w:szCs w:val="24"/>
        </w:rPr>
        <w:footnoteReference w:id="19"/>
      </w:r>
      <w:r w:rsidRPr="0083588C">
        <w:t xml:space="preserve"> nasprotoval osnutku uredbe Komisije, v skladu s katerim bi bile dovoljene serije titanovega dioksida, primernega za živila (E 171), ki vsebujejo manj kot 50 % delcev, manjših od 100 nm;</w:t>
      </w:r>
    </w:p>
    <w:p w:rsidR="00805035" w:rsidRPr="0083588C" w:rsidRDefault="00805035" w:rsidP="007C3394">
      <w:pPr>
        <w:spacing w:after="240"/>
        <w:ind w:left="567" w:hanging="567"/>
        <w:rPr>
          <w:szCs w:val="24"/>
        </w:rPr>
      </w:pPr>
      <w:r w:rsidRPr="0083588C">
        <w:t xml:space="preserve">M. </w:t>
      </w:r>
      <w:r w:rsidRPr="0083588C">
        <w:tab/>
        <w:t>ker je Evropska agencija za varnost hrane</w:t>
      </w:r>
      <w:r w:rsidRPr="0083588C">
        <w:rPr>
          <w:rStyle w:val="FootnoteReference"/>
          <w:szCs w:val="24"/>
        </w:rPr>
        <w:footnoteReference w:id="20"/>
      </w:r>
      <w:r w:rsidRPr="0083588C">
        <w:t xml:space="preserve"> priporočila, da bi bilo treba zaradi sedanje negotovosti glede varnosti za uporabo, povezano s hrano, upoštevati nižjo mejno vrednost za število nanodelcev, npr. 10 %, namesto mejne vrednosti, ki je zdaj predlagana v priporočilu (50 %);</w:t>
      </w:r>
    </w:p>
    <w:p w:rsidR="00805035" w:rsidRPr="0083588C" w:rsidRDefault="00805035" w:rsidP="007C3394">
      <w:pPr>
        <w:spacing w:after="240"/>
        <w:ind w:left="567" w:hanging="567"/>
        <w:rPr>
          <w:szCs w:val="24"/>
        </w:rPr>
      </w:pPr>
      <w:r w:rsidRPr="0083588C">
        <w:t xml:space="preserve">N. </w:t>
      </w:r>
      <w:r w:rsidRPr="0083588C">
        <w:tab/>
        <w:t>ker so se akademske organizacije, javni organi, nevladne potrošniške in okoljske organizacije ter sindikati v postopku posvetovanja s Komisijo zavzemali za opredelitev, ki bi vključevala vse materiale, ne glede nato, ali so proizvedeni, naključni ali naravni, in za privzeto mejno vrednost 10 % ali več delcev pri razporeditvi po velikosti glede na število;</w:t>
      </w:r>
    </w:p>
    <w:p w:rsidR="00805035" w:rsidRPr="0083588C" w:rsidRDefault="00805035" w:rsidP="007C3394">
      <w:pPr>
        <w:spacing w:after="240"/>
        <w:ind w:left="567" w:hanging="567"/>
        <w:rPr>
          <w:color w:val="0D0D0D"/>
          <w:szCs w:val="24"/>
        </w:rPr>
      </w:pPr>
      <w:r w:rsidRPr="0083588C">
        <w:rPr>
          <w:color w:val="0D0D0D"/>
        </w:rPr>
        <w:t xml:space="preserve">O. </w:t>
      </w:r>
      <w:r w:rsidRPr="0083588C">
        <w:rPr>
          <w:color w:val="0D0D0D"/>
        </w:rPr>
        <w:tab/>
        <w:t>ker od leta 2014 novi znanstveni dosežki in dognanja potrjujejo, da lahko nanomateriali prehajajo skozi fiziološke pregrade in so pogosto bolj nevarni kot snovi v mikro ali makro stanju</w:t>
      </w:r>
      <w:r w:rsidRPr="0083588C">
        <w:rPr>
          <w:rStyle w:val="FootnoteReference"/>
          <w:color w:val="0D0D0D"/>
          <w:szCs w:val="24"/>
        </w:rPr>
        <w:footnoteReference w:id="21"/>
      </w:r>
      <w:r w:rsidRPr="0083588C">
        <w:rPr>
          <w:color w:val="0D0D0D"/>
        </w:rPr>
        <w:t>;</w:t>
      </w:r>
    </w:p>
    <w:p w:rsidR="00805035" w:rsidRPr="0083588C" w:rsidRDefault="00805035" w:rsidP="007C3394">
      <w:pPr>
        <w:spacing w:after="240"/>
        <w:ind w:left="567" w:hanging="567"/>
        <w:rPr>
          <w:color w:val="0D0D0D"/>
          <w:szCs w:val="24"/>
        </w:rPr>
      </w:pPr>
      <w:r w:rsidRPr="0083588C">
        <w:rPr>
          <w:color w:val="0D0D0D"/>
        </w:rPr>
        <w:t xml:space="preserve">P. </w:t>
      </w:r>
      <w:r w:rsidRPr="0083588C">
        <w:rPr>
          <w:color w:val="0D0D0D"/>
        </w:rPr>
        <w:tab/>
        <w:t>ker je agencija ANSES aprila 2023</w:t>
      </w:r>
      <w:r w:rsidRPr="0083588C">
        <w:rPr>
          <w:rStyle w:val="FootnoteReference"/>
          <w:color w:val="0D0D0D"/>
          <w:szCs w:val="24"/>
        </w:rPr>
        <w:footnoteReference w:id="22"/>
      </w:r>
      <w:r w:rsidRPr="0083588C">
        <w:rPr>
          <w:color w:val="0D0D0D"/>
        </w:rPr>
        <w:t xml:space="preserve"> objavila podrobno poročilo, v katerem je navedla, da bi opredelitev nanomaterialov iz priporočila Komisije z dne 10. junija 2022</w:t>
      </w:r>
      <w:r w:rsidRPr="0083588C">
        <w:rPr>
          <w:rStyle w:val="FootnoteReference"/>
          <w:color w:val="0D0D0D"/>
          <w:szCs w:val="24"/>
        </w:rPr>
        <w:footnoteReference w:id="23"/>
      </w:r>
      <w:r w:rsidRPr="0083588C">
        <w:rPr>
          <w:color w:val="0D0D0D"/>
        </w:rPr>
        <w:t xml:space="preserve">, ki je bila podlaga za revizijo opredelitve „namensko proizvedenih nanomaterialov“ iz Uredbe (EU) 2015/2283, v predpisih za posamezne sektorje, zlasti na področju hrane, škodovala preprečevanju tveganj za zdravje in okolje; </w:t>
      </w:r>
      <w:r w:rsidRPr="0083588C">
        <w:t>ker je agencija ANSES poudarila, da mejna vrednost 50 % za število nanodelcev iz horizontalne opredelitve besede „[nano]“ ne temelji na trdnih znanstvenih argumentih, in priporočila določitev nižje mejne vrednosti;</w:t>
      </w:r>
    </w:p>
    <w:p w:rsidR="00805035" w:rsidRPr="0083588C" w:rsidRDefault="00805035" w:rsidP="007C3394">
      <w:pPr>
        <w:spacing w:after="240"/>
        <w:ind w:left="567" w:hanging="567"/>
        <w:rPr>
          <w:color w:val="0D0D0D"/>
          <w:szCs w:val="24"/>
        </w:rPr>
      </w:pPr>
      <w:r w:rsidRPr="0083588C">
        <w:rPr>
          <w:color w:val="0D0D0D"/>
        </w:rPr>
        <w:t xml:space="preserve">Q. </w:t>
      </w:r>
      <w:r w:rsidRPr="0083588C">
        <w:rPr>
          <w:color w:val="0D0D0D"/>
        </w:rPr>
        <w:tab/>
        <w:t xml:space="preserve">ker je odkrivanje nano živilskih sestavin na podlagi 10-odstotne mejne vrednosti za število nanodelcev izvedljivo, saj je to mejna vrednost, ki jo trenutno uporablja </w:t>
      </w:r>
      <w:r w:rsidRPr="0083588C">
        <w:rPr>
          <w:color w:val="0D0D0D"/>
        </w:rPr>
        <w:lastRenderedPageBreak/>
        <w:t>francoski Generalni direktorat za potrošniške zadeve, konkurenco in nadzor goljufij pri svojih nadzornih dejavnostih</w:t>
      </w:r>
      <w:r w:rsidRPr="0083588C">
        <w:rPr>
          <w:rStyle w:val="FootnoteReference"/>
          <w:color w:val="0D0D0D"/>
          <w:szCs w:val="24"/>
        </w:rPr>
        <w:footnoteReference w:id="24"/>
      </w:r>
      <w:r w:rsidRPr="0083588C">
        <w:rPr>
          <w:color w:val="0D0D0D"/>
        </w:rPr>
        <w:t>;</w:t>
      </w:r>
    </w:p>
    <w:p w:rsidR="00805035" w:rsidRPr="0083588C" w:rsidRDefault="00805035" w:rsidP="007C3394">
      <w:pPr>
        <w:spacing w:after="240"/>
        <w:rPr>
          <w:i/>
          <w:color w:val="0D0D0D"/>
          <w:szCs w:val="24"/>
        </w:rPr>
      </w:pPr>
      <w:r w:rsidRPr="0083588C">
        <w:rPr>
          <w:i/>
          <w:color w:val="0D0D0D"/>
        </w:rPr>
        <w:t>Previdnostno načelo</w:t>
      </w:r>
    </w:p>
    <w:p w:rsidR="00805035" w:rsidRPr="0083588C" w:rsidRDefault="00805035" w:rsidP="007C3394">
      <w:pPr>
        <w:spacing w:after="240"/>
        <w:ind w:left="567" w:hanging="567"/>
        <w:rPr>
          <w:color w:val="0D0D0D"/>
          <w:szCs w:val="24"/>
        </w:rPr>
      </w:pPr>
      <w:r w:rsidRPr="0083588C">
        <w:rPr>
          <w:color w:val="0D0D0D"/>
        </w:rPr>
        <w:t>R.</w:t>
      </w:r>
      <w:r w:rsidRPr="0083588C">
        <w:rPr>
          <w:color w:val="0D0D0D"/>
        </w:rPr>
        <w:tab/>
        <w:t>ker člen 191(2) PDEU določa previdnostno načelo kot eno od temeljnih načel Unije;</w:t>
      </w:r>
    </w:p>
    <w:p w:rsidR="00805035" w:rsidRPr="0083588C" w:rsidRDefault="00805035" w:rsidP="007C3394">
      <w:pPr>
        <w:spacing w:after="240"/>
        <w:ind w:left="567" w:hanging="567"/>
        <w:rPr>
          <w:szCs w:val="24"/>
        </w:rPr>
      </w:pPr>
      <w:r w:rsidRPr="0083588C">
        <w:t xml:space="preserve">S. </w:t>
      </w:r>
      <w:r w:rsidRPr="0083588C">
        <w:tab/>
        <w:t>ker je v členu 168(1) PDEU navedeno, da se pri opredeljevanju in izvajanju vseh politik in dejavnosti Unije zagotavlja visoka raven varovanja zdravja ljudi;</w:t>
      </w:r>
    </w:p>
    <w:p w:rsidR="00805035" w:rsidRPr="0083588C" w:rsidRDefault="00805035" w:rsidP="007C3394">
      <w:pPr>
        <w:pStyle w:val="NormalHanging12a"/>
        <w:rPr>
          <w:szCs w:val="24"/>
        </w:rPr>
      </w:pPr>
      <w:r w:rsidRPr="0083588C">
        <w:t>1.</w:t>
      </w:r>
      <w:r w:rsidRPr="0083588C">
        <w:tab/>
        <w:t>nasprotuje delegirani uredbi Komisije;</w:t>
      </w:r>
    </w:p>
    <w:p w:rsidR="00805035" w:rsidRPr="0083588C" w:rsidRDefault="00805035" w:rsidP="007C3394">
      <w:pPr>
        <w:pStyle w:val="NormalHanging12a"/>
        <w:rPr>
          <w:szCs w:val="24"/>
        </w:rPr>
      </w:pPr>
      <w:r w:rsidRPr="0083588C">
        <w:t>2.</w:t>
      </w:r>
      <w:r w:rsidRPr="0083588C">
        <w:tab/>
        <w:t xml:space="preserve">naroči svoji predsednici, naj to resolucijo posreduje Komisiji in jo obvesti, da delegirana uredba ne more začeti veljati; </w:t>
      </w:r>
    </w:p>
    <w:p w:rsidR="00805035" w:rsidRPr="0083588C" w:rsidRDefault="00805035" w:rsidP="007C3394">
      <w:pPr>
        <w:spacing w:after="240"/>
        <w:ind w:left="567" w:hanging="567"/>
        <w:rPr>
          <w:szCs w:val="24"/>
        </w:rPr>
      </w:pPr>
      <w:r w:rsidRPr="0083588C">
        <w:t xml:space="preserve">3. </w:t>
      </w:r>
      <w:r w:rsidRPr="0083588C">
        <w:tab/>
        <w:t>meni, da delegirana uredba Komisije ni združljiva s ciljem in vsebino Uredbe (EU) 2015/2283 ter da presega izvedbena pooblastila, podeljena Komisiji s členom 31 navedene uredbe;</w:t>
      </w:r>
    </w:p>
    <w:p w:rsidR="00805035" w:rsidRPr="0083588C" w:rsidRDefault="00805035" w:rsidP="007C3394">
      <w:pPr>
        <w:spacing w:after="240"/>
        <w:ind w:left="567" w:hanging="567"/>
        <w:rPr>
          <w:szCs w:val="24"/>
        </w:rPr>
      </w:pPr>
      <w:r w:rsidRPr="0083588C">
        <w:t xml:space="preserve">4. </w:t>
      </w:r>
      <w:r w:rsidRPr="0083588C">
        <w:tab/>
        <w:t>obžaluje, da se pri predlagani mejni vrednosti 50 % ne upošteva tehnični in znanstveni napredek;</w:t>
      </w:r>
    </w:p>
    <w:p w:rsidR="00805035" w:rsidRPr="0083588C" w:rsidRDefault="00805035" w:rsidP="007C3394">
      <w:pPr>
        <w:pStyle w:val="NormalHanging12a"/>
        <w:rPr>
          <w:szCs w:val="24"/>
        </w:rPr>
      </w:pPr>
      <w:r w:rsidRPr="0083588C">
        <w:t xml:space="preserve">5. </w:t>
      </w:r>
      <w:r w:rsidRPr="0083588C">
        <w:tab/>
        <w:t xml:space="preserve">poziva Komisijo, naj uporabi previdnostno načelo, zagotovi varstvo in obveščenost potrošnikov ter upošteva pristop „eno zdravje“; </w:t>
      </w:r>
    </w:p>
    <w:p w:rsidR="00E365E1" w:rsidRPr="0083588C" w:rsidRDefault="00805035" w:rsidP="007C3394">
      <w:pPr>
        <w:ind w:left="567" w:hanging="567"/>
      </w:pPr>
      <w:r w:rsidRPr="0083588C">
        <w:t>6.</w:t>
      </w:r>
      <w:r w:rsidRPr="0083588C">
        <w:tab/>
        <w:t>naroči svoji predsednici, naj to resolucijo posreduje Svetu ter vladam in parlamentom držav članic.</w:t>
      </w:r>
      <w:bookmarkStart w:id="8" w:name="TextBodyEnd"/>
      <w:bookmarkEnd w:id="8"/>
    </w:p>
    <w:sectPr w:rsidR="00E365E1" w:rsidRPr="0083588C" w:rsidSect="007834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7FC" w:rsidRPr="007834BD" w:rsidRDefault="009257FC">
      <w:r w:rsidRPr="007834BD">
        <w:separator/>
      </w:r>
    </w:p>
  </w:endnote>
  <w:endnote w:type="continuationSeparator" w:id="0">
    <w:p w:rsidR="009257FC" w:rsidRPr="007834BD" w:rsidRDefault="009257FC">
      <w:r w:rsidRPr="007834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34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34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34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7FC" w:rsidRPr="007834BD" w:rsidRDefault="009257FC">
      <w:r w:rsidRPr="007834BD">
        <w:separator/>
      </w:r>
    </w:p>
  </w:footnote>
  <w:footnote w:type="continuationSeparator" w:id="0">
    <w:p w:rsidR="009257FC" w:rsidRPr="007834BD" w:rsidRDefault="009257FC">
      <w:r w:rsidRPr="007834BD">
        <w:continuationSeparator/>
      </w:r>
    </w:p>
  </w:footnote>
  <w:footnote w:id="1">
    <w:p w:rsidR="00805035" w:rsidRPr="007834BD" w:rsidRDefault="00805035" w:rsidP="007834BD">
      <w:pPr>
        <w:pStyle w:val="FootnoteText"/>
        <w:ind w:left="567" w:hanging="567"/>
        <w:rPr>
          <w:sz w:val="24"/>
          <w:lang w:val="sl-SI"/>
        </w:rPr>
      </w:pPr>
      <w:r w:rsidRPr="007834BD">
        <w:rPr>
          <w:rStyle w:val="FootnoteReference"/>
          <w:sz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r w:rsidRPr="007834BD">
        <w:rPr>
          <w:sz w:val="24"/>
          <w:lang w:val="sl-SI"/>
        </w:rPr>
        <w:t xml:space="preserve">UL L 327, 11.12.2015, str. 1. </w:t>
      </w:r>
    </w:p>
  </w:footnote>
  <w:footnote w:id="2">
    <w:p w:rsidR="00805035" w:rsidRPr="007834BD" w:rsidRDefault="00805035" w:rsidP="007834BD">
      <w:pPr>
        <w:pStyle w:val="FootnoteText"/>
        <w:ind w:left="567" w:hanging="567"/>
        <w:rPr>
          <w:sz w:val="24"/>
          <w:lang w:val="sl-SI"/>
        </w:rPr>
      </w:pPr>
      <w:r w:rsidRPr="007834BD">
        <w:rPr>
          <w:rStyle w:val="FootnoteReference"/>
          <w:sz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r w:rsidRPr="007834BD">
        <w:rPr>
          <w:sz w:val="24"/>
          <w:lang w:val="sl-SI"/>
        </w:rPr>
        <w:t>UL L 304, 22.11.2011, str. 18.</w:t>
      </w:r>
    </w:p>
  </w:footnote>
  <w:footnote w:id="3">
    <w:p w:rsidR="00805035" w:rsidRPr="007834BD" w:rsidRDefault="00805035" w:rsidP="007834BD">
      <w:pPr>
        <w:pStyle w:val="FootnoteText"/>
        <w:ind w:left="567" w:hanging="567"/>
        <w:rPr>
          <w:sz w:val="24"/>
          <w:lang w:val="sl-SI"/>
        </w:rPr>
      </w:pPr>
      <w:r w:rsidRPr="007834BD">
        <w:rPr>
          <w:rStyle w:val="FootnoteReference"/>
          <w:sz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r w:rsidRPr="007834BD">
        <w:rPr>
          <w:sz w:val="24"/>
          <w:lang w:val="sl-SI"/>
        </w:rPr>
        <w:t>UL L 354, 31.12.2008, str. 16.</w:t>
      </w:r>
    </w:p>
  </w:footnote>
  <w:footnote w:id="4">
    <w:p w:rsidR="00805035" w:rsidRPr="007834BD" w:rsidRDefault="00805035" w:rsidP="007834BD">
      <w:pPr>
        <w:pStyle w:val="FootnoteText"/>
        <w:ind w:left="567" w:hanging="567"/>
        <w:rPr>
          <w:sz w:val="24"/>
          <w:lang w:val="sl-SI"/>
        </w:rPr>
      </w:pPr>
      <w:r w:rsidRPr="007834BD">
        <w:rPr>
          <w:rStyle w:val="FootnoteReference"/>
          <w:sz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r w:rsidRPr="007834BD">
        <w:rPr>
          <w:sz w:val="24"/>
          <w:lang w:val="sl-SI"/>
        </w:rPr>
        <w:t>UL L 295, 12.11.2011, str. 1.</w:t>
      </w:r>
    </w:p>
  </w:footnote>
  <w:footnote w:id="5">
    <w:p w:rsidR="00805035" w:rsidRPr="007834BD" w:rsidRDefault="00805035" w:rsidP="007834BD">
      <w:pPr>
        <w:pStyle w:val="FootnoteText"/>
        <w:ind w:left="567" w:hanging="567"/>
        <w:rPr>
          <w:sz w:val="24"/>
          <w:lang w:val="sl-SI"/>
        </w:rPr>
      </w:pPr>
      <w:r w:rsidRPr="007834BD">
        <w:rPr>
          <w:rStyle w:val="FootnoteReference"/>
          <w:sz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r w:rsidRPr="007834BD">
        <w:rPr>
          <w:sz w:val="24"/>
          <w:lang w:val="sl-SI"/>
        </w:rPr>
        <w:t>UL L 295, 12.11.2011, str. 178.</w:t>
      </w:r>
    </w:p>
  </w:footnote>
  <w:footnote w:id="6">
    <w:p w:rsidR="00805035" w:rsidRPr="007834BD" w:rsidRDefault="00805035" w:rsidP="007834BD">
      <w:pPr>
        <w:pStyle w:val="FootnoteText"/>
        <w:ind w:left="567" w:hanging="567"/>
        <w:rPr>
          <w:sz w:val="24"/>
          <w:lang w:val="sl-SI"/>
        </w:rPr>
      </w:pPr>
      <w:r w:rsidRPr="007834BD">
        <w:rPr>
          <w:rStyle w:val="FootnoteReference"/>
          <w:sz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r w:rsidRPr="007834BD">
        <w:rPr>
          <w:sz w:val="24"/>
          <w:lang w:val="sl-SI"/>
        </w:rPr>
        <w:t>UL L 80, 26.3.2010, str. 19.</w:t>
      </w:r>
    </w:p>
  </w:footnote>
  <w:footnote w:id="7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hyperlink r:id="rId1" w:history="1">
        <w:r w:rsidRPr="007834BD">
          <w:rPr>
            <w:rStyle w:val="Hyperlink"/>
            <w:color w:val="1155CC"/>
            <w:sz w:val="24"/>
            <w:lang w:val="sl-SI"/>
          </w:rPr>
          <w:t>https://www.anses.fr/fr/nanomateriaux-alimentation-premiere-application-methodologie</w:t>
        </w:r>
      </w:hyperlink>
      <w:r w:rsidRPr="007834BD">
        <w:rPr>
          <w:rStyle w:val="Hyperlink"/>
          <w:color w:val="1155CC"/>
          <w:sz w:val="24"/>
          <w:lang w:val="sl-SI"/>
        </w:rPr>
        <w:t>.</w:t>
      </w:r>
      <w:r w:rsidRPr="007834BD">
        <w:rPr>
          <w:color w:val="1155CC"/>
          <w:sz w:val="24"/>
          <w:u w:val="single"/>
          <w:lang w:val="sl-SI"/>
        </w:rPr>
        <w:t xml:space="preserve"> </w:t>
      </w:r>
    </w:p>
  </w:footnote>
  <w:footnote w:id="8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hyperlink r:id="rId2" w:history="1">
        <w:r w:rsidRPr="007834BD">
          <w:rPr>
            <w:rStyle w:val="Hyperlink"/>
            <w:sz w:val="24"/>
            <w:lang w:val="sl-SI"/>
          </w:rPr>
          <w:t>https://www.agirpourlenvironnement.org/communiques-presse/enquete-exclusive-des-analyses-revelent-la-presence-de-nanoparticules-dans-3980/</w:t>
        </w:r>
      </w:hyperlink>
      <w:r w:rsidRPr="007834BD">
        <w:rPr>
          <w:rStyle w:val="Hyperlink"/>
          <w:sz w:val="24"/>
          <w:lang w:val="sl-SI"/>
        </w:rPr>
        <w:t>.</w:t>
      </w:r>
    </w:p>
  </w:footnote>
  <w:footnote w:id="9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hyperlink r:id="rId3" w:history="1">
        <w:r w:rsidRPr="007834BD">
          <w:rPr>
            <w:rStyle w:val="Hyperlink"/>
            <w:color w:val="1155CC"/>
            <w:sz w:val="24"/>
            <w:lang w:val="sl-SI"/>
          </w:rPr>
          <w:t>https://www.quechoisir.org/enquete-nanoparticules-taille-mini-doutes-maxi-n50748/</w:t>
        </w:r>
      </w:hyperlink>
      <w:r w:rsidRPr="007834BD">
        <w:rPr>
          <w:rStyle w:val="Hyperlink"/>
          <w:color w:val="1155CC"/>
          <w:sz w:val="24"/>
          <w:lang w:val="sl-SI"/>
        </w:rPr>
        <w:t>.</w:t>
      </w:r>
      <w:r w:rsidRPr="007834BD">
        <w:rPr>
          <w:color w:val="1155CC"/>
          <w:sz w:val="24"/>
          <w:u w:val="single"/>
          <w:lang w:val="sl-SI"/>
        </w:rPr>
        <w:t xml:space="preserve"> </w:t>
      </w:r>
    </w:p>
  </w:footnote>
  <w:footnote w:id="10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hyperlink r:id="rId4" w:history="1">
        <w:r w:rsidRPr="007834BD">
          <w:rPr>
            <w:rStyle w:val="Hyperlink"/>
            <w:color w:val="1155CC"/>
            <w:sz w:val="24"/>
            <w:lang w:val="sl-SI"/>
          </w:rPr>
          <w:t>https://bibliotheque.60millions-mag.com/detail/publication/detail-top-right/561?issue_id=113421&amp;switch_toc=archive</w:t>
        </w:r>
      </w:hyperlink>
      <w:r w:rsidRPr="007834BD">
        <w:rPr>
          <w:rStyle w:val="Hyperlink"/>
          <w:color w:val="1155CC"/>
          <w:sz w:val="24"/>
          <w:lang w:val="sl-SI"/>
        </w:rPr>
        <w:t>.</w:t>
      </w:r>
    </w:p>
  </w:footnote>
  <w:footnote w:id="11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hyperlink r:id="rId5" w:history="1">
        <w:r w:rsidRPr="007834BD">
          <w:rPr>
            <w:rStyle w:val="Hyperlink"/>
            <w:color w:val="1155CC"/>
            <w:sz w:val="24"/>
            <w:lang w:val="sl-SI"/>
          </w:rPr>
          <w:t>https://veillenanos.fr/wp-content/uploads/2023/01/Rapport-test-EN-20230113.pdf</w:t>
        </w:r>
      </w:hyperlink>
      <w:r w:rsidRPr="007834BD">
        <w:rPr>
          <w:rStyle w:val="Hyperlink"/>
          <w:color w:val="1155CC"/>
          <w:sz w:val="24"/>
          <w:lang w:val="sl-SI"/>
        </w:rPr>
        <w:t>.</w:t>
      </w:r>
    </w:p>
  </w:footnote>
  <w:footnote w:id="12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hyperlink r:id="rId6" w:history="1">
        <w:r w:rsidRPr="007834BD">
          <w:rPr>
            <w:rStyle w:val="Hyperlink"/>
            <w:color w:val="1155CC"/>
            <w:sz w:val="24"/>
            <w:lang w:val="sl-SI"/>
          </w:rPr>
          <w:t>https://www.foodwatch.org/de/potenziell-krebserregender-farbstoff-in-backzutaten-von-dr-oetker</w:t>
        </w:r>
      </w:hyperlink>
      <w:r w:rsidRPr="007834BD">
        <w:rPr>
          <w:rStyle w:val="Hyperlink"/>
          <w:color w:val="1155CC"/>
          <w:sz w:val="24"/>
          <w:lang w:val="sl-SI"/>
        </w:rPr>
        <w:t>.</w:t>
      </w:r>
    </w:p>
  </w:footnote>
  <w:footnote w:id="13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hyperlink r:id="rId7" w:history="1">
        <w:r w:rsidRPr="007834BD">
          <w:rPr>
            <w:rStyle w:val="Hyperlink"/>
            <w:color w:val="1155CC"/>
            <w:sz w:val="24"/>
            <w:lang w:val="sl-SI"/>
          </w:rPr>
          <w:t>https://www.bund.net/fileadmin/user_upload_bund/publikationen/chemie/‌nanotechnologie_in_lebensmitteln_hintergrund.pdf</w:t>
        </w:r>
      </w:hyperlink>
      <w:r w:rsidRPr="007834BD">
        <w:rPr>
          <w:rStyle w:val="Hyperlink"/>
          <w:color w:val="1155CC"/>
          <w:sz w:val="24"/>
          <w:lang w:val="sl-SI"/>
        </w:rPr>
        <w:t>.</w:t>
      </w:r>
    </w:p>
  </w:footnote>
  <w:footnote w:id="14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hyperlink r:id="rId8" w:history="1">
        <w:r w:rsidRPr="007834BD">
          <w:rPr>
            <w:rStyle w:val="Hyperlink"/>
            <w:color w:val="1155CC"/>
            <w:sz w:val="24"/>
            <w:lang w:val="sl-SI"/>
          </w:rPr>
          <w:t>https://www.test-achats.be/sante/sante-au-quotidien/produits-testes/news/nanoparticules-affichage</w:t>
        </w:r>
      </w:hyperlink>
      <w:r w:rsidRPr="007834BD">
        <w:rPr>
          <w:rStyle w:val="Hyperlink"/>
          <w:color w:val="1155CC"/>
          <w:sz w:val="24"/>
          <w:lang w:val="sl-SI"/>
        </w:rPr>
        <w:t>.</w:t>
      </w:r>
      <w:r w:rsidRPr="007834BD">
        <w:rPr>
          <w:color w:val="1155CC"/>
          <w:sz w:val="24"/>
          <w:u w:val="single"/>
          <w:lang w:val="sl-SI"/>
        </w:rPr>
        <w:t xml:space="preserve"> </w:t>
      </w:r>
    </w:p>
  </w:footnote>
  <w:footnote w:id="15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hyperlink r:id="rId9" w:history="1">
        <w:r w:rsidRPr="007834BD">
          <w:rPr>
            <w:rStyle w:val="Hyperlink"/>
            <w:color w:val="1155CC"/>
            <w:sz w:val="24"/>
            <w:lang w:val="sl-SI"/>
          </w:rPr>
          <w:t>https://www.altroconsumo.it/alimentazione/sicurezza-alimentare/news/nanoparticelle</w:t>
        </w:r>
      </w:hyperlink>
      <w:r w:rsidRPr="007834BD">
        <w:rPr>
          <w:rStyle w:val="Hyperlink"/>
          <w:color w:val="1155CC"/>
          <w:sz w:val="24"/>
          <w:lang w:val="sl-SI"/>
        </w:rPr>
        <w:t>.</w:t>
      </w:r>
    </w:p>
  </w:footnote>
  <w:footnote w:id="16">
    <w:p w:rsidR="00805035" w:rsidRPr="007834BD" w:rsidRDefault="00805035" w:rsidP="007834BD">
      <w:pPr>
        <w:ind w:left="567" w:hanging="567"/>
        <w:rPr>
          <w:color w:val="1155CC"/>
          <w:szCs w:val="24"/>
          <w:u w:val="single"/>
        </w:rPr>
      </w:pPr>
      <w:r w:rsidRPr="007834BD">
        <w:rPr>
          <w:rStyle w:val="FootnoteReference"/>
          <w:szCs w:val="24"/>
        </w:rPr>
        <w:footnoteRef/>
      </w:r>
      <w:r w:rsidR="007834BD" w:rsidRPr="007834BD">
        <w:t xml:space="preserve"> </w:t>
      </w:r>
      <w:r w:rsidR="007834BD" w:rsidRPr="007834BD">
        <w:tab/>
      </w:r>
      <w:hyperlink r:id="rId10" w:history="1">
        <w:r w:rsidRPr="007834BD">
          <w:rPr>
            <w:rStyle w:val="Hyperlink"/>
          </w:rPr>
          <w:t>https://www.ocu.org/toda-la-informacion?type=magazine-articles&amp;magazine=ocu%20compra%20maestra&amp;year=2019</w:t>
        </w:r>
      </w:hyperlink>
      <w:r w:rsidRPr="007834BD">
        <w:rPr>
          <w:rStyle w:val="Hyperlink"/>
        </w:rPr>
        <w:t>.</w:t>
      </w:r>
    </w:p>
  </w:footnote>
  <w:footnote w:id="17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hyperlink r:id="rId11" w:history="1">
        <w:r w:rsidRPr="007834BD">
          <w:rPr>
            <w:rStyle w:val="Hyperlink"/>
            <w:sz w:val="24"/>
            <w:lang w:val="sl-SI"/>
          </w:rPr>
          <w:t>https://echa.europa.eu/-/what-do-eu-citizens-think-about-nanomaterials-</w:t>
        </w:r>
      </w:hyperlink>
      <w:r w:rsidRPr="007834BD">
        <w:rPr>
          <w:rStyle w:val="Hyperlink"/>
          <w:sz w:val="24"/>
          <w:lang w:val="sl-SI"/>
        </w:rPr>
        <w:t>.</w:t>
      </w:r>
      <w:r w:rsidRPr="007834BD">
        <w:rPr>
          <w:sz w:val="24"/>
          <w:lang w:val="sl-SI"/>
        </w:rPr>
        <w:t xml:space="preserve"> </w:t>
      </w:r>
    </w:p>
  </w:footnote>
  <w:footnote w:id="18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r w:rsidRPr="007834BD">
        <w:rPr>
          <w:sz w:val="24"/>
          <w:lang w:val="sl-SI"/>
        </w:rPr>
        <w:t>UL C 378, 9.11.2017, str. 92.</w:t>
      </w:r>
    </w:p>
  </w:footnote>
  <w:footnote w:id="19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r w:rsidRPr="007834BD">
        <w:rPr>
          <w:sz w:val="24"/>
          <w:lang w:val="sl-SI"/>
        </w:rPr>
        <w:t>UL C 395, 29.3.2021, str. 28.</w:t>
      </w:r>
    </w:p>
  </w:footnote>
  <w:footnote w:id="20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hyperlink r:id="rId12" w:history="1">
        <w:r w:rsidR="007C3394" w:rsidRPr="00AE2751">
          <w:rPr>
            <w:rStyle w:val="Hyperlink"/>
            <w:sz w:val="24"/>
            <w:lang w:val="sl-SI"/>
          </w:rPr>
          <w:t>https://www.efsa.europa.eu/sites/default/files/assets/corporatenanotechnology</w:t>
        </w:r>
        <w:r w:rsidR="007C3394" w:rsidRPr="00AE2751">
          <w:rPr>
            <w:rStyle w:val="Hyperlink"/>
            <w:sz w:val="24"/>
            <w:lang w:val="sl-SI"/>
          </w:rPr>
          <w:br/>
          <w:t>121003.pdf</w:t>
        </w:r>
      </w:hyperlink>
      <w:r w:rsidRPr="007834BD">
        <w:rPr>
          <w:rStyle w:val="Hyperlink"/>
          <w:sz w:val="24"/>
          <w:lang w:val="sl-SI"/>
        </w:rPr>
        <w:t>.</w:t>
      </w:r>
    </w:p>
  </w:footnote>
  <w:footnote w:id="21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hyperlink r:id="rId13" w:history="1">
        <w:r w:rsidRPr="007834BD">
          <w:rPr>
            <w:rStyle w:val="Hyperlink"/>
            <w:color w:val="1155CC"/>
            <w:sz w:val="24"/>
            <w:lang w:val="sl-SI"/>
          </w:rPr>
          <w:t>https://veillenanos.fr/en/dossier/nanos-and-health/nanos-health-risks/</w:t>
        </w:r>
      </w:hyperlink>
      <w:r w:rsidRPr="007834BD">
        <w:rPr>
          <w:rStyle w:val="Hyperlink"/>
          <w:color w:val="1155CC"/>
          <w:sz w:val="24"/>
          <w:lang w:val="sl-SI"/>
        </w:rPr>
        <w:t>.</w:t>
      </w:r>
    </w:p>
  </w:footnote>
  <w:footnote w:id="22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r w:rsidRPr="007834BD">
        <w:rPr>
          <w:sz w:val="24"/>
          <w:lang w:val="sl-SI"/>
        </w:rPr>
        <w:t>Mnenje agencije ANSES (2023): Definition of nanomaterials: analysis, challenges and controversies (Opredelitev nanomaterialov: analiza, izzivi in sporna vprašanja),</w:t>
      </w:r>
      <w:hyperlink r:id="rId14" w:history="1">
        <w:r w:rsidRPr="007834BD">
          <w:rPr>
            <w:rStyle w:val="Hyperlink"/>
            <w:sz w:val="24"/>
            <w:lang w:val="sl-SI"/>
          </w:rPr>
          <w:t xml:space="preserve"> </w:t>
        </w:r>
      </w:hyperlink>
      <w:hyperlink r:id="rId15" w:history="1">
        <w:r w:rsidRPr="007834BD">
          <w:rPr>
            <w:rStyle w:val="Hyperlink"/>
            <w:color w:val="1155CC"/>
            <w:sz w:val="24"/>
            <w:lang w:val="sl-SI"/>
          </w:rPr>
          <w:t>https://www.anses.fr/en/system/files/AP2018SA0168RaEN.pdf</w:t>
        </w:r>
      </w:hyperlink>
      <w:r w:rsidRPr="007834BD">
        <w:rPr>
          <w:rStyle w:val="Hyperlink"/>
          <w:color w:val="1155CC"/>
          <w:sz w:val="24"/>
          <w:lang w:val="sl-SI"/>
        </w:rPr>
        <w:t>.</w:t>
      </w:r>
    </w:p>
  </w:footnote>
  <w:footnote w:id="23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r w:rsidRPr="007834BD">
        <w:rPr>
          <w:sz w:val="24"/>
          <w:lang w:val="sl-SI"/>
        </w:rPr>
        <w:t>Priporočilo Komisije z dne 10. junija 2022 o opredelitvi nanomateriala (C(2022) 3689) (UL C 229, 14.6.2022, str. 1).</w:t>
      </w:r>
    </w:p>
  </w:footnote>
  <w:footnote w:id="24">
    <w:p w:rsidR="00805035" w:rsidRPr="007834BD" w:rsidRDefault="00805035" w:rsidP="007834BD">
      <w:pPr>
        <w:pStyle w:val="FootnoteText"/>
        <w:ind w:left="567" w:hanging="567"/>
        <w:rPr>
          <w:sz w:val="24"/>
          <w:szCs w:val="24"/>
          <w:lang w:val="sl-SI"/>
        </w:rPr>
      </w:pPr>
      <w:r w:rsidRPr="007834BD">
        <w:rPr>
          <w:rStyle w:val="FootnoteReference"/>
          <w:sz w:val="24"/>
          <w:szCs w:val="24"/>
          <w:lang w:val="sl-SI"/>
        </w:rPr>
        <w:footnoteRef/>
      </w:r>
      <w:r w:rsidR="007834BD" w:rsidRPr="007834BD">
        <w:rPr>
          <w:sz w:val="24"/>
          <w:lang w:val="sl-SI"/>
        </w:rPr>
        <w:t xml:space="preserve"> </w:t>
      </w:r>
      <w:r w:rsidR="007834BD" w:rsidRPr="007834BD">
        <w:rPr>
          <w:sz w:val="24"/>
          <w:lang w:val="sl-SI"/>
        </w:rPr>
        <w:tab/>
      </w:r>
      <w:r w:rsidRPr="007834BD">
        <w:rPr>
          <w:sz w:val="24"/>
          <w:lang w:val="sl-SI"/>
        </w:rPr>
        <w:t>Anses (2020): Nanomatériaux dans les produits destinés à l’alimentation. Rapport d’expertise collective,</w:t>
      </w:r>
      <w:hyperlink r:id="rId16" w:history="1">
        <w:r w:rsidRPr="007834BD">
          <w:rPr>
            <w:rStyle w:val="Hyperlink"/>
            <w:sz w:val="24"/>
            <w:lang w:val="sl-SI"/>
          </w:rPr>
          <w:t xml:space="preserve"> </w:t>
        </w:r>
      </w:hyperlink>
      <w:hyperlink r:id="rId17" w:history="1">
        <w:r w:rsidRPr="007834BD">
          <w:rPr>
            <w:rStyle w:val="Hyperlink"/>
            <w:color w:val="1155CC"/>
            <w:sz w:val="24"/>
            <w:lang w:val="sl-SI"/>
          </w:rPr>
          <w:t>https://www.anses.fr/fr/system/files/ERCA2016SA0226Ra.pdf</w:t>
        </w:r>
      </w:hyperlink>
      <w:r w:rsidRPr="007834BD">
        <w:rPr>
          <w:sz w:val="24"/>
          <w:lang w:val="sl-SI"/>
        </w:rPr>
        <w:t xml:space="preserve"> (str. 86).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34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34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34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5/2024"/>
    <w:docVar w:name="dvlangue" w:val="SL"/>
    <w:docVar w:name="dvnumam" w:val="0"/>
    <w:docVar w:name="dvpe" w:val="760.689"/>
    <w:docVar w:name="dvtitre" w:val="Resolucija Evropskega parlamenta z dne 24. aprila 2024 o delegirani uredbi Komisije z dne 14. marca 2024 o spremembi Uredbe (EU) 2015/2283 Evropskega parlamenta in Sveta o novih živilih glede opredelitve pojma „namensko proizvedeni nanomateriali“(C(2024)01612 – 2024/2691(DEA))"/>
  </w:docVars>
  <w:rsids>
    <w:rsidRoot w:val="009257F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4BD"/>
    <w:rsid w:val="00786EC0"/>
    <w:rsid w:val="007C3394"/>
    <w:rsid w:val="007D1690"/>
    <w:rsid w:val="007E22AD"/>
    <w:rsid w:val="00805035"/>
    <w:rsid w:val="00817416"/>
    <w:rsid w:val="0083588C"/>
    <w:rsid w:val="00842779"/>
    <w:rsid w:val="00865F67"/>
    <w:rsid w:val="00881A7B"/>
    <w:rsid w:val="008840E5"/>
    <w:rsid w:val="00887B3E"/>
    <w:rsid w:val="008C2630"/>
    <w:rsid w:val="008C2AC6"/>
    <w:rsid w:val="009257FC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48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47A84B"/>
  <w15:chartTrackingRefBased/>
  <w15:docId w15:val="{65FEF704-E080-42B4-94CB-E4430898A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5035"/>
    <w:pPr>
      <w:spacing w:before="480" w:after="240"/>
    </w:pPr>
  </w:style>
  <w:style w:type="paragraph" w:customStyle="1" w:styleId="NormalHanging12a">
    <w:name w:val="NormalHanging12a"/>
    <w:basedOn w:val="Normal"/>
    <w:rsid w:val="00805035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80503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AB14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1485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t-achats.be/sante/sante-au-quotidien/produits-testes/news/nanoparticules-affichage" TargetMode="External"/><Relationship Id="rId13" Type="http://schemas.openxmlformats.org/officeDocument/2006/relationships/hyperlink" Target="https://veillenanos.fr/en/dossier/nanos-and-health/nanos-health-risks/" TargetMode="External"/><Relationship Id="rId3" Type="http://schemas.openxmlformats.org/officeDocument/2006/relationships/hyperlink" Target="https://www.quechoisir.org/enquete-nanoparticules-taille-mini-doutes-maxi-n50748/" TargetMode="External"/><Relationship Id="rId7" Type="http://schemas.openxmlformats.org/officeDocument/2006/relationships/hyperlink" Target="https://www.bund.net/fileadmin/user_upload_bund/publikationen/chemie/nanotechnologie_in_lebensmitteln_hintergrund.pdf" TargetMode="External"/><Relationship Id="rId12" Type="http://schemas.openxmlformats.org/officeDocument/2006/relationships/hyperlink" Target="https://www.efsa.europa.eu/sites/default/files/assets/corporatenanotechnology121003.pdf" TargetMode="External"/><Relationship Id="rId17" Type="http://schemas.openxmlformats.org/officeDocument/2006/relationships/hyperlink" Target="https://www.anses.fr/fr/system/files/ERCA2016SA0226Ra.pdf" TargetMode="External"/><Relationship Id="rId2" Type="http://schemas.openxmlformats.org/officeDocument/2006/relationships/hyperlink" Target="https://www.agirpourlenvironnement.org/communiques-presse/enquete-exclusive-des-analyses-revelent-la-presence-de-nanoparticules-dans-3980/" TargetMode="External"/><Relationship Id="rId16" Type="http://schemas.openxmlformats.org/officeDocument/2006/relationships/hyperlink" Target="https://www.anses.fr/fr/system/files/ERCA2016SA0226Ra.pdf" TargetMode="External"/><Relationship Id="rId1" Type="http://schemas.openxmlformats.org/officeDocument/2006/relationships/hyperlink" Target="https://www.anses.fr/fr/nanomateriaux-alimentation-premiere-application-methodologie" TargetMode="External"/><Relationship Id="rId6" Type="http://schemas.openxmlformats.org/officeDocument/2006/relationships/hyperlink" Target="https://www.foodwatch.org/de/potenziell-krebserregender-farbstoff-in-backzutaten-von-dr-oetker" TargetMode="External"/><Relationship Id="rId11" Type="http://schemas.openxmlformats.org/officeDocument/2006/relationships/hyperlink" Target="https://echa.europa.eu/-/what-do-eu-citizens-think-about-nanomaterials-" TargetMode="External"/><Relationship Id="rId5" Type="http://schemas.openxmlformats.org/officeDocument/2006/relationships/hyperlink" Target="https://veillenanos.fr/wp-content/uploads/2023/01/Rapport-test-EN-20230113.pdf" TargetMode="External"/><Relationship Id="rId15" Type="http://schemas.openxmlformats.org/officeDocument/2006/relationships/hyperlink" Target="https://www.anses.fr/en/system/files/AP2018SA0168RaEN.pdf" TargetMode="External"/><Relationship Id="rId10" Type="http://schemas.openxmlformats.org/officeDocument/2006/relationships/hyperlink" Target="https://www.ocu.org/toda-la-informacion?type=magazine-articles&amp;magazine=ocu%20compra%20maestra&amp;year=2019" TargetMode="External"/><Relationship Id="rId4" Type="http://schemas.openxmlformats.org/officeDocument/2006/relationships/hyperlink" Target="https://bibliotheque.60millions-mag.com/detail/publication/detail-top-right/561?issue_id=113421&amp;switch_toc=archive" TargetMode="External"/><Relationship Id="rId9" Type="http://schemas.openxmlformats.org/officeDocument/2006/relationships/hyperlink" Target="https://www.altroconsumo.it/alimentazione/sicurezza-alimentare/news/nanoparticelle" TargetMode="External"/><Relationship Id="rId14" Type="http://schemas.openxmlformats.org/officeDocument/2006/relationships/hyperlink" Target="https://www.anses.fr/en/system/files/AP2018SA0168Ra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4166D-A5D2-427E-BC49-5AF9AE9DC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1539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2024-04-24T10:56:00Z</dcterms:created>
  <dcterms:modified xsi:type="dcterms:W3CDTF">2024-04-24T10:56:00Z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B9-0225/2024</vt:lpwstr>
  </property>
  <property fmtid="{D5CDD505-2E9C-101B-9397-08002B2CF9AE}" pid="4" name="&lt;Type&gt;">
    <vt:lpwstr>RR</vt:lpwstr>
  </property>
</Properties>
</file>