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35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359D" w:rsidRDefault="00243928" w:rsidP="0010095E">
            <w:pPr>
              <w:pStyle w:val="EPName"/>
            </w:pPr>
            <w:r w:rsidRPr="00BD359D">
              <w:t>Parlamento Europeo</w:t>
            </w:r>
          </w:p>
          <w:p w:rsidR="00751A4A" w:rsidRPr="00BD35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4F37">
              <w:t>2019</w:t>
            </w:r>
            <w:r w:rsidRPr="00BD359D">
              <w:t>-</w:t>
            </w:r>
            <w:r w:rsidRPr="00694F3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D359D" w:rsidRDefault="00187494" w:rsidP="0010095E">
            <w:pPr>
              <w:pStyle w:val="EPLogo"/>
            </w:pPr>
            <w:r w:rsidRPr="00BD35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359D" w:rsidRDefault="00D058B8" w:rsidP="004C5D52">
      <w:pPr>
        <w:pStyle w:val="LineTop"/>
      </w:pPr>
    </w:p>
    <w:p w:rsidR="00680577" w:rsidRPr="00BD359D" w:rsidRDefault="00243928" w:rsidP="00680577">
      <w:pPr>
        <w:pStyle w:val="EPBodyTA1"/>
      </w:pPr>
      <w:r w:rsidRPr="00BD359D">
        <w:t>TEXTOS APROBADOS</w:t>
      </w:r>
    </w:p>
    <w:p w:rsidR="00D058B8" w:rsidRPr="00BD359D" w:rsidRDefault="00D058B8" w:rsidP="00D058B8">
      <w:pPr>
        <w:pStyle w:val="LineBottom"/>
      </w:pPr>
    </w:p>
    <w:p w:rsidR="00243928" w:rsidRPr="00BD359D" w:rsidRDefault="00243928" w:rsidP="00243928">
      <w:pPr>
        <w:pStyle w:val="ATHeading1"/>
      </w:pPr>
      <w:bookmarkStart w:id="0" w:name="TANumber"/>
      <w:r w:rsidRPr="00BD359D">
        <w:t>P</w:t>
      </w:r>
      <w:r w:rsidRPr="00694F37">
        <w:t>9</w:t>
      </w:r>
      <w:r w:rsidRPr="00BD359D">
        <w:t>_</w:t>
      </w:r>
      <w:proofErr w:type="gramStart"/>
      <w:r w:rsidRPr="00BD359D">
        <w:t>TA(</w:t>
      </w:r>
      <w:proofErr w:type="gramEnd"/>
      <w:r w:rsidRPr="00694F37">
        <w:t>2024</w:t>
      </w:r>
      <w:r w:rsidRPr="00BD359D">
        <w:t>)</w:t>
      </w:r>
      <w:r w:rsidRPr="00694F37">
        <w:t>0</w:t>
      </w:r>
      <w:r w:rsidR="007B4FA1" w:rsidRPr="00694F37">
        <w:t>320</w:t>
      </w:r>
      <w:bookmarkEnd w:id="0"/>
    </w:p>
    <w:p w:rsidR="00243928" w:rsidRPr="00BD359D" w:rsidRDefault="00243928" w:rsidP="00243928">
      <w:pPr>
        <w:pStyle w:val="ATHeading2"/>
      </w:pPr>
      <w:bookmarkStart w:id="1" w:name="title"/>
      <w:r w:rsidRPr="00BD359D">
        <w:t>Instrumento de Emergencia del Mercado Único</w:t>
      </w:r>
      <w:bookmarkEnd w:id="1"/>
    </w:p>
    <w:p w:rsidR="00243928" w:rsidRPr="00BD359D" w:rsidRDefault="00243928" w:rsidP="00243928">
      <w:pPr>
        <w:rPr>
          <w:i/>
          <w:vanish/>
        </w:rPr>
      </w:pPr>
      <w:r w:rsidRPr="00BD359D">
        <w:rPr>
          <w:i/>
        </w:rPr>
        <w:fldChar w:fldCharType="begin"/>
      </w:r>
      <w:r w:rsidRPr="00BD359D">
        <w:rPr>
          <w:i/>
        </w:rPr>
        <w:instrText xml:space="preserve"> TC"(</w:instrText>
      </w:r>
      <w:bookmarkStart w:id="2" w:name="DocNumber"/>
      <w:r w:rsidRPr="00BD359D">
        <w:rPr>
          <w:i/>
        </w:rPr>
        <w:instrText>A</w:instrText>
      </w:r>
      <w:r w:rsidRPr="00694F37">
        <w:rPr>
          <w:i/>
        </w:rPr>
        <w:instrText>9</w:instrText>
      </w:r>
      <w:r w:rsidRPr="00BD359D">
        <w:rPr>
          <w:i/>
        </w:rPr>
        <w:instrText>-</w:instrText>
      </w:r>
      <w:r w:rsidRPr="00694F37">
        <w:rPr>
          <w:i/>
        </w:rPr>
        <w:instrText>0246</w:instrText>
      </w:r>
      <w:r w:rsidRPr="00BD359D">
        <w:rPr>
          <w:i/>
        </w:rPr>
        <w:instrText>/</w:instrText>
      </w:r>
      <w:r w:rsidRPr="00694F37">
        <w:rPr>
          <w:i/>
        </w:rPr>
        <w:instrText>2023</w:instrText>
      </w:r>
      <w:bookmarkEnd w:id="2"/>
      <w:r w:rsidRPr="00BD359D">
        <w:rPr>
          <w:i/>
        </w:rPr>
        <w:instrText xml:space="preserve"> - Ponente: Andreas Schwab)"\l</w:instrText>
      </w:r>
      <w:r w:rsidRPr="00694F37">
        <w:rPr>
          <w:i/>
        </w:rPr>
        <w:instrText>3</w:instrText>
      </w:r>
      <w:r w:rsidRPr="00BD359D">
        <w:rPr>
          <w:i/>
        </w:rPr>
        <w:instrText xml:space="preserve"> \n&gt; \* MERGEFORMAT </w:instrText>
      </w:r>
      <w:r w:rsidRPr="00BD359D">
        <w:rPr>
          <w:i/>
        </w:rPr>
        <w:fldChar w:fldCharType="end"/>
      </w:r>
    </w:p>
    <w:p w:rsidR="00243928" w:rsidRPr="00BD359D" w:rsidRDefault="00243928" w:rsidP="00243928">
      <w:pPr>
        <w:rPr>
          <w:vanish/>
        </w:rPr>
      </w:pPr>
      <w:bookmarkStart w:id="3" w:name="Commission"/>
      <w:r w:rsidRPr="00BD359D">
        <w:rPr>
          <w:vanish/>
        </w:rPr>
        <w:t>Comisión de Mercado Interior y Protección del Consumidor</w:t>
      </w:r>
      <w:bookmarkEnd w:id="3"/>
    </w:p>
    <w:p w:rsidR="00243928" w:rsidRPr="00BD359D" w:rsidRDefault="00243928" w:rsidP="00243928">
      <w:pPr>
        <w:rPr>
          <w:vanish/>
        </w:rPr>
      </w:pPr>
      <w:bookmarkStart w:id="4" w:name="PE"/>
      <w:r w:rsidRPr="00BD359D">
        <w:rPr>
          <w:vanish/>
        </w:rPr>
        <w:t>PE</w:t>
      </w:r>
      <w:r w:rsidRPr="00694F37">
        <w:rPr>
          <w:vanish/>
        </w:rPr>
        <w:t>742</w:t>
      </w:r>
      <w:r w:rsidRPr="00BD359D">
        <w:rPr>
          <w:vanish/>
        </w:rPr>
        <w:t>.</w:t>
      </w:r>
      <w:r w:rsidRPr="00694F37">
        <w:rPr>
          <w:vanish/>
        </w:rPr>
        <w:t>468</w:t>
      </w:r>
      <w:bookmarkEnd w:id="4"/>
    </w:p>
    <w:p w:rsidR="00243928" w:rsidRPr="00BD359D" w:rsidRDefault="00243928" w:rsidP="00243928">
      <w:pPr>
        <w:pStyle w:val="ATHeading3"/>
      </w:pPr>
      <w:bookmarkStart w:id="5" w:name="Sujet"/>
      <w:r w:rsidRPr="00BD359D">
        <w:t xml:space="preserve">Resolución legislativa del Parlamento Europeo, de </w:t>
      </w:r>
      <w:r w:rsidR="008436C4" w:rsidRPr="00694F37">
        <w:t>24</w:t>
      </w:r>
      <w:r w:rsidRPr="00BD359D">
        <w:t xml:space="preserve"> de abril de </w:t>
      </w:r>
      <w:r w:rsidRPr="00694F37">
        <w:t>2024</w:t>
      </w:r>
      <w:r w:rsidRPr="00BD359D">
        <w:t>, sobre la propuesta de Reglamento del Parlamento Europeo y del Consejo por el que se establece el Instrumento de Emergencia del Mercado Único y se deroga el Reglamento (CE) n.º </w:t>
      </w:r>
      <w:r w:rsidRPr="00694F37">
        <w:t>2679</w:t>
      </w:r>
      <w:r w:rsidRPr="00BD359D">
        <w:t>/</w:t>
      </w:r>
      <w:r w:rsidRPr="00694F37">
        <w:t>98</w:t>
      </w:r>
      <w:r w:rsidRPr="00BD359D">
        <w:t xml:space="preserve"> del Consejo</w:t>
      </w:r>
      <w:bookmarkEnd w:id="5"/>
      <w:r w:rsidRPr="00BD359D">
        <w:t xml:space="preserve"> </w:t>
      </w:r>
      <w:bookmarkStart w:id="6" w:name="References"/>
      <w:r w:rsidRPr="00BD359D">
        <w:t>(</w:t>
      </w:r>
      <w:proofErr w:type="gramStart"/>
      <w:r w:rsidRPr="00BD359D">
        <w:t>COM(</w:t>
      </w:r>
      <w:proofErr w:type="gramEnd"/>
      <w:r w:rsidRPr="00694F37">
        <w:t>2022</w:t>
      </w:r>
      <w:r w:rsidRPr="00BD359D">
        <w:t>)</w:t>
      </w:r>
      <w:r w:rsidRPr="00694F37">
        <w:t>0459</w:t>
      </w:r>
      <w:r w:rsidRPr="00BD359D">
        <w:t xml:space="preserve"> – C</w:t>
      </w:r>
      <w:r w:rsidRPr="00694F37">
        <w:t>9</w:t>
      </w:r>
      <w:r w:rsidRPr="00BD359D">
        <w:t>-</w:t>
      </w:r>
      <w:r w:rsidRPr="00694F37">
        <w:t>0315</w:t>
      </w:r>
      <w:r w:rsidRPr="00BD359D">
        <w:t>/</w:t>
      </w:r>
      <w:r w:rsidRPr="00694F37">
        <w:t>2022</w:t>
      </w:r>
      <w:r w:rsidRPr="00BD359D">
        <w:t xml:space="preserve"> – </w:t>
      </w:r>
      <w:r w:rsidRPr="00694F37">
        <w:t>2022</w:t>
      </w:r>
      <w:r w:rsidRPr="00BD359D">
        <w:t>/</w:t>
      </w:r>
      <w:r w:rsidRPr="00694F37">
        <w:t>0278</w:t>
      </w:r>
      <w:r w:rsidRPr="00BD359D">
        <w:t>(COD))</w:t>
      </w:r>
      <w:bookmarkEnd w:id="6"/>
    </w:p>
    <w:p w:rsidR="00243928" w:rsidRPr="00BD359D" w:rsidRDefault="00243928" w:rsidP="00243928"/>
    <w:p w:rsidR="003D75C6" w:rsidRPr="00BD359D" w:rsidRDefault="003D75C6" w:rsidP="003D75C6">
      <w:pPr>
        <w:pStyle w:val="NormalBold"/>
      </w:pPr>
      <w:bookmarkStart w:id="7" w:name="TextBodyBegin"/>
      <w:bookmarkEnd w:id="7"/>
      <w:r w:rsidRPr="00BD359D">
        <w:t>(Procedimiento legislativo ordinario: primera lectura)</w:t>
      </w:r>
    </w:p>
    <w:p w:rsidR="003D75C6" w:rsidRPr="00BD359D" w:rsidRDefault="003D75C6" w:rsidP="003D75C6">
      <w:pPr>
        <w:pStyle w:val="EPComma"/>
        <w:rPr>
          <w:i/>
        </w:rPr>
      </w:pPr>
      <w:r w:rsidRPr="00BD359D">
        <w:rPr>
          <w:i/>
        </w:rPr>
        <w:t>El Parlamento Europeo,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Vista la propuesta de la Comisión al Parlamento Europeo y al Consejo (</w:t>
      </w:r>
      <w:proofErr w:type="gramStart"/>
      <w:r w:rsidRPr="00BD359D">
        <w:t>COM(</w:t>
      </w:r>
      <w:proofErr w:type="gramEnd"/>
      <w:r w:rsidRPr="00694F37">
        <w:t>2022</w:t>
      </w:r>
      <w:r w:rsidRPr="00BD359D">
        <w:t>)</w:t>
      </w:r>
      <w:r w:rsidRPr="00694F37">
        <w:t>0459</w:t>
      </w:r>
      <w:r w:rsidRPr="00BD359D">
        <w:t>),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 xml:space="preserve">Visto el artículo </w:t>
      </w:r>
      <w:r w:rsidRPr="00694F37">
        <w:t>294</w:t>
      </w:r>
      <w:r w:rsidRPr="00BD359D">
        <w:t xml:space="preserve">, apartado </w:t>
      </w:r>
      <w:r w:rsidRPr="00694F37">
        <w:t>2</w:t>
      </w:r>
      <w:r w:rsidRPr="00BD359D">
        <w:t xml:space="preserve">, y los artículos </w:t>
      </w:r>
      <w:r w:rsidRPr="00694F37">
        <w:t>114</w:t>
      </w:r>
      <w:r w:rsidRPr="00BD359D">
        <w:t xml:space="preserve">, </w:t>
      </w:r>
      <w:r w:rsidRPr="00694F37">
        <w:t>21</w:t>
      </w:r>
      <w:r w:rsidRPr="00BD359D">
        <w:t xml:space="preserve"> y </w:t>
      </w:r>
      <w:r w:rsidRPr="00694F37">
        <w:t>46</w:t>
      </w:r>
      <w:r w:rsidRPr="00BD359D">
        <w:t xml:space="preserve"> del Tratado de Funcionamiento de la Unión Europea, conforme a los cuales la Comisión le ha presentado su propuesta (C</w:t>
      </w:r>
      <w:r w:rsidRPr="00694F37">
        <w:t>9</w:t>
      </w:r>
      <w:r w:rsidRPr="00BD359D">
        <w:noBreakHyphen/>
      </w:r>
      <w:r w:rsidRPr="00694F37">
        <w:t>0315</w:t>
      </w:r>
      <w:r w:rsidRPr="00BD359D">
        <w:t>/</w:t>
      </w:r>
      <w:r w:rsidRPr="00694F37">
        <w:t>2022</w:t>
      </w:r>
      <w:r w:rsidRPr="00BD359D">
        <w:t>),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Visto el artículo </w:t>
      </w:r>
      <w:r w:rsidRPr="00694F37">
        <w:t>294</w:t>
      </w:r>
      <w:r w:rsidRPr="00BD359D">
        <w:t>, apartado </w:t>
      </w:r>
      <w:r w:rsidRPr="00694F37">
        <w:t>3</w:t>
      </w:r>
      <w:r w:rsidRPr="00BD359D">
        <w:t>, del Tratado de Funcionamiento de la Unión Europea,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Visto el dictamen motivado presentado por el Parlamento sueco, de conformidad con lo dispuesto en el Protocolo n.º </w:t>
      </w:r>
      <w:r w:rsidRPr="00694F37">
        <w:t>2</w:t>
      </w:r>
      <w:r w:rsidRPr="00BD359D">
        <w:t xml:space="preserve"> sobre la aplicación de los principios de subsidiariedad y proporcionalidad, en el que se afirma que el proyecto de acto legislativo no respeta el principio de subsidiariedad,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 xml:space="preserve">Visto el dictamen del Comité Económico y Social Europeo de </w:t>
      </w:r>
      <w:r w:rsidRPr="00694F37">
        <w:t>14</w:t>
      </w:r>
      <w:r w:rsidRPr="00BD359D">
        <w:t xml:space="preserve"> de diciembre de </w:t>
      </w:r>
      <w:r w:rsidRPr="00694F37">
        <w:t>2022</w:t>
      </w:r>
      <w:r w:rsidR="00FB290D" w:rsidRPr="00BD359D">
        <w:rPr>
          <w:rStyle w:val="FootnoteReference"/>
        </w:rPr>
        <w:footnoteReference w:id="1"/>
      </w:r>
      <w:r w:rsidRPr="00BD359D">
        <w:t>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 xml:space="preserve">Visto el dictamen del Comité de las Regiones de </w:t>
      </w:r>
      <w:r w:rsidRPr="00694F37">
        <w:t>8</w:t>
      </w:r>
      <w:r w:rsidRPr="00BD359D">
        <w:t xml:space="preserve"> de febrero de </w:t>
      </w:r>
      <w:r w:rsidRPr="00694F37">
        <w:t>2023</w:t>
      </w:r>
      <w:r w:rsidRPr="00BD359D">
        <w:rPr>
          <w:vertAlign w:val="superscript"/>
        </w:rPr>
        <w:footnoteReference w:id="2"/>
      </w:r>
      <w:r w:rsidRPr="00BD359D">
        <w:t>,</w:t>
      </w:r>
    </w:p>
    <w:p w:rsidR="00FB290D" w:rsidRPr="00BD359D" w:rsidRDefault="00FB290D" w:rsidP="003D75C6">
      <w:pPr>
        <w:pStyle w:val="NormalHanging12a"/>
      </w:pPr>
      <w:r w:rsidRPr="00BD359D">
        <w:t>–</w:t>
      </w:r>
      <w:r w:rsidRPr="00BD359D">
        <w:tab/>
        <w:t xml:space="preserve">Vistos el acuerdo provisional aprobado por la comisión competente con arreglo al artículo </w:t>
      </w:r>
      <w:r w:rsidRPr="00694F37">
        <w:t>74</w:t>
      </w:r>
      <w:r w:rsidRPr="00BD359D">
        <w:t xml:space="preserve">, apartado </w:t>
      </w:r>
      <w:r w:rsidRPr="00694F37">
        <w:t>4</w:t>
      </w:r>
      <w:r w:rsidRPr="00BD359D">
        <w:t xml:space="preserve">, de su Reglamento interno y el compromiso asumido por el representante del Consejo, mediante carta de </w:t>
      </w:r>
      <w:r w:rsidRPr="00694F37">
        <w:t>16</w:t>
      </w:r>
      <w:r w:rsidRPr="00BD359D">
        <w:t xml:space="preserve"> de febrero de </w:t>
      </w:r>
      <w:r w:rsidRPr="00694F37">
        <w:t>2024</w:t>
      </w:r>
      <w:r w:rsidRPr="00BD359D">
        <w:t xml:space="preserve">, de aprobar la </w:t>
      </w:r>
      <w:r w:rsidRPr="00BD359D">
        <w:lastRenderedPageBreak/>
        <w:t xml:space="preserve">Posición del Parlamento Europeo, de conformidad con el artículo </w:t>
      </w:r>
      <w:r w:rsidRPr="00694F37">
        <w:t>294</w:t>
      </w:r>
      <w:r w:rsidRPr="00BD359D">
        <w:t xml:space="preserve">, apartado </w:t>
      </w:r>
      <w:r w:rsidRPr="00694F37">
        <w:t>4</w:t>
      </w:r>
      <w:r w:rsidRPr="00BD359D">
        <w:t>, del Tratado de Funcionamiento de la Unión Europea,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Visto el artículo </w:t>
      </w:r>
      <w:r w:rsidRPr="00694F37">
        <w:t>59</w:t>
      </w:r>
      <w:r w:rsidRPr="00BD359D">
        <w:t xml:space="preserve"> de su Reglamento</w:t>
      </w:r>
      <w:r w:rsidR="00FB290D" w:rsidRPr="00BD359D">
        <w:t xml:space="preserve"> interno</w:t>
      </w:r>
      <w:r w:rsidRPr="00BD359D">
        <w:t>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 xml:space="preserve">Vista la carta de la Comisión de Presupuestos, 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Vistas las opiniones de la Comisión de Empleo y Asuntos Sociales y de la Comisión de Industria, Investigación y Energía,</w:t>
      </w:r>
    </w:p>
    <w:p w:rsidR="003D75C6" w:rsidRPr="00BD359D" w:rsidRDefault="003D75C6" w:rsidP="003D75C6">
      <w:pPr>
        <w:pStyle w:val="NormalHanging12a"/>
      </w:pPr>
      <w:r w:rsidRPr="00BD359D">
        <w:t>–</w:t>
      </w:r>
      <w:r w:rsidRPr="00BD359D">
        <w:tab/>
        <w:t>Visto el informe de la Comisión de Mercado Interior y Protección del Consumidor (A</w:t>
      </w:r>
      <w:r w:rsidRPr="00694F37">
        <w:t>9</w:t>
      </w:r>
      <w:r w:rsidRPr="00BD359D">
        <w:t>-</w:t>
      </w:r>
      <w:r w:rsidRPr="00694F37">
        <w:t>0246</w:t>
      </w:r>
      <w:r w:rsidRPr="00BD359D">
        <w:t>/</w:t>
      </w:r>
      <w:r w:rsidRPr="00694F37">
        <w:t>2023</w:t>
      </w:r>
      <w:r w:rsidRPr="00BD359D">
        <w:t>),</w:t>
      </w:r>
    </w:p>
    <w:p w:rsidR="003D75C6" w:rsidRPr="00BD359D" w:rsidRDefault="003D75C6" w:rsidP="003D75C6">
      <w:pPr>
        <w:pStyle w:val="NormalHanging12a"/>
      </w:pPr>
      <w:r w:rsidRPr="00694F37">
        <w:t>1</w:t>
      </w:r>
      <w:r w:rsidRPr="00BD359D">
        <w:t>.</w:t>
      </w:r>
      <w:r w:rsidRPr="00BD359D">
        <w:tab/>
        <w:t>Aprueba la Posición en primera lectura que figura a continuación</w:t>
      </w:r>
      <w:r w:rsidR="00FB290D" w:rsidRPr="00BD359D">
        <w:rPr>
          <w:rStyle w:val="FootnoteReference"/>
        </w:rPr>
        <w:footnoteReference w:id="3"/>
      </w:r>
      <w:r w:rsidRPr="00BD359D">
        <w:t>;</w:t>
      </w:r>
    </w:p>
    <w:p w:rsidR="003D75C6" w:rsidRPr="00BD359D" w:rsidRDefault="003D75C6" w:rsidP="003D75C6">
      <w:pPr>
        <w:pStyle w:val="NormalHanging12a"/>
      </w:pPr>
      <w:r w:rsidRPr="00694F37">
        <w:t>2</w:t>
      </w:r>
      <w:r w:rsidRPr="00BD359D">
        <w:t>.</w:t>
      </w:r>
      <w:r w:rsidRPr="00BD359D">
        <w:tab/>
        <w:t>Pide a la Comisión que le consulte de nuevo si sustituye su propuesta, la modifica sustancialmente o se propone modificarla sustancialmente;</w:t>
      </w:r>
    </w:p>
    <w:p w:rsidR="003D75C6" w:rsidRPr="00BD359D" w:rsidRDefault="003D75C6" w:rsidP="003D75C6">
      <w:pPr>
        <w:pStyle w:val="NormalHanging12a"/>
      </w:pPr>
      <w:r w:rsidRPr="00694F37">
        <w:t>3</w:t>
      </w:r>
      <w:r w:rsidRPr="00BD359D">
        <w:t>.</w:t>
      </w:r>
      <w:r w:rsidRPr="00BD359D">
        <w:tab/>
        <w:t>Encarga a su presidenta que transmita la Posición del Parlamento al Consejo y a la Comisión, así como a los Parlamentos nacionales.</w:t>
      </w:r>
    </w:p>
    <w:p w:rsidR="003D75C6" w:rsidRPr="00BD359D" w:rsidRDefault="003D75C6" w:rsidP="003D75C6"/>
    <w:p w:rsidR="008436C4" w:rsidRPr="00BD359D" w:rsidRDefault="008436C4" w:rsidP="003D75C6">
      <w:pPr>
        <w:sectPr w:rsidR="008436C4" w:rsidRPr="00BD359D" w:rsidSect="007F3A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B290D" w:rsidRPr="00BD359D" w:rsidRDefault="00FB290D" w:rsidP="00FB290D">
      <w:pPr>
        <w:pStyle w:val="Normal12Hanging"/>
        <w:ind w:left="0" w:firstLine="0"/>
        <w:jc w:val="both"/>
        <w:rPr>
          <w:b/>
        </w:rPr>
      </w:pPr>
      <w:r w:rsidRPr="00BD359D">
        <w:rPr>
          <w:b/>
        </w:rPr>
        <w:t>P</w:t>
      </w:r>
      <w:r w:rsidRPr="00694F37">
        <w:rPr>
          <w:b/>
        </w:rPr>
        <w:t>9</w:t>
      </w:r>
      <w:r w:rsidRPr="00BD359D">
        <w:rPr>
          <w:b/>
        </w:rPr>
        <w:t>_TC</w:t>
      </w:r>
      <w:r w:rsidRPr="00694F37">
        <w:rPr>
          <w:b/>
        </w:rPr>
        <w:t>1</w:t>
      </w:r>
      <w:r w:rsidRPr="00BD359D">
        <w:rPr>
          <w:b/>
        </w:rPr>
        <w:t>-</w:t>
      </w:r>
      <w:proofErr w:type="gramStart"/>
      <w:r w:rsidRPr="00BD359D">
        <w:rPr>
          <w:b/>
        </w:rPr>
        <w:t>COD(</w:t>
      </w:r>
      <w:proofErr w:type="gramEnd"/>
      <w:r w:rsidRPr="00694F37">
        <w:rPr>
          <w:b/>
        </w:rPr>
        <w:t>2022</w:t>
      </w:r>
      <w:r w:rsidRPr="00BD359D">
        <w:rPr>
          <w:b/>
        </w:rPr>
        <w:t>)</w:t>
      </w:r>
      <w:r w:rsidRPr="00694F37">
        <w:rPr>
          <w:b/>
        </w:rPr>
        <w:t>0278</w:t>
      </w:r>
    </w:p>
    <w:p w:rsidR="00FA1BA7" w:rsidRPr="000F2F27" w:rsidRDefault="00FB290D" w:rsidP="00FA1BA7">
      <w:pPr>
        <w:spacing w:before="360" w:after="360"/>
        <w:rPr>
          <w:b/>
          <w:szCs w:val="24"/>
          <w:lang w:val="es-ES" w:eastAsia="en-US"/>
        </w:rPr>
      </w:pPr>
      <w:r w:rsidRPr="00BD359D">
        <w:rPr>
          <w:b/>
        </w:rPr>
        <w:t xml:space="preserve">Posición del Parlamento Europeo aprobada en primera lectura el </w:t>
      </w:r>
      <w:r w:rsidRPr="00694F37">
        <w:rPr>
          <w:b/>
        </w:rPr>
        <w:t>24</w:t>
      </w:r>
      <w:r w:rsidRPr="00BD359D">
        <w:rPr>
          <w:b/>
        </w:rPr>
        <w:t xml:space="preserve"> de abril de </w:t>
      </w:r>
      <w:r w:rsidRPr="00694F37">
        <w:rPr>
          <w:b/>
        </w:rPr>
        <w:t>2024</w:t>
      </w:r>
      <w:r w:rsidRPr="00BD359D">
        <w:rPr>
          <w:b/>
        </w:rPr>
        <w:t xml:space="preserve"> con vistas a la adopción del Reglamento (UE) </w:t>
      </w:r>
      <w:r w:rsidRPr="00694F37">
        <w:rPr>
          <w:b/>
        </w:rPr>
        <w:t>2024</w:t>
      </w:r>
      <w:r w:rsidRPr="00BD359D">
        <w:rPr>
          <w:b/>
        </w:rPr>
        <w:t xml:space="preserve">/... del Parlamento Europeo y del Consejo </w:t>
      </w:r>
      <w:r w:rsidR="00FA1BA7" w:rsidRPr="00FA1BA7">
        <w:rPr>
          <w:b/>
          <w:szCs w:val="24"/>
          <w:lang w:val="es-ES" w:eastAsia="en-US"/>
        </w:rPr>
        <w:t>por el que</w:t>
      </w:r>
      <w:r w:rsidR="00FA1BA7" w:rsidRPr="000F2F27">
        <w:rPr>
          <w:b/>
          <w:szCs w:val="24"/>
          <w:lang w:val="es-ES" w:eastAsia="en-US"/>
        </w:rPr>
        <w:t xml:space="preserve"> se establece un marco de medidas relativas a una emergencia del mercado interior y a la resiliencia de dicho mercado y se modifica el Reglamento (CE) n.º 2679/98 del Consejo (Reglamento de Emergencia y Resiliencia del Mercado Interior)</w:t>
      </w:r>
    </w:p>
    <w:p w:rsidR="000F2F27" w:rsidRPr="00BD359D" w:rsidRDefault="000F2F27" w:rsidP="00FA1BA7">
      <w:r>
        <w:rPr>
          <w:i/>
        </w:rPr>
        <w:t>(Dado que el Parlamento Europeo y el Consejo llegaron a un acuerdo, la posición del Parlamento coincide con el texto del acto legislativo de</w:t>
      </w:r>
      <w:r w:rsidRPr="000F2F27">
        <w:rPr>
          <w:i/>
        </w:rPr>
        <w:t>finitivo, el Reglamento (UE) 2024/</w:t>
      </w:r>
      <w:r w:rsidRPr="000F2F27">
        <w:rPr>
          <w:i/>
        </w:rPr>
        <w:t>2747</w:t>
      </w:r>
      <w:r w:rsidRPr="000F2F27">
        <w:rPr>
          <w:i/>
        </w:rPr>
        <w:t>.)</w:t>
      </w:r>
      <w:bookmarkStart w:id="8" w:name="_GoBack"/>
      <w:bookmarkEnd w:id="8"/>
    </w:p>
    <w:sectPr w:rsidR="000F2F27" w:rsidRPr="00BD359D" w:rsidSect="007F3A5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928" w:rsidRPr="007F3A57" w:rsidRDefault="00243928">
      <w:r w:rsidRPr="007F3A57">
        <w:separator/>
      </w:r>
    </w:p>
  </w:endnote>
  <w:endnote w:type="continuationSeparator" w:id="0">
    <w:p w:rsidR="00243928" w:rsidRPr="007F3A57" w:rsidRDefault="00243928">
      <w:r w:rsidRPr="007F3A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928" w:rsidRPr="007F3A57" w:rsidRDefault="00243928">
      <w:r w:rsidRPr="007F3A57">
        <w:separator/>
      </w:r>
    </w:p>
  </w:footnote>
  <w:footnote w:type="continuationSeparator" w:id="0">
    <w:p w:rsidR="00243928" w:rsidRPr="007F3A57" w:rsidRDefault="00243928">
      <w:r w:rsidRPr="007F3A57">
        <w:continuationSeparator/>
      </w:r>
    </w:p>
  </w:footnote>
  <w:footnote w:id="1">
    <w:p w:rsidR="00FB290D" w:rsidRPr="007B4FA1" w:rsidRDefault="00FB290D" w:rsidP="007B4FA1">
      <w:pPr>
        <w:pStyle w:val="FootnoteText"/>
        <w:ind w:left="567" w:hanging="567"/>
        <w:rPr>
          <w:sz w:val="24"/>
          <w:szCs w:val="24"/>
          <w:lang w:val="pt-PT"/>
        </w:rPr>
      </w:pPr>
      <w:r w:rsidRPr="007B4FA1">
        <w:rPr>
          <w:rStyle w:val="FootnoteReference"/>
          <w:sz w:val="24"/>
          <w:szCs w:val="24"/>
        </w:rPr>
        <w:footnoteRef/>
      </w:r>
      <w:r w:rsidRPr="007B4FA1">
        <w:rPr>
          <w:sz w:val="24"/>
          <w:szCs w:val="24"/>
          <w:lang w:val="pt-PT"/>
        </w:rPr>
        <w:t xml:space="preserve"> </w:t>
      </w:r>
      <w:r w:rsidRPr="007B4FA1">
        <w:rPr>
          <w:sz w:val="24"/>
          <w:szCs w:val="24"/>
          <w:lang w:val="pt-PT"/>
        </w:rPr>
        <w:tab/>
        <w:t xml:space="preserve">DO C </w:t>
      </w:r>
      <w:r w:rsidRPr="00694F37">
        <w:rPr>
          <w:sz w:val="24"/>
          <w:szCs w:val="24"/>
          <w:lang w:val="pt-PT"/>
        </w:rPr>
        <w:t>100</w:t>
      </w:r>
      <w:r w:rsidRPr="007B4FA1">
        <w:rPr>
          <w:sz w:val="24"/>
          <w:szCs w:val="24"/>
          <w:lang w:val="pt-PT"/>
        </w:rPr>
        <w:t xml:space="preserve"> de </w:t>
      </w:r>
      <w:r w:rsidRPr="00694F37">
        <w:rPr>
          <w:sz w:val="24"/>
          <w:szCs w:val="24"/>
          <w:lang w:val="pt-PT"/>
        </w:rPr>
        <w:t>16</w:t>
      </w:r>
      <w:r w:rsidRPr="007B4FA1">
        <w:rPr>
          <w:sz w:val="24"/>
          <w:szCs w:val="24"/>
          <w:lang w:val="pt-PT"/>
        </w:rPr>
        <w:t>.</w:t>
      </w:r>
      <w:r w:rsidRPr="00694F37">
        <w:rPr>
          <w:sz w:val="24"/>
          <w:szCs w:val="24"/>
          <w:lang w:val="pt-PT"/>
        </w:rPr>
        <w:t>3</w:t>
      </w:r>
      <w:r w:rsidRPr="007B4FA1">
        <w:rPr>
          <w:sz w:val="24"/>
          <w:szCs w:val="24"/>
          <w:lang w:val="pt-PT"/>
        </w:rPr>
        <w:t>.</w:t>
      </w:r>
      <w:r w:rsidRPr="00694F37">
        <w:rPr>
          <w:sz w:val="24"/>
          <w:szCs w:val="24"/>
          <w:lang w:val="pt-PT"/>
        </w:rPr>
        <w:t>2023</w:t>
      </w:r>
      <w:r w:rsidRPr="007B4FA1">
        <w:rPr>
          <w:sz w:val="24"/>
          <w:szCs w:val="24"/>
          <w:lang w:val="pt-PT"/>
        </w:rPr>
        <w:t xml:space="preserve">, p. </w:t>
      </w:r>
      <w:r w:rsidRPr="00694F37">
        <w:rPr>
          <w:sz w:val="24"/>
          <w:szCs w:val="24"/>
          <w:lang w:val="pt-PT"/>
        </w:rPr>
        <w:t>95</w:t>
      </w:r>
      <w:r w:rsidRPr="007B4FA1">
        <w:rPr>
          <w:sz w:val="24"/>
          <w:szCs w:val="24"/>
          <w:lang w:val="pt-PT"/>
        </w:rPr>
        <w:t>.</w:t>
      </w:r>
    </w:p>
  </w:footnote>
  <w:footnote w:id="2">
    <w:p w:rsidR="003D75C6" w:rsidRPr="007B4FA1" w:rsidRDefault="003D75C6" w:rsidP="00FB290D">
      <w:pPr>
        <w:pStyle w:val="FootnoteText"/>
        <w:ind w:left="567" w:hanging="567"/>
        <w:rPr>
          <w:sz w:val="24"/>
          <w:szCs w:val="24"/>
          <w:lang w:val="pt-PT"/>
        </w:rPr>
      </w:pPr>
      <w:r w:rsidRPr="00BE792A">
        <w:rPr>
          <w:rStyle w:val="FootnoteReference"/>
          <w:sz w:val="24"/>
          <w:szCs w:val="24"/>
          <w:lang w:val="es-ES_tradnl"/>
        </w:rPr>
        <w:footnoteRef/>
      </w:r>
      <w:r w:rsidR="007F3A57" w:rsidRPr="007B4FA1">
        <w:rPr>
          <w:sz w:val="24"/>
          <w:szCs w:val="24"/>
          <w:lang w:val="pt-PT"/>
        </w:rPr>
        <w:t xml:space="preserve"> </w:t>
      </w:r>
      <w:r w:rsidR="007F3A57" w:rsidRPr="007B4FA1">
        <w:rPr>
          <w:sz w:val="24"/>
          <w:szCs w:val="24"/>
          <w:lang w:val="pt-PT"/>
        </w:rPr>
        <w:tab/>
      </w:r>
      <w:r w:rsidRPr="007B4FA1">
        <w:rPr>
          <w:sz w:val="24"/>
          <w:szCs w:val="24"/>
          <w:lang w:val="pt-PT"/>
        </w:rPr>
        <w:t>DO C </w:t>
      </w:r>
      <w:r w:rsidRPr="00694F37">
        <w:rPr>
          <w:sz w:val="24"/>
          <w:szCs w:val="24"/>
          <w:lang w:val="pt-PT"/>
        </w:rPr>
        <w:t>157</w:t>
      </w:r>
      <w:r w:rsidRPr="007B4FA1">
        <w:rPr>
          <w:sz w:val="24"/>
          <w:szCs w:val="24"/>
          <w:lang w:val="pt-PT"/>
        </w:rPr>
        <w:t xml:space="preserve"> de </w:t>
      </w:r>
      <w:r w:rsidRPr="00694F37">
        <w:rPr>
          <w:sz w:val="24"/>
          <w:szCs w:val="24"/>
          <w:lang w:val="pt-PT"/>
        </w:rPr>
        <w:t>3</w:t>
      </w:r>
      <w:r w:rsidRPr="007B4FA1">
        <w:rPr>
          <w:sz w:val="24"/>
          <w:szCs w:val="24"/>
          <w:lang w:val="pt-PT"/>
        </w:rPr>
        <w:t>.</w:t>
      </w:r>
      <w:r w:rsidRPr="00694F37">
        <w:rPr>
          <w:sz w:val="24"/>
          <w:szCs w:val="24"/>
          <w:lang w:val="pt-PT"/>
        </w:rPr>
        <w:t>5</w:t>
      </w:r>
      <w:r w:rsidRPr="007B4FA1">
        <w:rPr>
          <w:sz w:val="24"/>
          <w:szCs w:val="24"/>
          <w:lang w:val="pt-PT"/>
        </w:rPr>
        <w:t>.</w:t>
      </w:r>
      <w:r w:rsidRPr="00694F37">
        <w:rPr>
          <w:sz w:val="24"/>
          <w:szCs w:val="24"/>
          <w:lang w:val="pt-PT"/>
        </w:rPr>
        <w:t>2023</w:t>
      </w:r>
      <w:r w:rsidRPr="007B4FA1">
        <w:rPr>
          <w:sz w:val="24"/>
          <w:szCs w:val="24"/>
          <w:lang w:val="pt-PT"/>
        </w:rPr>
        <w:t>, p. </w:t>
      </w:r>
      <w:r w:rsidRPr="00694F37">
        <w:rPr>
          <w:sz w:val="24"/>
          <w:szCs w:val="24"/>
          <w:lang w:val="pt-PT"/>
        </w:rPr>
        <w:t>82</w:t>
      </w:r>
      <w:r w:rsidRPr="007B4FA1">
        <w:rPr>
          <w:sz w:val="24"/>
          <w:szCs w:val="24"/>
          <w:lang w:val="pt-PT"/>
        </w:rPr>
        <w:t>.</w:t>
      </w:r>
    </w:p>
  </w:footnote>
  <w:footnote w:id="3">
    <w:p w:rsidR="00FB290D" w:rsidRPr="007B4FA1" w:rsidRDefault="00FB290D" w:rsidP="007B4FA1">
      <w:pPr>
        <w:pStyle w:val="FootnoteText"/>
        <w:ind w:left="567" w:hanging="567"/>
        <w:rPr>
          <w:sz w:val="24"/>
          <w:szCs w:val="24"/>
          <w:lang w:val="es-ES"/>
        </w:rPr>
      </w:pPr>
      <w:r w:rsidRPr="007B4FA1">
        <w:rPr>
          <w:rStyle w:val="FootnoteReference"/>
          <w:sz w:val="24"/>
          <w:szCs w:val="24"/>
        </w:rPr>
        <w:footnoteRef/>
      </w:r>
      <w:r w:rsidRPr="007B4FA1">
        <w:rPr>
          <w:sz w:val="24"/>
          <w:szCs w:val="24"/>
          <w:lang w:val="es-ES"/>
        </w:rPr>
        <w:t xml:space="preserve"> </w:t>
      </w:r>
      <w:r w:rsidRPr="007B4FA1">
        <w:rPr>
          <w:sz w:val="24"/>
          <w:szCs w:val="24"/>
          <w:lang w:val="es-ES"/>
        </w:rPr>
        <w:tab/>
        <w:t xml:space="preserve">La presente Posición sustituye a las enmiendas aprobadas el </w:t>
      </w:r>
      <w:r w:rsidRPr="00694F37">
        <w:rPr>
          <w:sz w:val="24"/>
          <w:szCs w:val="24"/>
          <w:lang w:val="es-ES"/>
        </w:rPr>
        <w:t>13</w:t>
      </w:r>
      <w:r w:rsidRPr="007B4FA1">
        <w:rPr>
          <w:sz w:val="24"/>
          <w:szCs w:val="24"/>
          <w:lang w:val="es-ES"/>
        </w:rPr>
        <w:t xml:space="preserve"> de septiembre de </w:t>
      </w:r>
      <w:r w:rsidRPr="00694F37">
        <w:rPr>
          <w:sz w:val="24"/>
          <w:szCs w:val="24"/>
          <w:lang w:val="es-ES"/>
        </w:rPr>
        <w:t>2023</w:t>
      </w:r>
      <w:r w:rsidRPr="007B4FA1">
        <w:rPr>
          <w:sz w:val="24"/>
          <w:szCs w:val="24"/>
          <w:lang w:val="es-ES"/>
        </w:rPr>
        <w:t xml:space="preserve"> (Textos Aprobados, P</w:t>
      </w:r>
      <w:r w:rsidRPr="00694F37">
        <w:rPr>
          <w:sz w:val="24"/>
          <w:szCs w:val="24"/>
          <w:lang w:val="es-ES"/>
        </w:rPr>
        <w:t>9</w:t>
      </w:r>
      <w:r w:rsidRPr="007B4FA1">
        <w:rPr>
          <w:sz w:val="24"/>
          <w:szCs w:val="24"/>
          <w:lang w:val="es-ES"/>
        </w:rPr>
        <w:t>_</w:t>
      </w:r>
      <w:proofErr w:type="gramStart"/>
      <w:r w:rsidRPr="007B4FA1">
        <w:rPr>
          <w:sz w:val="24"/>
          <w:szCs w:val="24"/>
          <w:lang w:val="es-ES"/>
        </w:rPr>
        <w:t>TA(</w:t>
      </w:r>
      <w:proofErr w:type="gramEnd"/>
      <w:r w:rsidRPr="00694F37">
        <w:rPr>
          <w:sz w:val="24"/>
          <w:szCs w:val="24"/>
          <w:lang w:val="es-ES"/>
        </w:rPr>
        <w:t>2023</w:t>
      </w:r>
      <w:r w:rsidRPr="007B4FA1">
        <w:rPr>
          <w:sz w:val="24"/>
          <w:szCs w:val="24"/>
          <w:lang w:val="es-ES"/>
        </w:rPr>
        <w:t>)</w:t>
      </w:r>
      <w:r w:rsidRPr="00694F37">
        <w:rPr>
          <w:sz w:val="24"/>
          <w:szCs w:val="24"/>
          <w:lang w:val="es-ES"/>
        </w:rPr>
        <w:t>0317</w:t>
      </w:r>
      <w:r w:rsidRPr="007B4FA1">
        <w:rPr>
          <w:sz w:val="24"/>
          <w:szCs w:val="24"/>
          <w:lang w:val="es-ES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ES"/>
    <w:docVar w:name="dvnumam" w:val="523"/>
    <w:docVar w:name="dvpe" w:val="742.468"/>
    <w:docVar w:name="dvrapporteur" w:val="Ponente: "/>
    <w:docVar w:name="dvstar" w:val="***I"/>
    <w:docVar w:name="dvtitre" w:val="Resolución legislativa del Parlamento Europeo, de x de abril de 2024, sobre la propuesta de Reglamento del Parlamento Europeo y del Consejo por el que se establece el Instrumento de Emergencia del Mercado Único y se deroga el Reglamento (CE) n.º 2679/98 del Consejo(COM(2022)0459 – C9-0315/2022 – 2022/0278(COD))"/>
  </w:docVars>
  <w:rsids>
    <w:rsidRoot w:val="00243928"/>
    <w:rsid w:val="00002272"/>
    <w:rsid w:val="00064002"/>
    <w:rsid w:val="000677B9"/>
    <w:rsid w:val="000831BA"/>
    <w:rsid w:val="000A42CC"/>
    <w:rsid w:val="000E7DD9"/>
    <w:rsid w:val="000F2F27"/>
    <w:rsid w:val="0010095E"/>
    <w:rsid w:val="00125B37"/>
    <w:rsid w:val="00187494"/>
    <w:rsid w:val="001F32AE"/>
    <w:rsid w:val="00243928"/>
    <w:rsid w:val="002767FF"/>
    <w:rsid w:val="002B18FE"/>
    <w:rsid w:val="002B5493"/>
    <w:rsid w:val="003048E4"/>
    <w:rsid w:val="00343214"/>
    <w:rsid w:val="00361C00"/>
    <w:rsid w:val="00395FA1"/>
    <w:rsid w:val="003D75C6"/>
    <w:rsid w:val="003E15D4"/>
    <w:rsid w:val="00411CCE"/>
    <w:rsid w:val="0041666E"/>
    <w:rsid w:val="00421060"/>
    <w:rsid w:val="00471C19"/>
    <w:rsid w:val="004856FF"/>
    <w:rsid w:val="004867E3"/>
    <w:rsid w:val="00494A28"/>
    <w:rsid w:val="004C0004"/>
    <w:rsid w:val="004C5D52"/>
    <w:rsid w:val="0050519A"/>
    <w:rsid w:val="005072A1"/>
    <w:rsid w:val="00514517"/>
    <w:rsid w:val="005354E0"/>
    <w:rsid w:val="00545827"/>
    <w:rsid w:val="00560270"/>
    <w:rsid w:val="005C2568"/>
    <w:rsid w:val="006037C0"/>
    <w:rsid w:val="00627C65"/>
    <w:rsid w:val="006631B6"/>
    <w:rsid w:val="00680577"/>
    <w:rsid w:val="00694F37"/>
    <w:rsid w:val="006F74FA"/>
    <w:rsid w:val="00731ADD"/>
    <w:rsid w:val="00734777"/>
    <w:rsid w:val="00747932"/>
    <w:rsid w:val="00751A4A"/>
    <w:rsid w:val="00756632"/>
    <w:rsid w:val="00762C74"/>
    <w:rsid w:val="00786EC0"/>
    <w:rsid w:val="007B4FA1"/>
    <w:rsid w:val="007D1690"/>
    <w:rsid w:val="007E22AD"/>
    <w:rsid w:val="007F3A57"/>
    <w:rsid w:val="00817416"/>
    <w:rsid w:val="00842779"/>
    <w:rsid w:val="008436C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59D"/>
    <w:rsid w:val="00BD48FE"/>
    <w:rsid w:val="00BD7BD8"/>
    <w:rsid w:val="00BE6ADC"/>
    <w:rsid w:val="00BE792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BA7"/>
    <w:rsid w:val="00FB290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37703"/>
  <w15:chartTrackingRefBased/>
  <w15:docId w15:val="{4FE54A80-1905-494E-B41D-0AE3D8D7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D75C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D75C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D75C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D75C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D75C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D75C6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3D75C6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3D75C6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3D75C6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3D75C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D75C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D75C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D75C6"/>
    <w:pPr>
      <w:spacing w:after="120"/>
    </w:pPr>
  </w:style>
  <w:style w:type="paragraph" w:customStyle="1" w:styleId="PageHeading">
    <w:name w:val="PageHeading"/>
    <w:basedOn w:val="Normal"/>
    <w:link w:val="PageHeadingChar"/>
    <w:rsid w:val="003D75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D75C6"/>
    <w:rPr>
      <w:b/>
    </w:rPr>
  </w:style>
  <w:style w:type="character" w:customStyle="1" w:styleId="NormalBoldChar">
    <w:name w:val="NormalBold Char"/>
    <w:link w:val="NormalBold"/>
    <w:locked/>
    <w:rsid w:val="003D75C6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3D75C6"/>
    <w:pPr>
      <w:spacing w:after="240"/>
    </w:pPr>
    <w:rPr>
      <w:b/>
    </w:rPr>
  </w:style>
  <w:style w:type="paragraph" w:customStyle="1" w:styleId="AmJustText">
    <w:name w:val="AmJustText"/>
    <w:basedOn w:val="Normal"/>
    <w:rsid w:val="003D75C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D75C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D75C6"/>
    <w:pPr>
      <w:spacing w:after="480"/>
      <w:ind w:left="1417"/>
    </w:pPr>
  </w:style>
  <w:style w:type="paragraph" w:customStyle="1" w:styleId="CoverNormal">
    <w:name w:val="CoverNormal"/>
    <w:basedOn w:val="Normal"/>
    <w:rsid w:val="003D75C6"/>
    <w:pPr>
      <w:ind w:left="1418"/>
    </w:pPr>
  </w:style>
  <w:style w:type="paragraph" w:customStyle="1" w:styleId="AmCrossRef">
    <w:name w:val="AmCrossRef"/>
    <w:basedOn w:val="Normal"/>
    <w:rsid w:val="003D75C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D75C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D75C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D75C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D75C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D75C6"/>
    <w:pPr>
      <w:spacing w:before="240" w:after="1200"/>
    </w:pPr>
  </w:style>
  <w:style w:type="paragraph" w:styleId="Header">
    <w:name w:val="header"/>
    <w:basedOn w:val="Normal"/>
    <w:link w:val="HeaderChar"/>
    <w:rsid w:val="003D75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D75C6"/>
    <w:rPr>
      <w:sz w:val="24"/>
      <w:lang w:val="es-ES_tradnl"/>
    </w:rPr>
  </w:style>
  <w:style w:type="paragraph" w:customStyle="1" w:styleId="AmOrLang">
    <w:name w:val="AmOrLang"/>
    <w:basedOn w:val="Normal"/>
    <w:rsid w:val="003D75C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D75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D75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D75C6"/>
    <w:rPr>
      <w:b/>
      <w:sz w:val="24"/>
      <w:lang w:val="es-ES_tradnl"/>
    </w:rPr>
  </w:style>
  <w:style w:type="paragraph" w:customStyle="1" w:styleId="NormalBold12b">
    <w:name w:val="NormalBold12b"/>
    <w:basedOn w:val="Normal"/>
    <w:link w:val="NormalBold12bChar"/>
    <w:rsid w:val="003D75C6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3D75C6"/>
    <w:rPr>
      <w:b/>
      <w:sz w:val="24"/>
      <w:lang w:val="es-ES_tradnl"/>
    </w:rPr>
  </w:style>
  <w:style w:type="paragraph" w:customStyle="1" w:styleId="EPBody">
    <w:name w:val="EPBody"/>
    <w:basedOn w:val="Normal"/>
    <w:rsid w:val="003D75C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D75C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D75C6"/>
    <w:pPr>
      <w:spacing w:before="480" w:after="240"/>
    </w:pPr>
  </w:style>
  <w:style w:type="paragraph" w:customStyle="1" w:styleId="Lgendesigne">
    <w:name w:val="Légende signe"/>
    <w:basedOn w:val="Normal"/>
    <w:rsid w:val="003D75C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75C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D75C6"/>
    <w:rPr>
      <w:sz w:val="18"/>
    </w:rPr>
  </w:style>
  <w:style w:type="character" w:customStyle="1" w:styleId="Normal12Char">
    <w:name w:val="Normal12 Char"/>
    <w:link w:val="Normal12"/>
    <w:locked/>
    <w:rsid w:val="003D75C6"/>
    <w:rPr>
      <w:noProof/>
      <w:sz w:val="24"/>
    </w:rPr>
  </w:style>
  <w:style w:type="paragraph" w:customStyle="1" w:styleId="Normal12">
    <w:name w:val="Normal12"/>
    <w:basedOn w:val="Normal"/>
    <w:link w:val="Normal12Char"/>
    <w:rsid w:val="003D75C6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3D75C6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3D75C6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3D75C6"/>
    <w:rPr>
      <w:i/>
      <w:lang w:val="es-ES"/>
    </w:rPr>
  </w:style>
  <w:style w:type="paragraph" w:customStyle="1" w:styleId="EntPE">
    <w:name w:val="EntPE"/>
    <w:basedOn w:val="Normal12"/>
    <w:rsid w:val="003D75C6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3D75C6"/>
  </w:style>
  <w:style w:type="paragraph" w:customStyle="1" w:styleId="AMNumberTabs0">
    <w:name w:val="AMNumberTabs"/>
    <w:basedOn w:val="Normal"/>
    <w:rsid w:val="003D75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3D75C6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3D75C6"/>
    <w:pPr>
      <w:spacing w:before="240" w:after="240"/>
      <w:jc w:val="right"/>
    </w:pPr>
    <w:rPr>
      <w:noProof/>
      <w:szCs w:val="24"/>
      <w:lang w:val="es-ES"/>
    </w:rPr>
  </w:style>
  <w:style w:type="paragraph" w:customStyle="1" w:styleId="JustificationTitle">
    <w:name w:val="JustificationTitle"/>
    <w:basedOn w:val="Normal"/>
    <w:next w:val="Normal12"/>
    <w:rsid w:val="003D75C6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CrossRef">
    <w:name w:val="CrossRef"/>
    <w:basedOn w:val="Normal"/>
    <w:rsid w:val="003D75C6"/>
    <w:pPr>
      <w:spacing w:before="240"/>
      <w:jc w:val="center"/>
    </w:pPr>
    <w:rPr>
      <w:i/>
      <w:lang w:val="es-ES"/>
    </w:rPr>
  </w:style>
  <w:style w:type="paragraph" w:styleId="BalloonText">
    <w:name w:val="Balloon Text"/>
    <w:basedOn w:val="Normal"/>
    <w:link w:val="BalloonTextChar"/>
    <w:unhideWhenUsed/>
    <w:rsid w:val="003D75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75C6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3D75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75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75C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D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75C6"/>
    <w:rPr>
      <w:b/>
      <w:bCs/>
      <w:lang w:val="es-ES_tradnl"/>
    </w:rPr>
  </w:style>
  <w:style w:type="character" w:styleId="Hyperlink">
    <w:name w:val="Hyperlink"/>
    <w:basedOn w:val="DefaultParagraphFont"/>
    <w:rsid w:val="003D75C6"/>
    <w:rPr>
      <w:color w:val="0563C1" w:themeColor="hyperlink"/>
      <w:u w:val="single"/>
    </w:rPr>
  </w:style>
  <w:style w:type="paragraph" w:customStyle="1" w:styleId="Tiret1">
    <w:name w:val="Tiret 1"/>
    <w:basedOn w:val="Normal"/>
    <w:rsid w:val="003D75C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3D75C6"/>
    <w:pPr>
      <w:widowControl/>
      <w:spacing w:before="100" w:beforeAutospacing="1" w:after="100" w:afterAutospacing="1"/>
    </w:pPr>
    <w:rPr>
      <w:szCs w:val="24"/>
      <w:lang w:val="es-ES"/>
    </w:rPr>
  </w:style>
  <w:style w:type="paragraph" w:customStyle="1" w:styleId="Normal12a">
    <w:name w:val="Normal12a"/>
    <w:basedOn w:val="Normal"/>
    <w:rsid w:val="003D75C6"/>
    <w:pPr>
      <w:spacing w:after="240"/>
    </w:pPr>
    <w:rPr>
      <w:lang w:val="es-ES"/>
    </w:rPr>
  </w:style>
  <w:style w:type="paragraph" w:customStyle="1" w:styleId="PageHeadingNotTOC">
    <w:name w:val="PageHeadingNotTOC"/>
    <w:basedOn w:val="Normal"/>
    <w:rsid w:val="003D75C6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3D75C6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paragraph" w:customStyle="1" w:styleId="CommitteeAM">
    <w:name w:val="CommitteeAM"/>
    <w:basedOn w:val="Normal"/>
    <w:rsid w:val="003D75C6"/>
    <w:pPr>
      <w:spacing w:before="240" w:after="600"/>
      <w:jc w:val="center"/>
    </w:pPr>
    <w:rPr>
      <w:i/>
      <w:lang w:val="es-ES"/>
    </w:rPr>
  </w:style>
  <w:style w:type="paragraph" w:customStyle="1" w:styleId="ZDateAM">
    <w:name w:val="ZDateAM"/>
    <w:basedOn w:val="Normal"/>
    <w:rsid w:val="003D75C6"/>
    <w:pPr>
      <w:tabs>
        <w:tab w:val="right" w:pos="9356"/>
      </w:tabs>
      <w:spacing w:after="480"/>
    </w:pPr>
    <w:rPr>
      <w:noProof/>
      <w:lang w:val="es-ES"/>
    </w:rPr>
  </w:style>
  <w:style w:type="paragraph" w:customStyle="1" w:styleId="ProjRap">
    <w:name w:val="ProjRap"/>
    <w:basedOn w:val="Normal"/>
    <w:rsid w:val="003D75C6"/>
    <w:pPr>
      <w:tabs>
        <w:tab w:val="right" w:pos="9356"/>
      </w:tabs>
    </w:pPr>
    <w:rPr>
      <w:b/>
      <w:noProof/>
      <w:lang w:val="es-ES"/>
    </w:rPr>
  </w:style>
  <w:style w:type="paragraph" w:customStyle="1" w:styleId="PELeft">
    <w:name w:val="PELeft"/>
    <w:basedOn w:val="Normal"/>
    <w:rsid w:val="003D75C6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3D75C6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Footer2Middle">
    <w:name w:val="Footer2Middle"/>
    <w:rsid w:val="003D75C6"/>
    <w:rPr>
      <w:rFonts w:ascii="Arial" w:cs="Arial"/>
      <w:b w:val="0"/>
      <w:i/>
      <w:color w:val="C0C0C0"/>
      <w:sz w:val="22"/>
    </w:rPr>
  </w:style>
  <w:style w:type="paragraph" w:customStyle="1" w:styleId="RollCallSymbols14pt">
    <w:name w:val="RollCallSymbols14pt"/>
    <w:basedOn w:val="Normal"/>
    <w:rsid w:val="003D75C6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s">
    <w:name w:val="RollCallTabs"/>
    <w:basedOn w:val="Normal"/>
    <w:qFormat/>
    <w:rsid w:val="003D75C6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Votes">
    <w:name w:val="RollCallVotes"/>
    <w:basedOn w:val="Normal"/>
    <w:rsid w:val="003D75C6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le">
    <w:name w:val="RollCallTable"/>
    <w:basedOn w:val="Normal"/>
    <w:rsid w:val="003D75C6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Normal24a">
    <w:name w:val="Normal24a"/>
    <w:basedOn w:val="Normal"/>
    <w:link w:val="Normal24aChar"/>
    <w:rsid w:val="003D75C6"/>
    <w:pPr>
      <w:spacing w:after="480"/>
    </w:pPr>
    <w:rPr>
      <w:lang w:val="es-ES"/>
    </w:rPr>
  </w:style>
  <w:style w:type="character" w:customStyle="1" w:styleId="Normal24aChar">
    <w:name w:val="Normal24a Char"/>
    <w:basedOn w:val="DefaultParagraphFont"/>
    <w:link w:val="Normal24a"/>
    <w:rsid w:val="003D75C6"/>
    <w:rPr>
      <w:sz w:val="24"/>
      <w:lang w:val="es-ES"/>
    </w:rPr>
  </w:style>
  <w:style w:type="paragraph" w:styleId="Revision">
    <w:name w:val="Revision"/>
    <w:hidden/>
    <w:uiPriority w:val="99"/>
    <w:semiHidden/>
    <w:rsid w:val="003D75C6"/>
    <w:rPr>
      <w:sz w:val="24"/>
      <w:szCs w:val="24"/>
      <w:lang w:val="es-ES"/>
    </w:rPr>
  </w:style>
  <w:style w:type="character" w:customStyle="1" w:styleId="eop">
    <w:name w:val="eop"/>
    <w:basedOn w:val="DefaultParagraphFont"/>
    <w:rsid w:val="003D75C6"/>
  </w:style>
  <w:style w:type="paragraph" w:customStyle="1" w:styleId="LetterSubject">
    <w:name w:val="LetterSubject"/>
    <w:basedOn w:val="Normal"/>
    <w:rsid w:val="003D75C6"/>
    <w:pPr>
      <w:spacing w:before="480"/>
      <w:ind w:left="1134" w:hanging="1134"/>
    </w:pPr>
    <w:rPr>
      <w:lang w:val="es-ES"/>
    </w:rPr>
  </w:style>
  <w:style w:type="paragraph" w:customStyle="1" w:styleId="LetterSalutation">
    <w:name w:val="LetterSalutation"/>
    <w:basedOn w:val="Normal"/>
    <w:rsid w:val="003D75C6"/>
    <w:pPr>
      <w:spacing w:before="600" w:after="360"/>
    </w:pPr>
    <w:rPr>
      <w:lang w:val="es-ES"/>
    </w:rPr>
  </w:style>
  <w:style w:type="character" w:customStyle="1" w:styleId="PageHeadingChar">
    <w:name w:val="PageHeading Char"/>
    <w:basedOn w:val="DefaultParagraphFont"/>
    <w:link w:val="PageHeading"/>
    <w:rsid w:val="003D75C6"/>
    <w:rPr>
      <w:rFonts w:ascii="Arial" w:hAnsi="Arial" w:cs="Arial"/>
      <w:b/>
      <w:sz w:val="24"/>
      <w:lang w:val="es-ES_tradnl"/>
    </w:rPr>
  </w:style>
  <w:style w:type="paragraph" w:styleId="Footer">
    <w:name w:val="footer"/>
    <w:basedOn w:val="Normal"/>
    <w:link w:val="FooterChar"/>
    <w:rsid w:val="003D75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75C6"/>
    <w:rPr>
      <w:sz w:val="24"/>
      <w:lang w:val="es-ES_tradnl"/>
    </w:rPr>
  </w:style>
  <w:style w:type="paragraph" w:customStyle="1" w:styleId="Normal12Hanging">
    <w:name w:val="Normal12Hanging"/>
    <w:basedOn w:val="Normal12"/>
    <w:rsid w:val="00FB290D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FB290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B290D"/>
    <w:pPr>
      <w:spacing w:after="240"/>
      <w:jc w:val="center"/>
    </w:pPr>
  </w:style>
  <w:style w:type="paragraph" w:customStyle="1" w:styleId="AmDateTab">
    <w:name w:val="AmDateTab"/>
    <w:basedOn w:val="Normal"/>
    <w:rsid w:val="00FB290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B290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B290D"/>
  </w:style>
  <w:style w:type="paragraph" w:customStyle="1" w:styleId="SignaturePersonne">
    <w:name w:val="Signature Personne"/>
    <w:basedOn w:val="Normal"/>
    <w:rsid w:val="00FB290D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FB290D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FB290D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FB290D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FB290D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FB290D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FB290D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B290D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FB290D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FB290D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FB290D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FB290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FB290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FB290D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FB290D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FB290D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FB290D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FB290D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FB290D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FB290D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29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B290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FA1BA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A1BA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A1BA7"/>
    <w:pPr>
      <w:jc w:val="center"/>
    </w:pPr>
  </w:style>
  <w:style w:type="paragraph" w:customStyle="1" w:styleId="LineSingle">
    <w:name w:val="LineSingle"/>
    <w:basedOn w:val="Normal"/>
    <w:next w:val="Normal"/>
    <w:rsid w:val="00FA1BA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A1BA7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1BA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1BA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1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5ECE7-EBEE-43E1-AE13-5CCF1735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2025-03-14T09:10:00Z</dcterms:created>
  <dcterms:modified xsi:type="dcterms:W3CDTF">2025-03-14T09:10:00Z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