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C413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C413C" w:rsidRDefault="009C1BE8" w:rsidP="0010095E">
            <w:pPr>
              <w:pStyle w:val="EPName"/>
            </w:pPr>
            <w:r w:rsidRPr="00BC413C">
              <w:t>Euroopa Parlament</w:t>
            </w:r>
          </w:p>
          <w:p w:rsidR="00751A4A" w:rsidRPr="00BC413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48A3">
              <w:t>2019</w:t>
            </w:r>
            <w:r w:rsidRPr="00BC413C">
              <w:t>-</w:t>
            </w:r>
            <w:r w:rsidRPr="007548A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C413C" w:rsidRDefault="00187494" w:rsidP="0010095E">
            <w:pPr>
              <w:pStyle w:val="EPLogo"/>
            </w:pPr>
            <w:r w:rsidRPr="00BC413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C413C" w:rsidRDefault="00D058B8" w:rsidP="004C5D52">
      <w:pPr>
        <w:pStyle w:val="LineTop"/>
      </w:pPr>
    </w:p>
    <w:p w:rsidR="00680577" w:rsidRPr="00BC413C" w:rsidRDefault="009C1BE8" w:rsidP="00680577">
      <w:pPr>
        <w:pStyle w:val="EPBodyTA1"/>
      </w:pPr>
      <w:r w:rsidRPr="00BC413C">
        <w:t>VASTUVÕETUD TEKSTID</w:t>
      </w:r>
    </w:p>
    <w:p w:rsidR="00D058B8" w:rsidRPr="00BC413C" w:rsidRDefault="00D058B8" w:rsidP="00D058B8">
      <w:pPr>
        <w:pStyle w:val="LineBottom"/>
      </w:pPr>
    </w:p>
    <w:p w:rsidR="009C1BE8" w:rsidRPr="00BC413C" w:rsidRDefault="009C1BE8" w:rsidP="009C1BE8">
      <w:pPr>
        <w:pStyle w:val="ATHeading1"/>
      </w:pPr>
      <w:bookmarkStart w:id="0" w:name="TANumber"/>
      <w:r w:rsidRPr="00BC413C">
        <w:t>P</w:t>
      </w:r>
      <w:r w:rsidRPr="007548A3">
        <w:t>9</w:t>
      </w:r>
      <w:r w:rsidRPr="00BC413C">
        <w:t>_TA(</w:t>
      </w:r>
      <w:r w:rsidRPr="007548A3">
        <w:t>2024</w:t>
      </w:r>
      <w:r w:rsidRPr="00BC413C">
        <w:t>)</w:t>
      </w:r>
      <w:r w:rsidRPr="007548A3">
        <w:t>0</w:t>
      </w:r>
      <w:r w:rsidR="00914530" w:rsidRPr="007548A3">
        <w:t>320</w:t>
      </w:r>
      <w:bookmarkEnd w:id="0"/>
    </w:p>
    <w:p w:rsidR="009C1BE8" w:rsidRPr="00BC413C" w:rsidRDefault="009C1BE8" w:rsidP="009C1BE8">
      <w:pPr>
        <w:pStyle w:val="ATHeading2"/>
      </w:pPr>
      <w:bookmarkStart w:id="1" w:name="title"/>
      <w:r w:rsidRPr="00BC413C">
        <w:t>Ühtse turu hädaolukorra mehhanism</w:t>
      </w:r>
      <w:bookmarkEnd w:id="1"/>
    </w:p>
    <w:p w:rsidR="009C1BE8" w:rsidRPr="00BC413C" w:rsidRDefault="009C1BE8" w:rsidP="009C1BE8">
      <w:pPr>
        <w:rPr>
          <w:i/>
          <w:vanish/>
        </w:rPr>
      </w:pPr>
      <w:r w:rsidRPr="00BC413C">
        <w:rPr>
          <w:i/>
        </w:rPr>
        <w:fldChar w:fldCharType="begin"/>
      </w:r>
      <w:r w:rsidRPr="00BC413C">
        <w:rPr>
          <w:i/>
        </w:rPr>
        <w:instrText xml:space="preserve"> TC"(</w:instrText>
      </w:r>
      <w:bookmarkStart w:id="2" w:name="DocNumber"/>
      <w:r w:rsidRPr="00BC413C">
        <w:rPr>
          <w:i/>
        </w:rPr>
        <w:instrText>A</w:instrText>
      </w:r>
      <w:r w:rsidRPr="007548A3">
        <w:rPr>
          <w:i/>
        </w:rPr>
        <w:instrText>9</w:instrText>
      </w:r>
      <w:r w:rsidRPr="00BC413C">
        <w:rPr>
          <w:i/>
        </w:rPr>
        <w:instrText>-</w:instrText>
      </w:r>
      <w:r w:rsidRPr="007548A3">
        <w:rPr>
          <w:i/>
        </w:rPr>
        <w:instrText>0246</w:instrText>
      </w:r>
      <w:r w:rsidRPr="00BC413C">
        <w:rPr>
          <w:i/>
        </w:rPr>
        <w:instrText>/</w:instrText>
      </w:r>
      <w:r w:rsidRPr="007548A3">
        <w:rPr>
          <w:i/>
        </w:rPr>
        <w:instrText>2023</w:instrText>
      </w:r>
      <w:bookmarkEnd w:id="2"/>
      <w:r w:rsidRPr="00BC413C">
        <w:rPr>
          <w:i/>
        </w:rPr>
        <w:instrText xml:space="preserve"> - Raportöör: Andreas Schwab)"\l</w:instrText>
      </w:r>
      <w:r w:rsidRPr="007548A3">
        <w:rPr>
          <w:i/>
        </w:rPr>
        <w:instrText>3</w:instrText>
      </w:r>
      <w:r w:rsidRPr="00BC413C">
        <w:rPr>
          <w:i/>
        </w:rPr>
        <w:instrText xml:space="preserve"> \n&gt; \* MERGEFORMAT </w:instrText>
      </w:r>
      <w:r w:rsidRPr="00BC413C">
        <w:rPr>
          <w:i/>
        </w:rPr>
        <w:fldChar w:fldCharType="end"/>
      </w:r>
    </w:p>
    <w:p w:rsidR="009C1BE8" w:rsidRPr="00BC413C" w:rsidRDefault="009C1BE8" w:rsidP="009C1BE8">
      <w:pPr>
        <w:rPr>
          <w:vanish/>
        </w:rPr>
      </w:pPr>
      <w:bookmarkStart w:id="3" w:name="Commission"/>
      <w:r w:rsidRPr="00BC413C">
        <w:rPr>
          <w:vanish/>
        </w:rPr>
        <w:t>Siseturu- ja tarbijakaitsekomisjon</w:t>
      </w:r>
      <w:bookmarkEnd w:id="3"/>
    </w:p>
    <w:p w:rsidR="009C1BE8" w:rsidRPr="00BC413C" w:rsidRDefault="009C1BE8" w:rsidP="009C1BE8">
      <w:pPr>
        <w:rPr>
          <w:vanish/>
        </w:rPr>
      </w:pPr>
      <w:bookmarkStart w:id="4" w:name="PE"/>
      <w:r w:rsidRPr="00BC413C">
        <w:rPr>
          <w:vanish/>
        </w:rPr>
        <w:t>PE</w:t>
      </w:r>
      <w:r w:rsidRPr="007548A3">
        <w:rPr>
          <w:vanish/>
        </w:rPr>
        <w:t>742</w:t>
      </w:r>
      <w:r w:rsidRPr="00BC413C">
        <w:rPr>
          <w:vanish/>
        </w:rPr>
        <w:t>.</w:t>
      </w:r>
      <w:r w:rsidRPr="007548A3">
        <w:rPr>
          <w:vanish/>
        </w:rPr>
        <w:t>468</w:t>
      </w:r>
      <w:bookmarkEnd w:id="4"/>
    </w:p>
    <w:p w:rsidR="009C1BE8" w:rsidRPr="00BC413C" w:rsidRDefault="00EB79E5" w:rsidP="009C1BE8">
      <w:pPr>
        <w:pStyle w:val="ATHeading3"/>
      </w:pPr>
      <w:bookmarkStart w:id="5" w:name="Sujet"/>
      <w:r w:rsidRPr="00BC413C">
        <w:t xml:space="preserve">Euroopa Parlamendi </w:t>
      </w:r>
      <w:r w:rsidRPr="007548A3">
        <w:t>24</w:t>
      </w:r>
      <w:r w:rsidR="009C1BE8" w:rsidRPr="00BC413C">
        <w:t>.</w:t>
      </w:r>
      <w:r w:rsidRPr="00BC413C">
        <w:t xml:space="preserve"> aprilli </w:t>
      </w:r>
      <w:r w:rsidRPr="007548A3">
        <w:t>2024</w:t>
      </w:r>
      <w:r w:rsidRPr="00BC413C">
        <w:t>. </w:t>
      </w:r>
      <w:r w:rsidR="009C1BE8" w:rsidRPr="00BC413C">
        <w:t>aasta seadusandlik resolutsioon ettepaneku kohta võtta vastu Euroopa Parlamendi ja nõukogu määrus, millega luuakse ühtse turu hädaolukorra mehhanism ja tunnistataks</w:t>
      </w:r>
      <w:r w:rsidRPr="00BC413C">
        <w:t>e kehtetuks nõukogu määrus (EÜ) </w:t>
      </w:r>
      <w:r w:rsidR="009C1BE8" w:rsidRPr="00BC413C">
        <w:t>nr </w:t>
      </w:r>
      <w:r w:rsidR="009C1BE8" w:rsidRPr="007548A3">
        <w:t>2679</w:t>
      </w:r>
      <w:r w:rsidR="009C1BE8" w:rsidRPr="00BC413C">
        <w:t>/</w:t>
      </w:r>
      <w:r w:rsidR="009C1BE8" w:rsidRPr="007548A3">
        <w:t>98</w:t>
      </w:r>
      <w:bookmarkEnd w:id="5"/>
      <w:r w:rsidR="009C1BE8" w:rsidRPr="00BC413C">
        <w:t xml:space="preserve"> </w:t>
      </w:r>
      <w:bookmarkStart w:id="6" w:name="References"/>
      <w:r w:rsidR="009C1BE8" w:rsidRPr="00BC413C">
        <w:t>(COM(</w:t>
      </w:r>
      <w:r w:rsidR="009C1BE8" w:rsidRPr="007548A3">
        <w:t>2022</w:t>
      </w:r>
      <w:r w:rsidR="009C1BE8" w:rsidRPr="00BC413C">
        <w:t>)</w:t>
      </w:r>
      <w:r w:rsidR="009C1BE8" w:rsidRPr="007548A3">
        <w:t>0459</w:t>
      </w:r>
      <w:r w:rsidR="009C1BE8" w:rsidRPr="00BC413C">
        <w:t xml:space="preserve"> – C</w:t>
      </w:r>
      <w:r w:rsidR="009C1BE8" w:rsidRPr="007548A3">
        <w:t>9</w:t>
      </w:r>
      <w:r w:rsidR="009C1BE8" w:rsidRPr="00BC413C">
        <w:t>-</w:t>
      </w:r>
      <w:r w:rsidR="009C1BE8" w:rsidRPr="007548A3">
        <w:t>0315</w:t>
      </w:r>
      <w:r w:rsidR="009C1BE8" w:rsidRPr="00BC413C">
        <w:t>/</w:t>
      </w:r>
      <w:r w:rsidR="009C1BE8" w:rsidRPr="007548A3">
        <w:t>2022</w:t>
      </w:r>
      <w:r w:rsidR="009C1BE8" w:rsidRPr="00BC413C">
        <w:t xml:space="preserve"> – </w:t>
      </w:r>
      <w:r w:rsidR="009C1BE8" w:rsidRPr="007548A3">
        <w:t>2022</w:t>
      </w:r>
      <w:r w:rsidR="009C1BE8" w:rsidRPr="00BC413C">
        <w:t>/</w:t>
      </w:r>
      <w:r w:rsidR="009C1BE8" w:rsidRPr="007548A3">
        <w:t>0278</w:t>
      </w:r>
      <w:r w:rsidR="009C1BE8" w:rsidRPr="00BC413C">
        <w:t>(COD))</w:t>
      </w:r>
      <w:bookmarkEnd w:id="6"/>
    </w:p>
    <w:p w:rsidR="00F5206B" w:rsidRPr="00BC413C" w:rsidRDefault="00F5206B" w:rsidP="00F5206B">
      <w:pPr>
        <w:pStyle w:val="NormalBold"/>
      </w:pPr>
      <w:bookmarkStart w:id="7" w:name="TextBodyBegin"/>
      <w:bookmarkEnd w:id="7"/>
      <w:r w:rsidRPr="00BC413C">
        <w:t>(</w:t>
      </w:r>
      <w:r w:rsidR="00EB79E5" w:rsidRPr="00BC413C">
        <w:t>S</w:t>
      </w:r>
      <w:r w:rsidRPr="00BC413C">
        <w:t xml:space="preserve">eadusandlik tavamenetlus: </w:t>
      </w:r>
      <w:r w:rsidR="00EB79E5" w:rsidRPr="00BC413C">
        <w:t xml:space="preserve">esimene </w:t>
      </w:r>
      <w:r w:rsidRPr="00BC413C">
        <w:t>lugemine)</w:t>
      </w:r>
    </w:p>
    <w:p w:rsidR="00F5206B" w:rsidRPr="00BC413C" w:rsidRDefault="00F5206B" w:rsidP="00F5206B">
      <w:pPr>
        <w:pStyle w:val="EPComma"/>
      </w:pPr>
      <w:r w:rsidRPr="00BC413C">
        <w:rPr>
          <w:i/>
        </w:rPr>
        <w:t>Euroopa Parlament</w:t>
      </w:r>
      <w:r w:rsidRPr="00BC413C">
        <w:t>,</w:t>
      </w:r>
    </w:p>
    <w:p w:rsidR="00F5206B" w:rsidRPr="00BC413C" w:rsidRDefault="00F5206B" w:rsidP="00F5206B">
      <w:pPr>
        <w:pStyle w:val="NormalHanging12a"/>
      </w:pPr>
      <w:r w:rsidRPr="00BC413C">
        <w:t>–</w:t>
      </w:r>
      <w:r w:rsidRPr="00BC413C">
        <w:tab/>
        <w:t>võttes arvesse komisjoni ettepanekut Euroopa Parlamendile ja nõukogule (COM(</w:t>
      </w:r>
      <w:r w:rsidRPr="007548A3">
        <w:t>2022</w:t>
      </w:r>
      <w:r w:rsidRPr="00BC413C">
        <w:t>)</w:t>
      </w:r>
      <w:r w:rsidRPr="007548A3">
        <w:t>0459</w:t>
      </w:r>
      <w:r w:rsidRPr="00BC413C">
        <w:t>),</w:t>
      </w:r>
    </w:p>
    <w:p w:rsidR="00F5206B" w:rsidRPr="00BC413C" w:rsidRDefault="00F5206B" w:rsidP="00F5206B">
      <w:pPr>
        <w:pStyle w:val="NormalHanging12a"/>
      </w:pPr>
      <w:r w:rsidRPr="00BC413C">
        <w:t>–</w:t>
      </w:r>
      <w:r w:rsidRPr="00BC413C">
        <w:tab/>
        <w:t>võttes arvesse Euroopa Liidu toimimise lepingu artikli </w:t>
      </w:r>
      <w:r w:rsidRPr="007548A3">
        <w:t>2</w:t>
      </w:r>
      <w:r w:rsidR="00EB79E5" w:rsidRPr="007548A3">
        <w:t>94</w:t>
      </w:r>
      <w:r w:rsidR="00EB79E5" w:rsidRPr="00BC413C">
        <w:t xml:space="preserve"> lõiget </w:t>
      </w:r>
      <w:r w:rsidR="00EB79E5" w:rsidRPr="007548A3">
        <w:t>2</w:t>
      </w:r>
      <w:r w:rsidR="00EB79E5" w:rsidRPr="00BC413C">
        <w:t xml:space="preserve"> ning artikleid </w:t>
      </w:r>
      <w:r w:rsidR="00EB79E5" w:rsidRPr="007548A3">
        <w:t>114</w:t>
      </w:r>
      <w:r w:rsidR="00EB79E5" w:rsidRPr="00BC413C">
        <w:t>, </w:t>
      </w:r>
      <w:r w:rsidR="00EB79E5" w:rsidRPr="007548A3">
        <w:t>21</w:t>
      </w:r>
      <w:r w:rsidR="00EB79E5" w:rsidRPr="00BC413C">
        <w:t xml:space="preserve"> ja </w:t>
      </w:r>
      <w:r w:rsidRPr="007548A3">
        <w:t>46</w:t>
      </w:r>
      <w:r w:rsidRPr="00BC413C">
        <w:t>, mille alusel komisjon esitas ette</w:t>
      </w:r>
      <w:r w:rsidR="00EB79E5" w:rsidRPr="00BC413C">
        <w:t>paneku Euroopa Parlamendile (C</w:t>
      </w:r>
      <w:r w:rsidR="00EB79E5" w:rsidRPr="007548A3">
        <w:t>9</w:t>
      </w:r>
      <w:r w:rsidR="00EB79E5" w:rsidRPr="00BC413C">
        <w:noBreakHyphen/>
      </w:r>
      <w:r w:rsidRPr="007548A3">
        <w:t>0315</w:t>
      </w:r>
      <w:r w:rsidRPr="00BC413C">
        <w:t>/</w:t>
      </w:r>
      <w:r w:rsidRPr="007548A3">
        <w:t>2022</w:t>
      </w:r>
      <w:r w:rsidRPr="00BC413C">
        <w:t>),</w:t>
      </w:r>
    </w:p>
    <w:p w:rsidR="00F5206B" w:rsidRPr="00BC413C" w:rsidRDefault="00F5206B" w:rsidP="00F5206B">
      <w:pPr>
        <w:pStyle w:val="NormalHanging12a"/>
      </w:pPr>
      <w:r w:rsidRPr="00BC413C">
        <w:t>–</w:t>
      </w:r>
      <w:r w:rsidRPr="00BC413C">
        <w:tab/>
        <w:t>võttes arvesse Euroopa Liidu toimimise lepingu artikli </w:t>
      </w:r>
      <w:r w:rsidRPr="007548A3">
        <w:t>294</w:t>
      </w:r>
      <w:r w:rsidRPr="00BC413C">
        <w:t xml:space="preserve"> lõiget </w:t>
      </w:r>
      <w:r w:rsidRPr="007548A3">
        <w:t>3</w:t>
      </w:r>
      <w:r w:rsidRPr="00BC413C">
        <w:t>,</w:t>
      </w:r>
    </w:p>
    <w:p w:rsidR="00F5206B" w:rsidRPr="00BC413C" w:rsidRDefault="00F5206B" w:rsidP="00F5206B">
      <w:pPr>
        <w:pStyle w:val="NormalHanging12a"/>
      </w:pPr>
      <w:r w:rsidRPr="00BC413C">
        <w:t>–</w:t>
      </w:r>
      <w:r w:rsidRPr="00BC413C">
        <w:tab/>
        <w:t xml:space="preserve">võttes arvesse Rootsi </w:t>
      </w:r>
      <w:proofErr w:type="spellStart"/>
      <w:r w:rsidRPr="00BC413C">
        <w:t>Riksdagi</w:t>
      </w:r>
      <w:proofErr w:type="spellEnd"/>
      <w:r w:rsidRPr="00BC413C">
        <w:t xml:space="preserve"> poolt subsidiaarsuse ja proportsionaalsuse põhimõtte kohaldamist käsitleva protokolli nr </w:t>
      </w:r>
      <w:r w:rsidRPr="007548A3">
        <w:t>2</w:t>
      </w:r>
      <w:r w:rsidRPr="00BC413C">
        <w:t xml:space="preserve"> alusel esitatud põhjendatud arvamust, mille kohaselt seadusandliku akti eelnõu ei vasta subsidiaarsuse põhimõttele,</w:t>
      </w:r>
    </w:p>
    <w:p w:rsidR="00F5206B" w:rsidRPr="00BC413C" w:rsidRDefault="00F5206B" w:rsidP="00F5206B">
      <w:pPr>
        <w:pStyle w:val="NormalHanging12a"/>
      </w:pPr>
      <w:r w:rsidRPr="00BC413C">
        <w:t>–</w:t>
      </w:r>
      <w:r w:rsidRPr="00BC413C">
        <w:tab/>
        <w:t xml:space="preserve">võttes arvesse Euroopa Majandus- ja Sotsiaalkomitee </w:t>
      </w:r>
      <w:r w:rsidRPr="007548A3">
        <w:t>14</w:t>
      </w:r>
      <w:r w:rsidRPr="00BC413C">
        <w:t xml:space="preserve">. detsembri </w:t>
      </w:r>
      <w:r w:rsidRPr="007548A3">
        <w:t>2022</w:t>
      </w:r>
      <w:r w:rsidRPr="00BC413C">
        <w:t>. aasta arvamust</w:t>
      </w:r>
      <w:r w:rsidRPr="00BC413C">
        <w:rPr>
          <w:rStyle w:val="FootnoteReference"/>
        </w:rPr>
        <w:footnoteReference w:id="1"/>
      </w:r>
      <w:r w:rsidRPr="00BC413C">
        <w:t>,</w:t>
      </w:r>
    </w:p>
    <w:p w:rsidR="00F5206B" w:rsidRPr="00BC413C" w:rsidRDefault="00F5206B" w:rsidP="00F5206B">
      <w:pPr>
        <w:pStyle w:val="NormalHanging12a"/>
      </w:pPr>
      <w:r w:rsidRPr="00BC413C">
        <w:t>–</w:t>
      </w:r>
      <w:r w:rsidRPr="00BC413C">
        <w:tab/>
        <w:t xml:space="preserve">võttes arvesse Euroopa Regioonide Komitee </w:t>
      </w:r>
      <w:r w:rsidRPr="007548A3">
        <w:t>8</w:t>
      </w:r>
      <w:r w:rsidRPr="00BC413C">
        <w:t xml:space="preserve">. veebruari </w:t>
      </w:r>
      <w:r w:rsidRPr="007548A3">
        <w:t>2023</w:t>
      </w:r>
      <w:r w:rsidRPr="00BC413C">
        <w:t>. aasta arvamust</w:t>
      </w:r>
      <w:r w:rsidRPr="00BC413C">
        <w:rPr>
          <w:vertAlign w:val="superscript"/>
        </w:rPr>
        <w:footnoteReference w:id="2"/>
      </w:r>
      <w:r w:rsidRPr="00BC413C">
        <w:t>,</w:t>
      </w:r>
    </w:p>
    <w:p w:rsidR="00EB79E5" w:rsidRPr="00BC413C" w:rsidRDefault="00EB79E5" w:rsidP="00F5206B">
      <w:pPr>
        <w:pStyle w:val="NormalHanging12a"/>
      </w:pPr>
      <w:r w:rsidRPr="00BC413C">
        <w:t>–</w:t>
      </w:r>
      <w:r w:rsidRPr="00BC413C">
        <w:tab/>
        <w:t>võttes arvesse vastutava komisjoni poolt kodukorra artikli </w:t>
      </w:r>
      <w:r w:rsidRPr="007548A3">
        <w:t>74</w:t>
      </w:r>
      <w:r w:rsidRPr="00BC413C">
        <w:t xml:space="preserve"> lõike </w:t>
      </w:r>
      <w:r w:rsidRPr="007548A3">
        <w:t>4</w:t>
      </w:r>
      <w:r w:rsidRPr="00BC413C">
        <w:t xml:space="preserve"> alusel heaks kiidetud esialgset kokkulepet ja nõukogu esindaja poolt </w:t>
      </w:r>
      <w:r w:rsidRPr="007548A3">
        <w:t>16</w:t>
      </w:r>
      <w:r w:rsidRPr="00BC413C">
        <w:t xml:space="preserve">. veebruari </w:t>
      </w:r>
      <w:r w:rsidRPr="007548A3">
        <w:t>2024</w:t>
      </w:r>
      <w:r w:rsidRPr="00BC413C">
        <w:t>. aasta kirjas võetud kohustust kiita Euroopa Parlamendi seisukoht heaks vastavalt Euroopa Liidu toimimise lepingu artikli </w:t>
      </w:r>
      <w:r w:rsidRPr="007548A3">
        <w:t>294</w:t>
      </w:r>
      <w:r w:rsidRPr="00BC413C">
        <w:t xml:space="preserve"> lõikele </w:t>
      </w:r>
      <w:r w:rsidRPr="007548A3">
        <w:t>4</w:t>
      </w:r>
      <w:r w:rsidRPr="00BC413C">
        <w:t>,</w:t>
      </w:r>
    </w:p>
    <w:p w:rsidR="00F5206B" w:rsidRPr="00BC413C" w:rsidRDefault="00F5206B" w:rsidP="00F5206B">
      <w:pPr>
        <w:pStyle w:val="NormalHanging12a"/>
      </w:pPr>
      <w:r w:rsidRPr="00BC413C">
        <w:lastRenderedPageBreak/>
        <w:t>–</w:t>
      </w:r>
      <w:r w:rsidRPr="00BC413C">
        <w:tab/>
        <w:t>võttes arvesse kodukorra artiklit </w:t>
      </w:r>
      <w:r w:rsidRPr="007548A3">
        <w:t>59</w:t>
      </w:r>
      <w:r w:rsidRPr="00BC413C">
        <w:t>,</w:t>
      </w:r>
    </w:p>
    <w:p w:rsidR="00F5206B" w:rsidRPr="00BC413C" w:rsidRDefault="00F5206B" w:rsidP="00F5206B">
      <w:pPr>
        <w:pStyle w:val="NormalHanging12a"/>
      </w:pPr>
      <w:r w:rsidRPr="00BC413C">
        <w:t>–</w:t>
      </w:r>
      <w:r w:rsidRPr="00BC413C">
        <w:tab/>
        <w:t xml:space="preserve">võttes </w:t>
      </w:r>
      <w:r w:rsidR="00EB79E5" w:rsidRPr="00BC413C">
        <w:t>arvesse eelarvekomisjoni kirju,</w:t>
      </w:r>
    </w:p>
    <w:p w:rsidR="00F5206B" w:rsidRPr="00BC413C" w:rsidRDefault="00F5206B" w:rsidP="00F5206B">
      <w:pPr>
        <w:pStyle w:val="NormalHanging12a"/>
      </w:pPr>
      <w:r w:rsidRPr="00BC413C">
        <w:t>–</w:t>
      </w:r>
      <w:r w:rsidRPr="00BC413C">
        <w:tab/>
        <w:t>võttes arvesse tööhõive- ja sotsiaalkomisjoni ning tööstuse, teadusuuringute ja energeetikakomisjoni arvamusi,</w:t>
      </w:r>
    </w:p>
    <w:p w:rsidR="00F5206B" w:rsidRPr="00BC413C" w:rsidRDefault="00F5206B" w:rsidP="00F5206B">
      <w:pPr>
        <w:pStyle w:val="NormalHanging12a"/>
      </w:pPr>
      <w:r w:rsidRPr="00BC413C">
        <w:t>–</w:t>
      </w:r>
      <w:r w:rsidRPr="00BC413C">
        <w:tab/>
        <w:t>võttes arvesse siseturu- ja tarbija</w:t>
      </w:r>
      <w:r w:rsidR="00EB79E5" w:rsidRPr="00BC413C">
        <w:t>kaitsekomisjoni raportit (A</w:t>
      </w:r>
      <w:r w:rsidR="00EB79E5" w:rsidRPr="007548A3">
        <w:t>9</w:t>
      </w:r>
      <w:r w:rsidR="00EB79E5" w:rsidRPr="00BC413C">
        <w:noBreakHyphen/>
      </w:r>
      <w:r w:rsidRPr="007548A3">
        <w:t>0246</w:t>
      </w:r>
      <w:r w:rsidRPr="00BC413C">
        <w:t>/</w:t>
      </w:r>
      <w:r w:rsidRPr="007548A3">
        <w:t>2023</w:t>
      </w:r>
      <w:r w:rsidRPr="00BC413C">
        <w:t>),</w:t>
      </w:r>
    </w:p>
    <w:p w:rsidR="00F5206B" w:rsidRPr="00BC413C" w:rsidRDefault="00F5206B" w:rsidP="00F5206B">
      <w:pPr>
        <w:pStyle w:val="NormalHanging12a"/>
      </w:pPr>
      <w:r w:rsidRPr="007548A3">
        <w:t>1</w:t>
      </w:r>
      <w:r w:rsidRPr="00BC413C">
        <w:t>.</w:t>
      </w:r>
      <w:r w:rsidRPr="00BC413C">
        <w:tab/>
        <w:t>võtab vastu allpool toodud esimese lugemise seisukoha</w:t>
      </w:r>
      <w:r w:rsidR="00EB79E5" w:rsidRPr="00BC413C">
        <w:rPr>
          <w:vertAlign w:val="superscript"/>
          <w:lang w:val="en-GB"/>
        </w:rPr>
        <w:footnoteReference w:id="3"/>
      </w:r>
      <w:r w:rsidRPr="00BC413C">
        <w:t>;</w:t>
      </w:r>
    </w:p>
    <w:p w:rsidR="00F5206B" w:rsidRPr="00BC413C" w:rsidRDefault="00F5206B" w:rsidP="00F5206B">
      <w:pPr>
        <w:pStyle w:val="NormalHanging12a"/>
      </w:pPr>
      <w:r w:rsidRPr="007548A3">
        <w:t>2</w:t>
      </w:r>
      <w:r w:rsidRPr="00BC413C">
        <w:t>.</w:t>
      </w:r>
      <w:r w:rsidRPr="00BC413C">
        <w:tab/>
        <w:t xml:space="preserve">palub komisjonil ettepaneku uuesti Euroopa Parlamendile saata, kui komisjon asendab </w:t>
      </w:r>
      <w:r w:rsidR="00EB79E5" w:rsidRPr="00BC413C">
        <w:t xml:space="preserve">selle uue </w:t>
      </w:r>
      <w:r w:rsidRPr="00BC413C">
        <w:t>ettepaneku</w:t>
      </w:r>
      <w:r w:rsidR="00EB79E5" w:rsidRPr="00BC413C">
        <w:t>ga</w:t>
      </w:r>
      <w:r w:rsidRPr="00BC413C">
        <w:t>, muudab seda oluliselt või kavatseb seda oluliselt muuta;</w:t>
      </w:r>
    </w:p>
    <w:p w:rsidR="00EB79E5" w:rsidRPr="00BC413C" w:rsidRDefault="00F5206B" w:rsidP="00F5206B">
      <w:pPr>
        <w:pStyle w:val="NormalHanging12a"/>
        <w:sectPr w:rsidR="00EB79E5" w:rsidRPr="00BC413C" w:rsidSect="00CE3A3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7548A3">
        <w:t>3</w:t>
      </w:r>
      <w:r w:rsidRPr="00BC413C">
        <w:t>.</w:t>
      </w:r>
      <w:r w:rsidRPr="00BC413C">
        <w:tab/>
        <w:t>teeb presidendile ülesandeks edastada Euroopa Parlamendi seisukoht nõukogule ja komisjonile ning liikmesriikide parlamentidele.</w:t>
      </w:r>
    </w:p>
    <w:p w:rsidR="00EB79E5" w:rsidRPr="00BC413C" w:rsidRDefault="00EB79E5" w:rsidP="00EB79E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BC413C">
        <w:rPr>
          <w:rFonts w:eastAsia="Calibri"/>
          <w:b/>
          <w:bCs/>
          <w:color w:val="000000"/>
          <w:szCs w:val="24"/>
        </w:rPr>
        <w:lastRenderedPageBreak/>
        <w:t>P</w:t>
      </w:r>
      <w:r w:rsidRPr="007548A3">
        <w:rPr>
          <w:rFonts w:eastAsia="Calibri"/>
          <w:b/>
          <w:bCs/>
          <w:color w:val="000000"/>
          <w:szCs w:val="24"/>
        </w:rPr>
        <w:t>9</w:t>
      </w:r>
      <w:r w:rsidRPr="00BC413C">
        <w:rPr>
          <w:rFonts w:eastAsia="Calibri"/>
          <w:b/>
          <w:bCs/>
          <w:color w:val="000000"/>
          <w:szCs w:val="24"/>
        </w:rPr>
        <w:t>_TC</w:t>
      </w:r>
      <w:r w:rsidRPr="007548A3">
        <w:rPr>
          <w:rFonts w:eastAsia="Calibri"/>
          <w:b/>
          <w:bCs/>
          <w:color w:val="000000"/>
          <w:szCs w:val="24"/>
        </w:rPr>
        <w:t>1</w:t>
      </w:r>
      <w:r w:rsidRPr="00BC413C">
        <w:rPr>
          <w:rFonts w:eastAsia="Calibri"/>
          <w:b/>
          <w:bCs/>
          <w:color w:val="000000"/>
          <w:szCs w:val="24"/>
        </w:rPr>
        <w:t>-COD(</w:t>
      </w:r>
      <w:r w:rsidRPr="007548A3">
        <w:rPr>
          <w:rFonts w:eastAsia="Calibri"/>
          <w:b/>
          <w:bCs/>
          <w:color w:val="000000"/>
          <w:szCs w:val="24"/>
        </w:rPr>
        <w:t>2022</w:t>
      </w:r>
      <w:r w:rsidRPr="00BC413C">
        <w:rPr>
          <w:rFonts w:eastAsia="Calibri"/>
          <w:b/>
          <w:bCs/>
          <w:color w:val="000000"/>
          <w:szCs w:val="24"/>
        </w:rPr>
        <w:t>)</w:t>
      </w:r>
      <w:r w:rsidRPr="007548A3">
        <w:rPr>
          <w:rFonts w:eastAsia="Calibri"/>
          <w:b/>
          <w:bCs/>
          <w:color w:val="000000"/>
          <w:szCs w:val="24"/>
        </w:rPr>
        <w:t>0278</w:t>
      </w:r>
    </w:p>
    <w:p w:rsidR="00EB79E5" w:rsidRPr="00B562BD" w:rsidRDefault="00EB79E5" w:rsidP="00EB79E5">
      <w:pPr>
        <w:spacing w:after="240"/>
        <w:rPr>
          <w:b/>
        </w:rPr>
      </w:pPr>
      <w:r w:rsidRPr="00B562BD">
        <w:rPr>
          <w:b/>
          <w:noProof/>
        </w:rPr>
        <w:t>Euroopa Parlamendi seisukoht, vastu võetud esimesel lugemisel 24. aprillil 2024. aastal eesmärgiga võtta vastu Euroopa Parlamendi ja nõukogu määrus (</w:t>
      </w:r>
      <w:r w:rsidRPr="00B562BD">
        <w:rPr>
          <w:b/>
        </w:rPr>
        <w:t>EL) 2024/…, millega luuakse siseturu hädaolukorra ja vastupanuvõime</w:t>
      </w:r>
      <w:r w:rsidR="00B562BD">
        <w:rPr>
          <w:b/>
        </w:rPr>
        <w:t>ga seotud</w:t>
      </w:r>
      <w:r w:rsidRPr="00B562BD">
        <w:rPr>
          <w:b/>
        </w:rPr>
        <w:t xml:space="preserve"> meetmete raamistik ning muudetakse nõukogu määrust</w:t>
      </w:r>
      <w:r w:rsidR="005B51FF" w:rsidRPr="00B562BD">
        <w:rPr>
          <w:b/>
        </w:rPr>
        <w:t xml:space="preserve"> </w:t>
      </w:r>
      <w:r w:rsidRPr="00B562BD">
        <w:rPr>
          <w:b/>
        </w:rPr>
        <w:t>(EÜ) nr 2679/98 (siseturu hädaolukorra ja vastupanuvõime määrus)</w:t>
      </w:r>
      <w:bookmarkStart w:id="8" w:name="_GoBack"/>
      <w:bookmarkEnd w:id="8"/>
    </w:p>
    <w:p w:rsidR="00B562BD" w:rsidRPr="00BC413C" w:rsidRDefault="00B562BD" w:rsidP="00EB79E5">
      <w:pPr>
        <w:spacing w:after="240"/>
        <w:rPr>
          <w:b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 xml:space="preserve">usakti (määrus </w:t>
      </w:r>
      <w:r>
        <w:rPr>
          <w:i/>
        </w:rPr>
        <w:t>(EL) 2024/2747</w:t>
      </w:r>
      <w:r w:rsidRPr="003621D3">
        <w:rPr>
          <w:i/>
        </w:rPr>
        <w:t>) lõplikule kujule)</w:t>
      </w:r>
      <w:r>
        <w:rPr>
          <w:i/>
        </w:rPr>
        <w:t>.</w:t>
      </w:r>
    </w:p>
    <w:sectPr w:rsidR="00B562BD" w:rsidRPr="00BC413C" w:rsidSect="00CE3A3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1BE8" w:rsidRPr="00CE3A32" w:rsidRDefault="009C1BE8">
      <w:r w:rsidRPr="00CE3A32">
        <w:separator/>
      </w:r>
    </w:p>
  </w:endnote>
  <w:endnote w:type="continuationSeparator" w:id="0">
    <w:p w:rsidR="009C1BE8" w:rsidRPr="00CE3A32" w:rsidRDefault="009C1BE8">
      <w:r w:rsidRPr="00CE3A3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3A3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3A3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3A3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1BE8" w:rsidRPr="00CE3A32" w:rsidRDefault="009C1BE8">
      <w:r w:rsidRPr="00CE3A32">
        <w:separator/>
      </w:r>
    </w:p>
  </w:footnote>
  <w:footnote w:type="continuationSeparator" w:id="0">
    <w:p w:rsidR="009C1BE8" w:rsidRPr="00CE3A32" w:rsidRDefault="009C1BE8">
      <w:r w:rsidRPr="00CE3A32">
        <w:continuationSeparator/>
      </w:r>
    </w:p>
  </w:footnote>
  <w:footnote w:id="1">
    <w:p w:rsidR="00F5206B" w:rsidRPr="005B51FF" w:rsidRDefault="00F5206B" w:rsidP="00B562BD">
      <w:pPr>
        <w:pStyle w:val="FootnoteText"/>
        <w:ind w:left="567" w:hanging="567"/>
        <w:rPr>
          <w:sz w:val="24"/>
          <w:szCs w:val="24"/>
          <w:lang w:val="et-EE"/>
        </w:rPr>
      </w:pPr>
      <w:r w:rsidRPr="005B51FF">
        <w:rPr>
          <w:rStyle w:val="FootnoteReference"/>
          <w:sz w:val="24"/>
          <w:szCs w:val="24"/>
          <w:lang w:val="et-EE"/>
        </w:rPr>
        <w:footnoteRef/>
      </w:r>
      <w:r w:rsidR="00CE3A32" w:rsidRPr="005B51FF">
        <w:rPr>
          <w:sz w:val="24"/>
          <w:szCs w:val="24"/>
          <w:lang w:val="et-EE"/>
        </w:rPr>
        <w:tab/>
      </w:r>
      <w:r w:rsidRPr="005B51FF">
        <w:rPr>
          <w:sz w:val="24"/>
          <w:szCs w:val="24"/>
          <w:lang w:val="et-EE"/>
        </w:rPr>
        <w:t>ELT C 100, 16.3.2023, lk 95.</w:t>
      </w:r>
    </w:p>
  </w:footnote>
  <w:footnote w:id="2">
    <w:p w:rsidR="00F5206B" w:rsidRPr="005B51FF" w:rsidRDefault="00F5206B" w:rsidP="00B562BD">
      <w:pPr>
        <w:pStyle w:val="FootnoteText"/>
        <w:ind w:left="567" w:hanging="567"/>
        <w:rPr>
          <w:sz w:val="24"/>
          <w:szCs w:val="24"/>
          <w:lang w:val="et-EE"/>
        </w:rPr>
      </w:pPr>
      <w:r w:rsidRPr="005B51FF">
        <w:rPr>
          <w:rStyle w:val="FootnoteReference"/>
          <w:sz w:val="24"/>
          <w:szCs w:val="24"/>
          <w:lang w:val="et-EE"/>
        </w:rPr>
        <w:footnoteRef/>
      </w:r>
      <w:r w:rsidR="00CE3A32" w:rsidRPr="005B51FF">
        <w:rPr>
          <w:sz w:val="24"/>
          <w:szCs w:val="24"/>
          <w:lang w:val="et-EE"/>
        </w:rPr>
        <w:tab/>
      </w:r>
      <w:r w:rsidR="00EB79E5" w:rsidRPr="005B51FF">
        <w:rPr>
          <w:sz w:val="24"/>
          <w:szCs w:val="24"/>
          <w:lang w:val="et-EE"/>
        </w:rPr>
        <w:t>ELT </w:t>
      </w:r>
      <w:r w:rsidRPr="005B51FF">
        <w:rPr>
          <w:sz w:val="24"/>
          <w:szCs w:val="24"/>
          <w:lang w:val="et-EE"/>
        </w:rPr>
        <w:t>C 157, 3.5.2023, lk 82.</w:t>
      </w:r>
    </w:p>
  </w:footnote>
  <w:footnote w:id="3">
    <w:p w:rsidR="00EB79E5" w:rsidRPr="005B51FF" w:rsidRDefault="00EB79E5" w:rsidP="00B562BD">
      <w:pPr>
        <w:pStyle w:val="FootnoteText"/>
        <w:ind w:left="567" w:hanging="567"/>
        <w:rPr>
          <w:sz w:val="24"/>
          <w:szCs w:val="24"/>
          <w:lang w:val="et-EE"/>
        </w:rPr>
      </w:pPr>
      <w:r w:rsidRPr="005B51FF">
        <w:rPr>
          <w:rStyle w:val="FootnoteReference"/>
          <w:sz w:val="24"/>
          <w:szCs w:val="24"/>
          <w:lang w:val="et-EE"/>
        </w:rPr>
        <w:footnoteRef/>
      </w:r>
      <w:r w:rsidRPr="005B51FF">
        <w:rPr>
          <w:sz w:val="24"/>
          <w:szCs w:val="24"/>
          <w:lang w:val="et-EE"/>
        </w:rPr>
        <w:tab/>
        <w:t>Käesolev seisukoht asendab 13. septembril 2023. aastal vastu võetud muudatusettepanekud (Vastuvõetud tekstid, P9_TA(2023)0317).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3A3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3A3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E3A3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0733DBB"/>
    <w:multiLevelType w:val="hybridMultilevel"/>
    <w:tmpl w:val="DFC42042"/>
    <w:lvl w:ilvl="0" w:tplc="DC704676">
      <w:start w:val="1"/>
      <w:numFmt w:val="decimal"/>
      <w:lvlText w:val="%1."/>
      <w:lvlJc w:val="left"/>
      <w:pPr>
        <w:ind w:left="720" w:hanging="360"/>
      </w:pPr>
    </w:lvl>
    <w:lvl w:ilvl="1" w:tplc="82C6825C">
      <w:start w:val="1"/>
      <w:numFmt w:val="decimal"/>
      <w:lvlText w:val="%2."/>
      <w:lvlJc w:val="left"/>
      <w:pPr>
        <w:ind w:left="720" w:hanging="360"/>
      </w:pPr>
    </w:lvl>
    <w:lvl w:ilvl="2" w:tplc="A86A7956">
      <w:start w:val="1"/>
      <w:numFmt w:val="decimal"/>
      <w:lvlText w:val="%3."/>
      <w:lvlJc w:val="left"/>
      <w:pPr>
        <w:ind w:left="720" w:hanging="360"/>
      </w:pPr>
    </w:lvl>
    <w:lvl w:ilvl="3" w:tplc="61EAA8DC">
      <w:start w:val="1"/>
      <w:numFmt w:val="decimal"/>
      <w:lvlText w:val="%4."/>
      <w:lvlJc w:val="left"/>
      <w:pPr>
        <w:ind w:left="720" w:hanging="360"/>
      </w:pPr>
    </w:lvl>
    <w:lvl w:ilvl="4" w:tplc="747C28BE">
      <w:start w:val="1"/>
      <w:numFmt w:val="decimal"/>
      <w:lvlText w:val="%5."/>
      <w:lvlJc w:val="left"/>
      <w:pPr>
        <w:ind w:left="720" w:hanging="360"/>
      </w:pPr>
    </w:lvl>
    <w:lvl w:ilvl="5" w:tplc="6F7C5282">
      <w:start w:val="1"/>
      <w:numFmt w:val="decimal"/>
      <w:lvlText w:val="%6."/>
      <w:lvlJc w:val="left"/>
      <w:pPr>
        <w:ind w:left="720" w:hanging="360"/>
      </w:pPr>
    </w:lvl>
    <w:lvl w:ilvl="6" w:tplc="A9B8804E">
      <w:start w:val="1"/>
      <w:numFmt w:val="decimal"/>
      <w:lvlText w:val="%7."/>
      <w:lvlJc w:val="left"/>
      <w:pPr>
        <w:ind w:left="720" w:hanging="360"/>
      </w:pPr>
    </w:lvl>
    <w:lvl w:ilvl="7" w:tplc="B6FA298C">
      <w:start w:val="1"/>
      <w:numFmt w:val="decimal"/>
      <w:lvlText w:val="%8."/>
      <w:lvlJc w:val="left"/>
      <w:pPr>
        <w:ind w:left="720" w:hanging="360"/>
      </w:pPr>
    </w:lvl>
    <w:lvl w:ilvl="8" w:tplc="253009A4">
      <w:start w:val="1"/>
      <w:numFmt w:val="decimal"/>
      <w:lvlText w:val="%9."/>
      <w:lvlJc w:val="left"/>
      <w:pPr>
        <w:ind w:left="720" w:hanging="360"/>
      </w:pPr>
    </w:lvl>
  </w:abstractNum>
  <w:abstractNum w:abstractNumId="12" w15:restartNumberingAfterBreak="0">
    <w:nsid w:val="1C19104C"/>
    <w:multiLevelType w:val="hybridMultilevel"/>
    <w:tmpl w:val="C8423D5E"/>
    <w:lvl w:ilvl="0" w:tplc="937C6BBA">
      <w:start w:val="1"/>
      <w:numFmt w:val="decimal"/>
      <w:lvlText w:val="%1."/>
      <w:lvlJc w:val="left"/>
      <w:pPr>
        <w:ind w:left="720" w:hanging="360"/>
      </w:pPr>
    </w:lvl>
    <w:lvl w:ilvl="1" w:tplc="4858BF8E">
      <w:start w:val="1"/>
      <w:numFmt w:val="decimal"/>
      <w:lvlText w:val="%2."/>
      <w:lvlJc w:val="left"/>
      <w:pPr>
        <w:ind w:left="720" w:hanging="360"/>
      </w:pPr>
    </w:lvl>
    <w:lvl w:ilvl="2" w:tplc="3DE25524">
      <w:start w:val="1"/>
      <w:numFmt w:val="decimal"/>
      <w:lvlText w:val="%3."/>
      <w:lvlJc w:val="left"/>
      <w:pPr>
        <w:ind w:left="720" w:hanging="360"/>
      </w:pPr>
    </w:lvl>
    <w:lvl w:ilvl="3" w:tplc="A6768FF2">
      <w:start w:val="1"/>
      <w:numFmt w:val="decimal"/>
      <w:lvlText w:val="%4."/>
      <w:lvlJc w:val="left"/>
      <w:pPr>
        <w:ind w:left="720" w:hanging="360"/>
      </w:pPr>
    </w:lvl>
    <w:lvl w:ilvl="4" w:tplc="BE4C1008">
      <w:start w:val="1"/>
      <w:numFmt w:val="decimal"/>
      <w:lvlText w:val="%5."/>
      <w:lvlJc w:val="left"/>
      <w:pPr>
        <w:ind w:left="720" w:hanging="360"/>
      </w:pPr>
    </w:lvl>
    <w:lvl w:ilvl="5" w:tplc="48CC465C">
      <w:start w:val="1"/>
      <w:numFmt w:val="decimal"/>
      <w:lvlText w:val="%6."/>
      <w:lvlJc w:val="left"/>
      <w:pPr>
        <w:ind w:left="720" w:hanging="360"/>
      </w:pPr>
    </w:lvl>
    <w:lvl w:ilvl="6" w:tplc="98BC013A">
      <w:start w:val="1"/>
      <w:numFmt w:val="decimal"/>
      <w:lvlText w:val="%7."/>
      <w:lvlJc w:val="left"/>
      <w:pPr>
        <w:ind w:left="720" w:hanging="360"/>
      </w:pPr>
    </w:lvl>
    <w:lvl w:ilvl="7" w:tplc="7974CF82">
      <w:start w:val="1"/>
      <w:numFmt w:val="decimal"/>
      <w:lvlText w:val="%8."/>
      <w:lvlJc w:val="left"/>
      <w:pPr>
        <w:ind w:left="720" w:hanging="360"/>
      </w:pPr>
    </w:lvl>
    <w:lvl w:ilvl="8" w:tplc="5442EA96">
      <w:start w:val="1"/>
      <w:numFmt w:val="decimal"/>
      <w:lvlText w:val="%9."/>
      <w:lvlJc w:val="left"/>
      <w:pPr>
        <w:ind w:left="720" w:hanging="360"/>
      </w:pPr>
    </w:lvl>
  </w:abstractNum>
  <w:abstractNum w:abstractNumId="13" w15:restartNumberingAfterBreak="0">
    <w:nsid w:val="224D0D63"/>
    <w:multiLevelType w:val="hybridMultilevel"/>
    <w:tmpl w:val="8666797C"/>
    <w:lvl w:ilvl="0" w:tplc="0F16241C">
      <w:start w:val="1"/>
      <w:numFmt w:val="decimal"/>
      <w:lvlText w:val="%1."/>
      <w:lvlJc w:val="left"/>
      <w:pPr>
        <w:ind w:left="1440" w:hanging="360"/>
      </w:pPr>
    </w:lvl>
    <w:lvl w:ilvl="1" w:tplc="A0987DAA">
      <w:start w:val="1"/>
      <w:numFmt w:val="decimal"/>
      <w:lvlText w:val="%2."/>
      <w:lvlJc w:val="left"/>
      <w:pPr>
        <w:ind w:left="1440" w:hanging="360"/>
      </w:pPr>
    </w:lvl>
    <w:lvl w:ilvl="2" w:tplc="85A822B0">
      <w:start w:val="1"/>
      <w:numFmt w:val="decimal"/>
      <w:lvlText w:val="%3."/>
      <w:lvlJc w:val="left"/>
      <w:pPr>
        <w:ind w:left="1440" w:hanging="360"/>
      </w:pPr>
    </w:lvl>
    <w:lvl w:ilvl="3" w:tplc="2CA64750">
      <w:start w:val="1"/>
      <w:numFmt w:val="decimal"/>
      <w:lvlText w:val="%4."/>
      <w:lvlJc w:val="left"/>
      <w:pPr>
        <w:ind w:left="1440" w:hanging="360"/>
      </w:pPr>
    </w:lvl>
    <w:lvl w:ilvl="4" w:tplc="39B2C484">
      <w:start w:val="1"/>
      <w:numFmt w:val="decimal"/>
      <w:lvlText w:val="%5."/>
      <w:lvlJc w:val="left"/>
      <w:pPr>
        <w:ind w:left="1440" w:hanging="360"/>
      </w:pPr>
    </w:lvl>
    <w:lvl w:ilvl="5" w:tplc="76DA10EC">
      <w:start w:val="1"/>
      <w:numFmt w:val="decimal"/>
      <w:lvlText w:val="%6."/>
      <w:lvlJc w:val="left"/>
      <w:pPr>
        <w:ind w:left="1440" w:hanging="360"/>
      </w:pPr>
    </w:lvl>
    <w:lvl w:ilvl="6" w:tplc="A0323872">
      <w:start w:val="1"/>
      <w:numFmt w:val="decimal"/>
      <w:lvlText w:val="%7."/>
      <w:lvlJc w:val="left"/>
      <w:pPr>
        <w:ind w:left="1440" w:hanging="360"/>
      </w:pPr>
    </w:lvl>
    <w:lvl w:ilvl="7" w:tplc="FF24939E">
      <w:start w:val="1"/>
      <w:numFmt w:val="decimal"/>
      <w:lvlText w:val="%8."/>
      <w:lvlJc w:val="left"/>
      <w:pPr>
        <w:ind w:left="1440" w:hanging="360"/>
      </w:pPr>
    </w:lvl>
    <w:lvl w:ilvl="8" w:tplc="8B26D424">
      <w:start w:val="1"/>
      <w:numFmt w:val="decimal"/>
      <w:lvlText w:val="%9."/>
      <w:lvlJc w:val="left"/>
      <w:pPr>
        <w:ind w:left="1440" w:hanging="360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6" w15:restartNumberingAfterBreak="0">
    <w:nsid w:val="7D126ADC"/>
    <w:multiLevelType w:val="hybridMultilevel"/>
    <w:tmpl w:val="72825010"/>
    <w:lvl w:ilvl="0" w:tplc="02C80A8A">
      <w:start w:val="1"/>
      <w:numFmt w:val="decimal"/>
      <w:lvlText w:val="%1."/>
      <w:lvlJc w:val="left"/>
      <w:pPr>
        <w:ind w:left="720" w:hanging="360"/>
      </w:pPr>
    </w:lvl>
    <w:lvl w:ilvl="1" w:tplc="A3D80492">
      <w:start w:val="1"/>
      <w:numFmt w:val="decimal"/>
      <w:lvlText w:val="%2."/>
      <w:lvlJc w:val="left"/>
      <w:pPr>
        <w:ind w:left="720" w:hanging="360"/>
      </w:pPr>
    </w:lvl>
    <w:lvl w:ilvl="2" w:tplc="AFD4CC24">
      <w:start w:val="1"/>
      <w:numFmt w:val="decimal"/>
      <w:lvlText w:val="%3."/>
      <w:lvlJc w:val="left"/>
      <w:pPr>
        <w:ind w:left="720" w:hanging="360"/>
      </w:pPr>
    </w:lvl>
    <w:lvl w:ilvl="3" w:tplc="2F821656">
      <w:start w:val="1"/>
      <w:numFmt w:val="decimal"/>
      <w:lvlText w:val="%4."/>
      <w:lvlJc w:val="left"/>
      <w:pPr>
        <w:ind w:left="720" w:hanging="360"/>
      </w:pPr>
    </w:lvl>
    <w:lvl w:ilvl="4" w:tplc="63261930">
      <w:start w:val="1"/>
      <w:numFmt w:val="decimal"/>
      <w:lvlText w:val="%5."/>
      <w:lvlJc w:val="left"/>
      <w:pPr>
        <w:ind w:left="720" w:hanging="360"/>
      </w:pPr>
    </w:lvl>
    <w:lvl w:ilvl="5" w:tplc="B3B6C23E">
      <w:start w:val="1"/>
      <w:numFmt w:val="decimal"/>
      <w:lvlText w:val="%6."/>
      <w:lvlJc w:val="left"/>
      <w:pPr>
        <w:ind w:left="720" w:hanging="360"/>
      </w:pPr>
    </w:lvl>
    <w:lvl w:ilvl="6" w:tplc="7E46D372">
      <w:start w:val="1"/>
      <w:numFmt w:val="decimal"/>
      <w:lvlText w:val="%7."/>
      <w:lvlJc w:val="left"/>
      <w:pPr>
        <w:ind w:left="720" w:hanging="360"/>
      </w:pPr>
    </w:lvl>
    <w:lvl w:ilvl="7" w:tplc="465E1048">
      <w:start w:val="1"/>
      <w:numFmt w:val="decimal"/>
      <w:lvlText w:val="%8."/>
      <w:lvlJc w:val="left"/>
      <w:pPr>
        <w:ind w:left="720" w:hanging="360"/>
      </w:pPr>
    </w:lvl>
    <w:lvl w:ilvl="8" w:tplc="FBF6BCC4">
      <w:start w:val="1"/>
      <w:numFmt w:val="decimal"/>
      <w:lvlText w:val="%9."/>
      <w:lvlJc w:val="left"/>
      <w:pPr>
        <w:ind w:left="720" w:hanging="360"/>
      </w:pPr>
    </w:lvl>
  </w:abstractNum>
  <w:abstractNum w:abstractNumId="17" w15:restartNumberingAfterBreak="0">
    <w:nsid w:val="7E23629F"/>
    <w:multiLevelType w:val="hybridMultilevel"/>
    <w:tmpl w:val="54C214EE"/>
    <w:lvl w:ilvl="0" w:tplc="3850DF9E">
      <w:start w:val="1"/>
      <w:numFmt w:val="decimal"/>
      <w:lvlText w:val="%1."/>
      <w:lvlJc w:val="left"/>
      <w:pPr>
        <w:ind w:left="720" w:hanging="360"/>
      </w:pPr>
    </w:lvl>
    <w:lvl w:ilvl="1" w:tplc="2B4E934C">
      <w:start w:val="1"/>
      <w:numFmt w:val="decimal"/>
      <w:lvlText w:val="%2."/>
      <w:lvlJc w:val="left"/>
      <w:pPr>
        <w:ind w:left="720" w:hanging="360"/>
      </w:pPr>
    </w:lvl>
    <w:lvl w:ilvl="2" w:tplc="373AF31A">
      <w:start w:val="1"/>
      <w:numFmt w:val="decimal"/>
      <w:lvlText w:val="%3."/>
      <w:lvlJc w:val="left"/>
      <w:pPr>
        <w:ind w:left="720" w:hanging="360"/>
      </w:pPr>
    </w:lvl>
    <w:lvl w:ilvl="3" w:tplc="DE2E152E">
      <w:start w:val="1"/>
      <w:numFmt w:val="decimal"/>
      <w:lvlText w:val="%4."/>
      <w:lvlJc w:val="left"/>
      <w:pPr>
        <w:ind w:left="720" w:hanging="360"/>
      </w:pPr>
    </w:lvl>
    <w:lvl w:ilvl="4" w:tplc="05D079A0">
      <w:start w:val="1"/>
      <w:numFmt w:val="decimal"/>
      <w:lvlText w:val="%5."/>
      <w:lvlJc w:val="left"/>
      <w:pPr>
        <w:ind w:left="720" w:hanging="360"/>
      </w:pPr>
    </w:lvl>
    <w:lvl w:ilvl="5" w:tplc="696A8970">
      <w:start w:val="1"/>
      <w:numFmt w:val="decimal"/>
      <w:lvlText w:val="%6."/>
      <w:lvlJc w:val="left"/>
      <w:pPr>
        <w:ind w:left="720" w:hanging="360"/>
      </w:pPr>
    </w:lvl>
    <w:lvl w:ilvl="6" w:tplc="FE1291B2">
      <w:start w:val="1"/>
      <w:numFmt w:val="decimal"/>
      <w:lvlText w:val="%7."/>
      <w:lvlJc w:val="left"/>
      <w:pPr>
        <w:ind w:left="720" w:hanging="360"/>
      </w:pPr>
    </w:lvl>
    <w:lvl w:ilvl="7" w:tplc="BC9ADFAE">
      <w:start w:val="1"/>
      <w:numFmt w:val="decimal"/>
      <w:lvlText w:val="%8."/>
      <w:lvlJc w:val="left"/>
      <w:pPr>
        <w:ind w:left="720" w:hanging="360"/>
      </w:pPr>
    </w:lvl>
    <w:lvl w:ilvl="8" w:tplc="A9D86346">
      <w:start w:val="1"/>
      <w:numFmt w:val="decimal"/>
      <w:lvlText w:val="%9."/>
      <w:lvlJc w:val="left"/>
      <w:pPr>
        <w:ind w:left="720" w:hanging="36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4"/>
  </w:num>
  <w:num w:numId="45">
    <w:abstractNumId w:val="15"/>
  </w:num>
  <w:num w:numId="46">
    <w:abstractNumId w:val="13"/>
  </w:num>
  <w:num w:numId="47">
    <w:abstractNumId w:val="16"/>
  </w:num>
  <w:num w:numId="48">
    <w:abstractNumId w:val="17"/>
  </w:num>
  <w:num w:numId="49">
    <w:abstractNumId w:val="12"/>
  </w:num>
  <w:num w:numId="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6/2023"/>
    <w:docVar w:name="dvlangue" w:val="ET"/>
    <w:docVar w:name="dvnumam" w:val="523"/>
    <w:docVar w:name="dvpe" w:val="742.468"/>
    <w:docVar w:name="dvrapporteur" w:val="Raportöör: "/>
    <w:docVar w:name="dvstar" w:val="***I"/>
    <w:docVar w:name="dvtitre" w:val="Euroopa Parlamendi .... 2024. aasta seadusandlik resolutsioon ettepaneku kohta võtta vastu Euroopa Parlamendi ja nõukogu määrus, millega luuakse ühtse turu hädaolukorra mehhanism ja tunnistatakse kehtetuks nõukogu määrus (EÜ) nr 2679/98(COM(2022)0459 – C9-0315/2022 – 2022/0278(COD))"/>
  </w:docVars>
  <w:rsids>
    <w:rsidRoot w:val="009C1BE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2EB1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51FF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48A3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4530"/>
    <w:rsid w:val="00930C23"/>
    <w:rsid w:val="0093193B"/>
    <w:rsid w:val="009509D8"/>
    <w:rsid w:val="00950B64"/>
    <w:rsid w:val="00981893"/>
    <w:rsid w:val="009C1BE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62BD"/>
    <w:rsid w:val="00BC413C"/>
    <w:rsid w:val="00BD48FE"/>
    <w:rsid w:val="00BD7BD8"/>
    <w:rsid w:val="00BE6ADC"/>
    <w:rsid w:val="00C05BFE"/>
    <w:rsid w:val="00C23CD4"/>
    <w:rsid w:val="00C61C0C"/>
    <w:rsid w:val="00C941CB"/>
    <w:rsid w:val="00CC2357"/>
    <w:rsid w:val="00CE3A32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79E5"/>
    <w:rsid w:val="00ED169E"/>
    <w:rsid w:val="00ED4235"/>
    <w:rsid w:val="00F04346"/>
    <w:rsid w:val="00F075DC"/>
    <w:rsid w:val="00F149E9"/>
    <w:rsid w:val="00F5134D"/>
    <w:rsid w:val="00F5206B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AF6133"/>
  <w15:chartTrackingRefBased/>
  <w15:docId w15:val="{C2398DA8-7924-49E5-878B-4D3320E0D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F5206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F5206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F5206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F5206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F5206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F5206B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semiHidden/>
    <w:rsid w:val="00F5206B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semiHidden/>
    <w:rsid w:val="00F5206B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F5206B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iPriority w:val="39"/>
    <w:unhideWhenUsed/>
    <w:qFormat/>
    <w:rsid w:val="00F5206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5206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5206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5206B"/>
    <w:pPr>
      <w:spacing w:after="120"/>
    </w:pPr>
  </w:style>
  <w:style w:type="paragraph" w:customStyle="1" w:styleId="PageHeading">
    <w:name w:val="PageHeading"/>
    <w:basedOn w:val="Normal"/>
    <w:rsid w:val="00F5206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5206B"/>
    <w:rPr>
      <w:b/>
    </w:rPr>
  </w:style>
  <w:style w:type="character" w:customStyle="1" w:styleId="NormalBoldChar">
    <w:name w:val="NormalBold Char"/>
    <w:link w:val="NormalBold"/>
    <w:locked/>
    <w:rsid w:val="00F5206B"/>
    <w:rPr>
      <w:b/>
      <w:sz w:val="24"/>
      <w:lang w:val="et-EE"/>
    </w:rPr>
  </w:style>
  <w:style w:type="paragraph" w:customStyle="1" w:styleId="NormalBold12a">
    <w:name w:val="NormalBold12a"/>
    <w:basedOn w:val="Normal"/>
    <w:rsid w:val="00F5206B"/>
    <w:pPr>
      <w:spacing w:after="240"/>
    </w:pPr>
    <w:rPr>
      <w:b/>
    </w:rPr>
  </w:style>
  <w:style w:type="paragraph" w:customStyle="1" w:styleId="AmJustText">
    <w:name w:val="AmJustText"/>
    <w:basedOn w:val="Normal"/>
    <w:rsid w:val="00F5206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5206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5206B"/>
    <w:pPr>
      <w:spacing w:after="480"/>
      <w:ind w:left="1417"/>
    </w:pPr>
  </w:style>
  <w:style w:type="paragraph" w:customStyle="1" w:styleId="CoverNormal">
    <w:name w:val="CoverNormal"/>
    <w:basedOn w:val="Normal"/>
    <w:rsid w:val="00F5206B"/>
    <w:pPr>
      <w:ind w:left="1418"/>
    </w:pPr>
  </w:style>
  <w:style w:type="paragraph" w:customStyle="1" w:styleId="AmCrossRef">
    <w:name w:val="AmCrossRef"/>
    <w:basedOn w:val="Normal"/>
    <w:rsid w:val="00F5206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5206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5206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5206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5206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5206B"/>
    <w:pPr>
      <w:spacing w:before="240" w:after="1200"/>
    </w:pPr>
  </w:style>
  <w:style w:type="paragraph" w:styleId="Header">
    <w:name w:val="header"/>
    <w:basedOn w:val="Normal"/>
    <w:link w:val="HeaderChar"/>
    <w:rsid w:val="00F520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5206B"/>
    <w:rPr>
      <w:sz w:val="24"/>
      <w:lang w:val="et-EE"/>
    </w:rPr>
  </w:style>
  <w:style w:type="paragraph" w:customStyle="1" w:styleId="AmOrLang">
    <w:name w:val="AmOrLang"/>
    <w:basedOn w:val="Normal"/>
    <w:rsid w:val="00F5206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5206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F5206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F5206B"/>
    <w:pPr>
      <w:spacing w:before="240"/>
    </w:pPr>
    <w:rPr>
      <w:b/>
    </w:rPr>
  </w:style>
  <w:style w:type="paragraph" w:customStyle="1" w:styleId="EPBody">
    <w:name w:val="EPBody"/>
    <w:basedOn w:val="Normal"/>
    <w:rsid w:val="00F5206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5206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5206B"/>
    <w:pPr>
      <w:spacing w:before="480" w:after="240"/>
    </w:pPr>
  </w:style>
  <w:style w:type="paragraph" w:customStyle="1" w:styleId="Lgendesigne">
    <w:name w:val="Légende signe"/>
    <w:basedOn w:val="Normal"/>
    <w:rsid w:val="00F5206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5206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5206B"/>
    <w:rPr>
      <w:sz w:val="18"/>
    </w:rPr>
  </w:style>
  <w:style w:type="paragraph" w:customStyle="1" w:styleId="msonormal0">
    <w:name w:val="msonormal"/>
    <w:basedOn w:val="Normal"/>
    <w:rsid w:val="00F5206B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link w:val="Normal12"/>
    <w:locked/>
    <w:rsid w:val="00F5206B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F5206B"/>
    <w:pPr>
      <w:spacing w:after="240"/>
    </w:pPr>
    <w:rPr>
      <w:noProof/>
      <w:lang w:val="en-GB"/>
    </w:rPr>
  </w:style>
  <w:style w:type="character" w:customStyle="1" w:styleId="Normal6Char">
    <w:name w:val="Normal6 Char"/>
    <w:link w:val="Normal6"/>
    <w:locked/>
    <w:rsid w:val="00F5206B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F5206B"/>
    <w:pPr>
      <w:spacing w:after="120"/>
    </w:pPr>
    <w:rPr>
      <w:lang w:val="fr-FR"/>
    </w:rPr>
  </w:style>
  <w:style w:type="paragraph" w:customStyle="1" w:styleId="Normal12Italic">
    <w:name w:val="Normal12Italic"/>
    <w:basedOn w:val="Normal12"/>
    <w:rsid w:val="00F5206B"/>
    <w:rPr>
      <w:i/>
      <w:lang w:val="fr-FR"/>
    </w:rPr>
  </w:style>
  <w:style w:type="paragraph" w:customStyle="1" w:styleId="EntPE">
    <w:name w:val="EntPE"/>
    <w:basedOn w:val="Normal12"/>
    <w:rsid w:val="00F5206B"/>
    <w:pPr>
      <w:jc w:val="center"/>
    </w:pPr>
    <w:rPr>
      <w:noProof w:val="0"/>
      <w:sz w:val="56"/>
    </w:rPr>
  </w:style>
  <w:style w:type="character" w:customStyle="1" w:styleId="normaltextrun">
    <w:name w:val="normaltextrun"/>
    <w:rsid w:val="00F5206B"/>
  </w:style>
  <w:style w:type="paragraph" w:customStyle="1" w:styleId="AMNumberTabs0">
    <w:name w:val="AMNumberTabs"/>
    <w:basedOn w:val="Normal"/>
    <w:rsid w:val="00F5206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olumnHeading">
    <w:name w:val="ColumnHeading"/>
    <w:basedOn w:val="Normal"/>
    <w:rsid w:val="00F5206B"/>
    <w:pPr>
      <w:spacing w:after="240"/>
      <w:jc w:val="center"/>
    </w:pPr>
    <w:rPr>
      <w:i/>
      <w:lang w:val="fr-FR"/>
    </w:rPr>
  </w:style>
  <w:style w:type="paragraph" w:customStyle="1" w:styleId="Olang">
    <w:name w:val="Olang"/>
    <w:basedOn w:val="Normal"/>
    <w:rsid w:val="00F5206B"/>
    <w:pPr>
      <w:spacing w:before="240" w:after="240"/>
      <w:jc w:val="right"/>
    </w:pPr>
    <w:rPr>
      <w:noProof/>
      <w:szCs w:val="24"/>
      <w:lang w:val="fr-FR"/>
    </w:rPr>
  </w:style>
  <w:style w:type="paragraph" w:customStyle="1" w:styleId="JustificationTitle">
    <w:name w:val="JustificationTitle"/>
    <w:basedOn w:val="Normal"/>
    <w:next w:val="Normal12"/>
    <w:rsid w:val="00F5206B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CrossRef">
    <w:name w:val="CrossRef"/>
    <w:basedOn w:val="Normal"/>
    <w:rsid w:val="00F5206B"/>
    <w:pPr>
      <w:spacing w:before="240"/>
      <w:jc w:val="center"/>
    </w:pPr>
    <w:rPr>
      <w:i/>
      <w:lang w:val="fr-FR"/>
    </w:rPr>
  </w:style>
  <w:style w:type="paragraph" w:styleId="BalloonText">
    <w:name w:val="Balloon Text"/>
    <w:basedOn w:val="Normal"/>
    <w:link w:val="BalloonTextChar"/>
    <w:unhideWhenUsed/>
    <w:rsid w:val="00F5206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5206B"/>
    <w:rPr>
      <w:rFonts w:ascii="Segoe UI" w:hAnsi="Segoe UI" w:cs="Segoe UI"/>
      <w:sz w:val="18"/>
      <w:szCs w:val="18"/>
      <w:lang w:val="et-EE"/>
    </w:rPr>
  </w:style>
  <w:style w:type="character" w:styleId="CommentReference">
    <w:name w:val="annotation reference"/>
    <w:basedOn w:val="DefaultParagraphFont"/>
    <w:rsid w:val="00F5206B"/>
    <w:rPr>
      <w:sz w:val="16"/>
      <w:szCs w:val="16"/>
    </w:rPr>
  </w:style>
  <w:style w:type="paragraph" w:styleId="CommentText">
    <w:name w:val="annotation text"/>
    <w:basedOn w:val="Normal"/>
    <w:link w:val="CommentTextChar"/>
    <w:rsid w:val="00F5206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5206B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520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5206B"/>
    <w:rPr>
      <w:b/>
      <w:bCs/>
      <w:lang w:val="et-EE"/>
    </w:rPr>
  </w:style>
  <w:style w:type="character" w:styleId="Hyperlink">
    <w:name w:val="Hyperlink"/>
    <w:basedOn w:val="DefaultParagraphFont"/>
    <w:rsid w:val="00F5206B"/>
    <w:rPr>
      <w:color w:val="0563C1" w:themeColor="hyperlink"/>
      <w:u w:val="single"/>
    </w:rPr>
  </w:style>
  <w:style w:type="paragraph" w:customStyle="1" w:styleId="Tiret1">
    <w:name w:val="Tiret 1"/>
    <w:basedOn w:val="Normal"/>
    <w:rsid w:val="00F5206B"/>
    <w:pPr>
      <w:widowControl/>
      <w:numPr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ormal12a">
    <w:name w:val="Normal12a"/>
    <w:basedOn w:val="Normal"/>
    <w:rsid w:val="00F5206B"/>
    <w:pPr>
      <w:spacing w:after="240"/>
    </w:pPr>
  </w:style>
  <w:style w:type="paragraph" w:customStyle="1" w:styleId="PageHeadingNotTOC">
    <w:name w:val="PageHeadingNotTOC"/>
    <w:basedOn w:val="Normal"/>
    <w:rsid w:val="00F5206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F5206B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CommitteeAM">
    <w:name w:val="CommitteeAM"/>
    <w:basedOn w:val="Normal"/>
    <w:rsid w:val="00F5206B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5206B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5206B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F5206B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F5206B"/>
    <w:pPr>
      <w:jc w:val="right"/>
    </w:pPr>
    <w:rPr>
      <w:rFonts w:ascii="Arial" w:hAnsi="Arial" w:cs="Arial"/>
      <w:sz w:val="22"/>
      <w:szCs w:val="22"/>
      <w:lang w:val="fr-FR"/>
    </w:rPr>
  </w:style>
  <w:style w:type="character" w:customStyle="1" w:styleId="Footer2Middle">
    <w:name w:val="Footer2Middle"/>
    <w:rsid w:val="00F5206B"/>
    <w:rPr>
      <w:rFonts w:ascii="Arial" w:cs="Arial"/>
      <w:b w:val="0"/>
      <w:i/>
      <w:color w:val="C0C0C0"/>
      <w:sz w:val="22"/>
    </w:rPr>
  </w:style>
  <w:style w:type="character" w:customStyle="1" w:styleId="AmNumberTabsChar">
    <w:name w:val="AmNumberTabs Char"/>
    <w:basedOn w:val="DefaultParagraphFont"/>
    <w:link w:val="AmNumberTabs"/>
    <w:rsid w:val="00F5206B"/>
    <w:rPr>
      <w:b/>
      <w:sz w:val="24"/>
      <w:lang w:val="et-EE"/>
    </w:rPr>
  </w:style>
  <w:style w:type="character" w:customStyle="1" w:styleId="NormalBold12bChar">
    <w:name w:val="NormalBold12b Char"/>
    <w:basedOn w:val="AmNumberTabsChar"/>
    <w:link w:val="NormalBold12b"/>
    <w:rsid w:val="00F5206B"/>
    <w:rPr>
      <w:b/>
      <w:sz w:val="24"/>
      <w:lang w:val="et-EE"/>
    </w:rPr>
  </w:style>
  <w:style w:type="paragraph" w:customStyle="1" w:styleId="RollCallSymbols14pt">
    <w:name w:val="RollCallSymbols14pt"/>
    <w:basedOn w:val="Normal"/>
    <w:rsid w:val="00F5206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F5206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F5206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F5206B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F5206B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F5206B"/>
    <w:rPr>
      <w:sz w:val="24"/>
      <w:lang w:val="et-EE"/>
    </w:rPr>
  </w:style>
  <w:style w:type="paragraph" w:styleId="Revision">
    <w:name w:val="Revision"/>
    <w:hidden/>
    <w:uiPriority w:val="99"/>
    <w:semiHidden/>
    <w:rsid w:val="00F5206B"/>
    <w:rPr>
      <w:sz w:val="24"/>
      <w:szCs w:val="24"/>
    </w:rPr>
  </w:style>
  <w:style w:type="character" w:customStyle="1" w:styleId="eop">
    <w:name w:val="eop"/>
    <w:basedOn w:val="DefaultParagraphFont"/>
    <w:rsid w:val="00F5206B"/>
  </w:style>
  <w:style w:type="paragraph" w:customStyle="1" w:styleId="LetterSubject">
    <w:name w:val="LetterSubject"/>
    <w:basedOn w:val="Normal"/>
    <w:rsid w:val="00F5206B"/>
    <w:pPr>
      <w:spacing w:before="480"/>
      <w:ind w:left="1134" w:hanging="1134"/>
    </w:pPr>
  </w:style>
  <w:style w:type="paragraph" w:customStyle="1" w:styleId="LetterSalutation">
    <w:name w:val="LetterSalutation"/>
    <w:basedOn w:val="Normal"/>
    <w:rsid w:val="00F5206B"/>
    <w:pPr>
      <w:spacing w:before="600" w:after="360"/>
    </w:pPr>
  </w:style>
  <w:style w:type="paragraph" w:styleId="Footer">
    <w:name w:val="footer"/>
    <w:basedOn w:val="Normal"/>
    <w:link w:val="FooterChar"/>
    <w:rsid w:val="00F520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5206B"/>
    <w:rPr>
      <w:sz w:val="24"/>
      <w:lang w:val="et-EE"/>
    </w:rPr>
  </w:style>
  <w:style w:type="paragraph" w:customStyle="1" w:styleId="AmDocTypeTab">
    <w:name w:val="AmDocTypeTab"/>
    <w:basedOn w:val="Normal"/>
    <w:rsid w:val="00EB79E5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B79E5"/>
    <w:pPr>
      <w:spacing w:after="240"/>
      <w:jc w:val="center"/>
    </w:pPr>
  </w:style>
  <w:style w:type="paragraph" w:customStyle="1" w:styleId="AmDateTab">
    <w:name w:val="AmDateTab"/>
    <w:basedOn w:val="Normal"/>
    <w:rsid w:val="00EB79E5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B79E5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EB79E5"/>
  </w:style>
  <w:style w:type="paragraph" w:customStyle="1" w:styleId="SignaturePersonne">
    <w:name w:val="Signature Personne"/>
    <w:basedOn w:val="Normal"/>
    <w:rsid w:val="00EB79E5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EB79E5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EB79E5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EB79E5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EB79E5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EB79E5"/>
    <w:pPr>
      <w:keepLines/>
      <w:widowControl w:val="0"/>
      <w:ind w:left="850" w:hanging="850"/>
    </w:pPr>
    <w:rPr>
      <w:sz w:val="24"/>
      <w:lang w:val="en-US" w:eastAsia="en-US"/>
    </w:rPr>
  </w:style>
  <w:style w:type="character" w:customStyle="1" w:styleId="Footer2">
    <w:name w:val="Footer2"/>
    <w:rsid w:val="00EB79E5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EB79E5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EB79E5"/>
    <w:pPr>
      <w:widowControl w:val="0"/>
      <w:spacing w:before="120" w:after="120" w:line="360" w:lineRule="auto"/>
    </w:pPr>
    <w:rPr>
      <w:sz w:val="24"/>
      <w:lang w:val="en-US" w:eastAsia="en-US"/>
    </w:rPr>
  </w:style>
  <w:style w:type="paragraph" w:customStyle="1" w:styleId="Formuledadoption">
    <w:name w:val="Formule d'adoption"/>
    <w:basedOn w:val="Normal"/>
    <w:next w:val="Normal"/>
    <w:uiPriority w:val="99"/>
    <w:rsid w:val="00EB79E5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EB79E5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EB79E5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EB79E5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EB79E5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EB79E5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EB79E5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EB79E5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Hyperlink1">
    <w:name w:val="Hyperlink1"/>
    <w:basedOn w:val="DefaultParagraphFont"/>
    <w:unhideWhenUsed/>
    <w:rsid w:val="00EB79E5"/>
    <w:rPr>
      <w:color w:val="0000FF"/>
      <w:u w:val="single"/>
    </w:rPr>
  </w:style>
  <w:style w:type="character" w:customStyle="1" w:styleId="FollowedHyperlink1">
    <w:name w:val="FollowedHyperlink1"/>
    <w:basedOn w:val="DefaultParagraphFont"/>
    <w:semiHidden/>
    <w:unhideWhenUsed/>
    <w:rsid w:val="00EB79E5"/>
    <w:rPr>
      <w:color w:val="800080"/>
      <w:u w:val="single"/>
    </w:rPr>
  </w:style>
  <w:style w:type="character" w:customStyle="1" w:styleId="FooterChar1">
    <w:name w:val="Footer Char1"/>
    <w:basedOn w:val="DefaultParagraphFont"/>
    <w:semiHidden/>
    <w:rsid w:val="00EB79E5"/>
    <w:rPr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B79E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EB79E5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5B51FF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5B51FF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5B51FF"/>
    <w:pPr>
      <w:jc w:val="center"/>
    </w:pPr>
  </w:style>
  <w:style w:type="paragraph" w:customStyle="1" w:styleId="LineSingle">
    <w:name w:val="LineSingle"/>
    <w:basedOn w:val="Normal"/>
    <w:next w:val="Normal"/>
    <w:rsid w:val="005B51FF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5B51FF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B51FF"/>
    <w:rPr>
      <w:color w:val="605E5C"/>
      <w:shd w:val="clear" w:color="auto" w:fill="E1DFDD"/>
    </w:rPr>
  </w:style>
  <w:style w:type="paragraph" w:customStyle="1" w:styleId="pf0">
    <w:name w:val="pf0"/>
    <w:basedOn w:val="Normal"/>
    <w:rsid w:val="005B51FF"/>
    <w:pPr>
      <w:widowControl/>
      <w:spacing w:before="100" w:beforeAutospacing="1" w:after="100" w:afterAutospacing="1"/>
    </w:pPr>
    <w:rPr>
      <w:szCs w:val="24"/>
      <w:lang w:val="fr-BE" w:eastAsia="fr-BE"/>
    </w:rPr>
  </w:style>
  <w:style w:type="character" w:customStyle="1" w:styleId="cf01">
    <w:name w:val="cf01"/>
    <w:basedOn w:val="DefaultParagraphFont"/>
    <w:rsid w:val="005B51FF"/>
    <w:rPr>
      <w:rFonts w:ascii="Segoe UI" w:hAnsi="Segoe UI" w:cs="Segoe UI" w:hint="default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6E9FA-230E-418A-9865-F8E1683BD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315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2025-03-17T14:47:00Z</dcterms:created>
  <dcterms:modified xsi:type="dcterms:W3CDTF">2025-03-17T14:47:00Z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P9_TA(2024)0320_</vt:lpwstr>
  </property>
  <property fmtid="{D5CDD505-2E9C-101B-9397-08002B2CF9AE}" pid="4" name="&lt;Type&gt;">
    <vt:lpwstr>RR</vt:lpwstr>
  </property>
</Properties>
</file>