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789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47893" w:rsidRDefault="007E38D7" w:rsidP="0010095E">
            <w:pPr>
              <w:pStyle w:val="EPName"/>
            </w:pPr>
            <w:r w:rsidRPr="00D47893">
              <w:t>Europski parlament</w:t>
            </w:r>
          </w:p>
          <w:p w:rsidR="00751A4A" w:rsidRPr="00D4789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2E4B">
              <w:t>2019</w:t>
            </w:r>
            <w:r w:rsidRPr="00D47893">
              <w:t>-</w:t>
            </w:r>
            <w:r w:rsidRPr="000F2E4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47893" w:rsidRDefault="00187494" w:rsidP="0010095E">
            <w:pPr>
              <w:pStyle w:val="EPLogo"/>
            </w:pPr>
            <w:r w:rsidRPr="00D47893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47893" w:rsidRDefault="00D058B8" w:rsidP="004C5D52">
      <w:pPr>
        <w:pStyle w:val="LineTop"/>
      </w:pPr>
    </w:p>
    <w:p w:rsidR="00267B28" w:rsidRPr="00D47893" w:rsidRDefault="007E38D7" w:rsidP="00680577">
      <w:pPr>
        <w:pStyle w:val="EPBodyTA1"/>
      </w:pPr>
      <w:r w:rsidRPr="00D47893">
        <w:t>USVOJENI TEKSTOVI</w:t>
      </w:r>
    </w:p>
    <w:p w:rsidR="007E38D7" w:rsidRPr="00D47893" w:rsidRDefault="007E38D7" w:rsidP="007E38D7">
      <w:pPr>
        <w:pStyle w:val="ATHeading1"/>
      </w:pPr>
      <w:bookmarkStart w:id="0" w:name="TANumber"/>
      <w:r w:rsidRPr="00D47893">
        <w:t>P</w:t>
      </w:r>
      <w:r w:rsidRPr="000F2E4B">
        <w:t>9</w:t>
      </w:r>
      <w:r w:rsidRPr="00D47893">
        <w:t>_TA(</w:t>
      </w:r>
      <w:r w:rsidRPr="000F2E4B">
        <w:t>2024</w:t>
      </w:r>
      <w:r w:rsidRPr="00D47893">
        <w:t>)</w:t>
      </w:r>
      <w:r w:rsidRPr="000F2E4B">
        <w:t>0</w:t>
      </w:r>
      <w:r w:rsidR="00D47893" w:rsidRPr="000F2E4B">
        <w:t>320</w:t>
      </w:r>
      <w:bookmarkEnd w:id="0"/>
    </w:p>
    <w:p w:rsidR="007E38D7" w:rsidRPr="00D47893" w:rsidRDefault="007E38D7" w:rsidP="007E38D7">
      <w:pPr>
        <w:pStyle w:val="ATHeading2"/>
      </w:pPr>
      <w:bookmarkStart w:id="1" w:name="title"/>
      <w:r w:rsidRPr="00D47893">
        <w:t>Instrument za izvanredne okolnosti na jedinstvenom tržištu</w:t>
      </w:r>
      <w:bookmarkEnd w:id="1"/>
    </w:p>
    <w:p w:rsidR="007E38D7" w:rsidRPr="00D47893" w:rsidRDefault="007E38D7" w:rsidP="007E38D7">
      <w:pPr>
        <w:rPr>
          <w:i/>
          <w:vanish/>
        </w:rPr>
      </w:pPr>
      <w:r w:rsidRPr="00D47893">
        <w:rPr>
          <w:i/>
        </w:rPr>
        <w:fldChar w:fldCharType="begin"/>
      </w:r>
      <w:r w:rsidRPr="00D47893">
        <w:rPr>
          <w:i/>
        </w:rPr>
        <w:instrText xml:space="preserve"> TC"(</w:instrText>
      </w:r>
      <w:bookmarkStart w:id="2" w:name="DocNumber"/>
      <w:r w:rsidRPr="00D47893">
        <w:rPr>
          <w:i/>
        </w:rPr>
        <w:instrText>A</w:instrText>
      </w:r>
      <w:r w:rsidRPr="000F2E4B">
        <w:rPr>
          <w:i/>
        </w:rPr>
        <w:instrText>9</w:instrText>
      </w:r>
      <w:r w:rsidRPr="00D47893">
        <w:rPr>
          <w:i/>
        </w:rPr>
        <w:instrText>-</w:instrText>
      </w:r>
      <w:r w:rsidRPr="000F2E4B">
        <w:rPr>
          <w:i/>
        </w:rPr>
        <w:instrText>0246</w:instrText>
      </w:r>
      <w:r w:rsidRPr="00D47893">
        <w:rPr>
          <w:i/>
        </w:rPr>
        <w:instrText>/</w:instrText>
      </w:r>
      <w:r w:rsidRPr="000F2E4B">
        <w:rPr>
          <w:i/>
        </w:rPr>
        <w:instrText>2023</w:instrText>
      </w:r>
      <w:bookmarkEnd w:id="2"/>
      <w:r w:rsidRPr="00D47893">
        <w:rPr>
          <w:i/>
        </w:rPr>
        <w:instrText xml:space="preserve"> - Izvjestitelj: </w:instrText>
      </w:r>
      <w:proofErr w:type="spellStart"/>
      <w:r w:rsidRPr="00D47893">
        <w:rPr>
          <w:i/>
        </w:rPr>
        <w:instrText>Andreas</w:instrText>
      </w:r>
      <w:proofErr w:type="spellEnd"/>
      <w:r w:rsidRPr="00D47893">
        <w:rPr>
          <w:i/>
        </w:rPr>
        <w:instrText xml:space="preserve"> </w:instrText>
      </w:r>
      <w:proofErr w:type="spellStart"/>
      <w:r w:rsidRPr="00D47893">
        <w:rPr>
          <w:i/>
        </w:rPr>
        <w:instrText>Schwab</w:instrText>
      </w:r>
      <w:proofErr w:type="spellEnd"/>
      <w:r w:rsidRPr="00D47893">
        <w:rPr>
          <w:i/>
        </w:rPr>
        <w:instrText>)"\l</w:instrText>
      </w:r>
      <w:r w:rsidRPr="000F2E4B">
        <w:rPr>
          <w:i/>
        </w:rPr>
        <w:instrText>3</w:instrText>
      </w:r>
      <w:r w:rsidRPr="00D47893">
        <w:rPr>
          <w:i/>
        </w:rPr>
        <w:instrText xml:space="preserve"> \n&gt; \* MERGEFORMAT </w:instrText>
      </w:r>
      <w:r w:rsidRPr="00D47893">
        <w:rPr>
          <w:i/>
        </w:rPr>
        <w:fldChar w:fldCharType="end"/>
      </w:r>
    </w:p>
    <w:p w:rsidR="007E38D7" w:rsidRPr="00D47893" w:rsidRDefault="007E38D7" w:rsidP="007E38D7">
      <w:pPr>
        <w:rPr>
          <w:vanish/>
        </w:rPr>
      </w:pPr>
      <w:bookmarkStart w:id="3" w:name="Commission"/>
      <w:r w:rsidRPr="00D47893">
        <w:rPr>
          <w:vanish/>
        </w:rPr>
        <w:t>Odbor za unutarnje tržište i zaštitu potrošača</w:t>
      </w:r>
      <w:bookmarkEnd w:id="3"/>
    </w:p>
    <w:p w:rsidR="007E38D7" w:rsidRPr="00D47893" w:rsidRDefault="007E38D7" w:rsidP="007E38D7">
      <w:pPr>
        <w:rPr>
          <w:vanish/>
        </w:rPr>
      </w:pPr>
      <w:bookmarkStart w:id="4" w:name="PE"/>
      <w:r w:rsidRPr="00D47893">
        <w:rPr>
          <w:vanish/>
        </w:rPr>
        <w:t>PE</w:t>
      </w:r>
      <w:r w:rsidRPr="000F2E4B">
        <w:rPr>
          <w:vanish/>
        </w:rPr>
        <w:t>742</w:t>
      </w:r>
      <w:r w:rsidRPr="00D47893">
        <w:rPr>
          <w:vanish/>
        </w:rPr>
        <w:t>.</w:t>
      </w:r>
      <w:r w:rsidRPr="000F2E4B">
        <w:rPr>
          <w:vanish/>
        </w:rPr>
        <w:t>468</w:t>
      </w:r>
      <w:bookmarkEnd w:id="4"/>
    </w:p>
    <w:p w:rsidR="00267B28" w:rsidRPr="00D47893" w:rsidRDefault="007E38D7" w:rsidP="007E38D7">
      <w:pPr>
        <w:pStyle w:val="ATHeading3"/>
      </w:pPr>
      <w:bookmarkStart w:id="5" w:name="Sujet"/>
      <w:r w:rsidRPr="00D47893">
        <w:t>Zakonodavna rezoluc</w:t>
      </w:r>
      <w:r w:rsidR="00267B28" w:rsidRPr="00D47893">
        <w:t xml:space="preserve">ija Europskog parlamenta od </w:t>
      </w:r>
      <w:r w:rsidR="00267B28" w:rsidRPr="000F2E4B">
        <w:t>24</w:t>
      </w:r>
      <w:r w:rsidR="00267B28" w:rsidRPr="00D47893">
        <w:t>. travnja</w:t>
      </w:r>
      <w:r w:rsidRPr="00D47893">
        <w:t xml:space="preserve"> </w:t>
      </w:r>
      <w:r w:rsidRPr="000F2E4B">
        <w:t>2024</w:t>
      </w:r>
      <w:r w:rsidRPr="00D47893">
        <w:t>. o Prijedlogu uredbe Europskog parlamenta i Vijeća o uspostavi Instrumenta za izvanredne okolnosti na jedinstvenom tržištu i stavljanju izvan snage Uredbe Vijeća (EZ) br. </w:t>
      </w:r>
      <w:r w:rsidRPr="000F2E4B">
        <w:t>2679</w:t>
      </w:r>
      <w:r w:rsidRPr="00D47893">
        <w:t>/</w:t>
      </w:r>
      <w:r w:rsidRPr="000F2E4B">
        <w:t>98</w:t>
      </w:r>
      <w:bookmarkEnd w:id="5"/>
      <w:r w:rsidRPr="00D47893">
        <w:t xml:space="preserve"> </w:t>
      </w:r>
      <w:bookmarkStart w:id="6" w:name="References"/>
      <w:r w:rsidRPr="00D47893">
        <w:t>(COM(</w:t>
      </w:r>
      <w:r w:rsidRPr="000F2E4B">
        <w:t>2022</w:t>
      </w:r>
      <w:r w:rsidRPr="00D47893">
        <w:t>)</w:t>
      </w:r>
      <w:r w:rsidRPr="000F2E4B">
        <w:t>0459</w:t>
      </w:r>
      <w:r w:rsidRPr="00D47893">
        <w:t xml:space="preserve"> – C</w:t>
      </w:r>
      <w:r w:rsidRPr="000F2E4B">
        <w:t>9</w:t>
      </w:r>
      <w:r w:rsidRPr="00D47893">
        <w:t>-</w:t>
      </w:r>
      <w:r w:rsidRPr="000F2E4B">
        <w:t>0315</w:t>
      </w:r>
      <w:r w:rsidRPr="00D47893">
        <w:t>/</w:t>
      </w:r>
      <w:r w:rsidRPr="000F2E4B">
        <w:t>2022</w:t>
      </w:r>
      <w:r w:rsidRPr="00D47893">
        <w:t xml:space="preserve"> – </w:t>
      </w:r>
      <w:r w:rsidRPr="000F2E4B">
        <w:t>2022</w:t>
      </w:r>
      <w:r w:rsidRPr="00D47893">
        <w:t>/</w:t>
      </w:r>
      <w:r w:rsidRPr="000F2E4B">
        <w:t>0278</w:t>
      </w:r>
      <w:r w:rsidRPr="00D47893">
        <w:t>(COD))</w:t>
      </w:r>
      <w:bookmarkEnd w:id="6"/>
    </w:p>
    <w:p w:rsidR="002779D1" w:rsidRPr="00D47893" w:rsidRDefault="002779D1" w:rsidP="002779D1">
      <w:pPr>
        <w:pStyle w:val="NormalBold"/>
      </w:pPr>
      <w:bookmarkStart w:id="7" w:name="TextBodyBegin"/>
      <w:bookmarkEnd w:id="7"/>
      <w:r w:rsidRPr="00D47893">
        <w:t>(Redoviti zakonodavni postupak: prvo čitanje)</w:t>
      </w:r>
    </w:p>
    <w:p w:rsidR="002779D1" w:rsidRPr="00D47893" w:rsidRDefault="002779D1" w:rsidP="002779D1">
      <w:pPr>
        <w:pStyle w:val="EPComma"/>
      </w:pPr>
      <w:r w:rsidRPr="00D47893">
        <w:rPr>
          <w:i/>
        </w:rPr>
        <w:t>Europski parlament</w:t>
      </w:r>
      <w:r w:rsidRPr="00D47893">
        <w:t>,</w:t>
      </w:r>
    </w:p>
    <w:p w:rsidR="002779D1" w:rsidRPr="00D47893" w:rsidRDefault="002779D1" w:rsidP="002779D1">
      <w:pPr>
        <w:pStyle w:val="NormalHanging12a"/>
      </w:pPr>
      <w:r w:rsidRPr="00D47893">
        <w:t>–</w:t>
      </w:r>
      <w:r w:rsidRPr="00D47893">
        <w:tab/>
        <w:t>uzimajući u obzir Prijedlog Komisije upućen Europskom parlamentu i Vijeću (COM(</w:t>
      </w:r>
      <w:r w:rsidRPr="000F2E4B">
        <w:t>2022</w:t>
      </w:r>
      <w:r w:rsidRPr="00D47893">
        <w:t>)</w:t>
      </w:r>
      <w:r w:rsidRPr="000F2E4B">
        <w:t>0459</w:t>
      </w:r>
      <w:r w:rsidRPr="00D47893">
        <w:t>),</w:t>
      </w:r>
    </w:p>
    <w:p w:rsidR="002779D1" w:rsidRPr="00D47893" w:rsidRDefault="002779D1" w:rsidP="002779D1">
      <w:pPr>
        <w:pStyle w:val="NormalHanging12a"/>
      </w:pPr>
      <w:r w:rsidRPr="00D47893">
        <w:t>–</w:t>
      </w:r>
      <w:r w:rsidRPr="00D47893">
        <w:tab/>
        <w:t xml:space="preserve">uzimajući u obzir članak </w:t>
      </w:r>
      <w:r w:rsidRPr="000F2E4B">
        <w:t>294</w:t>
      </w:r>
      <w:r w:rsidRPr="00D47893">
        <w:t xml:space="preserve">. stavak </w:t>
      </w:r>
      <w:r w:rsidRPr="000F2E4B">
        <w:t>2</w:t>
      </w:r>
      <w:r w:rsidRPr="00D47893">
        <w:t xml:space="preserve">. i članke </w:t>
      </w:r>
      <w:r w:rsidRPr="000F2E4B">
        <w:t>114</w:t>
      </w:r>
      <w:r w:rsidRPr="00D47893">
        <w:t xml:space="preserve">., </w:t>
      </w:r>
      <w:r w:rsidRPr="000F2E4B">
        <w:t>21</w:t>
      </w:r>
      <w:r w:rsidRPr="00D47893">
        <w:t xml:space="preserve">. i </w:t>
      </w:r>
      <w:r w:rsidRPr="000F2E4B">
        <w:t>46</w:t>
      </w:r>
      <w:r w:rsidRPr="00D47893">
        <w:t>. Ugovora o funkcioniranju Europske unije, u skladu s kojima je Komisija podnijela prijedlog Parlamentu (C</w:t>
      </w:r>
      <w:r w:rsidRPr="000F2E4B">
        <w:t>9</w:t>
      </w:r>
      <w:r w:rsidRPr="00D47893">
        <w:noBreakHyphen/>
      </w:r>
      <w:r w:rsidRPr="000F2E4B">
        <w:t>0315</w:t>
      </w:r>
      <w:r w:rsidRPr="00D47893">
        <w:t>/</w:t>
      </w:r>
      <w:r w:rsidRPr="000F2E4B">
        <w:t>2022</w:t>
      </w:r>
      <w:r w:rsidRPr="00D47893">
        <w:t>),</w:t>
      </w:r>
    </w:p>
    <w:p w:rsidR="002779D1" w:rsidRPr="00D47893" w:rsidRDefault="002779D1" w:rsidP="002779D1">
      <w:pPr>
        <w:pStyle w:val="NormalHanging12a"/>
      </w:pPr>
      <w:r w:rsidRPr="00D47893">
        <w:t>–</w:t>
      </w:r>
      <w:r w:rsidRPr="00D47893">
        <w:tab/>
        <w:t xml:space="preserve">uzimajući u obzir članak </w:t>
      </w:r>
      <w:r w:rsidRPr="000F2E4B">
        <w:t>294</w:t>
      </w:r>
      <w:r w:rsidRPr="00D47893">
        <w:t xml:space="preserve">. stavak </w:t>
      </w:r>
      <w:r w:rsidRPr="000F2E4B">
        <w:t>3</w:t>
      </w:r>
      <w:r w:rsidRPr="00D47893">
        <w:t>. Ugovora o funkcioniranju Europske unije,</w:t>
      </w:r>
    </w:p>
    <w:p w:rsidR="002779D1" w:rsidRPr="00D47893" w:rsidRDefault="002779D1" w:rsidP="002779D1">
      <w:pPr>
        <w:pStyle w:val="NormalHanging12a"/>
      </w:pPr>
      <w:r w:rsidRPr="00D47893">
        <w:t>–</w:t>
      </w:r>
      <w:r w:rsidRPr="00D47893">
        <w:tab/>
        <w:t>uzimajući u obzir obrazloženo mišljenje švedskog Parlamenta, podneseno okviru protokola br. </w:t>
      </w:r>
      <w:r w:rsidRPr="000F2E4B">
        <w:t>2</w:t>
      </w:r>
      <w:r w:rsidRPr="00D47893">
        <w:t xml:space="preserve"> o primjeni načela supsidijarnosti i proporcionalnosti, u kojemu se izjavljuje da nacrt zakonodavnog akta nije u skladu s načelom supsidijarnosti,</w:t>
      </w:r>
    </w:p>
    <w:p w:rsidR="002779D1" w:rsidRPr="00D47893" w:rsidRDefault="002779D1" w:rsidP="002779D1">
      <w:pPr>
        <w:pStyle w:val="NormalHanging12a"/>
      </w:pPr>
      <w:r w:rsidRPr="00D47893">
        <w:t>–</w:t>
      </w:r>
      <w:r w:rsidRPr="00D47893">
        <w:tab/>
        <w:t xml:space="preserve">uzimajući u obzir mišljenje Europskoga gospodarskog i socijalnog odbora od </w:t>
      </w:r>
      <w:r w:rsidRPr="000F2E4B">
        <w:t>14</w:t>
      </w:r>
      <w:r w:rsidRPr="00D47893">
        <w:t>. prosinca </w:t>
      </w:r>
      <w:r w:rsidRPr="000F2E4B">
        <w:t>2022</w:t>
      </w:r>
      <w:r w:rsidRPr="00D47893">
        <w:t>.</w:t>
      </w:r>
      <w:r w:rsidRPr="00D47893">
        <w:rPr>
          <w:rStyle w:val="FootnoteReference"/>
        </w:rPr>
        <w:footnoteReference w:id="1"/>
      </w:r>
      <w:r w:rsidRPr="00D47893">
        <w:t>,</w:t>
      </w:r>
    </w:p>
    <w:p w:rsidR="002779D1" w:rsidRPr="00D47893" w:rsidRDefault="002779D1" w:rsidP="002779D1">
      <w:pPr>
        <w:pStyle w:val="NormalHanging12a"/>
      </w:pPr>
      <w:r w:rsidRPr="00D47893">
        <w:t>–</w:t>
      </w:r>
      <w:r w:rsidRPr="00D47893">
        <w:tab/>
        <w:t xml:space="preserve">uzimajući u obzir mišljenje Odbora regija od </w:t>
      </w:r>
      <w:r w:rsidRPr="000F2E4B">
        <w:t>8</w:t>
      </w:r>
      <w:r w:rsidRPr="00D47893">
        <w:t>. veljače </w:t>
      </w:r>
      <w:r w:rsidRPr="000F2E4B">
        <w:t>2023</w:t>
      </w:r>
      <w:r w:rsidRPr="00D47893">
        <w:t>.</w:t>
      </w:r>
      <w:r w:rsidRPr="00D47893">
        <w:rPr>
          <w:vertAlign w:val="superscript"/>
        </w:rPr>
        <w:footnoteReference w:id="2"/>
      </w:r>
      <w:r w:rsidRPr="00D47893">
        <w:t>,</w:t>
      </w:r>
    </w:p>
    <w:p w:rsidR="00FF4707" w:rsidRPr="00D47893" w:rsidRDefault="00FF4707" w:rsidP="002779D1">
      <w:pPr>
        <w:pStyle w:val="NormalHanging12a"/>
      </w:pPr>
      <w:r w:rsidRPr="00D47893">
        <w:t>–</w:t>
      </w:r>
      <w:r w:rsidRPr="00D47893">
        <w:tab/>
        <w:t xml:space="preserve">uzimajući u obzir privremeni sporazum koji je odobrio nadležni odbor u skladu s člankom </w:t>
      </w:r>
      <w:r w:rsidRPr="000F2E4B">
        <w:t>74</w:t>
      </w:r>
      <w:r w:rsidRPr="00D47893">
        <w:t xml:space="preserve">. stavkom </w:t>
      </w:r>
      <w:r w:rsidRPr="000F2E4B">
        <w:t>4</w:t>
      </w:r>
      <w:r w:rsidRPr="00D47893">
        <w:t xml:space="preserve">. Poslovnika te činjenicu da se predstavnik Vijeća pismom od </w:t>
      </w:r>
      <w:r w:rsidRPr="000F2E4B">
        <w:t>16</w:t>
      </w:r>
      <w:r w:rsidRPr="00D47893">
        <w:t xml:space="preserve">. veljače </w:t>
      </w:r>
      <w:r w:rsidRPr="000F2E4B">
        <w:t>2024</w:t>
      </w:r>
      <w:r w:rsidRPr="00D47893">
        <w:t xml:space="preserve">. obvezao prihvatiti stajalište Europskog parlamenta u skladu s člankom </w:t>
      </w:r>
      <w:r w:rsidRPr="000F2E4B">
        <w:t>294</w:t>
      </w:r>
      <w:r w:rsidRPr="00D47893">
        <w:t xml:space="preserve">. stavkom </w:t>
      </w:r>
      <w:r w:rsidRPr="000F2E4B">
        <w:t>4</w:t>
      </w:r>
      <w:r w:rsidRPr="00D47893">
        <w:t>. Ugovora o funkcioniranju Europske unije,</w:t>
      </w:r>
    </w:p>
    <w:p w:rsidR="002779D1" w:rsidRPr="00D47893" w:rsidRDefault="002779D1" w:rsidP="002779D1">
      <w:pPr>
        <w:pStyle w:val="NormalHanging12a"/>
      </w:pPr>
      <w:r w:rsidRPr="00D47893">
        <w:t>–</w:t>
      </w:r>
      <w:r w:rsidRPr="00D47893">
        <w:tab/>
        <w:t xml:space="preserve">uzimajući u obzir članak </w:t>
      </w:r>
      <w:r w:rsidRPr="000F2E4B">
        <w:t>59</w:t>
      </w:r>
      <w:r w:rsidRPr="00D47893">
        <w:t>. Poslovnika,</w:t>
      </w:r>
    </w:p>
    <w:p w:rsidR="002779D1" w:rsidRPr="00D47893" w:rsidRDefault="002779D1" w:rsidP="002779D1">
      <w:pPr>
        <w:pStyle w:val="NormalHanging12a"/>
      </w:pPr>
      <w:r w:rsidRPr="00D47893">
        <w:lastRenderedPageBreak/>
        <w:t>–</w:t>
      </w:r>
      <w:r w:rsidRPr="00D47893">
        <w:tab/>
        <w:t xml:space="preserve">uzimajući u obzir pisma Odbora za proračune, </w:t>
      </w:r>
    </w:p>
    <w:p w:rsidR="002779D1" w:rsidRPr="00D47893" w:rsidRDefault="002779D1" w:rsidP="002779D1">
      <w:pPr>
        <w:pStyle w:val="NormalHanging12a"/>
      </w:pPr>
      <w:r w:rsidRPr="00D47893">
        <w:t>–</w:t>
      </w:r>
      <w:r w:rsidRPr="00D47893">
        <w:tab/>
        <w:t>uzimajući u obzir mišljenja Odbora za zapošljavanje i socijalna pitanja i Odbora za industriju, istraživanje i energetiku,</w:t>
      </w:r>
    </w:p>
    <w:p w:rsidR="002779D1" w:rsidRPr="00D47893" w:rsidRDefault="002779D1" w:rsidP="002779D1">
      <w:pPr>
        <w:pStyle w:val="NormalHanging12a"/>
      </w:pPr>
      <w:r w:rsidRPr="00D47893">
        <w:t>–</w:t>
      </w:r>
      <w:r w:rsidRPr="00D47893">
        <w:tab/>
        <w:t>uzimajući u obzir izvješće Odbora za unutarnje tržište i zaštitu potrošača (A</w:t>
      </w:r>
      <w:r w:rsidRPr="000F2E4B">
        <w:t>9</w:t>
      </w:r>
      <w:r w:rsidRPr="00D47893">
        <w:t>-</w:t>
      </w:r>
      <w:r w:rsidRPr="000F2E4B">
        <w:t>0246</w:t>
      </w:r>
      <w:r w:rsidRPr="00D47893">
        <w:t>/</w:t>
      </w:r>
      <w:r w:rsidRPr="000F2E4B">
        <w:t>2023</w:t>
      </w:r>
      <w:r w:rsidRPr="00D47893">
        <w:t>),</w:t>
      </w:r>
    </w:p>
    <w:p w:rsidR="002779D1" w:rsidRPr="00D47893" w:rsidRDefault="002779D1" w:rsidP="002779D1">
      <w:pPr>
        <w:pStyle w:val="NormalHanging12a"/>
      </w:pPr>
      <w:r w:rsidRPr="000F2E4B">
        <w:t>1</w:t>
      </w:r>
      <w:r w:rsidRPr="00D47893">
        <w:t>.</w:t>
      </w:r>
      <w:r w:rsidRPr="00D47893">
        <w:tab/>
        <w:t>usvaja sljedeće stajalište u prvom čitanju</w:t>
      </w:r>
      <w:r w:rsidR="00FF4707" w:rsidRPr="00D47893">
        <w:rPr>
          <w:rStyle w:val="FootnoteReference"/>
        </w:rPr>
        <w:footnoteReference w:id="3"/>
      </w:r>
      <w:r w:rsidRPr="00D47893">
        <w:t>;</w:t>
      </w:r>
    </w:p>
    <w:p w:rsidR="002779D1" w:rsidRPr="00D47893" w:rsidRDefault="002779D1" w:rsidP="002779D1">
      <w:pPr>
        <w:pStyle w:val="NormalHanging12a"/>
      </w:pPr>
      <w:r w:rsidRPr="000F2E4B">
        <w:t>2</w:t>
      </w:r>
      <w:r w:rsidRPr="00D47893">
        <w:t>.</w:t>
      </w:r>
      <w:r w:rsidRPr="00D47893">
        <w:tab/>
        <w:t>poziva Komisiju da predmet ponovno uputi Parlamentu ako zamijeni, bitno izmijeni ili namjerava bitno izmijeniti svoj Prijedlog;</w:t>
      </w:r>
    </w:p>
    <w:p w:rsidR="00267B28" w:rsidRPr="00D47893" w:rsidRDefault="002779D1" w:rsidP="002779D1">
      <w:pPr>
        <w:pStyle w:val="NormalHanging12a"/>
      </w:pPr>
      <w:r w:rsidRPr="000F2E4B">
        <w:t>3</w:t>
      </w:r>
      <w:r w:rsidRPr="00D47893">
        <w:t>.</w:t>
      </w:r>
      <w:r w:rsidRPr="00D47893">
        <w:tab/>
        <w:t>nalaže svojoj predsjednici da stajalište Parlamenta proslijedi Vijeću, Komisiji i nacionalnim parlamentima.</w:t>
      </w:r>
    </w:p>
    <w:p w:rsidR="00FF4707" w:rsidRPr="00D47893" w:rsidRDefault="00FF4707" w:rsidP="002779D1">
      <w:pPr>
        <w:pStyle w:val="NormalHanging12a"/>
        <w:sectPr w:rsidR="00FF4707" w:rsidRPr="00D47893" w:rsidSect="00F041B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F4707" w:rsidRPr="00D47893" w:rsidRDefault="00FF4707" w:rsidP="00D47893">
      <w:pPr>
        <w:widowControl/>
        <w:spacing w:before="360" w:after="480" w:line="360" w:lineRule="auto"/>
        <w:contextualSpacing/>
        <w:rPr>
          <w:b/>
          <w:szCs w:val="24"/>
          <w:lang w:eastAsia="en-US"/>
        </w:rPr>
      </w:pPr>
      <w:r w:rsidRPr="00D47893">
        <w:rPr>
          <w:rFonts w:eastAsia="Calibri"/>
          <w:b/>
          <w:bCs/>
          <w:color w:val="000000"/>
          <w:szCs w:val="24"/>
        </w:rPr>
        <w:lastRenderedPageBreak/>
        <w:t>P</w:t>
      </w:r>
      <w:r w:rsidRPr="000F2E4B">
        <w:rPr>
          <w:rFonts w:eastAsia="Calibri"/>
          <w:b/>
          <w:bCs/>
          <w:color w:val="000000"/>
          <w:szCs w:val="24"/>
        </w:rPr>
        <w:t>9</w:t>
      </w:r>
      <w:r w:rsidRPr="00D47893">
        <w:rPr>
          <w:rFonts w:eastAsia="Calibri"/>
          <w:b/>
          <w:bCs/>
          <w:color w:val="000000"/>
          <w:szCs w:val="24"/>
        </w:rPr>
        <w:t>_TC</w:t>
      </w:r>
      <w:r w:rsidRPr="000F2E4B">
        <w:rPr>
          <w:rFonts w:eastAsia="Calibri"/>
          <w:b/>
          <w:bCs/>
          <w:color w:val="000000"/>
          <w:szCs w:val="24"/>
        </w:rPr>
        <w:t>1</w:t>
      </w:r>
      <w:r w:rsidRPr="00D47893">
        <w:rPr>
          <w:rFonts w:eastAsia="Calibri"/>
          <w:b/>
          <w:bCs/>
          <w:color w:val="000000"/>
          <w:szCs w:val="24"/>
        </w:rPr>
        <w:t>-COD(</w:t>
      </w:r>
      <w:r w:rsidRPr="000F2E4B">
        <w:rPr>
          <w:rFonts w:eastAsia="Calibri"/>
          <w:b/>
          <w:bCs/>
          <w:color w:val="000000"/>
          <w:szCs w:val="24"/>
        </w:rPr>
        <w:t>2022</w:t>
      </w:r>
      <w:r w:rsidRPr="00D47893">
        <w:rPr>
          <w:rFonts w:eastAsia="Calibri"/>
          <w:b/>
          <w:bCs/>
          <w:color w:val="000000"/>
          <w:szCs w:val="24"/>
        </w:rPr>
        <w:t>)</w:t>
      </w:r>
      <w:r w:rsidRPr="000F2E4B">
        <w:rPr>
          <w:rFonts w:eastAsia="Calibri"/>
          <w:b/>
          <w:bCs/>
          <w:color w:val="000000"/>
          <w:szCs w:val="24"/>
        </w:rPr>
        <w:t>0278</w:t>
      </w:r>
    </w:p>
    <w:p w:rsidR="009522F6" w:rsidRDefault="00FF4707" w:rsidP="009522F6">
      <w:pPr>
        <w:widowControl/>
        <w:spacing w:before="360" w:after="360"/>
        <w:rPr>
          <w:b/>
          <w:szCs w:val="24"/>
          <w:lang w:eastAsia="en-US"/>
        </w:rPr>
      </w:pPr>
      <w:r w:rsidRPr="00D47893">
        <w:rPr>
          <w:b/>
          <w:szCs w:val="24"/>
          <w:lang w:eastAsia="en-US"/>
        </w:rPr>
        <w:t xml:space="preserve">Stajalište Europskog parlamenta usvojeno u prvom čitanju </w:t>
      </w:r>
      <w:r w:rsidRPr="000F2E4B">
        <w:rPr>
          <w:b/>
          <w:szCs w:val="24"/>
          <w:lang w:eastAsia="en-US"/>
        </w:rPr>
        <w:t>24</w:t>
      </w:r>
      <w:r w:rsidRPr="00D47893">
        <w:rPr>
          <w:b/>
          <w:szCs w:val="24"/>
          <w:lang w:eastAsia="en-US"/>
        </w:rPr>
        <w:t xml:space="preserve">. travnja </w:t>
      </w:r>
      <w:r w:rsidRPr="000F2E4B">
        <w:rPr>
          <w:b/>
          <w:szCs w:val="24"/>
          <w:lang w:eastAsia="en-US"/>
        </w:rPr>
        <w:t>2024</w:t>
      </w:r>
      <w:r w:rsidRPr="00D47893">
        <w:rPr>
          <w:b/>
          <w:szCs w:val="24"/>
          <w:lang w:eastAsia="en-US"/>
        </w:rPr>
        <w:t xml:space="preserve">. radi donošenja Uredbe (EU) </w:t>
      </w:r>
      <w:r w:rsidRPr="000F2E4B">
        <w:rPr>
          <w:b/>
          <w:szCs w:val="24"/>
          <w:lang w:eastAsia="en-US"/>
        </w:rPr>
        <w:t>2024</w:t>
      </w:r>
      <w:r w:rsidRPr="00D47893">
        <w:rPr>
          <w:b/>
          <w:szCs w:val="24"/>
          <w:lang w:eastAsia="en-US"/>
        </w:rPr>
        <w:t xml:space="preserve">/… Europskog parlamenta i Vijeća </w:t>
      </w:r>
      <w:r w:rsidR="009522F6" w:rsidRPr="009522F6">
        <w:rPr>
          <w:b/>
          <w:szCs w:val="24"/>
          <w:lang w:eastAsia="en-US"/>
        </w:rPr>
        <w:t xml:space="preserve">o uspostavi </w:t>
      </w:r>
      <w:r w:rsidR="009522F6" w:rsidRPr="00731895">
        <w:rPr>
          <w:b/>
          <w:iCs/>
          <w:szCs w:val="24"/>
          <w:lang w:eastAsia="en-US"/>
        </w:rPr>
        <w:t>okvira mjera povezanih s</w:t>
      </w:r>
      <w:r w:rsidR="009522F6" w:rsidRPr="009522F6">
        <w:rPr>
          <w:b/>
          <w:szCs w:val="24"/>
          <w:lang w:eastAsia="en-US"/>
        </w:rPr>
        <w:t xml:space="preserve"> izvanrednim okolnostima na unutarnjem tržištu </w:t>
      </w:r>
      <w:r w:rsidR="009522F6" w:rsidRPr="00731895">
        <w:rPr>
          <w:b/>
          <w:iCs/>
          <w:szCs w:val="24"/>
          <w:lang w:eastAsia="en-US"/>
        </w:rPr>
        <w:t>i s otpornosti unutarnjeg tržišta</w:t>
      </w:r>
      <w:r w:rsidR="009522F6" w:rsidRPr="00731895">
        <w:rPr>
          <w:b/>
          <w:szCs w:val="24"/>
          <w:lang w:eastAsia="en-US"/>
        </w:rPr>
        <w:t xml:space="preserve"> </w:t>
      </w:r>
      <w:r w:rsidR="009522F6" w:rsidRPr="00731895">
        <w:rPr>
          <w:b/>
          <w:iCs/>
          <w:szCs w:val="24"/>
          <w:lang w:eastAsia="en-US"/>
        </w:rPr>
        <w:t xml:space="preserve">i izmjeni </w:t>
      </w:r>
      <w:r w:rsidR="009522F6" w:rsidRPr="009522F6">
        <w:rPr>
          <w:b/>
          <w:szCs w:val="24"/>
          <w:lang w:eastAsia="en-US"/>
        </w:rPr>
        <w:t xml:space="preserve">Uredbe Vijeća </w:t>
      </w:r>
      <w:r w:rsidR="009522F6" w:rsidRPr="00731895">
        <w:rPr>
          <w:b/>
          <w:iCs/>
          <w:szCs w:val="24"/>
          <w:lang w:eastAsia="en-US"/>
        </w:rPr>
        <w:t>(EZ) br. 2679/98</w:t>
      </w:r>
      <w:r w:rsidR="009522F6" w:rsidRPr="009522F6">
        <w:rPr>
          <w:b/>
          <w:szCs w:val="24"/>
          <w:lang w:eastAsia="en-US"/>
        </w:rPr>
        <w:t xml:space="preserve"> (</w:t>
      </w:r>
      <w:r w:rsidR="009522F6" w:rsidRPr="00731895">
        <w:rPr>
          <w:b/>
          <w:iCs/>
          <w:szCs w:val="24"/>
          <w:lang w:eastAsia="en-US"/>
        </w:rPr>
        <w:t>Akt o izvanrednim okolnostima na unutarnjem tržištu i otpornosti unutarnjeg tržišta</w:t>
      </w:r>
      <w:r w:rsidR="009522F6" w:rsidRPr="009522F6">
        <w:rPr>
          <w:b/>
          <w:szCs w:val="24"/>
          <w:lang w:eastAsia="en-US"/>
        </w:rPr>
        <w:t>)</w:t>
      </w:r>
    </w:p>
    <w:p w:rsidR="00731895" w:rsidRPr="00731895" w:rsidRDefault="00731895" w:rsidP="00731895">
      <w:pPr>
        <w:widowControl/>
        <w:rPr>
          <w:rFonts w:eastAsia="Calibri"/>
          <w:i/>
          <w:szCs w:val="24"/>
          <w:lang w:eastAsia="en-US"/>
        </w:rPr>
      </w:pPr>
      <w:r w:rsidRPr="00AA44CB">
        <w:rPr>
          <w:rFonts w:eastAsia="Calibri"/>
          <w:i/>
          <w:szCs w:val="24"/>
          <w:lang w:eastAsia="en-US"/>
        </w:rPr>
        <w:t>(S obzirom da je postignut sporazum Parlamenta i Vijeća, stajalište Parlamenta odgovara konač</w:t>
      </w:r>
      <w:r>
        <w:rPr>
          <w:rFonts w:eastAsia="Calibri"/>
          <w:i/>
          <w:szCs w:val="24"/>
          <w:lang w:eastAsia="en-US"/>
        </w:rPr>
        <w:t>nom zak</w:t>
      </w:r>
      <w:r>
        <w:rPr>
          <w:rFonts w:eastAsia="Calibri"/>
          <w:i/>
          <w:szCs w:val="24"/>
          <w:lang w:eastAsia="en-US"/>
        </w:rPr>
        <w:t>onodavnom aktu, Uredbi (EU) 2024/2747</w:t>
      </w:r>
      <w:bookmarkStart w:id="8" w:name="_GoBack"/>
      <w:bookmarkEnd w:id="8"/>
      <w:r>
        <w:rPr>
          <w:rFonts w:eastAsia="Calibri"/>
          <w:i/>
          <w:szCs w:val="24"/>
          <w:lang w:eastAsia="en-US"/>
        </w:rPr>
        <w:t>.</w:t>
      </w:r>
      <w:r w:rsidRPr="00AA44CB">
        <w:rPr>
          <w:rFonts w:eastAsia="Calibri"/>
          <w:i/>
          <w:szCs w:val="24"/>
          <w:lang w:eastAsia="en-US"/>
        </w:rPr>
        <w:t>)</w:t>
      </w:r>
    </w:p>
    <w:sectPr w:rsidR="00731895" w:rsidRPr="00731895" w:rsidSect="00FF47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F99" w:rsidRPr="00F041B3" w:rsidRDefault="00AA7F99">
      <w:r w:rsidRPr="00F041B3">
        <w:separator/>
      </w:r>
    </w:p>
  </w:endnote>
  <w:endnote w:type="continuationSeparator" w:id="0">
    <w:p w:rsidR="00AA7F99" w:rsidRPr="00F041B3" w:rsidRDefault="00AA7F99">
      <w:r w:rsidRPr="00F041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F99" w:rsidRDefault="00AA7F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F99" w:rsidRPr="009522F6" w:rsidRDefault="00AA7F99" w:rsidP="009522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F99" w:rsidRDefault="00AA7F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F99" w:rsidRPr="00F041B3" w:rsidRDefault="00AA7F99">
      <w:r w:rsidRPr="00F041B3">
        <w:separator/>
      </w:r>
    </w:p>
  </w:footnote>
  <w:footnote w:type="continuationSeparator" w:id="0">
    <w:p w:rsidR="00AA7F99" w:rsidRPr="00F041B3" w:rsidRDefault="00AA7F99">
      <w:r w:rsidRPr="00F041B3">
        <w:continuationSeparator/>
      </w:r>
    </w:p>
  </w:footnote>
  <w:footnote w:id="1">
    <w:p w:rsidR="00AA7F99" w:rsidRPr="00F041B3" w:rsidRDefault="00AA7F99" w:rsidP="00F041B3">
      <w:pPr>
        <w:pStyle w:val="FootnoteText"/>
        <w:ind w:left="567" w:hanging="567"/>
        <w:rPr>
          <w:sz w:val="24"/>
          <w:lang w:val="hr-HR"/>
        </w:rPr>
      </w:pPr>
      <w:r w:rsidRPr="00F041B3">
        <w:rPr>
          <w:rStyle w:val="FootnoteReference"/>
          <w:sz w:val="24"/>
          <w:lang w:val="hr-HR"/>
        </w:rPr>
        <w:footnoteRef/>
      </w:r>
      <w:r w:rsidRPr="00F041B3">
        <w:rPr>
          <w:sz w:val="24"/>
          <w:lang w:val="hr-HR"/>
        </w:rPr>
        <w:t xml:space="preserve"> </w:t>
      </w:r>
      <w:r w:rsidRPr="00F041B3">
        <w:rPr>
          <w:sz w:val="24"/>
          <w:lang w:val="hr-HR"/>
        </w:rPr>
        <w:tab/>
        <w:t xml:space="preserve">SL C </w:t>
      </w:r>
      <w:r w:rsidRPr="000F2E4B">
        <w:rPr>
          <w:sz w:val="24"/>
          <w:lang w:val="hr-HR"/>
        </w:rPr>
        <w:t>100</w:t>
      </w:r>
      <w:r w:rsidRPr="00F041B3">
        <w:rPr>
          <w:sz w:val="24"/>
          <w:lang w:val="hr-HR"/>
        </w:rPr>
        <w:t xml:space="preserve">, </w:t>
      </w:r>
      <w:r w:rsidRPr="000F2E4B">
        <w:rPr>
          <w:sz w:val="24"/>
          <w:lang w:val="hr-HR"/>
        </w:rPr>
        <w:t>16</w:t>
      </w:r>
      <w:r w:rsidRPr="00F041B3">
        <w:rPr>
          <w:sz w:val="24"/>
          <w:lang w:val="hr-HR"/>
        </w:rPr>
        <w:t>.</w:t>
      </w:r>
      <w:r w:rsidRPr="000F2E4B">
        <w:rPr>
          <w:sz w:val="24"/>
          <w:lang w:val="hr-HR"/>
        </w:rPr>
        <w:t>3</w:t>
      </w:r>
      <w:r w:rsidRPr="00F041B3">
        <w:rPr>
          <w:sz w:val="24"/>
          <w:lang w:val="hr-HR"/>
        </w:rPr>
        <w:t>.</w:t>
      </w:r>
      <w:r w:rsidRPr="000F2E4B">
        <w:rPr>
          <w:sz w:val="24"/>
          <w:lang w:val="hr-HR"/>
        </w:rPr>
        <w:t>2023</w:t>
      </w:r>
      <w:r w:rsidRPr="00F041B3">
        <w:rPr>
          <w:sz w:val="24"/>
          <w:lang w:val="hr-HR"/>
        </w:rPr>
        <w:t xml:space="preserve">., str. </w:t>
      </w:r>
      <w:r w:rsidRPr="000F2E4B">
        <w:rPr>
          <w:sz w:val="24"/>
          <w:lang w:val="hr-HR"/>
        </w:rPr>
        <w:t>95</w:t>
      </w:r>
      <w:r w:rsidRPr="00F041B3">
        <w:rPr>
          <w:sz w:val="24"/>
          <w:lang w:val="hr-HR"/>
        </w:rPr>
        <w:t>.</w:t>
      </w:r>
    </w:p>
  </w:footnote>
  <w:footnote w:id="2">
    <w:p w:rsidR="00AA7F99" w:rsidRPr="00F041B3" w:rsidRDefault="00AA7F99" w:rsidP="00F041B3">
      <w:pPr>
        <w:pStyle w:val="FootnoteText"/>
        <w:ind w:left="567" w:hanging="567"/>
        <w:rPr>
          <w:sz w:val="24"/>
          <w:lang w:val="hr-HR"/>
        </w:rPr>
      </w:pPr>
      <w:r w:rsidRPr="00F041B3">
        <w:rPr>
          <w:rStyle w:val="FootnoteReference"/>
          <w:sz w:val="24"/>
          <w:lang w:val="hr-HR"/>
        </w:rPr>
        <w:footnoteRef/>
      </w:r>
      <w:r w:rsidRPr="00F041B3">
        <w:rPr>
          <w:sz w:val="24"/>
          <w:lang w:val="hr-HR"/>
        </w:rPr>
        <w:t xml:space="preserve"> </w:t>
      </w:r>
      <w:r w:rsidRPr="00F041B3">
        <w:rPr>
          <w:sz w:val="24"/>
          <w:lang w:val="hr-HR"/>
        </w:rPr>
        <w:tab/>
        <w:t xml:space="preserve">SL C </w:t>
      </w:r>
      <w:r w:rsidRPr="000F2E4B">
        <w:rPr>
          <w:sz w:val="24"/>
          <w:lang w:val="hr-HR"/>
        </w:rPr>
        <w:t>157</w:t>
      </w:r>
      <w:r w:rsidRPr="00F041B3">
        <w:rPr>
          <w:sz w:val="24"/>
          <w:lang w:val="hr-HR"/>
        </w:rPr>
        <w:t xml:space="preserve">, </w:t>
      </w:r>
      <w:r w:rsidRPr="000F2E4B">
        <w:rPr>
          <w:sz w:val="24"/>
          <w:lang w:val="hr-HR"/>
        </w:rPr>
        <w:t>3</w:t>
      </w:r>
      <w:r w:rsidRPr="00F041B3">
        <w:rPr>
          <w:sz w:val="24"/>
          <w:lang w:val="hr-HR"/>
        </w:rPr>
        <w:t>.</w:t>
      </w:r>
      <w:r w:rsidRPr="000F2E4B">
        <w:rPr>
          <w:sz w:val="24"/>
          <w:lang w:val="hr-HR"/>
        </w:rPr>
        <w:t>5</w:t>
      </w:r>
      <w:r w:rsidRPr="00F041B3">
        <w:rPr>
          <w:sz w:val="24"/>
          <w:lang w:val="hr-HR"/>
        </w:rPr>
        <w:t>.</w:t>
      </w:r>
      <w:r w:rsidRPr="000F2E4B">
        <w:rPr>
          <w:sz w:val="24"/>
          <w:lang w:val="hr-HR"/>
        </w:rPr>
        <w:t>2023</w:t>
      </w:r>
      <w:r w:rsidRPr="00F041B3">
        <w:rPr>
          <w:sz w:val="24"/>
          <w:lang w:val="hr-HR"/>
        </w:rPr>
        <w:t xml:space="preserve">., str. </w:t>
      </w:r>
      <w:r w:rsidRPr="000F2E4B">
        <w:rPr>
          <w:sz w:val="24"/>
          <w:lang w:val="hr-HR"/>
        </w:rPr>
        <w:t>82</w:t>
      </w:r>
      <w:r w:rsidRPr="00F041B3">
        <w:rPr>
          <w:sz w:val="24"/>
          <w:lang w:val="hr-HR"/>
        </w:rPr>
        <w:t>.</w:t>
      </w:r>
    </w:p>
  </w:footnote>
  <w:footnote w:id="3">
    <w:p w:rsidR="00AA7F99" w:rsidRPr="00D47893" w:rsidRDefault="00AA7F99" w:rsidP="00D47893">
      <w:pPr>
        <w:pStyle w:val="FootnoteText"/>
        <w:ind w:left="567" w:hanging="567"/>
        <w:rPr>
          <w:sz w:val="24"/>
          <w:szCs w:val="24"/>
          <w:lang w:val="sl-SI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ab/>
      </w:r>
      <w:r w:rsidRPr="00D47893">
        <w:rPr>
          <w:sz w:val="24"/>
          <w:szCs w:val="24"/>
          <w:lang w:val="hr-HR"/>
        </w:rPr>
        <w:t xml:space="preserve">Ovo stajalište zamjenjuje amandmane usvojene na sjednici </w:t>
      </w:r>
      <w:r w:rsidRPr="000F2E4B">
        <w:rPr>
          <w:sz w:val="24"/>
          <w:szCs w:val="24"/>
          <w:lang w:val="hr-HR"/>
        </w:rPr>
        <w:t>13</w:t>
      </w:r>
      <w:r w:rsidRPr="00D47893">
        <w:rPr>
          <w:sz w:val="24"/>
          <w:szCs w:val="24"/>
          <w:lang w:val="hr-HR"/>
        </w:rPr>
        <w:t xml:space="preserve">. rujna </w:t>
      </w:r>
      <w:r w:rsidRPr="000F2E4B">
        <w:rPr>
          <w:sz w:val="24"/>
          <w:szCs w:val="24"/>
          <w:lang w:val="hr-HR"/>
        </w:rPr>
        <w:t>2023</w:t>
      </w:r>
      <w:r w:rsidRPr="00D47893">
        <w:rPr>
          <w:sz w:val="24"/>
          <w:szCs w:val="24"/>
          <w:lang w:val="hr-HR"/>
        </w:rPr>
        <w:t xml:space="preserve">. (Usvojeni tekstovi, </w:t>
      </w:r>
      <w:r w:rsidRPr="009522F6">
        <w:rPr>
          <w:sz w:val="24"/>
          <w:szCs w:val="24"/>
          <w:lang w:val="hr-HR"/>
        </w:rPr>
        <w:t>P9_TA(2023)0317).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F99" w:rsidRDefault="00AA7F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F99" w:rsidRDefault="00AA7F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F99" w:rsidRDefault="00AA7F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23787B2A"/>
    <w:multiLevelType w:val="hybridMultilevel"/>
    <w:tmpl w:val="94DE9AC2"/>
    <w:lvl w:ilvl="0" w:tplc="DEAAAA80">
      <w:start w:val="1"/>
      <w:numFmt w:val="decimal"/>
      <w:lvlText w:val="%1."/>
      <w:lvlJc w:val="left"/>
      <w:pPr>
        <w:ind w:left="1215" w:hanging="855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" w15:restartNumberingAfterBreak="0">
    <w:nsid w:val="6CB647DA"/>
    <w:multiLevelType w:val="hybridMultilevel"/>
    <w:tmpl w:val="983E02BA"/>
    <w:lvl w:ilvl="0" w:tplc="76C6266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6/2023"/>
    <w:docVar w:name="dvlangue" w:val="HR"/>
    <w:docVar w:name="dvnumam" w:val="523"/>
    <w:docVar w:name="dvpe" w:val="742.468"/>
    <w:docVar w:name="dvrapporteur" w:val="Izvjestitelj: "/>
    <w:docVar w:name="dvstar" w:val="***I"/>
    <w:docVar w:name="dvtitre" w:val="Zakonodavna rezolucija Europskog parlamenta od .... 2024. o Prijedlogu uredbe Europskog parlamenta i Vijeća o uspostavi Instrumenta za izvanredne okolnosti na jedinstvenom tržištu i stavljanju izvan snage Uredbe Vijeća (EZ) br. 2679/98(COM(2022)0459 – C9-0315/2022 – 2022/0278(COD))"/>
  </w:docVars>
  <w:rsids>
    <w:rsidRoot w:val="007E38D7"/>
    <w:rsid w:val="00002272"/>
    <w:rsid w:val="00064002"/>
    <w:rsid w:val="000677B9"/>
    <w:rsid w:val="000831BA"/>
    <w:rsid w:val="000A42CC"/>
    <w:rsid w:val="000E7DD9"/>
    <w:rsid w:val="000F2E4B"/>
    <w:rsid w:val="0010095E"/>
    <w:rsid w:val="00125B37"/>
    <w:rsid w:val="00187494"/>
    <w:rsid w:val="001F32AE"/>
    <w:rsid w:val="00267B28"/>
    <w:rsid w:val="002767FF"/>
    <w:rsid w:val="002779D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5C24"/>
    <w:rsid w:val="006D47AE"/>
    <w:rsid w:val="006F74FA"/>
    <w:rsid w:val="0073189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8D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22F6"/>
    <w:rsid w:val="00981893"/>
    <w:rsid w:val="00A1687D"/>
    <w:rsid w:val="00A43E52"/>
    <w:rsid w:val="00A4678D"/>
    <w:rsid w:val="00A778C7"/>
    <w:rsid w:val="00AA7F9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893"/>
    <w:rsid w:val="00D56C11"/>
    <w:rsid w:val="00D6722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1B3"/>
    <w:rsid w:val="00F04346"/>
    <w:rsid w:val="00F075DC"/>
    <w:rsid w:val="00F149E9"/>
    <w:rsid w:val="00F5134D"/>
    <w:rsid w:val="00F74202"/>
    <w:rsid w:val="00F87713"/>
    <w:rsid w:val="00FB4360"/>
    <w:rsid w:val="00FD0C70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726298"/>
  <w15:chartTrackingRefBased/>
  <w15:docId w15:val="{5A4F8DD1-05D7-40DA-93C6-506773832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779D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779D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779D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779D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779D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779D1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2779D1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2779D1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2779D1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2779D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779D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779D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779D1"/>
    <w:pPr>
      <w:spacing w:after="120"/>
    </w:pPr>
  </w:style>
  <w:style w:type="paragraph" w:customStyle="1" w:styleId="PageHeading">
    <w:name w:val="PageHeading"/>
    <w:basedOn w:val="Normal"/>
    <w:rsid w:val="002779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779D1"/>
    <w:rPr>
      <w:b/>
    </w:rPr>
  </w:style>
  <w:style w:type="character" w:customStyle="1" w:styleId="NormalBoldChar">
    <w:name w:val="NormalBold Char"/>
    <w:link w:val="NormalBold"/>
    <w:locked/>
    <w:rsid w:val="002779D1"/>
    <w:rPr>
      <w:b/>
      <w:sz w:val="24"/>
      <w:lang w:val="hr-HR"/>
    </w:rPr>
  </w:style>
  <w:style w:type="paragraph" w:customStyle="1" w:styleId="NormalBold12a">
    <w:name w:val="NormalBold12a"/>
    <w:basedOn w:val="Normal"/>
    <w:rsid w:val="002779D1"/>
    <w:pPr>
      <w:spacing w:after="240"/>
    </w:pPr>
    <w:rPr>
      <w:b/>
    </w:rPr>
  </w:style>
  <w:style w:type="paragraph" w:customStyle="1" w:styleId="AmJustText">
    <w:name w:val="AmJustText"/>
    <w:basedOn w:val="Normal"/>
    <w:rsid w:val="002779D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779D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779D1"/>
    <w:pPr>
      <w:spacing w:after="480"/>
      <w:ind w:left="1417"/>
    </w:pPr>
  </w:style>
  <w:style w:type="paragraph" w:customStyle="1" w:styleId="CoverNormal">
    <w:name w:val="CoverNormal"/>
    <w:basedOn w:val="Normal"/>
    <w:rsid w:val="002779D1"/>
    <w:pPr>
      <w:ind w:left="1418"/>
    </w:pPr>
  </w:style>
  <w:style w:type="paragraph" w:customStyle="1" w:styleId="AmCrossRef">
    <w:name w:val="AmCrossRef"/>
    <w:basedOn w:val="Normal"/>
    <w:rsid w:val="002779D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779D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779D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779D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779D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779D1"/>
    <w:pPr>
      <w:spacing w:before="240" w:after="1200"/>
    </w:pPr>
  </w:style>
  <w:style w:type="paragraph" w:styleId="Header">
    <w:name w:val="header"/>
    <w:basedOn w:val="Normal"/>
    <w:link w:val="HeaderChar"/>
    <w:rsid w:val="002779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779D1"/>
    <w:rPr>
      <w:sz w:val="24"/>
      <w:lang w:val="hr-HR"/>
    </w:rPr>
  </w:style>
  <w:style w:type="paragraph" w:customStyle="1" w:styleId="AmOrLang">
    <w:name w:val="AmOrLang"/>
    <w:basedOn w:val="Normal"/>
    <w:rsid w:val="002779D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779D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779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779D1"/>
    <w:pPr>
      <w:spacing w:before="240"/>
    </w:pPr>
    <w:rPr>
      <w:b/>
    </w:rPr>
  </w:style>
  <w:style w:type="paragraph" w:customStyle="1" w:styleId="EPBody">
    <w:name w:val="EPBody"/>
    <w:basedOn w:val="Normal"/>
    <w:rsid w:val="002779D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779D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779D1"/>
    <w:pPr>
      <w:spacing w:before="480" w:after="240"/>
    </w:pPr>
  </w:style>
  <w:style w:type="paragraph" w:customStyle="1" w:styleId="Lgendesigne">
    <w:name w:val="Légende signe"/>
    <w:basedOn w:val="Normal"/>
    <w:rsid w:val="002779D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779D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779D1"/>
    <w:rPr>
      <w:sz w:val="18"/>
    </w:rPr>
  </w:style>
  <w:style w:type="paragraph" w:customStyle="1" w:styleId="msonormal0">
    <w:name w:val="msonormal"/>
    <w:basedOn w:val="Normal"/>
    <w:rsid w:val="002779D1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sid w:val="002779D1"/>
    <w:rPr>
      <w:noProof/>
      <w:sz w:val="24"/>
    </w:rPr>
  </w:style>
  <w:style w:type="paragraph" w:customStyle="1" w:styleId="Normal12">
    <w:name w:val="Normal12"/>
    <w:basedOn w:val="Normal"/>
    <w:link w:val="Normal12Char"/>
    <w:rsid w:val="002779D1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2779D1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2779D1"/>
    <w:pPr>
      <w:spacing w:after="120"/>
    </w:pPr>
  </w:style>
  <w:style w:type="paragraph" w:customStyle="1" w:styleId="Normal12Italic">
    <w:name w:val="Normal12Italic"/>
    <w:basedOn w:val="Normal12"/>
    <w:rsid w:val="002779D1"/>
    <w:rPr>
      <w:i/>
    </w:rPr>
  </w:style>
  <w:style w:type="paragraph" w:customStyle="1" w:styleId="EntPE">
    <w:name w:val="EntPE"/>
    <w:basedOn w:val="Normal12"/>
    <w:rsid w:val="002779D1"/>
    <w:pPr>
      <w:jc w:val="center"/>
    </w:pPr>
    <w:rPr>
      <w:noProof w:val="0"/>
      <w:sz w:val="56"/>
    </w:rPr>
  </w:style>
  <w:style w:type="character" w:customStyle="1" w:styleId="normaltextrun">
    <w:name w:val="normaltextrun"/>
    <w:rsid w:val="002779D1"/>
  </w:style>
  <w:style w:type="paragraph" w:customStyle="1" w:styleId="AMNumberTabs0">
    <w:name w:val="AMNumberTabs"/>
    <w:basedOn w:val="Normal"/>
    <w:rsid w:val="002779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2779D1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2779D1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2779D1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2779D1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2779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79D1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rsid w:val="002779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779D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9D1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779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779D1"/>
    <w:rPr>
      <w:b/>
      <w:bCs/>
      <w:lang w:val="hr-HR"/>
    </w:rPr>
  </w:style>
  <w:style w:type="character" w:styleId="Hyperlink">
    <w:name w:val="Hyperlink"/>
    <w:basedOn w:val="DefaultParagraphFont"/>
    <w:rsid w:val="002779D1"/>
    <w:rPr>
      <w:color w:val="0563C1" w:themeColor="hyperlink"/>
      <w:u w:val="single"/>
    </w:rPr>
  </w:style>
  <w:style w:type="paragraph" w:customStyle="1" w:styleId="Tiret1">
    <w:name w:val="Tiret 1"/>
    <w:basedOn w:val="Normal"/>
    <w:rsid w:val="002779D1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2779D1"/>
    <w:pPr>
      <w:spacing w:after="240"/>
    </w:pPr>
  </w:style>
  <w:style w:type="paragraph" w:customStyle="1" w:styleId="PageHeadingNotTOC">
    <w:name w:val="PageHeadingNotTOC"/>
    <w:basedOn w:val="Normal"/>
    <w:rsid w:val="002779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779D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CommitteeAM">
    <w:name w:val="CommitteeAM"/>
    <w:basedOn w:val="Normal"/>
    <w:rsid w:val="002779D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779D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779D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779D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779D1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2779D1"/>
    <w:rPr>
      <w:rFonts w:ascii="Arial" w:cs="Arial"/>
      <w:b w:val="0"/>
      <w:i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2779D1"/>
    <w:rPr>
      <w:b/>
      <w:sz w:val="24"/>
      <w:lang w:val="hr-HR"/>
    </w:rPr>
  </w:style>
  <w:style w:type="character" w:customStyle="1" w:styleId="NormalBold12bChar">
    <w:name w:val="NormalBold12b Char"/>
    <w:basedOn w:val="AmNumberTabsChar"/>
    <w:link w:val="NormalBold12b"/>
    <w:rsid w:val="002779D1"/>
    <w:rPr>
      <w:b/>
      <w:sz w:val="24"/>
      <w:lang w:val="hr-HR"/>
    </w:rPr>
  </w:style>
  <w:style w:type="paragraph" w:customStyle="1" w:styleId="RollCallSymbols14pt">
    <w:name w:val="RollCallSymbols14pt"/>
    <w:basedOn w:val="Normal"/>
    <w:rsid w:val="002779D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779D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779D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779D1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2779D1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2779D1"/>
    <w:rPr>
      <w:sz w:val="24"/>
      <w:lang w:val="hr-HR"/>
    </w:rPr>
  </w:style>
  <w:style w:type="paragraph" w:styleId="Revision">
    <w:name w:val="Revision"/>
    <w:hidden/>
    <w:uiPriority w:val="99"/>
    <w:semiHidden/>
    <w:rsid w:val="002779D1"/>
    <w:rPr>
      <w:sz w:val="24"/>
      <w:szCs w:val="24"/>
      <w:lang w:val="hr-HR"/>
    </w:rPr>
  </w:style>
  <w:style w:type="character" w:customStyle="1" w:styleId="eop">
    <w:name w:val="eop"/>
    <w:basedOn w:val="DefaultParagraphFont"/>
    <w:rsid w:val="002779D1"/>
  </w:style>
  <w:style w:type="paragraph" w:customStyle="1" w:styleId="LetterDate">
    <w:name w:val="LetterDate"/>
    <w:basedOn w:val="Normal"/>
    <w:rsid w:val="002779D1"/>
    <w:pPr>
      <w:spacing w:before="720" w:after="240"/>
    </w:pPr>
  </w:style>
  <w:style w:type="paragraph" w:customStyle="1" w:styleId="LetterSignature">
    <w:name w:val="LetterSignature"/>
    <w:basedOn w:val="Normal"/>
    <w:next w:val="Normal"/>
    <w:rsid w:val="002779D1"/>
    <w:pPr>
      <w:spacing w:before="1320"/>
    </w:pPr>
  </w:style>
  <w:style w:type="paragraph" w:customStyle="1" w:styleId="LetterSubject">
    <w:name w:val="LetterSubject"/>
    <w:basedOn w:val="Normal"/>
    <w:rsid w:val="002779D1"/>
    <w:pPr>
      <w:spacing w:before="480"/>
      <w:ind w:left="1134" w:hanging="1134"/>
    </w:pPr>
  </w:style>
  <w:style w:type="paragraph" w:customStyle="1" w:styleId="LetterSalutation">
    <w:name w:val="LetterSalutation"/>
    <w:basedOn w:val="Normal"/>
    <w:rsid w:val="002779D1"/>
    <w:pPr>
      <w:spacing w:before="600" w:after="360"/>
    </w:pPr>
  </w:style>
  <w:style w:type="paragraph" w:styleId="Footer">
    <w:name w:val="footer"/>
    <w:basedOn w:val="Normal"/>
    <w:link w:val="FooterChar"/>
    <w:rsid w:val="002779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779D1"/>
    <w:rPr>
      <w:sz w:val="24"/>
      <w:lang w:val="hr-HR"/>
    </w:rPr>
  </w:style>
  <w:style w:type="character" w:styleId="FollowedHyperlink">
    <w:name w:val="FollowedHyperlink"/>
    <w:basedOn w:val="DefaultParagraphFont"/>
    <w:unhideWhenUsed/>
    <w:rsid w:val="002779D1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FF470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F4707"/>
    <w:pPr>
      <w:spacing w:after="240"/>
      <w:jc w:val="center"/>
    </w:pPr>
  </w:style>
  <w:style w:type="paragraph" w:customStyle="1" w:styleId="AmDateTab">
    <w:name w:val="AmDateTab"/>
    <w:basedOn w:val="Normal"/>
    <w:rsid w:val="00FF470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F470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F4707"/>
  </w:style>
  <w:style w:type="paragraph" w:customStyle="1" w:styleId="SignaturePersonne">
    <w:name w:val="Signature Personne"/>
    <w:basedOn w:val="Normal"/>
    <w:rsid w:val="00FF4707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FF4707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FF4707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FF4707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FF4707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FF4707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FF4707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FF4707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FF4707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uiPriority w:val="99"/>
    <w:rsid w:val="00FF4707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FF4707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FF4707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FF4707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FF4707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FF4707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FF4707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FF4707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Hyperlink1">
    <w:name w:val="Hyperlink1"/>
    <w:basedOn w:val="DefaultParagraphFont"/>
    <w:unhideWhenUsed/>
    <w:rsid w:val="00FF4707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FF4707"/>
    <w:rPr>
      <w:color w:val="800080"/>
      <w:u w:val="single"/>
    </w:rPr>
  </w:style>
  <w:style w:type="character" w:customStyle="1" w:styleId="FooterChar1">
    <w:name w:val="Footer Char1"/>
    <w:basedOn w:val="DefaultParagraphFont"/>
    <w:semiHidden/>
    <w:rsid w:val="00FF4707"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4707"/>
    <w:rPr>
      <w:color w:val="605E5C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FF4707"/>
  </w:style>
  <w:style w:type="paragraph" w:customStyle="1" w:styleId="HeadingDocType24a">
    <w:name w:val="HeadingDocType24a"/>
    <w:basedOn w:val="Normal"/>
    <w:rsid w:val="009522F6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9522F6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9522F6"/>
    <w:pPr>
      <w:jc w:val="center"/>
    </w:pPr>
  </w:style>
  <w:style w:type="paragraph" w:customStyle="1" w:styleId="LineSingle">
    <w:name w:val="LineSingle"/>
    <w:basedOn w:val="Normal"/>
    <w:next w:val="Normal"/>
    <w:rsid w:val="009522F6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9522F6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22F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522F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52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4470B-7857-47CE-8A6A-D39EBFED5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2025-03-20T13:43:00Z</dcterms:created>
  <dcterms:modified xsi:type="dcterms:W3CDTF">2025-03-20T13:43:00Z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P9_TA(2024)0320_</vt:lpwstr>
  </property>
  <property fmtid="{D5CDD505-2E9C-101B-9397-08002B2CF9AE}" pid="4" name="&lt;Type&gt;">
    <vt:lpwstr>RR</vt:lpwstr>
  </property>
</Properties>
</file>