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B72B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B72BF" w:rsidRDefault="00DF2BB8" w:rsidP="0010095E">
            <w:pPr>
              <w:pStyle w:val="EPName"/>
            </w:pPr>
            <w:r w:rsidRPr="003B72BF">
              <w:t>Parlament Europejski</w:t>
            </w:r>
          </w:p>
          <w:p w:rsidR="00751A4A" w:rsidRPr="003B72B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71B23">
              <w:t>2019</w:t>
            </w:r>
            <w:r w:rsidRPr="003B72BF">
              <w:t>-</w:t>
            </w:r>
            <w:r w:rsidRPr="00771B23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3B72BF" w:rsidRDefault="00187494" w:rsidP="0010095E">
            <w:pPr>
              <w:pStyle w:val="EPLogo"/>
            </w:pPr>
            <w:r w:rsidRPr="003B72B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B72BF" w:rsidRDefault="00D058B8" w:rsidP="004C5D52">
      <w:pPr>
        <w:pStyle w:val="LineTop"/>
      </w:pPr>
    </w:p>
    <w:p w:rsidR="00680577" w:rsidRPr="003B72BF" w:rsidRDefault="00DF2BB8" w:rsidP="00680577">
      <w:pPr>
        <w:pStyle w:val="EPBodyTA1"/>
      </w:pPr>
      <w:r w:rsidRPr="003B72BF">
        <w:t>TEKSTY PRZYJĘTE</w:t>
      </w:r>
    </w:p>
    <w:p w:rsidR="00D058B8" w:rsidRPr="003B72BF" w:rsidRDefault="00D058B8" w:rsidP="00D058B8">
      <w:pPr>
        <w:pStyle w:val="LineBottom"/>
      </w:pPr>
    </w:p>
    <w:p w:rsidR="00DF2BB8" w:rsidRPr="003B72BF" w:rsidRDefault="00DF2BB8" w:rsidP="00DF2BB8">
      <w:pPr>
        <w:pStyle w:val="ATHeading1"/>
      </w:pPr>
      <w:bookmarkStart w:id="0" w:name="TANumber"/>
      <w:r w:rsidRPr="003B72BF">
        <w:t>P</w:t>
      </w:r>
      <w:r w:rsidRPr="00771B23">
        <w:t>9</w:t>
      </w:r>
      <w:r w:rsidRPr="003B72BF">
        <w:t>_TA(</w:t>
      </w:r>
      <w:r w:rsidRPr="00771B23">
        <w:t>2024</w:t>
      </w:r>
      <w:r w:rsidRPr="003B72BF">
        <w:t>)</w:t>
      </w:r>
      <w:r w:rsidRPr="00771B23">
        <w:t>0</w:t>
      </w:r>
      <w:bookmarkEnd w:id="0"/>
      <w:r w:rsidR="001C5730" w:rsidRPr="00771B23">
        <w:t>320</w:t>
      </w:r>
    </w:p>
    <w:p w:rsidR="00DF2BB8" w:rsidRPr="003B72BF" w:rsidRDefault="00DF2BB8" w:rsidP="00DF2BB8">
      <w:pPr>
        <w:pStyle w:val="ATHeading2"/>
      </w:pPr>
      <w:bookmarkStart w:id="1" w:name="title"/>
      <w:r w:rsidRPr="003B72BF">
        <w:t>Nadzwyczajny instrument jednolitego rynku</w:t>
      </w:r>
      <w:bookmarkEnd w:id="1"/>
    </w:p>
    <w:p w:rsidR="00DF2BB8" w:rsidRPr="003B72BF" w:rsidRDefault="00DF2BB8" w:rsidP="00DF2BB8">
      <w:pPr>
        <w:rPr>
          <w:i/>
          <w:vanish/>
        </w:rPr>
      </w:pPr>
      <w:r w:rsidRPr="003B72BF">
        <w:rPr>
          <w:i/>
        </w:rPr>
        <w:fldChar w:fldCharType="begin"/>
      </w:r>
      <w:r w:rsidRPr="003B72BF">
        <w:rPr>
          <w:i/>
        </w:rPr>
        <w:instrText xml:space="preserve"> TC"(</w:instrText>
      </w:r>
      <w:bookmarkStart w:id="2" w:name="DocNumber"/>
      <w:r w:rsidRPr="003B72BF">
        <w:rPr>
          <w:i/>
        </w:rPr>
        <w:instrText>A</w:instrText>
      </w:r>
      <w:r w:rsidRPr="00771B23">
        <w:rPr>
          <w:i/>
        </w:rPr>
        <w:instrText>9</w:instrText>
      </w:r>
      <w:r w:rsidRPr="003B72BF">
        <w:rPr>
          <w:i/>
        </w:rPr>
        <w:instrText>-</w:instrText>
      </w:r>
      <w:r w:rsidRPr="00771B23">
        <w:rPr>
          <w:i/>
        </w:rPr>
        <w:instrText>0246</w:instrText>
      </w:r>
      <w:r w:rsidRPr="003B72BF">
        <w:rPr>
          <w:i/>
        </w:rPr>
        <w:instrText>/</w:instrText>
      </w:r>
      <w:r w:rsidRPr="00771B23">
        <w:rPr>
          <w:i/>
        </w:rPr>
        <w:instrText>2023</w:instrText>
      </w:r>
      <w:bookmarkEnd w:id="2"/>
      <w:r w:rsidRPr="003B72BF">
        <w:rPr>
          <w:i/>
        </w:rPr>
        <w:instrText xml:space="preserve"> - Sprawozdawca: Andreas </w:instrText>
      </w:r>
      <w:proofErr w:type="spellStart"/>
      <w:r w:rsidRPr="003B72BF">
        <w:rPr>
          <w:i/>
        </w:rPr>
        <w:instrText>Schwab</w:instrText>
      </w:r>
      <w:proofErr w:type="spellEnd"/>
      <w:proofErr w:type="gramStart"/>
      <w:r w:rsidRPr="003B72BF">
        <w:rPr>
          <w:i/>
        </w:rPr>
        <w:instrText>)"\l</w:instrText>
      </w:r>
      <w:proofErr w:type="gramEnd"/>
      <w:r w:rsidRPr="00771B23">
        <w:rPr>
          <w:i/>
        </w:rPr>
        <w:instrText>3</w:instrText>
      </w:r>
      <w:r w:rsidRPr="003B72BF">
        <w:rPr>
          <w:i/>
        </w:rPr>
        <w:instrText xml:space="preserve"> \n&gt; \* MERGEFORMAT </w:instrText>
      </w:r>
      <w:r w:rsidRPr="003B72BF">
        <w:rPr>
          <w:i/>
        </w:rPr>
        <w:fldChar w:fldCharType="end"/>
      </w:r>
    </w:p>
    <w:p w:rsidR="00DF2BB8" w:rsidRPr="003B72BF" w:rsidRDefault="00DF2BB8" w:rsidP="00DF2BB8">
      <w:pPr>
        <w:rPr>
          <w:vanish/>
        </w:rPr>
      </w:pPr>
      <w:bookmarkStart w:id="3" w:name="Commission"/>
      <w:r w:rsidRPr="003B72BF">
        <w:rPr>
          <w:vanish/>
        </w:rPr>
        <w:t>Komisja Rynku Wewnętrznego i Ochrony Konsumentów</w:t>
      </w:r>
      <w:bookmarkEnd w:id="3"/>
    </w:p>
    <w:p w:rsidR="00DF2BB8" w:rsidRPr="003B72BF" w:rsidRDefault="00DF2BB8" w:rsidP="00DF2BB8">
      <w:pPr>
        <w:rPr>
          <w:vanish/>
        </w:rPr>
      </w:pPr>
      <w:bookmarkStart w:id="4" w:name="PE"/>
      <w:r w:rsidRPr="003B72BF">
        <w:rPr>
          <w:vanish/>
        </w:rPr>
        <w:t>PE</w:t>
      </w:r>
      <w:r w:rsidRPr="00771B23">
        <w:rPr>
          <w:vanish/>
        </w:rPr>
        <w:t>742</w:t>
      </w:r>
      <w:r w:rsidRPr="003B72BF">
        <w:rPr>
          <w:vanish/>
        </w:rPr>
        <w:t>.</w:t>
      </w:r>
      <w:r w:rsidRPr="00771B23">
        <w:rPr>
          <w:vanish/>
        </w:rPr>
        <w:t>468</w:t>
      </w:r>
      <w:bookmarkEnd w:id="4"/>
    </w:p>
    <w:p w:rsidR="00DF2BB8" w:rsidRPr="003B72BF" w:rsidRDefault="00DF2BB8" w:rsidP="00DF2BB8">
      <w:pPr>
        <w:pStyle w:val="ATHeading3"/>
      </w:pPr>
      <w:bookmarkStart w:id="5" w:name="Sujet"/>
      <w:r w:rsidRPr="003B72BF">
        <w:t xml:space="preserve">Rezolucja ustawodawcza Parlamentu Europejskiego z dnia </w:t>
      </w:r>
      <w:r w:rsidR="00CC05F8" w:rsidRPr="00771B23">
        <w:t>24</w:t>
      </w:r>
      <w:r w:rsidRPr="003B72BF">
        <w:t xml:space="preserve"> </w:t>
      </w:r>
      <w:r w:rsidR="00E876DF">
        <w:t>kwietnia</w:t>
      </w:r>
      <w:r w:rsidR="006F36AD">
        <w:t xml:space="preserve"> </w:t>
      </w:r>
      <w:r w:rsidRPr="00771B23">
        <w:t>2024</w:t>
      </w:r>
      <w:r w:rsidRPr="003B72BF">
        <w:t xml:space="preserve"> r. w sprawie wniosku dotyczącego rozporządzenia Parlamentu Europejskiego i Rady ustanawiającego nadzwyczajny instrument jednolitego rynku i uchylającego rozporządzenie Rady (WE) nr </w:t>
      </w:r>
      <w:r w:rsidRPr="00771B23">
        <w:t>2679</w:t>
      </w:r>
      <w:r w:rsidRPr="003B72BF">
        <w:t>/</w:t>
      </w:r>
      <w:r w:rsidRPr="00771B23">
        <w:t>98</w:t>
      </w:r>
      <w:bookmarkEnd w:id="5"/>
      <w:r w:rsidRPr="003B72BF">
        <w:t xml:space="preserve"> </w:t>
      </w:r>
      <w:bookmarkStart w:id="6" w:name="References"/>
      <w:r w:rsidRPr="003B72BF">
        <w:t>(COM</w:t>
      </w:r>
      <w:proofErr w:type="gramStart"/>
      <w:r w:rsidRPr="003B72BF">
        <w:t>(</w:t>
      </w:r>
      <w:r w:rsidRPr="00771B23">
        <w:t>2022</w:t>
      </w:r>
      <w:r w:rsidRPr="003B72BF">
        <w:t>)</w:t>
      </w:r>
      <w:r w:rsidRPr="00771B23">
        <w:t>0459</w:t>
      </w:r>
      <w:r w:rsidRPr="003B72BF">
        <w:t xml:space="preserve"> – C</w:t>
      </w:r>
      <w:proofErr w:type="gramEnd"/>
      <w:r w:rsidRPr="00771B23">
        <w:t>9</w:t>
      </w:r>
      <w:r w:rsidRPr="003B72BF">
        <w:t>-</w:t>
      </w:r>
      <w:r w:rsidRPr="00771B23">
        <w:t>0315</w:t>
      </w:r>
      <w:r w:rsidRPr="003B72BF">
        <w:t>/</w:t>
      </w:r>
      <w:r w:rsidRPr="00771B23">
        <w:t>2022</w:t>
      </w:r>
      <w:r w:rsidRPr="003B72BF">
        <w:t xml:space="preserve"> – </w:t>
      </w:r>
      <w:r w:rsidRPr="00771B23">
        <w:t>2022</w:t>
      </w:r>
      <w:r w:rsidRPr="003B72BF">
        <w:t>/</w:t>
      </w:r>
      <w:r w:rsidRPr="00771B23">
        <w:t>0278</w:t>
      </w:r>
      <w:r w:rsidRPr="003B72BF">
        <w:t>(COD))</w:t>
      </w:r>
      <w:bookmarkEnd w:id="6"/>
    </w:p>
    <w:p w:rsidR="00DF2BB8" w:rsidRPr="003B72BF" w:rsidRDefault="00DF2BB8" w:rsidP="00DF2BB8"/>
    <w:p w:rsidR="00987380" w:rsidRPr="003B72BF" w:rsidRDefault="00987380" w:rsidP="00987380">
      <w:pPr>
        <w:pStyle w:val="NormalBold"/>
      </w:pPr>
      <w:bookmarkStart w:id="7" w:name="TextBodyBegin"/>
      <w:bookmarkEnd w:id="7"/>
      <w:r w:rsidRPr="003B72BF">
        <w:t>(Zwykła procedura ustawodawcza: pierwsze czytanie)</w:t>
      </w:r>
    </w:p>
    <w:p w:rsidR="00987380" w:rsidRPr="003B72BF" w:rsidRDefault="00987380" w:rsidP="00987380">
      <w:pPr>
        <w:pStyle w:val="EPComma"/>
      </w:pPr>
      <w:r w:rsidRPr="003B72BF">
        <w:rPr>
          <w:i/>
        </w:rPr>
        <w:t>Parlament Europejski</w:t>
      </w:r>
      <w:r w:rsidRPr="003B72BF">
        <w:t>,</w:t>
      </w:r>
    </w:p>
    <w:p w:rsidR="00987380" w:rsidRPr="003B72BF" w:rsidRDefault="00987380" w:rsidP="00987380">
      <w:pPr>
        <w:pStyle w:val="NormalHanging12a"/>
      </w:pPr>
      <w:r w:rsidRPr="003B72BF">
        <w:t>–</w:t>
      </w:r>
      <w:r w:rsidRPr="003B72BF">
        <w:tab/>
        <w:t>uwzględniając wniosek Komisji przedstawiony Parlamentowi Europejskiemu i Radzie (COM(</w:t>
      </w:r>
      <w:r w:rsidRPr="00771B23">
        <w:t>2022</w:t>
      </w:r>
      <w:r w:rsidRPr="003B72BF">
        <w:t>)</w:t>
      </w:r>
      <w:r w:rsidRPr="00771B23">
        <w:t>0459</w:t>
      </w:r>
      <w:r w:rsidRPr="003B72BF">
        <w:t>),</w:t>
      </w:r>
    </w:p>
    <w:p w:rsidR="00987380" w:rsidRPr="003B72BF" w:rsidRDefault="00987380" w:rsidP="00987380">
      <w:pPr>
        <w:pStyle w:val="NormalHanging12a"/>
      </w:pPr>
      <w:r w:rsidRPr="003B72BF">
        <w:t>–</w:t>
      </w:r>
      <w:r w:rsidRPr="003B72BF">
        <w:tab/>
        <w:t xml:space="preserve">uwzględniając art. </w:t>
      </w:r>
      <w:r w:rsidRPr="00771B23">
        <w:t>294</w:t>
      </w:r>
      <w:r w:rsidRPr="003B72BF">
        <w:t xml:space="preserve"> ust. </w:t>
      </w:r>
      <w:r w:rsidRPr="00771B23">
        <w:t>2</w:t>
      </w:r>
      <w:r w:rsidRPr="003B72BF">
        <w:t xml:space="preserve"> i art. </w:t>
      </w:r>
      <w:r w:rsidRPr="00771B23">
        <w:t>114</w:t>
      </w:r>
      <w:r w:rsidRPr="003B72BF">
        <w:t xml:space="preserve">, </w:t>
      </w:r>
      <w:r w:rsidRPr="00771B23">
        <w:t>21</w:t>
      </w:r>
      <w:r w:rsidRPr="003B72BF">
        <w:t xml:space="preserve"> oraz </w:t>
      </w:r>
      <w:r w:rsidRPr="00771B23">
        <w:t>46</w:t>
      </w:r>
      <w:r w:rsidRPr="003B72BF">
        <w:t xml:space="preserve"> Traktatu o funkcjonowaniu Unii Europejskiej, zgodnie z którymi wniosek został przedstawiony Parlamentowi przez Komisję (C</w:t>
      </w:r>
      <w:r w:rsidRPr="00771B23">
        <w:t>9</w:t>
      </w:r>
      <w:r w:rsidRPr="003B72BF">
        <w:noBreakHyphen/>
      </w:r>
      <w:r w:rsidRPr="00771B23">
        <w:t>0315</w:t>
      </w:r>
      <w:r w:rsidRPr="003B72BF">
        <w:t>/</w:t>
      </w:r>
      <w:r w:rsidRPr="00771B23">
        <w:t>2022</w:t>
      </w:r>
      <w:r w:rsidRPr="003B72BF">
        <w:t>),</w:t>
      </w:r>
    </w:p>
    <w:p w:rsidR="00987380" w:rsidRPr="003B72BF" w:rsidRDefault="00987380" w:rsidP="00987380">
      <w:pPr>
        <w:pStyle w:val="NormalHanging12a"/>
      </w:pPr>
      <w:r w:rsidRPr="003B72BF">
        <w:t>–</w:t>
      </w:r>
      <w:r w:rsidRPr="003B72BF">
        <w:tab/>
        <w:t xml:space="preserve">uwzględniając art. </w:t>
      </w:r>
      <w:r w:rsidRPr="00771B23">
        <w:t>294</w:t>
      </w:r>
      <w:r w:rsidRPr="003B72BF">
        <w:t xml:space="preserve"> ust. </w:t>
      </w:r>
      <w:r w:rsidRPr="00771B23">
        <w:t>3</w:t>
      </w:r>
      <w:r w:rsidRPr="003B72BF">
        <w:t xml:space="preserve"> Traktatu o funkcjonowaniu Unii Europejskiej,</w:t>
      </w:r>
    </w:p>
    <w:p w:rsidR="00987380" w:rsidRPr="003B72BF" w:rsidRDefault="00987380" w:rsidP="00987380">
      <w:pPr>
        <w:pStyle w:val="NormalHanging12a"/>
      </w:pPr>
      <w:r w:rsidRPr="003B72BF">
        <w:t>–</w:t>
      </w:r>
      <w:r w:rsidRPr="003B72BF">
        <w:tab/>
        <w:t xml:space="preserve">uwzględniając uzasadnioną opinię przedstawioną – na mocy protokołu nr </w:t>
      </w:r>
      <w:r w:rsidRPr="00771B23">
        <w:t>2</w:t>
      </w:r>
      <w:r w:rsidRPr="003B72BF">
        <w:t xml:space="preserve"> w sprawie stosowania zasad pomocniczości i proporcjonalności – przez parlament Szwecji, w której stwierdzono, że projekt aktu ustawodawczego nie jest zgodny z zasadą pomocniczości,</w:t>
      </w:r>
    </w:p>
    <w:p w:rsidR="00987380" w:rsidRPr="003B72BF" w:rsidRDefault="00987380" w:rsidP="00987380">
      <w:pPr>
        <w:pStyle w:val="NormalHanging12a"/>
      </w:pPr>
      <w:r w:rsidRPr="003B72BF">
        <w:t>–</w:t>
      </w:r>
      <w:r w:rsidRPr="003B72BF">
        <w:tab/>
        <w:t xml:space="preserve">uwzględniając opinię Europejskiego Komitetu Ekonomiczno-Społecznego z dnia </w:t>
      </w:r>
      <w:r w:rsidRPr="00771B23">
        <w:t>14</w:t>
      </w:r>
      <w:r w:rsidRPr="003B72BF">
        <w:t xml:space="preserve"> grudnia </w:t>
      </w:r>
      <w:r w:rsidRPr="00771B23">
        <w:t>2022</w:t>
      </w:r>
      <w:r w:rsidRPr="003B72BF">
        <w:t> r.</w:t>
      </w:r>
      <w:r w:rsidRPr="003B72BF">
        <w:rPr>
          <w:rStyle w:val="FootnoteReference"/>
        </w:rPr>
        <w:footnoteReference w:id="1"/>
      </w:r>
      <w:r w:rsidRPr="003B72BF">
        <w:t>,</w:t>
      </w:r>
    </w:p>
    <w:p w:rsidR="00987380" w:rsidRPr="003B72BF" w:rsidRDefault="00987380" w:rsidP="00987380">
      <w:pPr>
        <w:pStyle w:val="NormalHanging12a"/>
      </w:pPr>
      <w:r w:rsidRPr="003B72BF">
        <w:t>–</w:t>
      </w:r>
      <w:r w:rsidRPr="003B72BF">
        <w:tab/>
        <w:t xml:space="preserve">uwzględniając opinię Komitetu Regionów z dnia </w:t>
      </w:r>
      <w:r w:rsidRPr="00771B23">
        <w:t>8</w:t>
      </w:r>
      <w:r w:rsidRPr="003B72BF">
        <w:t xml:space="preserve"> lutego </w:t>
      </w:r>
      <w:r w:rsidRPr="00771B23">
        <w:t>2023</w:t>
      </w:r>
      <w:r w:rsidRPr="003B72BF">
        <w:t> r.</w:t>
      </w:r>
      <w:r w:rsidRPr="003B72BF">
        <w:rPr>
          <w:vertAlign w:val="superscript"/>
        </w:rPr>
        <w:footnoteReference w:id="2"/>
      </w:r>
      <w:r w:rsidRPr="003B72BF">
        <w:t>,</w:t>
      </w:r>
    </w:p>
    <w:p w:rsidR="00CC05F8" w:rsidRDefault="00CC05F8" w:rsidP="00CC05F8">
      <w:pPr>
        <w:pStyle w:val="Normal12Hanging"/>
        <w:ind w:left="567" w:hanging="567"/>
      </w:pPr>
      <w:r w:rsidRPr="0090212C">
        <w:t>–</w:t>
      </w:r>
      <w:r w:rsidRPr="0090212C">
        <w:tab/>
        <w:t xml:space="preserve">uwzględniając wstępne porozumienie zatwierdzone przez komisję </w:t>
      </w:r>
      <w:r>
        <w:t xml:space="preserve">przedmiotowo właściwą </w:t>
      </w:r>
      <w:r w:rsidRPr="0090212C">
        <w:t xml:space="preserve">na podstawie art. </w:t>
      </w:r>
      <w:r w:rsidRPr="00771B23">
        <w:t>74</w:t>
      </w:r>
      <w:r w:rsidRPr="0090212C">
        <w:t xml:space="preserve"> ust. </w:t>
      </w:r>
      <w:r w:rsidRPr="00771B23">
        <w:t>4</w:t>
      </w:r>
      <w:r w:rsidRPr="0090212C">
        <w:t xml:space="preserve"> Regulaminu oraz </w:t>
      </w:r>
      <w:r>
        <w:t xml:space="preserve">przekazane pismem z dnia </w:t>
      </w:r>
      <w:r w:rsidRPr="00771B23">
        <w:t>16</w:t>
      </w:r>
      <w:r>
        <w:t xml:space="preserve"> </w:t>
      </w:r>
      <w:r>
        <w:lastRenderedPageBreak/>
        <w:t xml:space="preserve">lutego </w:t>
      </w:r>
      <w:r w:rsidRPr="00771B23">
        <w:t>2024</w:t>
      </w:r>
      <w:r w:rsidRPr="0090212C">
        <w:t xml:space="preserve"> r.</w:t>
      </w:r>
      <w:r>
        <w:t xml:space="preserve"> zobowiązanie przedstawiciela Rady</w:t>
      </w:r>
      <w:r w:rsidRPr="0090212C">
        <w:t xml:space="preserve"> do zatwierdzenia stanowiska Parlament</w:t>
      </w:r>
      <w:r>
        <w:t>u</w:t>
      </w:r>
      <w:r w:rsidRPr="0090212C">
        <w:t xml:space="preserve">, zgodnie z art. </w:t>
      </w:r>
      <w:r w:rsidRPr="00771B23">
        <w:t>294</w:t>
      </w:r>
      <w:r w:rsidRPr="0090212C">
        <w:t xml:space="preserve"> ust. </w:t>
      </w:r>
      <w:r w:rsidRPr="00771B23">
        <w:t>4</w:t>
      </w:r>
      <w:r w:rsidRPr="0090212C">
        <w:t xml:space="preserve"> Traktatu o funkcjonowaniu Unii Europejskiej,</w:t>
      </w:r>
    </w:p>
    <w:p w:rsidR="00987380" w:rsidRPr="003B72BF" w:rsidRDefault="00987380" w:rsidP="00987380">
      <w:pPr>
        <w:pStyle w:val="NormalHanging12a"/>
      </w:pPr>
      <w:r w:rsidRPr="003B72BF">
        <w:t>–</w:t>
      </w:r>
      <w:r w:rsidRPr="003B72BF">
        <w:tab/>
        <w:t xml:space="preserve">uwzględniając art. </w:t>
      </w:r>
      <w:r w:rsidRPr="00771B23">
        <w:t>59</w:t>
      </w:r>
      <w:r w:rsidRPr="003B72BF">
        <w:t xml:space="preserve"> Regulaminu,</w:t>
      </w:r>
    </w:p>
    <w:p w:rsidR="00987380" w:rsidRPr="003B72BF" w:rsidRDefault="00987380" w:rsidP="00987380">
      <w:pPr>
        <w:pStyle w:val="NormalHanging12a"/>
      </w:pPr>
      <w:r w:rsidRPr="003B72BF">
        <w:t>–</w:t>
      </w:r>
      <w:r w:rsidRPr="003B72BF">
        <w:tab/>
        <w:t xml:space="preserve">uwzględniając pisma Komisji Budżetowej, </w:t>
      </w:r>
    </w:p>
    <w:p w:rsidR="00987380" w:rsidRPr="003B72BF" w:rsidRDefault="00987380" w:rsidP="00987380">
      <w:pPr>
        <w:pStyle w:val="NormalHanging12a"/>
      </w:pPr>
      <w:r w:rsidRPr="003B72BF">
        <w:t>–</w:t>
      </w:r>
      <w:r w:rsidRPr="003B72BF">
        <w:tab/>
        <w:t>uwzględniając opinie przedstawione przez Komisję Zatrudnienia i Spraw Socjalnych oraz Komisję Przemysłu, Badań Naukowych i Energii,</w:t>
      </w:r>
    </w:p>
    <w:p w:rsidR="00987380" w:rsidRPr="003B72BF" w:rsidRDefault="00987380" w:rsidP="00987380">
      <w:pPr>
        <w:pStyle w:val="NormalHanging12a"/>
      </w:pPr>
      <w:r w:rsidRPr="003B72BF">
        <w:t>–</w:t>
      </w:r>
      <w:r w:rsidRPr="003B72BF">
        <w:tab/>
        <w:t>uwzględniając sprawozdanie Komisji Rynku Wewnętrznego i Ochrony Konsumentów (A</w:t>
      </w:r>
      <w:r w:rsidRPr="00771B23">
        <w:t>9</w:t>
      </w:r>
      <w:r w:rsidRPr="003B72BF">
        <w:t>-</w:t>
      </w:r>
      <w:r w:rsidRPr="00771B23">
        <w:t>0246</w:t>
      </w:r>
      <w:r w:rsidRPr="003B72BF">
        <w:t>/</w:t>
      </w:r>
      <w:r w:rsidRPr="00771B23">
        <w:t>2023</w:t>
      </w:r>
      <w:r w:rsidRPr="003B72BF">
        <w:t>),</w:t>
      </w:r>
    </w:p>
    <w:p w:rsidR="00987380" w:rsidRPr="003B72BF" w:rsidRDefault="00987380" w:rsidP="00987380">
      <w:pPr>
        <w:pStyle w:val="NormalHanging12a"/>
      </w:pPr>
      <w:r w:rsidRPr="00771B23">
        <w:t>1</w:t>
      </w:r>
      <w:r w:rsidRPr="003B72BF">
        <w:t>.</w:t>
      </w:r>
      <w:r w:rsidRPr="003B72BF">
        <w:tab/>
      </w:r>
      <w:proofErr w:type="gramStart"/>
      <w:r w:rsidRPr="003B72BF">
        <w:t>przyjmuje</w:t>
      </w:r>
      <w:proofErr w:type="gramEnd"/>
      <w:r w:rsidRPr="003B72BF">
        <w:t xml:space="preserve"> poniższe stanowisko w pierwszym czytani</w:t>
      </w:r>
      <w:r w:rsidRPr="00CC05F8">
        <w:t>u</w:t>
      </w:r>
      <w:r w:rsidR="00CC05F8" w:rsidRPr="00CC05F8">
        <w:rPr>
          <w:rStyle w:val="FootnoteReference"/>
        </w:rPr>
        <w:footnoteReference w:id="3"/>
      </w:r>
      <w:r w:rsidRPr="00CC05F8">
        <w:t>;</w:t>
      </w:r>
    </w:p>
    <w:p w:rsidR="00987380" w:rsidRPr="003B72BF" w:rsidRDefault="00987380" w:rsidP="00987380">
      <w:pPr>
        <w:pStyle w:val="NormalHanging12a"/>
      </w:pPr>
      <w:r w:rsidRPr="00771B23">
        <w:t>2</w:t>
      </w:r>
      <w:r w:rsidRPr="003B72BF">
        <w:t>.</w:t>
      </w:r>
      <w:r w:rsidRPr="003B72BF">
        <w:tab/>
      </w:r>
      <w:proofErr w:type="gramStart"/>
      <w:r w:rsidRPr="003B72BF">
        <w:t>zwraca</w:t>
      </w:r>
      <w:proofErr w:type="gramEnd"/>
      <w:r w:rsidRPr="003B72BF">
        <w:t xml:space="preserve"> się do Komisji o ponowne przekazanie mu sprawy, jeśli zastąpi ona pierwotny wniosek, wprowadzi w nim istotne zmiany lub planuje ich wprowadzenie;</w:t>
      </w:r>
    </w:p>
    <w:p w:rsidR="00987380" w:rsidRPr="003B72BF" w:rsidRDefault="00987380" w:rsidP="00987380">
      <w:pPr>
        <w:pStyle w:val="NormalHanging12a"/>
      </w:pPr>
      <w:r w:rsidRPr="00771B23">
        <w:t>3</w:t>
      </w:r>
      <w:r w:rsidRPr="003B72BF">
        <w:t>.</w:t>
      </w:r>
      <w:r w:rsidRPr="003B72BF">
        <w:tab/>
      </w:r>
      <w:proofErr w:type="gramStart"/>
      <w:r w:rsidRPr="003B72BF">
        <w:t>zobowiązuje</w:t>
      </w:r>
      <w:proofErr w:type="gramEnd"/>
      <w:r w:rsidRPr="003B72BF">
        <w:t xml:space="preserve"> swoją przewodniczącą do przekazania stanowiska Parlamentu Radzie i Komisji oraz parlamentom narodowym.</w:t>
      </w:r>
    </w:p>
    <w:p w:rsidR="00CC05F8" w:rsidRDefault="00CC05F8" w:rsidP="00987380">
      <w:pPr>
        <w:sectPr w:rsidR="00CC05F8" w:rsidSect="003B72B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CC05F8" w:rsidRPr="00E36C94" w:rsidRDefault="00CC05F8" w:rsidP="00CC05F8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bookmarkStart w:id="8" w:name="TextBodyEnd"/>
      <w:bookmarkEnd w:id="8"/>
      <w:r w:rsidRPr="00E36C94">
        <w:rPr>
          <w:rFonts w:eastAsia="Calibri"/>
          <w:b/>
          <w:bCs/>
          <w:color w:val="000000"/>
          <w:szCs w:val="24"/>
        </w:rPr>
        <w:t>P</w:t>
      </w:r>
      <w:r w:rsidRPr="00771B23">
        <w:rPr>
          <w:rFonts w:eastAsia="Calibri"/>
          <w:b/>
          <w:bCs/>
          <w:color w:val="000000"/>
          <w:szCs w:val="24"/>
        </w:rPr>
        <w:t>9</w:t>
      </w:r>
      <w:r w:rsidRPr="00E36C94">
        <w:rPr>
          <w:rFonts w:eastAsia="Calibri"/>
          <w:b/>
          <w:bCs/>
          <w:color w:val="000000"/>
          <w:szCs w:val="24"/>
        </w:rPr>
        <w:t>_TC</w:t>
      </w:r>
      <w:r w:rsidRPr="00771B23">
        <w:rPr>
          <w:rFonts w:eastAsia="Calibri"/>
          <w:b/>
          <w:bCs/>
          <w:color w:val="000000"/>
          <w:szCs w:val="24"/>
        </w:rPr>
        <w:t>1</w:t>
      </w:r>
      <w:r w:rsidRPr="00E36C94">
        <w:rPr>
          <w:rFonts w:eastAsia="Calibri"/>
          <w:b/>
          <w:bCs/>
          <w:color w:val="000000"/>
          <w:szCs w:val="24"/>
        </w:rPr>
        <w:t>-COD(</w:t>
      </w:r>
      <w:r w:rsidRPr="00771B23">
        <w:rPr>
          <w:rFonts w:eastAsia="Calibri"/>
          <w:b/>
          <w:bCs/>
          <w:color w:val="000000"/>
          <w:szCs w:val="24"/>
        </w:rPr>
        <w:t>2022</w:t>
      </w:r>
      <w:r w:rsidRPr="00E36C94">
        <w:rPr>
          <w:rFonts w:eastAsia="Calibri"/>
          <w:b/>
          <w:bCs/>
          <w:color w:val="000000"/>
          <w:szCs w:val="24"/>
        </w:rPr>
        <w:t>)</w:t>
      </w:r>
      <w:r w:rsidRPr="00771B23">
        <w:rPr>
          <w:rFonts w:eastAsia="Calibri"/>
          <w:b/>
          <w:bCs/>
          <w:color w:val="000000"/>
          <w:szCs w:val="24"/>
        </w:rPr>
        <w:t>0278</w:t>
      </w:r>
    </w:p>
    <w:p w:rsidR="00CC05F8" w:rsidRPr="00CC05F8" w:rsidRDefault="00CC05F8" w:rsidP="00CC05F8">
      <w:pPr>
        <w:widowControl/>
        <w:autoSpaceDE w:val="0"/>
        <w:autoSpaceDN w:val="0"/>
        <w:adjustRightInd w:val="0"/>
        <w:spacing w:before="120" w:after="120"/>
        <w:rPr>
          <w:b/>
          <w:szCs w:val="24"/>
          <w:lang w:eastAsia="en-US"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 w:rsidRPr="00771B23">
        <w:rPr>
          <w:b/>
        </w:rPr>
        <w:t>24</w:t>
      </w:r>
      <w:r>
        <w:rPr>
          <w:b/>
        </w:rPr>
        <w:t xml:space="preserve"> kwietnia </w:t>
      </w:r>
      <w:r w:rsidRPr="00771B23">
        <w:rPr>
          <w:b/>
        </w:rPr>
        <w:t>2024</w:t>
      </w:r>
      <w:r>
        <w:rPr>
          <w:b/>
        </w:rPr>
        <w:t xml:space="preserve"> r.</w:t>
      </w:r>
      <w:r w:rsidRPr="00291A00">
        <w:rPr>
          <w:b/>
        </w:rPr>
        <w:t xml:space="preserve"> </w:t>
      </w:r>
      <w:r w:rsidRPr="00741191">
        <w:rPr>
          <w:b/>
        </w:rPr>
        <w:t>w celu przyjęcia rozporządzenia Parlamentu Europ</w:t>
      </w:r>
      <w:r>
        <w:rPr>
          <w:b/>
        </w:rPr>
        <w:t xml:space="preserve">ejskiego i Rady </w:t>
      </w:r>
      <w:r w:rsidRPr="00CC05F8">
        <w:rPr>
          <w:b/>
        </w:rPr>
        <w:t xml:space="preserve">(UE) </w:t>
      </w:r>
      <w:r w:rsidRPr="00771B23">
        <w:rPr>
          <w:b/>
        </w:rPr>
        <w:t>2024</w:t>
      </w:r>
      <w:r w:rsidRPr="00CC05F8">
        <w:rPr>
          <w:b/>
        </w:rPr>
        <w:t xml:space="preserve">/... </w:t>
      </w:r>
      <w:proofErr w:type="gramStart"/>
      <w:r w:rsidR="00040A29" w:rsidRPr="00040A29">
        <w:rPr>
          <w:b/>
        </w:rPr>
        <w:t>w</w:t>
      </w:r>
      <w:proofErr w:type="gramEnd"/>
      <w:r w:rsidR="00040A29" w:rsidRPr="00040A29">
        <w:rPr>
          <w:b/>
        </w:rPr>
        <w:t xml:space="preserve"> sprawie ustanowienia ram środków dotyczących sytuacji nadzwyczajnej na rynku wewnętrznym i odporności rynku wewnętrznego oraz w sprawie zmiany rozporządzenia Rady (WE) nr 2679/98 (akt o sytuacji nadzwyczajnej na rynku wewnętrznym i odporności rynku wewnętrznego)</w:t>
      </w:r>
    </w:p>
    <w:p w:rsidR="00040A29" w:rsidRDefault="00040A29" w:rsidP="00040A29">
      <w:pPr>
        <w:spacing w:before="240"/>
        <w:rPr>
          <w:i/>
        </w:rPr>
      </w:pPr>
      <w:r w:rsidRPr="0044243D">
        <w:rPr>
          <w:i/>
        </w:rPr>
        <w:t>(Jako że pomiędzy Parlamentem i Radą osiągnięte zostało porozumienie, stanowisko Parlamentu odpowiada ostatecznej wersji aktu prawnego</w:t>
      </w:r>
      <w:r>
        <w:rPr>
          <w:i/>
        </w:rPr>
        <w:t>, rozporządzenia (UE) 2024/</w:t>
      </w:r>
      <w:r>
        <w:rPr>
          <w:i/>
        </w:rPr>
        <w:t>2747</w:t>
      </w:r>
      <w:r>
        <w:rPr>
          <w:i/>
        </w:rPr>
        <w:t>.)</w:t>
      </w:r>
    </w:p>
    <w:p w:rsidR="00E365E1" w:rsidRPr="00CC05F8" w:rsidRDefault="00E365E1" w:rsidP="00040A29">
      <w:pPr>
        <w:widowControl/>
        <w:spacing w:before="120" w:after="120" w:line="360" w:lineRule="auto"/>
        <w:jc w:val="center"/>
      </w:pPr>
      <w:bookmarkStart w:id="9" w:name="_GoBack"/>
      <w:bookmarkEnd w:id="9"/>
    </w:p>
    <w:sectPr w:rsidR="00E365E1" w:rsidRPr="00CC05F8" w:rsidSect="003B72B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2C77" w:rsidRPr="003B72BF" w:rsidRDefault="002B2C77">
      <w:r w:rsidRPr="003B72BF">
        <w:separator/>
      </w:r>
    </w:p>
  </w:endnote>
  <w:endnote w:type="continuationSeparator" w:id="0">
    <w:p w:rsidR="002B2C77" w:rsidRPr="003B72BF" w:rsidRDefault="002B2C77">
      <w:r w:rsidRPr="003B72B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2C77" w:rsidRPr="003B72BF" w:rsidRDefault="002B2C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2C77" w:rsidRPr="003B72BF" w:rsidRDefault="002B2C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2C77" w:rsidRPr="003B72BF" w:rsidRDefault="002B2C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2C77" w:rsidRPr="003B72BF" w:rsidRDefault="002B2C77">
      <w:r w:rsidRPr="003B72BF">
        <w:separator/>
      </w:r>
    </w:p>
  </w:footnote>
  <w:footnote w:type="continuationSeparator" w:id="0">
    <w:p w:rsidR="002B2C77" w:rsidRPr="003B72BF" w:rsidRDefault="002B2C77">
      <w:r w:rsidRPr="003B72BF">
        <w:continuationSeparator/>
      </w:r>
    </w:p>
  </w:footnote>
  <w:footnote w:id="1">
    <w:p w:rsidR="002B2C77" w:rsidRPr="001C5730" w:rsidRDefault="002B2C77" w:rsidP="001C5730">
      <w:pPr>
        <w:pStyle w:val="FootnoteText"/>
        <w:ind w:left="851" w:hanging="851"/>
        <w:rPr>
          <w:sz w:val="24"/>
          <w:szCs w:val="24"/>
          <w:lang w:val="pl-PL"/>
        </w:rPr>
      </w:pPr>
      <w:r w:rsidRPr="001C5730">
        <w:rPr>
          <w:rStyle w:val="FootnoteReference"/>
          <w:sz w:val="24"/>
          <w:szCs w:val="24"/>
          <w:lang w:val="pl-PL"/>
        </w:rPr>
        <w:footnoteRef/>
      </w:r>
      <w:r w:rsidRPr="001C5730">
        <w:rPr>
          <w:sz w:val="24"/>
          <w:szCs w:val="24"/>
          <w:lang w:val="pl-PL"/>
        </w:rPr>
        <w:t xml:space="preserve"> </w:t>
      </w:r>
      <w:r w:rsidRPr="001C5730">
        <w:rPr>
          <w:sz w:val="24"/>
          <w:szCs w:val="24"/>
          <w:lang w:val="pl-PL"/>
        </w:rPr>
        <w:tab/>
        <w:t xml:space="preserve">Dz.U. C </w:t>
      </w:r>
      <w:r w:rsidRPr="00771B23">
        <w:rPr>
          <w:sz w:val="24"/>
          <w:szCs w:val="24"/>
          <w:lang w:val="pl-PL"/>
        </w:rPr>
        <w:t>100</w:t>
      </w:r>
      <w:r w:rsidRPr="001C5730">
        <w:rPr>
          <w:sz w:val="24"/>
          <w:szCs w:val="24"/>
          <w:lang w:val="pl-PL"/>
        </w:rPr>
        <w:t xml:space="preserve"> z </w:t>
      </w:r>
      <w:r w:rsidRPr="00771B23">
        <w:rPr>
          <w:sz w:val="24"/>
          <w:szCs w:val="24"/>
          <w:lang w:val="pl-PL"/>
        </w:rPr>
        <w:t>16</w:t>
      </w:r>
      <w:r w:rsidRPr="001C5730">
        <w:rPr>
          <w:sz w:val="24"/>
          <w:szCs w:val="24"/>
          <w:lang w:val="pl-PL"/>
        </w:rPr>
        <w:t>.</w:t>
      </w:r>
      <w:r w:rsidRPr="00771B23">
        <w:rPr>
          <w:sz w:val="24"/>
          <w:szCs w:val="24"/>
          <w:lang w:val="pl-PL"/>
        </w:rPr>
        <w:t>3</w:t>
      </w:r>
      <w:r w:rsidRPr="001C5730">
        <w:rPr>
          <w:sz w:val="24"/>
          <w:szCs w:val="24"/>
          <w:lang w:val="pl-PL"/>
        </w:rPr>
        <w:t>.</w:t>
      </w:r>
      <w:r w:rsidRPr="00771B23">
        <w:rPr>
          <w:sz w:val="24"/>
          <w:szCs w:val="24"/>
          <w:lang w:val="pl-PL"/>
        </w:rPr>
        <w:t>2023</w:t>
      </w:r>
      <w:r w:rsidRPr="001C5730">
        <w:rPr>
          <w:sz w:val="24"/>
          <w:szCs w:val="24"/>
          <w:lang w:val="pl-PL"/>
        </w:rPr>
        <w:t xml:space="preserve">, </w:t>
      </w:r>
      <w:proofErr w:type="gramStart"/>
      <w:r w:rsidRPr="001C5730">
        <w:rPr>
          <w:sz w:val="24"/>
          <w:szCs w:val="24"/>
          <w:lang w:val="pl-PL"/>
        </w:rPr>
        <w:t>s</w:t>
      </w:r>
      <w:proofErr w:type="gramEnd"/>
      <w:r w:rsidRPr="001C5730">
        <w:rPr>
          <w:sz w:val="24"/>
          <w:szCs w:val="24"/>
          <w:lang w:val="pl-PL"/>
        </w:rPr>
        <w:t>. </w:t>
      </w:r>
      <w:r w:rsidRPr="00771B23">
        <w:rPr>
          <w:sz w:val="24"/>
          <w:szCs w:val="24"/>
          <w:lang w:val="pl-PL"/>
        </w:rPr>
        <w:t>95</w:t>
      </w:r>
      <w:r w:rsidRPr="001C5730">
        <w:rPr>
          <w:sz w:val="24"/>
          <w:szCs w:val="24"/>
          <w:lang w:val="pl-PL"/>
        </w:rPr>
        <w:t>.</w:t>
      </w:r>
    </w:p>
  </w:footnote>
  <w:footnote w:id="2">
    <w:p w:rsidR="002B2C77" w:rsidRPr="001C5730" w:rsidRDefault="002B2C77" w:rsidP="001C5730">
      <w:pPr>
        <w:pStyle w:val="FootnoteText"/>
        <w:ind w:left="851" w:hanging="851"/>
        <w:rPr>
          <w:sz w:val="24"/>
          <w:szCs w:val="24"/>
          <w:lang w:val="pl-PL"/>
        </w:rPr>
      </w:pPr>
      <w:r w:rsidRPr="001C5730">
        <w:rPr>
          <w:rStyle w:val="FootnoteReference"/>
          <w:sz w:val="24"/>
          <w:szCs w:val="24"/>
          <w:lang w:val="pl-PL"/>
        </w:rPr>
        <w:footnoteRef/>
      </w:r>
      <w:r w:rsidRPr="001C5730">
        <w:rPr>
          <w:sz w:val="24"/>
          <w:szCs w:val="24"/>
          <w:lang w:val="pl-PL"/>
        </w:rPr>
        <w:t xml:space="preserve"> </w:t>
      </w:r>
      <w:r w:rsidRPr="001C5730">
        <w:rPr>
          <w:sz w:val="24"/>
          <w:szCs w:val="24"/>
          <w:lang w:val="pl-PL"/>
        </w:rPr>
        <w:tab/>
        <w:t xml:space="preserve">Dz.U. C </w:t>
      </w:r>
      <w:r w:rsidRPr="00771B23">
        <w:rPr>
          <w:sz w:val="24"/>
          <w:szCs w:val="24"/>
          <w:lang w:val="pl-PL"/>
        </w:rPr>
        <w:t>157</w:t>
      </w:r>
      <w:r w:rsidRPr="001C5730">
        <w:rPr>
          <w:sz w:val="24"/>
          <w:szCs w:val="24"/>
          <w:lang w:val="pl-PL"/>
        </w:rPr>
        <w:t xml:space="preserve"> z </w:t>
      </w:r>
      <w:r w:rsidRPr="00771B23">
        <w:rPr>
          <w:sz w:val="24"/>
          <w:szCs w:val="24"/>
          <w:lang w:val="pl-PL"/>
        </w:rPr>
        <w:t>3</w:t>
      </w:r>
      <w:r w:rsidRPr="001C5730">
        <w:rPr>
          <w:sz w:val="24"/>
          <w:szCs w:val="24"/>
          <w:lang w:val="pl-PL"/>
        </w:rPr>
        <w:t>.</w:t>
      </w:r>
      <w:r w:rsidRPr="00771B23">
        <w:rPr>
          <w:sz w:val="24"/>
          <w:szCs w:val="24"/>
          <w:lang w:val="pl-PL"/>
        </w:rPr>
        <w:t>5</w:t>
      </w:r>
      <w:r w:rsidRPr="001C5730">
        <w:rPr>
          <w:sz w:val="24"/>
          <w:szCs w:val="24"/>
          <w:lang w:val="pl-PL"/>
        </w:rPr>
        <w:t>.</w:t>
      </w:r>
      <w:r w:rsidRPr="00771B23">
        <w:rPr>
          <w:sz w:val="24"/>
          <w:szCs w:val="24"/>
          <w:lang w:val="pl-PL"/>
        </w:rPr>
        <w:t>2023</w:t>
      </w:r>
      <w:r w:rsidRPr="001C5730">
        <w:rPr>
          <w:sz w:val="24"/>
          <w:szCs w:val="24"/>
          <w:lang w:val="pl-PL"/>
        </w:rPr>
        <w:t xml:space="preserve">, </w:t>
      </w:r>
      <w:proofErr w:type="gramStart"/>
      <w:r w:rsidRPr="001C5730">
        <w:rPr>
          <w:sz w:val="24"/>
          <w:szCs w:val="24"/>
          <w:lang w:val="pl-PL"/>
        </w:rPr>
        <w:t>s</w:t>
      </w:r>
      <w:proofErr w:type="gramEnd"/>
      <w:r w:rsidRPr="001C5730">
        <w:rPr>
          <w:sz w:val="24"/>
          <w:szCs w:val="24"/>
          <w:lang w:val="pl-PL"/>
        </w:rPr>
        <w:t>. </w:t>
      </w:r>
      <w:r w:rsidRPr="00771B23">
        <w:rPr>
          <w:sz w:val="24"/>
          <w:szCs w:val="24"/>
          <w:lang w:val="pl-PL"/>
        </w:rPr>
        <w:t>82</w:t>
      </w:r>
      <w:r w:rsidRPr="001C5730">
        <w:rPr>
          <w:sz w:val="24"/>
          <w:szCs w:val="24"/>
          <w:lang w:val="pl-PL"/>
        </w:rPr>
        <w:t>.</w:t>
      </w:r>
    </w:p>
  </w:footnote>
  <w:footnote w:id="3">
    <w:p w:rsidR="002B2C77" w:rsidRPr="001C5730" w:rsidRDefault="002B2C77" w:rsidP="001C5730">
      <w:pPr>
        <w:pStyle w:val="FootnoteText"/>
        <w:ind w:left="851" w:hanging="851"/>
        <w:rPr>
          <w:sz w:val="24"/>
          <w:szCs w:val="24"/>
          <w:lang w:val="pl-PL"/>
        </w:rPr>
      </w:pPr>
      <w:r w:rsidRPr="001C5730">
        <w:rPr>
          <w:rStyle w:val="FootnoteReference"/>
          <w:sz w:val="24"/>
          <w:szCs w:val="24"/>
        </w:rPr>
        <w:footnoteRef/>
      </w:r>
      <w:r w:rsidRPr="001C5730">
        <w:rPr>
          <w:sz w:val="24"/>
          <w:szCs w:val="24"/>
          <w:lang w:val="pl-PL"/>
        </w:rPr>
        <w:t xml:space="preserve"> </w:t>
      </w:r>
      <w:r w:rsidRPr="001C5730">
        <w:rPr>
          <w:sz w:val="24"/>
          <w:szCs w:val="24"/>
          <w:lang w:val="pl-PL"/>
        </w:rPr>
        <w:tab/>
        <w:t xml:space="preserve">Niniejsze stanowisko zastępuje poprawki przyjęte dnia </w:t>
      </w:r>
      <w:r w:rsidRPr="00771B23">
        <w:rPr>
          <w:sz w:val="24"/>
          <w:szCs w:val="24"/>
          <w:lang w:val="pl-PL"/>
        </w:rPr>
        <w:t>13</w:t>
      </w:r>
      <w:r w:rsidRPr="001C5730">
        <w:rPr>
          <w:sz w:val="24"/>
          <w:szCs w:val="24"/>
          <w:lang w:val="pl-PL"/>
        </w:rPr>
        <w:t xml:space="preserve"> września </w:t>
      </w:r>
      <w:r w:rsidRPr="00771B23">
        <w:rPr>
          <w:sz w:val="24"/>
          <w:szCs w:val="24"/>
          <w:lang w:val="pl-PL"/>
        </w:rPr>
        <w:t>2023</w:t>
      </w:r>
      <w:r w:rsidRPr="001C5730">
        <w:rPr>
          <w:sz w:val="24"/>
          <w:szCs w:val="24"/>
          <w:lang w:val="pl-PL"/>
        </w:rPr>
        <w:t xml:space="preserve"> r. (Teksty przyjęte, P</w:t>
      </w:r>
      <w:r w:rsidRPr="00771B23">
        <w:rPr>
          <w:sz w:val="24"/>
          <w:szCs w:val="24"/>
          <w:lang w:val="pl-PL"/>
        </w:rPr>
        <w:t>9</w:t>
      </w:r>
      <w:r w:rsidRPr="001C5730">
        <w:rPr>
          <w:sz w:val="24"/>
          <w:szCs w:val="24"/>
          <w:lang w:val="pl-PL"/>
        </w:rPr>
        <w:t>_TA(</w:t>
      </w:r>
      <w:r w:rsidRPr="00771B23">
        <w:rPr>
          <w:sz w:val="24"/>
          <w:szCs w:val="24"/>
          <w:lang w:val="pl-PL"/>
        </w:rPr>
        <w:t>2023</w:t>
      </w:r>
      <w:r w:rsidRPr="001C5730">
        <w:rPr>
          <w:sz w:val="24"/>
          <w:szCs w:val="24"/>
          <w:lang w:val="pl-PL"/>
        </w:rPr>
        <w:t>)</w:t>
      </w:r>
      <w:r w:rsidRPr="00771B23">
        <w:rPr>
          <w:sz w:val="24"/>
          <w:szCs w:val="24"/>
          <w:lang w:val="pl-PL"/>
        </w:rPr>
        <w:t>0317</w:t>
      </w:r>
      <w:r w:rsidRPr="001C5730">
        <w:rPr>
          <w:sz w:val="24"/>
          <w:szCs w:val="24"/>
          <w:lang w:val="pl-PL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2C77" w:rsidRPr="003B72BF" w:rsidRDefault="002B2C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2C77" w:rsidRPr="003B72BF" w:rsidRDefault="002B2C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2C77" w:rsidRPr="003B72BF" w:rsidRDefault="002B2C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0733DBB"/>
    <w:multiLevelType w:val="hybridMultilevel"/>
    <w:tmpl w:val="DFC42042"/>
    <w:lvl w:ilvl="0" w:tplc="DC704676">
      <w:start w:val="1"/>
      <w:numFmt w:val="decimal"/>
      <w:lvlText w:val="%1."/>
      <w:lvlJc w:val="left"/>
      <w:pPr>
        <w:ind w:left="720" w:hanging="360"/>
      </w:pPr>
    </w:lvl>
    <w:lvl w:ilvl="1" w:tplc="82C6825C">
      <w:start w:val="1"/>
      <w:numFmt w:val="decimal"/>
      <w:lvlText w:val="%2."/>
      <w:lvlJc w:val="left"/>
      <w:pPr>
        <w:ind w:left="720" w:hanging="360"/>
      </w:pPr>
    </w:lvl>
    <w:lvl w:ilvl="2" w:tplc="A86A7956">
      <w:start w:val="1"/>
      <w:numFmt w:val="decimal"/>
      <w:lvlText w:val="%3."/>
      <w:lvlJc w:val="left"/>
      <w:pPr>
        <w:ind w:left="720" w:hanging="360"/>
      </w:pPr>
    </w:lvl>
    <w:lvl w:ilvl="3" w:tplc="61EAA8DC">
      <w:start w:val="1"/>
      <w:numFmt w:val="decimal"/>
      <w:lvlText w:val="%4."/>
      <w:lvlJc w:val="left"/>
      <w:pPr>
        <w:ind w:left="720" w:hanging="360"/>
      </w:pPr>
    </w:lvl>
    <w:lvl w:ilvl="4" w:tplc="747C28BE">
      <w:start w:val="1"/>
      <w:numFmt w:val="decimal"/>
      <w:lvlText w:val="%5."/>
      <w:lvlJc w:val="left"/>
      <w:pPr>
        <w:ind w:left="720" w:hanging="360"/>
      </w:pPr>
    </w:lvl>
    <w:lvl w:ilvl="5" w:tplc="6F7C5282">
      <w:start w:val="1"/>
      <w:numFmt w:val="decimal"/>
      <w:lvlText w:val="%6."/>
      <w:lvlJc w:val="left"/>
      <w:pPr>
        <w:ind w:left="720" w:hanging="360"/>
      </w:pPr>
    </w:lvl>
    <w:lvl w:ilvl="6" w:tplc="A9B8804E">
      <w:start w:val="1"/>
      <w:numFmt w:val="decimal"/>
      <w:lvlText w:val="%7."/>
      <w:lvlJc w:val="left"/>
      <w:pPr>
        <w:ind w:left="720" w:hanging="360"/>
      </w:pPr>
    </w:lvl>
    <w:lvl w:ilvl="7" w:tplc="B6FA298C">
      <w:start w:val="1"/>
      <w:numFmt w:val="decimal"/>
      <w:lvlText w:val="%8."/>
      <w:lvlJc w:val="left"/>
      <w:pPr>
        <w:ind w:left="720" w:hanging="360"/>
      </w:pPr>
    </w:lvl>
    <w:lvl w:ilvl="8" w:tplc="253009A4">
      <w:start w:val="1"/>
      <w:numFmt w:val="decimal"/>
      <w:lvlText w:val="%9."/>
      <w:lvlJc w:val="left"/>
      <w:pPr>
        <w:ind w:left="720" w:hanging="360"/>
      </w:pPr>
    </w:lvl>
  </w:abstractNum>
  <w:abstractNum w:abstractNumId="12" w15:restartNumberingAfterBreak="0">
    <w:nsid w:val="1C19104C"/>
    <w:multiLevelType w:val="hybridMultilevel"/>
    <w:tmpl w:val="C8423D5E"/>
    <w:lvl w:ilvl="0" w:tplc="937C6BBA">
      <w:start w:val="1"/>
      <w:numFmt w:val="decimal"/>
      <w:lvlText w:val="%1."/>
      <w:lvlJc w:val="left"/>
      <w:pPr>
        <w:ind w:left="720" w:hanging="360"/>
      </w:pPr>
    </w:lvl>
    <w:lvl w:ilvl="1" w:tplc="4858BF8E">
      <w:start w:val="1"/>
      <w:numFmt w:val="decimal"/>
      <w:lvlText w:val="%2."/>
      <w:lvlJc w:val="left"/>
      <w:pPr>
        <w:ind w:left="720" w:hanging="360"/>
      </w:pPr>
    </w:lvl>
    <w:lvl w:ilvl="2" w:tplc="3DE25524">
      <w:start w:val="1"/>
      <w:numFmt w:val="decimal"/>
      <w:lvlText w:val="%3."/>
      <w:lvlJc w:val="left"/>
      <w:pPr>
        <w:ind w:left="720" w:hanging="360"/>
      </w:pPr>
    </w:lvl>
    <w:lvl w:ilvl="3" w:tplc="A6768FF2">
      <w:start w:val="1"/>
      <w:numFmt w:val="decimal"/>
      <w:lvlText w:val="%4."/>
      <w:lvlJc w:val="left"/>
      <w:pPr>
        <w:ind w:left="720" w:hanging="360"/>
      </w:pPr>
    </w:lvl>
    <w:lvl w:ilvl="4" w:tplc="BE4C1008">
      <w:start w:val="1"/>
      <w:numFmt w:val="decimal"/>
      <w:lvlText w:val="%5."/>
      <w:lvlJc w:val="left"/>
      <w:pPr>
        <w:ind w:left="720" w:hanging="360"/>
      </w:pPr>
    </w:lvl>
    <w:lvl w:ilvl="5" w:tplc="48CC465C">
      <w:start w:val="1"/>
      <w:numFmt w:val="decimal"/>
      <w:lvlText w:val="%6."/>
      <w:lvlJc w:val="left"/>
      <w:pPr>
        <w:ind w:left="720" w:hanging="360"/>
      </w:pPr>
    </w:lvl>
    <w:lvl w:ilvl="6" w:tplc="98BC013A">
      <w:start w:val="1"/>
      <w:numFmt w:val="decimal"/>
      <w:lvlText w:val="%7."/>
      <w:lvlJc w:val="left"/>
      <w:pPr>
        <w:ind w:left="720" w:hanging="360"/>
      </w:pPr>
    </w:lvl>
    <w:lvl w:ilvl="7" w:tplc="7974CF82">
      <w:start w:val="1"/>
      <w:numFmt w:val="decimal"/>
      <w:lvlText w:val="%8."/>
      <w:lvlJc w:val="left"/>
      <w:pPr>
        <w:ind w:left="720" w:hanging="360"/>
      </w:pPr>
    </w:lvl>
    <w:lvl w:ilvl="8" w:tplc="5442EA96">
      <w:start w:val="1"/>
      <w:numFmt w:val="decimal"/>
      <w:lvlText w:val="%9."/>
      <w:lvlJc w:val="left"/>
      <w:pPr>
        <w:ind w:left="720" w:hanging="360"/>
      </w:pPr>
    </w:lvl>
  </w:abstractNum>
  <w:abstractNum w:abstractNumId="13" w15:restartNumberingAfterBreak="0">
    <w:nsid w:val="224D0D63"/>
    <w:multiLevelType w:val="hybridMultilevel"/>
    <w:tmpl w:val="8666797C"/>
    <w:lvl w:ilvl="0" w:tplc="0F16241C">
      <w:start w:val="1"/>
      <w:numFmt w:val="decimal"/>
      <w:lvlText w:val="%1."/>
      <w:lvlJc w:val="left"/>
      <w:pPr>
        <w:ind w:left="1440" w:hanging="360"/>
      </w:pPr>
    </w:lvl>
    <w:lvl w:ilvl="1" w:tplc="A0987DAA">
      <w:start w:val="1"/>
      <w:numFmt w:val="decimal"/>
      <w:lvlText w:val="%2."/>
      <w:lvlJc w:val="left"/>
      <w:pPr>
        <w:ind w:left="1440" w:hanging="360"/>
      </w:pPr>
    </w:lvl>
    <w:lvl w:ilvl="2" w:tplc="85A822B0">
      <w:start w:val="1"/>
      <w:numFmt w:val="decimal"/>
      <w:lvlText w:val="%3."/>
      <w:lvlJc w:val="left"/>
      <w:pPr>
        <w:ind w:left="1440" w:hanging="360"/>
      </w:pPr>
    </w:lvl>
    <w:lvl w:ilvl="3" w:tplc="2CA64750">
      <w:start w:val="1"/>
      <w:numFmt w:val="decimal"/>
      <w:lvlText w:val="%4."/>
      <w:lvlJc w:val="left"/>
      <w:pPr>
        <w:ind w:left="1440" w:hanging="360"/>
      </w:pPr>
    </w:lvl>
    <w:lvl w:ilvl="4" w:tplc="39B2C484">
      <w:start w:val="1"/>
      <w:numFmt w:val="decimal"/>
      <w:lvlText w:val="%5."/>
      <w:lvlJc w:val="left"/>
      <w:pPr>
        <w:ind w:left="1440" w:hanging="360"/>
      </w:pPr>
    </w:lvl>
    <w:lvl w:ilvl="5" w:tplc="76DA10EC">
      <w:start w:val="1"/>
      <w:numFmt w:val="decimal"/>
      <w:lvlText w:val="%6."/>
      <w:lvlJc w:val="left"/>
      <w:pPr>
        <w:ind w:left="1440" w:hanging="360"/>
      </w:pPr>
    </w:lvl>
    <w:lvl w:ilvl="6" w:tplc="A0323872">
      <w:start w:val="1"/>
      <w:numFmt w:val="decimal"/>
      <w:lvlText w:val="%7."/>
      <w:lvlJc w:val="left"/>
      <w:pPr>
        <w:ind w:left="1440" w:hanging="360"/>
      </w:pPr>
    </w:lvl>
    <w:lvl w:ilvl="7" w:tplc="FF24939E">
      <w:start w:val="1"/>
      <w:numFmt w:val="decimal"/>
      <w:lvlText w:val="%8."/>
      <w:lvlJc w:val="left"/>
      <w:pPr>
        <w:ind w:left="1440" w:hanging="360"/>
      </w:pPr>
    </w:lvl>
    <w:lvl w:ilvl="8" w:tplc="8B26D424">
      <w:start w:val="1"/>
      <w:numFmt w:val="decimal"/>
      <w:lvlText w:val="%9."/>
      <w:lvlJc w:val="left"/>
      <w:pPr>
        <w:ind w:left="1440" w:hanging="360"/>
      </w:pPr>
    </w:lvl>
  </w:abstractNum>
  <w:abstractNum w:abstractNumId="1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5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6" w15:restartNumberingAfterBreak="0">
    <w:nsid w:val="7D126ADC"/>
    <w:multiLevelType w:val="hybridMultilevel"/>
    <w:tmpl w:val="72825010"/>
    <w:lvl w:ilvl="0" w:tplc="02C80A8A">
      <w:start w:val="1"/>
      <w:numFmt w:val="decimal"/>
      <w:lvlText w:val="%1."/>
      <w:lvlJc w:val="left"/>
      <w:pPr>
        <w:ind w:left="720" w:hanging="360"/>
      </w:pPr>
    </w:lvl>
    <w:lvl w:ilvl="1" w:tplc="A3D80492">
      <w:start w:val="1"/>
      <w:numFmt w:val="decimal"/>
      <w:lvlText w:val="%2."/>
      <w:lvlJc w:val="left"/>
      <w:pPr>
        <w:ind w:left="720" w:hanging="360"/>
      </w:pPr>
    </w:lvl>
    <w:lvl w:ilvl="2" w:tplc="AFD4CC24">
      <w:start w:val="1"/>
      <w:numFmt w:val="decimal"/>
      <w:lvlText w:val="%3."/>
      <w:lvlJc w:val="left"/>
      <w:pPr>
        <w:ind w:left="720" w:hanging="360"/>
      </w:pPr>
    </w:lvl>
    <w:lvl w:ilvl="3" w:tplc="2F821656">
      <w:start w:val="1"/>
      <w:numFmt w:val="decimal"/>
      <w:lvlText w:val="%4."/>
      <w:lvlJc w:val="left"/>
      <w:pPr>
        <w:ind w:left="720" w:hanging="360"/>
      </w:pPr>
    </w:lvl>
    <w:lvl w:ilvl="4" w:tplc="63261930">
      <w:start w:val="1"/>
      <w:numFmt w:val="decimal"/>
      <w:lvlText w:val="%5."/>
      <w:lvlJc w:val="left"/>
      <w:pPr>
        <w:ind w:left="720" w:hanging="360"/>
      </w:pPr>
    </w:lvl>
    <w:lvl w:ilvl="5" w:tplc="B3B6C23E">
      <w:start w:val="1"/>
      <w:numFmt w:val="decimal"/>
      <w:lvlText w:val="%6."/>
      <w:lvlJc w:val="left"/>
      <w:pPr>
        <w:ind w:left="720" w:hanging="360"/>
      </w:pPr>
    </w:lvl>
    <w:lvl w:ilvl="6" w:tplc="7E46D372">
      <w:start w:val="1"/>
      <w:numFmt w:val="decimal"/>
      <w:lvlText w:val="%7."/>
      <w:lvlJc w:val="left"/>
      <w:pPr>
        <w:ind w:left="720" w:hanging="360"/>
      </w:pPr>
    </w:lvl>
    <w:lvl w:ilvl="7" w:tplc="465E1048">
      <w:start w:val="1"/>
      <w:numFmt w:val="decimal"/>
      <w:lvlText w:val="%8."/>
      <w:lvlJc w:val="left"/>
      <w:pPr>
        <w:ind w:left="720" w:hanging="360"/>
      </w:pPr>
    </w:lvl>
    <w:lvl w:ilvl="8" w:tplc="FBF6BCC4">
      <w:start w:val="1"/>
      <w:numFmt w:val="decimal"/>
      <w:lvlText w:val="%9."/>
      <w:lvlJc w:val="left"/>
      <w:pPr>
        <w:ind w:left="720" w:hanging="360"/>
      </w:pPr>
    </w:lvl>
  </w:abstractNum>
  <w:abstractNum w:abstractNumId="17" w15:restartNumberingAfterBreak="0">
    <w:nsid w:val="7E23629F"/>
    <w:multiLevelType w:val="hybridMultilevel"/>
    <w:tmpl w:val="54C214EE"/>
    <w:lvl w:ilvl="0" w:tplc="3850DF9E">
      <w:start w:val="1"/>
      <w:numFmt w:val="decimal"/>
      <w:lvlText w:val="%1."/>
      <w:lvlJc w:val="left"/>
      <w:pPr>
        <w:ind w:left="720" w:hanging="360"/>
      </w:pPr>
    </w:lvl>
    <w:lvl w:ilvl="1" w:tplc="2B4E934C">
      <w:start w:val="1"/>
      <w:numFmt w:val="decimal"/>
      <w:lvlText w:val="%2."/>
      <w:lvlJc w:val="left"/>
      <w:pPr>
        <w:ind w:left="720" w:hanging="360"/>
      </w:pPr>
    </w:lvl>
    <w:lvl w:ilvl="2" w:tplc="373AF31A">
      <w:start w:val="1"/>
      <w:numFmt w:val="decimal"/>
      <w:lvlText w:val="%3."/>
      <w:lvlJc w:val="left"/>
      <w:pPr>
        <w:ind w:left="720" w:hanging="360"/>
      </w:pPr>
    </w:lvl>
    <w:lvl w:ilvl="3" w:tplc="DE2E152E">
      <w:start w:val="1"/>
      <w:numFmt w:val="decimal"/>
      <w:lvlText w:val="%4."/>
      <w:lvlJc w:val="left"/>
      <w:pPr>
        <w:ind w:left="720" w:hanging="360"/>
      </w:pPr>
    </w:lvl>
    <w:lvl w:ilvl="4" w:tplc="05D079A0">
      <w:start w:val="1"/>
      <w:numFmt w:val="decimal"/>
      <w:lvlText w:val="%5."/>
      <w:lvlJc w:val="left"/>
      <w:pPr>
        <w:ind w:left="720" w:hanging="360"/>
      </w:pPr>
    </w:lvl>
    <w:lvl w:ilvl="5" w:tplc="696A8970">
      <w:start w:val="1"/>
      <w:numFmt w:val="decimal"/>
      <w:lvlText w:val="%6."/>
      <w:lvlJc w:val="left"/>
      <w:pPr>
        <w:ind w:left="720" w:hanging="360"/>
      </w:pPr>
    </w:lvl>
    <w:lvl w:ilvl="6" w:tplc="FE1291B2">
      <w:start w:val="1"/>
      <w:numFmt w:val="decimal"/>
      <w:lvlText w:val="%7."/>
      <w:lvlJc w:val="left"/>
      <w:pPr>
        <w:ind w:left="720" w:hanging="360"/>
      </w:pPr>
    </w:lvl>
    <w:lvl w:ilvl="7" w:tplc="BC9ADFAE">
      <w:start w:val="1"/>
      <w:numFmt w:val="decimal"/>
      <w:lvlText w:val="%8."/>
      <w:lvlJc w:val="left"/>
      <w:pPr>
        <w:ind w:left="720" w:hanging="360"/>
      </w:pPr>
    </w:lvl>
    <w:lvl w:ilvl="8" w:tplc="A9D86346">
      <w:start w:val="1"/>
      <w:numFmt w:val="decimal"/>
      <w:lvlText w:val="%9."/>
      <w:lvlJc w:val="left"/>
      <w:pPr>
        <w:ind w:left="720" w:hanging="36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4"/>
  </w:num>
  <w:num w:numId="45">
    <w:abstractNumId w:val="15"/>
  </w:num>
  <w:num w:numId="46">
    <w:abstractNumId w:val="13"/>
  </w:num>
  <w:num w:numId="47">
    <w:abstractNumId w:val="16"/>
  </w:num>
  <w:num w:numId="48">
    <w:abstractNumId w:val="17"/>
  </w:num>
  <w:num w:numId="49">
    <w:abstractNumId w:val="12"/>
  </w:num>
  <w:num w:numId="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46/2023"/>
    <w:docVar w:name="dvlangue" w:val="PL"/>
    <w:docVar w:name="dvnumam" w:val="523"/>
    <w:docVar w:name="dvpe" w:val="742.468"/>
    <w:docVar w:name="dvrapporteur" w:val="Sprawozdawca: "/>
    <w:docVar w:name="dvstar" w:val="***I"/>
    <w:docVar w:name="dvtitre" w:val="Rezolucja ustawodawcza Parlamentu Europejskiego z dnia  2024 r. w sprawie wniosku dotyczącego rozporządzenia Parlamentu Europejskiego i Rady ustanawiającego nadzwyczajny instrument jednolitego rynku i uchylającego rozporządzenie Rady (WE) nr 2679/98(COM(2022)0459 – C9-0315/2022 – 2022/0278(COD))"/>
  </w:docVars>
  <w:rsids>
    <w:rsidRoot w:val="00DF2BB8"/>
    <w:rsid w:val="00002272"/>
    <w:rsid w:val="00040A29"/>
    <w:rsid w:val="00064002"/>
    <w:rsid w:val="000677B9"/>
    <w:rsid w:val="000831BA"/>
    <w:rsid w:val="000A42CC"/>
    <w:rsid w:val="000E7DD9"/>
    <w:rsid w:val="0010095E"/>
    <w:rsid w:val="00125B37"/>
    <w:rsid w:val="001402C7"/>
    <w:rsid w:val="00187494"/>
    <w:rsid w:val="001C5730"/>
    <w:rsid w:val="001F32AE"/>
    <w:rsid w:val="00222CA0"/>
    <w:rsid w:val="002368AC"/>
    <w:rsid w:val="002767FF"/>
    <w:rsid w:val="002B18FE"/>
    <w:rsid w:val="002B2C77"/>
    <w:rsid w:val="002B5493"/>
    <w:rsid w:val="00343214"/>
    <w:rsid w:val="00361C00"/>
    <w:rsid w:val="00395FA1"/>
    <w:rsid w:val="003B72BF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E063B"/>
    <w:rsid w:val="006F36AD"/>
    <w:rsid w:val="006F74FA"/>
    <w:rsid w:val="00731ADD"/>
    <w:rsid w:val="00734777"/>
    <w:rsid w:val="00747932"/>
    <w:rsid w:val="00751A4A"/>
    <w:rsid w:val="00756632"/>
    <w:rsid w:val="00762C74"/>
    <w:rsid w:val="00771B23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7380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05F8"/>
    <w:rsid w:val="00CC2357"/>
    <w:rsid w:val="00CF071A"/>
    <w:rsid w:val="00D058B8"/>
    <w:rsid w:val="00D56C11"/>
    <w:rsid w:val="00D834A0"/>
    <w:rsid w:val="00D872DF"/>
    <w:rsid w:val="00D91E21"/>
    <w:rsid w:val="00DA7FCD"/>
    <w:rsid w:val="00DF2BB8"/>
    <w:rsid w:val="00E365E1"/>
    <w:rsid w:val="00E36C94"/>
    <w:rsid w:val="00E820A4"/>
    <w:rsid w:val="00E876DF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FC2431"/>
  <w15:chartTrackingRefBased/>
  <w15:docId w15:val="{D761EBD3-FA1B-4C8A-A8C3-2DD3ADD8F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987380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987380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987380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987380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987380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987380"/>
    <w:rPr>
      <w:i/>
      <w:sz w:val="22"/>
      <w:lang w:val="pl-PL"/>
    </w:rPr>
  </w:style>
  <w:style w:type="character" w:customStyle="1" w:styleId="Heading7Char">
    <w:name w:val="Heading 7 Char"/>
    <w:basedOn w:val="DefaultParagraphFont"/>
    <w:link w:val="Heading7"/>
    <w:semiHidden/>
    <w:rsid w:val="00987380"/>
    <w:rPr>
      <w:rFonts w:ascii="Arial" w:hAnsi="Arial"/>
      <w:sz w:val="24"/>
      <w:lang w:val="pl-PL"/>
    </w:rPr>
  </w:style>
  <w:style w:type="character" w:customStyle="1" w:styleId="Heading8Char">
    <w:name w:val="Heading 8 Char"/>
    <w:basedOn w:val="DefaultParagraphFont"/>
    <w:link w:val="Heading8"/>
    <w:semiHidden/>
    <w:rsid w:val="00987380"/>
    <w:rPr>
      <w:rFonts w:ascii="Arial" w:hAnsi="Arial"/>
      <w:i/>
      <w:sz w:val="24"/>
      <w:lang w:val="pl-PL"/>
    </w:rPr>
  </w:style>
  <w:style w:type="character" w:customStyle="1" w:styleId="Heading9Char">
    <w:name w:val="Heading 9 Char"/>
    <w:basedOn w:val="DefaultParagraphFont"/>
    <w:link w:val="Heading9"/>
    <w:semiHidden/>
    <w:rsid w:val="00987380"/>
    <w:rPr>
      <w:rFonts w:ascii="Arial" w:hAnsi="Arial"/>
      <w:b/>
      <w:i/>
      <w:sz w:val="18"/>
      <w:lang w:val="pl-PL"/>
    </w:rPr>
  </w:style>
  <w:style w:type="paragraph" w:styleId="TOCHeading">
    <w:name w:val="TOC Heading"/>
    <w:basedOn w:val="Normal"/>
    <w:next w:val="Normal"/>
    <w:uiPriority w:val="39"/>
    <w:unhideWhenUsed/>
    <w:qFormat/>
    <w:rsid w:val="00987380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98738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987380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987380"/>
    <w:pPr>
      <w:spacing w:after="120"/>
    </w:pPr>
  </w:style>
  <w:style w:type="paragraph" w:customStyle="1" w:styleId="PageHeading">
    <w:name w:val="PageHeading"/>
    <w:basedOn w:val="Normal"/>
    <w:rsid w:val="0098738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987380"/>
    <w:rPr>
      <w:b/>
    </w:rPr>
  </w:style>
  <w:style w:type="character" w:customStyle="1" w:styleId="NormalBoldChar">
    <w:name w:val="NormalBold Char"/>
    <w:link w:val="NormalBold"/>
    <w:locked/>
    <w:rsid w:val="00987380"/>
    <w:rPr>
      <w:b/>
      <w:sz w:val="24"/>
      <w:lang w:val="pl-PL"/>
    </w:rPr>
  </w:style>
  <w:style w:type="paragraph" w:customStyle="1" w:styleId="NormalBold12a">
    <w:name w:val="NormalBold12a"/>
    <w:basedOn w:val="Normal"/>
    <w:rsid w:val="00987380"/>
    <w:pPr>
      <w:spacing w:after="240"/>
    </w:pPr>
    <w:rPr>
      <w:b/>
    </w:rPr>
  </w:style>
  <w:style w:type="paragraph" w:customStyle="1" w:styleId="AmJustText">
    <w:name w:val="AmJustText"/>
    <w:basedOn w:val="Normal"/>
    <w:rsid w:val="00987380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987380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987380"/>
    <w:pPr>
      <w:spacing w:after="480"/>
      <w:ind w:left="1417"/>
    </w:pPr>
  </w:style>
  <w:style w:type="paragraph" w:customStyle="1" w:styleId="CoverNormal">
    <w:name w:val="CoverNormal"/>
    <w:basedOn w:val="Normal"/>
    <w:rsid w:val="00987380"/>
    <w:pPr>
      <w:ind w:left="1418"/>
    </w:pPr>
  </w:style>
  <w:style w:type="paragraph" w:customStyle="1" w:styleId="AmCrossRef">
    <w:name w:val="AmCrossRef"/>
    <w:basedOn w:val="Normal"/>
    <w:rsid w:val="0098738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987380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987380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987380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987380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987380"/>
    <w:pPr>
      <w:spacing w:before="240" w:after="1200"/>
    </w:pPr>
  </w:style>
  <w:style w:type="paragraph" w:styleId="Header">
    <w:name w:val="header"/>
    <w:basedOn w:val="Normal"/>
    <w:link w:val="HeaderChar"/>
    <w:rsid w:val="0098738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87380"/>
    <w:rPr>
      <w:sz w:val="24"/>
      <w:lang w:val="pl-PL"/>
    </w:rPr>
  </w:style>
  <w:style w:type="paragraph" w:customStyle="1" w:styleId="AmOrLang">
    <w:name w:val="AmOrLang"/>
    <w:basedOn w:val="Normal"/>
    <w:rsid w:val="00987380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98738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98738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987380"/>
    <w:pPr>
      <w:spacing w:before="240"/>
    </w:pPr>
    <w:rPr>
      <w:b/>
    </w:rPr>
  </w:style>
  <w:style w:type="paragraph" w:customStyle="1" w:styleId="EPBody">
    <w:name w:val="EPBody"/>
    <w:basedOn w:val="Normal"/>
    <w:rsid w:val="0098738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98738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87380"/>
    <w:pPr>
      <w:spacing w:before="480" w:after="240"/>
    </w:pPr>
  </w:style>
  <w:style w:type="paragraph" w:customStyle="1" w:styleId="Lgendesigne">
    <w:name w:val="Légende signe"/>
    <w:basedOn w:val="Normal"/>
    <w:rsid w:val="00987380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987380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987380"/>
    <w:rPr>
      <w:sz w:val="18"/>
    </w:rPr>
  </w:style>
  <w:style w:type="paragraph" w:customStyle="1" w:styleId="msonormal0">
    <w:name w:val="msonormal"/>
    <w:basedOn w:val="Normal"/>
    <w:rsid w:val="00987380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link w:val="Normal12"/>
    <w:locked/>
    <w:rsid w:val="00987380"/>
    <w:rPr>
      <w:noProof/>
      <w:sz w:val="24"/>
    </w:rPr>
  </w:style>
  <w:style w:type="paragraph" w:customStyle="1" w:styleId="Normal12">
    <w:name w:val="Normal12"/>
    <w:basedOn w:val="Normal"/>
    <w:link w:val="Normal12Char"/>
    <w:rsid w:val="00987380"/>
    <w:pPr>
      <w:spacing w:after="240"/>
    </w:pPr>
    <w:rPr>
      <w:noProof/>
      <w:lang w:val="en-GB"/>
    </w:rPr>
  </w:style>
  <w:style w:type="character" w:customStyle="1" w:styleId="Normal6Char">
    <w:name w:val="Normal6 Char"/>
    <w:link w:val="Normal6"/>
    <w:locked/>
    <w:rsid w:val="00987380"/>
    <w:rPr>
      <w:sz w:val="24"/>
      <w:lang w:val="pl-PL"/>
    </w:rPr>
  </w:style>
  <w:style w:type="paragraph" w:customStyle="1" w:styleId="Normal6">
    <w:name w:val="Normal6"/>
    <w:basedOn w:val="Normal"/>
    <w:link w:val="Normal6Char"/>
    <w:rsid w:val="00987380"/>
    <w:pPr>
      <w:spacing w:after="120"/>
    </w:pPr>
  </w:style>
  <w:style w:type="paragraph" w:customStyle="1" w:styleId="Normal12Italic">
    <w:name w:val="Normal12Italic"/>
    <w:basedOn w:val="Normal12"/>
    <w:rsid w:val="00987380"/>
    <w:rPr>
      <w:i/>
    </w:rPr>
  </w:style>
  <w:style w:type="paragraph" w:customStyle="1" w:styleId="EntPE">
    <w:name w:val="EntPE"/>
    <w:basedOn w:val="Normal12"/>
    <w:rsid w:val="00987380"/>
    <w:pPr>
      <w:jc w:val="center"/>
    </w:pPr>
    <w:rPr>
      <w:noProof w:val="0"/>
      <w:sz w:val="56"/>
    </w:rPr>
  </w:style>
  <w:style w:type="character" w:customStyle="1" w:styleId="normaltextrun">
    <w:name w:val="normaltextrun"/>
    <w:rsid w:val="00987380"/>
  </w:style>
  <w:style w:type="paragraph" w:customStyle="1" w:styleId="AMNumberTabs0">
    <w:name w:val="AMNumberTabs"/>
    <w:basedOn w:val="Normal"/>
    <w:rsid w:val="0098738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987380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987380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987380"/>
    <w:pPr>
      <w:keepNext/>
      <w:spacing w:before="240" w:after="240"/>
      <w:jc w:val="center"/>
    </w:pPr>
    <w:rPr>
      <w:i/>
      <w:noProof/>
    </w:rPr>
  </w:style>
  <w:style w:type="paragraph" w:customStyle="1" w:styleId="CrossRef">
    <w:name w:val="CrossRef"/>
    <w:basedOn w:val="Normal"/>
    <w:rsid w:val="00987380"/>
    <w:pPr>
      <w:spacing w:before="240"/>
      <w:jc w:val="center"/>
    </w:pPr>
    <w:rPr>
      <w:i/>
    </w:rPr>
  </w:style>
  <w:style w:type="paragraph" w:styleId="BalloonText">
    <w:name w:val="Balloon Text"/>
    <w:basedOn w:val="Normal"/>
    <w:link w:val="BalloonTextChar"/>
    <w:unhideWhenUsed/>
    <w:rsid w:val="0098738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87380"/>
    <w:rPr>
      <w:rFonts w:ascii="Segoe UI" w:hAnsi="Segoe UI" w:cs="Segoe UI"/>
      <w:sz w:val="18"/>
      <w:szCs w:val="18"/>
      <w:lang w:val="pl-PL"/>
    </w:rPr>
  </w:style>
  <w:style w:type="character" w:styleId="CommentReference">
    <w:name w:val="annotation reference"/>
    <w:basedOn w:val="DefaultParagraphFont"/>
    <w:rsid w:val="00987380"/>
    <w:rPr>
      <w:sz w:val="16"/>
      <w:szCs w:val="16"/>
    </w:rPr>
  </w:style>
  <w:style w:type="paragraph" w:styleId="CommentText">
    <w:name w:val="annotation text"/>
    <w:basedOn w:val="Normal"/>
    <w:link w:val="CommentTextChar"/>
    <w:rsid w:val="0098738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87380"/>
    <w:rPr>
      <w:lang w:val="pl-P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9873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87380"/>
    <w:rPr>
      <w:b/>
      <w:bCs/>
      <w:lang w:val="pl-PL"/>
    </w:rPr>
  </w:style>
  <w:style w:type="character" w:styleId="Hyperlink">
    <w:name w:val="Hyperlink"/>
    <w:basedOn w:val="DefaultParagraphFont"/>
    <w:rsid w:val="00987380"/>
    <w:rPr>
      <w:color w:val="0563C1" w:themeColor="hyperlink"/>
      <w:u w:val="single"/>
    </w:rPr>
  </w:style>
  <w:style w:type="paragraph" w:customStyle="1" w:styleId="Tiret1">
    <w:name w:val="Tiret 1"/>
    <w:basedOn w:val="Normal"/>
    <w:rsid w:val="00987380"/>
    <w:pPr>
      <w:widowControl/>
      <w:numPr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ormal12a">
    <w:name w:val="Normal12a"/>
    <w:basedOn w:val="Normal"/>
    <w:rsid w:val="00987380"/>
    <w:pPr>
      <w:spacing w:after="240"/>
    </w:pPr>
  </w:style>
  <w:style w:type="paragraph" w:customStyle="1" w:styleId="PageHeadingNotTOC">
    <w:name w:val="PageHeadingNotTOC"/>
    <w:basedOn w:val="Normal"/>
    <w:rsid w:val="0098738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987380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CommitteeAM">
    <w:name w:val="CommitteeAM"/>
    <w:basedOn w:val="Normal"/>
    <w:rsid w:val="00987380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987380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987380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987380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987380"/>
    <w:pPr>
      <w:jc w:val="right"/>
    </w:pPr>
    <w:rPr>
      <w:rFonts w:ascii="Arial" w:hAnsi="Arial" w:cs="Arial"/>
      <w:sz w:val="22"/>
      <w:szCs w:val="22"/>
    </w:rPr>
  </w:style>
  <w:style w:type="character" w:customStyle="1" w:styleId="Footer2Middle">
    <w:name w:val="Footer2Middle"/>
    <w:rsid w:val="00987380"/>
    <w:rPr>
      <w:rFonts w:ascii="Arial" w:cs="Arial"/>
      <w:b w:val="0"/>
      <w:i/>
      <w:color w:val="C0C0C0"/>
      <w:sz w:val="22"/>
    </w:rPr>
  </w:style>
  <w:style w:type="character" w:customStyle="1" w:styleId="AmNumberTabsChar">
    <w:name w:val="AmNumberTabs Char"/>
    <w:basedOn w:val="DefaultParagraphFont"/>
    <w:link w:val="AmNumberTabs"/>
    <w:rsid w:val="00987380"/>
    <w:rPr>
      <w:b/>
      <w:sz w:val="24"/>
      <w:lang w:val="pl-PL"/>
    </w:rPr>
  </w:style>
  <w:style w:type="character" w:customStyle="1" w:styleId="NormalBold12bChar">
    <w:name w:val="NormalBold12b Char"/>
    <w:basedOn w:val="AmNumberTabsChar"/>
    <w:link w:val="NormalBold12b"/>
    <w:rsid w:val="00987380"/>
    <w:rPr>
      <w:b/>
      <w:sz w:val="24"/>
      <w:lang w:val="pl-PL"/>
    </w:rPr>
  </w:style>
  <w:style w:type="paragraph" w:customStyle="1" w:styleId="RollCallSymbols14pt">
    <w:name w:val="RollCallSymbols14pt"/>
    <w:basedOn w:val="Normal"/>
    <w:rsid w:val="00987380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987380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987380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987380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987380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987380"/>
    <w:rPr>
      <w:sz w:val="24"/>
      <w:lang w:val="pl-PL"/>
    </w:rPr>
  </w:style>
  <w:style w:type="paragraph" w:styleId="Revision">
    <w:name w:val="Revision"/>
    <w:hidden/>
    <w:uiPriority w:val="99"/>
    <w:semiHidden/>
    <w:rsid w:val="00987380"/>
    <w:rPr>
      <w:sz w:val="24"/>
      <w:szCs w:val="24"/>
      <w:lang w:val="pl-PL"/>
    </w:rPr>
  </w:style>
  <w:style w:type="character" w:customStyle="1" w:styleId="eop">
    <w:name w:val="eop"/>
    <w:basedOn w:val="DefaultParagraphFont"/>
    <w:rsid w:val="00987380"/>
  </w:style>
  <w:style w:type="paragraph" w:styleId="Footer">
    <w:name w:val="footer"/>
    <w:basedOn w:val="Normal"/>
    <w:link w:val="FooterChar"/>
    <w:rsid w:val="0098738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87380"/>
    <w:rPr>
      <w:sz w:val="24"/>
      <w:lang w:val="pl-PL"/>
    </w:rPr>
  </w:style>
  <w:style w:type="paragraph" w:customStyle="1" w:styleId="LetterSubject">
    <w:name w:val="LetterSubject"/>
    <w:basedOn w:val="Normal"/>
    <w:rsid w:val="00987380"/>
    <w:pPr>
      <w:spacing w:before="480"/>
      <w:ind w:left="1134" w:hanging="1134"/>
    </w:pPr>
  </w:style>
  <w:style w:type="paragraph" w:customStyle="1" w:styleId="LetterSalutation">
    <w:name w:val="LetterSalutation"/>
    <w:basedOn w:val="Normal"/>
    <w:rsid w:val="00987380"/>
    <w:pPr>
      <w:spacing w:before="600" w:after="360"/>
    </w:pPr>
  </w:style>
  <w:style w:type="paragraph" w:customStyle="1" w:styleId="Normal12Hanging">
    <w:name w:val="Normal12Hanging"/>
    <w:basedOn w:val="Normal"/>
    <w:link w:val="Normal12HangingChar"/>
    <w:rsid w:val="00CC05F8"/>
    <w:pPr>
      <w:spacing w:after="240"/>
      <w:ind w:left="357" w:hanging="357"/>
    </w:pPr>
    <w:rPr>
      <w:snapToGrid w:val="0"/>
    </w:rPr>
  </w:style>
  <w:style w:type="character" w:customStyle="1" w:styleId="Normal12HangingChar">
    <w:name w:val="Normal12Hanging Char"/>
    <w:link w:val="Normal12Hanging"/>
    <w:rsid w:val="00CC05F8"/>
    <w:rPr>
      <w:snapToGrid w:val="0"/>
      <w:sz w:val="24"/>
      <w:lang w:val="pl-PL"/>
    </w:rPr>
  </w:style>
  <w:style w:type="paragraph" w:customStyle="1" w:styleId="AmDocTypeTab">
    <w:name w:val="AmDocTypeTab"/>
    <w:basedOn w:val="Normal"/>
    <w:rsid w:val="00E36C94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E36C94"/>
    <w:pPr>
      <w:spacing w:after="240"/>
      <w:jc w:val="center"/>
    </w:pPr>
  </w:style>
  <w:style w:type="paragraph" w:customStyle="1" w:styleId="AmDateTab">
    <w:name w:val="AmDateTab"/>
    <w:basedOn w:val="Normal"/>
    <w:rsid w:val="00E36C94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E36C94"/>
    <w:pPr>
      <w:spacing w:before="720" w:after="240"/>
      <w:jc w:val="center"/>
    </w:pPr>
  </w:style>
  <w:style w:type="paragraph" w:customStyle="1" w:styleId="SignaturePersonne">
    <w:name w:val="Signature Personne"/>
    <w:basedOn w:val="Normal"/>
    <w:rsid w:val="00E36C94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Considrant">
    <w:name w:val="Considérant"/>
    <w:basedOn w:val="Normal"/>
    <w:rsid w:val="00E36C94"/>
    <w:pPr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stitutionquiagit">
    <w:name w:val="Institution qui agit"/>
    <w:basedOn w:val="Normal"/>
    <w:next w:val="Normal"/>
    <w:rsid w:val="00E36C94"/>
    <w:pPr>
      <w:keepNext/>
      <w:spacing w:before="600" w:after="120" w:line="360" w:lineRule="auto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E36C94"/>
    <w:pPr>
      <w:keepNext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E36C94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FootnoteTextForceStyle">
    <w:name w:val="Footnote Text ForceStyle"/>
    <w:rsid w:val="00E36C94"/>
    <w:pPr>
      <w:keepLines/>
      <w:widowControl w:val="0"/>
      <w:ind w:left="850" w:hanging="850"/>
    </w:pPr>
    <w:rPr>
      <w:sz w:val="24"/>
      <w:lang w:val="pl-PL" w:eastAsia="en-US"/>
    </w:rPr>
  </w:style>
  <w:style w:type="character" w:customStyle="1" w:styleId="Footer2">
    <w:name w:val="Footer2"/>
    <w:rsid w:val="00E36C94"/>
    <w:rPr>
      <w:rFonts w:ascii="Arial" w:hAnsi="Arial"/>
      <w:b/>
      <w:sz w:val="48"/>
    </w:rPr>
  </w:style>
  <w:style w:type="paragraph" w:customStyle="1" w:styleId="Applicationdirecte">
    <w:name w:val="Application directe"/>
    <w:basedOn w:val="Normal"/>
    <w:next w:val="Normal"/>
    <w:rsid w:val="00E36C94"/>
    <w:pPr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E36C94"/>
    <w:pPr>
      <w:widowControl w:val="0"/>
      <w:spacing w:before="120" w:after="120" w:line="360" w:lineRule="auto"/>
    </w:pPr>
    <w:rPr>
      <w:sz w:val="24"/>
      <w:lang w:val="pl-PL" w:eastAsia="en-US"/>
    </w:rPr>
  </w:style>
  <w:style w:type="paragraph" w:customStyle="1" w:styleId="Formuledadoption">
    <w:name w:val="Formule d'adoption"/>
    <w:basedOn w:val="Normal"/>
    <w:next w:val="Normal"/>
    <w:uiPriority w:val="99"/>
    <w:rsid w:val="00E36C94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E36C94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Footer1">
    <w:name w:val="Footer1"/>
    <w:basedOn w:val="Normal"/>
    <w:rsid w:val="00E36C94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E36C94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eastAsia="en-US"/>
    </w:rPr>
  </w:style>
  <w:style w:type="paragraph" w:customStyle="1" w:styleId="Statut">
    <w:name w:val="Statut"/>
    <w:basedOn w:val="Normal"/>
    <w:next w:val="Normal"/>
    <w:rsid w:val="00E36C94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E36C94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E36C94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IntrtEEE">
    <w:name w:val="Intérêt EEE"/>
    <w:basedOn w:val="Normal"/>
    <w:next w:val="Normal"/>
    <w:rsid w:val="00E36C94"/>
    <w:pPr>
      <w:widowControl/>
      <w:spacing w:before="360" w:after="240" w:line="360" w:lineRule="auto"/>
      <w:jc w:val="center"/>
    </w:pPr>
    <w:rPr>
      <w:szCs w:val="24"/>
      <w:lang w:eastAsia="en-US"/>
    </w:rPr>
  </w:style>
  <w:style w:type="character" w:styleId="FollowedHyperlink">
    <w:name w:val="FollowedHyperlink"/>
    <w:basedOn w:val="DefaultParagraphFont"/>
    <w:unhideWhenUsed/>
    <w:rsid w:val="00E36C94"/>
    <w:rPr>
      <w:color w:val="954F72" w:themeColor="followedHyperlink"/>
      <w:u w:val="single"/>
    </w:rPr>
  </w:style>
  <w:style w:type="paragraph" w:customStyle="1" w:styleId="HeadingDocType24a">
    <w:name w:val="HeadingDocType24a"/>
    <w:basedOn w:val="Normal"/>
    <w:rsid w:val="00222CA0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222CA0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222CA0"/>
    <w:pPr>
      <w:jc w:val="center"/>
    </w:pPr>
  </w:style>
  <w:style w:type="paragraph" w:customStyle="1" w:styleId="LineSingle">
    <w:name w:val="LineSingle"/>
    <w:basedOn w:val="Normal"/>
    <w:next w:val="Normal"/>
    <w:rsid w:val="00222CA0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222CA0"/>
    <w:pPr>
      <w:spacing w:before="24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2F38F0-BC6F-43A6-B8C7-BCEB39C0D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350</Words>
  <Characters>2646</Characters>
  <Application>Microsoft Office Word</Application>
  <DocSecurity>0</DocSecurity>
  <Lines>22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2025-03-18T10:42:00Z</dcterms:created>
  <dcterms:modified xsi:type="dcterms:W3CDTF">2025-03-18T10:42:00Z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P9_TA(2024)0320_</vt:lpwstr>
  </property>
  <property fmtid="{D5CDD505-2E9C-101B-9397-08002B2CF9AE}" pid="4" name="&lt;Type&gt;">
    <vt:lpwstr>RR</vt:lpwstr>
  </property>
</Properties>
</file>