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0E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0E0D" w:rsidRDefault="004E209F" w:rsidP="0010095E">
            <w:pPr>
              <w:pStyle w:val="EPName"/>
            </w:pPr>
            <w:r w:rsidRPr="00B00E0D">
              <w:t>Evropský parlament</w:t>
            </w:r>
          </w:p>
          <w:p w:rsidR="00751A4A" w:rsidRPr="00B00E0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3312">
              <w:t>2019</w:t>
            </w:r>
            <w:r w:rsidRPr="00B00E0D">
              <w:t>-</w:t>
            </w:r>
            <w:r w:rsidRPr="0062331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00E0D" w:rsidRDefault="00187494" w:rsidP="0010095E">
            <w:pPr>
              <w:pStyle w:val="EPLogo"/>
            </w:pPr>
            <w:r w:rsidRPr="00B00E0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00E0D" w:rsidRDefault="00D058B8" w:rsidP="004C5D52">
      <w:pPr>
        <w:pStyle w:val="LineTop"/>
      </w:pPr>
    </w:p>
    <w:p w:rsidR="00680577" w:rsidRPr="00B00E0D" w:rsidRDefault="004E209F" w:rsidP="00680577">
      <w:pPr>
        <w:pStyle w:val="EPBodyTA1"/>
      </w:pPr>
      <w:r w:rsidRPr="00B00E0D">
        <w:t>PŘIJATÉ TEXTY</w:t>
      </w:r>
    </w:p>
    <w:p w:rsidR="00D058B8" w:rsidRPr="00B00E0D" w:rsidRDefault="00D058B8" w:rsidP="00D058B8">
      <w:pPr>
        <w:pStyle w:val="LineBottom"/>
      </w:pPr>
    </w:p>
    <w:p w:rsidR="004E209F" w:rsidRPr="00B00E0D" w:rsidRDefault="004E209F" w:rsidP="004E209F">
      <w:pPr>
        <w:pStyle w:val="ATHeading1"/>
      </w:pPr>
      <w:bookmarkStart w:id="0" w:name="TANumber"/>
      <w:r w:rsidRPr="00B00E0D">
        <w:t>P</w:t>
      </w:r>
      <w:r w:rsidRPr="00623312">
        <w:t>9</w:t>
      </w:r>
      <w:r w:rsidRPr="00B00E0D">
        <w:t>_TA(</w:t>
      </w:r>
      <w:r w:rsidRPr="00623312">
        <w:t>2024</w:t>
      </w:r>
      <w:r w:rsidRPr="00B00E0D">
        <w:t>)</w:t>
      </w:r>
      <w:r w:rsidRPr="00623312">
        <w:t>0</w:t>
      </w:r>
      <w:r w:rsidR="00D40288" w:rsidRPr="00623312">
        <w:t>321</w:t>
      </w:r>
      <w:bookmarkEnd w:id="0"/>
    </w:p>
    <w:p w:rsidR="004E209F" w:rsidRPr="00B00E0D" w:rsidRDefault="004E209F" w:rsidP="004E209F">
      <w:pPr>
        <w:pStyle w:val="ATHeading2"/>
      </w:pPr>
      <w:bookmarkStart w:id="1" w:name="title"/>
      <w:r w:rsidRPr="00B00E0D">
        <w:t>Změna některých nařízení, pokud jde o zřízení nástroje pro mimořádné situace na jednotném trhu</w:t>
      </w:r>
      <w:bookmarkEnd w:id="1"/>
    </w:p>
    <w:p w:rsidR="004E209F" w:rsidRPr="00B00E0D" w:rsidRDefault="004E209F" w:rsidP="004E209F">
      <w:pPr>
        <w:rPr>
          <w:i/>
          <w:vanish/>
        </w:rPr>
      </w:pPr>
      <w:r w:rsidRPr="00B00E0D">
        <w:rPr>
          <w:i/>
        </w:rPr>
        <w:fldChar w:fldCharType="begin"/>
      </w:r>
      <w:r w:rsidRPr="00B00E0D">
        <w:rPr>
          <w:i/>
        </w:rPr>
        <w:instrText xml:space="preserve"> TC"(</w:instrText>
      </w:r>
      <w:bookmarkStart w:id="2" w:name="DocNumber"/>
      <w:r w:rsidRPr="00B00E0D">
        <w:rPr>
          <w:i/>
        </w:rPr>
        <w:instrText>A</w:instrText>
      </w:r>
      <w:r w:rsidRPr="00623312">
        <w:rPr>
          <w:i/>
        </w:rPr>
        <w:instrText>9</w:instrText>
      </w:r>
      <w:r w:rsidRPr="00B00E0D">
        <w:rPr>
          <w:i/>
        </w:rPr>
        <w:instrText>-</w:instrText>
      </w:r>
      <w:r w:rsidRPr="00623312">
        <w:rPr>
          <w:i/>
        </w:rPr>
        <w:instrText>0244</w:instrText>
      </w:r>
      <w:r w:rsidRPr="00B00E0D">
        <w:rPr>
          <w:i/>
        </w:rPr>
        <w:instrText>/</w:instrText>
      </w:r>
      <w:r w:rsidRPr="00623312">
        <w:rPr>
          <w:i/>
        </w:rPr>
        <w:instrText>2023</w:instrText>
      </w:r>
      <w:bookmarkEnd w:id="2"/>
      <w:r w:rsidRPr="00B00E0D">
        <w:rPr>
          <w:i/>
        </w:rPr>
        <w:instrText xml:space="preserve"> - Zpravodaj: Andreas Schwab)"\l</w:instrText>
      </w:r>
      <w:r w:rsidRPr="00623312">
        <w:rPr>
          <w:i/>
        </w:rPr>
        <w:instrText>3</w:instrText>
      </w:r>
      <w:r w:rsidRPr="00B00E0D">
        <w:rPr>
          <w:i/>
        </w:rPr>
        <w:instrText xml:space="preserve"> \n&gt; \* MERGEFORMAT </w:instrText>
      </w:r>
      <w:r w:rsidRPr="00B00E0D">
        <w:rPr>
          <w:i/>
        </w:rPr>
        <w:fldChar w:fldCharType="end"/>
      </w:r>
    </w:p>
    <w:p w:rsidR="004E209F" w:rsidRPr="00B00E0D" w:rsidRDefault="004E209F" w:rsidP="004E209F">
      <w:pPr>
        <w:rPr>
          <w:vanish/>
        </w:rPr>
      </w:pPr>
      <w:bookmarkStart w:id="3" w:name="Commission"/>
      <w:r w:rsidRPr="00B00E0D">
        <w:rPr>
          <w:vanish/>
        </w:rPr>
        <w:t>Výbor pro vnitřní trh a ochranu spotřebitelů</w:t>
      </w:r>
      <w:bookmarkEnd w:id="3"/>
    </w:p>
    <w:p w:rsidR="004E209F" w:rsidRPr="00B00E0D" w:rsidRDefault="004E209F" w:rsidP="004E209F">
      <w:pPr>
        <w:rPr>
          <w:vanish/>
        </w:rPr>
      </w:pPr>
      <w:bookmarkStart w:id="4" w:name="PE"/>
      <w:r w:rsidRPr="00B00E0D">
        <w:rPr>
          <w:vanish/>
        </w:rPr>
        <w:t>PE</w:t>
      </w:r>
      <w:r w:rsidRPr="00623312">
        <w:rPr>
          <w:vanish/>
        </w:rPr>
        <w:t>745</w:t>
      </w:r>
      <w:r w:rsidRPr="00B00E0D">
        <w:rPr>
          <w:vanish/>
        </w:rPr>
        <w:t>.</w:t>
      </w:r>
      <w:r w:rsidRPr="00623312">
        <w:rPr>
          <w:vanish/>
        </w:rPr>
        <w:t>282</w:t>
      </w:r>
      <w:bookmarkEnd w:id="4"/>
    </w:p>
    <w:p w:rsidR="004E209F" w:rsidRPr="00B00E0D" w:rsidRDefault="004E209F" w:rsidP="004E209F">
      <w:pPr>
        <w:pStyle w:val="ATHeading3"/>
      </w:pPr>
      <w:bookmarkStart w:id="5" w:name="Sujet"/>
      <w:r w:rsidRPr="00B00E0D">
        <w:t xml:space="preserve">Legislativní usnesení </w:t>
      </w:r>
      <w:r w:rsidR="00BB1334">
        <w:t xml:space="preserve">Evropského parlamentu ze dne </w:t>
      </w:r>
      <w:r w:rsidR="00BB1334" w:rsidRPr="00623312">
        <w:t>24</w:t>
      </w:r>
      <w:r w:rsidR="00BB1334">
        <w:t>. dubna</w:t>
      </w:r>
      <w:r w:rsidRPr="00B00E0D">
        <w:t xml:space="preserve"> </w:t>
      </w:r>
      <w:r w:rsidRPr="00623312">
        <w:t>2024</w:t>
      </w:r>
      <w:r w:rsidRPr="00B00E0D">
        <w:t xml:space="preserve"> o návrhu nařízení Evropského parlamentu a Rady, kterým se mění nařízení (EU) </w:t>
      </w:r>
      <w:r w:rsidRPr="00623312">
        <w:t>2016</w:t>
      </w:r>
      <w:r w:rsidRPr="00B00E0D">
        <w:t>/</w:t>
      </w:r>
      <w:r w:rsidRPr="00623312">
        <w:t>424</w:t>
      </w:r>
      <w:r w:rsidRPr="00B00E0D">
        <w:t xml:space="preserve">, (EU) </w:t>
      </w:r>
      <w:r w:rsidRPr="00623312">
        <w:t>2016</w:t>
      </w:r>
      <w:r w:rsidRPr="00B00E0D">
        <w:t>/</w:t>
      </w:r>
      <w:r w:rsidRPr="00623312">
        <w:t>425</w:t>
      </w:r>
      <w:r w:rsidRPr="00B00E0D">
        <w:t xml:space="preserve">, (EU) </w:t>
      </w:r>
      <w:r w:rsidRPr="00623312">
        <w:t>2016</w:t>
      </w:r>
      <w:r w:rsidRPr="00B00E0D">
        <w:t>/</w:t>
      </w:r>
      <w:r w:rsidRPr="00623312">
        <w:t>426</w:t>
      </w:r>
      <w:r w:rsidRPr="00B00E0D">
        <w:t xml:space="preserve">, (EU) </w:t>
      </w:r>
      <w:r w:rsidRPr="00623312">
        <w:t>2019</w:t>
      </w:r>
      <w:r w:rsidRPr="00B00E0D">
        <w:t>/</w:t>
      </w:r>
      <w:r w:rsidRPr="00623312">
        <w:t>1009</w:t>
      </w:r>
      <w:r w:rsidRPr="00B00E0D">
        <w:t xml:space="preserve"> a (EU) č. </w:t>
      </w:r>
      <w:r w:rsidRPr="00623312">
        <w:t>305</w:t>
      </w:r>
      <w:r w:rsidRPr="00B00E0D">
        <w:t>/</w:t>
      </w:r>
      <w:r w:rsidRPr="00623312">
        <w:t>2011</w:t>
      </w:r>
      <w:r w:rsidRPr="00B00E0D">
        <w:t>, pokud jde o mimořádné postupy pro posuzování shody, přijímání společných specifikací a dozor nad trhem v souvislosti s mimořádnou situací na jednotném trhu</w:t>
      </w:r>
      <w:bookmarkEnd w:id="5"/>
      <w:r w:rsidRPr="00B00E0D">
        <w:t xml:space="preserve"> </w:t>
      </w:r>
      <w:bookmarkStart w:id="6" w:name="References"/>
      <w:r w:rsidRPr="00B00E0D">
        <w:t>(COM(</w:t>
      </w:r>
      <w:r w:rsidRPr="00623312">
        <w:t>2022</w:t>
      </w:r>
      <w:r w:rsidRPr="00B00E0D">
        <w:t>)</w:t>
      </w:r>
      <w:r w:rsidRPr="00623312">
        <w:t>0461</w:t>
      </w:r>
      <w:r w:rsidRPr="00B00E0D">
        <w:t xml:space="preserve"> – C</w:t>
      </w:r>
      <w:r w:rsidRPr="00623312">
        <w:t>9</w:t>
      </w:r>
      <w:r w:rsidRPr="00B00E0D">
        <w:t>-</w:t>
      </w:r>
      <w:r w:rsidRPr="00623312">
        <w:t>0314</w:t>
      </w:r>
      <w:r w:rsidRPr="00B00E0D">
        <w:t>/</w:t>
      </w:r>
      <w:r w:rsidRPr="00623312">
        <w:t>2022</w:t>
      </w:r>
      <w:r w:rsidRPr="00B00E0D">
        <w:t xml:space="preserve"> – </w:t>
      </w:r>
      <w:r w:rsidRPr="00623312">
        <w:t>2022</w:t>
      </w:r>
      <w:r w:rsidRPr="00B00E0D">
        <w:t>/</w:t>
      </w:r>
      <w:r w:rsidRPr="00623312">
        <w:t>0279</w:t>
      </w:r>
      <w:r w:rsidRPr="00B00E0D">
        <w:t>(COD))</w:t>
      </w:r>
      <w:bookmarkEnd w:id="6"/>
    </w:p>
    <w:p w:rsidR="004E209F" w:rsidRPr="00B00E0D" w:rsidRDefault="004E209F" w:rsidP="004E209F"/>
    <w:p w:rsidR="0038033E" w:rsidRPr="00B00E0D" w:rsidRDefault="0038033E" w:rsidP="0038033E">
      <w:pPr>
        <w:pStyle w:val="NormalBold"/>
      </w:pPr>
      <w:bookmarkStart w:id="7" w:name="TextBodyBegin"/>
      <w:bookmarkEnd w:id="7"/>
      <w:r w:rsidRPr="00B00E0D">
        <w:t>(Řádný legislativní postup: první čtení)</w:t>
      </w:r>
    </w:p>
    <w:p w:rsidR="0038033E" w:rsidRPr="00B00E0D" w:rsidRDefault="0038033E" w:rsidP="0038033E">
      <w:pPr>
        <w:pStyle w:val="EPComma"/>
      </w:pPr>
      <w:r w:rsidRPr="00B00E0D">
        <w:rPr>
          <w:i/>
          <w:iCs/>
        </w:rPr>
        <w:t>Evropský parlament</w:t>
      </w:r>
      <w:r w:rsidRPr="00B00E0D">
        <w:t>,</w:t>
      </w:r>
    </w:p>
    <w:p w:rsidR="0038033E" w:rsidRPr="00B00E0D" w:rsidRDefault="0038033E" w:rsidP="0038033E">
      <w:pPr>
        <w:pStyle w:val="NormalHanging12a"/>
      </w:pPr>
      <w:r w:rsidRPr="00B00E0D">
        <w:t>–</w:t>
      </w:r>
      <w:r w:rsidRPr="00B00E0D">
        <w:tab/>
        <w:t>s ohledem na návrh Komise předložený Evropskému parlamentu a Radě (COM(</w:t>
      </w:r>
      <w:r w:rsidRPr="00623312">
        <w:t>2022</w:t>
      </w:r>
      <w:r w:rsidRPr="00B00E0D">
        <w:t>)</w:t>
      </w:r>
      <w:r w:rsidRPr="00623312">
        <w:t>0461</w:t>
      </w:r>
      <w:r w:rsidRPr="00B00E0D">
        <w:t>),</w:t>
      </w:r>
    </w:p>
    <w:p w:rsidR="0038033E" w:rsidRPr="00B00E0D" w:rsidRDefault="0038033E" w:rsidP="0038033E">
      <w:pPr>
        <w:pStyle w:val="NormalHanging12a"/>
      </w:pPr>
      <w:r w:rsidRPr="00B00E0D">
        <w:t>–</w:t>
      </w:r>
      <w:r w:rsidRPr="00B00E0D">
        <w:tab/>
        <w:t xml:space="preserve">s ohledem na čl. </w:t>
      </w:r>
      <w:r w:rsidRPr="00623312">
        <w:t>294</w:t>
      </w:r>
      <w:r w:rsidRPr="00B00E0D">
        <w:t xml:space="preserve"> odst. </w:t>
      </w:r>
      <w:r w:rsidRPr="00623312">
        <w:t>2</w:t>
      </w:r>
      <w:r w:rsidRPr="00B00E0D">
        <w:t xml:space="preserve"> a článek </w:t>
      </w:r>
      <w:r w:rsidRPr="00623312">
        <w:t>114</w:t>
      </w:r>
      <w:r w:rsidRPr="00B00E0D">
        <w:t xml:space="preserve"> Smlouvy o fungování Evropské unie, v souladu se kterými Komise předložila svůj návrh Parlamentu (C</w:t>
      </w:r>
      <w:r w:rsidRPr="00623312">
        <w:t>9</w:t>
      </w:r>
      <w:r w:rsidRPr="00B00E0D">
        <w:noBreakHyphen/>
      </w:r>
      <w:r w:rsidRPr="00623312">
        <w:t>0314</w:t>
      </w:r>
      <w:r w:rsidRPr="00B00E0D">
        <w:t>/</w:t>
      </w:r>
      <w:r w:rsidRPr="00623312">
        <w:t>2022</w:t>
      </w:r>
      <w:r w:rsidRPr="00B00E0D">
        <w:t>),</w:t>
      </w:r>
    </w:p>
    <w:p w:rsidR="0038033E" w:rsidRPr="00B00E0D" w:rsidRDefault="0038033E" w:rsidP="0038033E">
      <w:pPr>
        <w:pStyle w:val="NormalHanging12a"/>
      </w:pPr>
      <w:r w:rsidRPr="00B00E0D">
        <w:t>–</w:t>
      </w:r>
      <w:r w:rsidRPr="00B00E0D">
        <w:tab/>
        <w:t xml:space="preserve">s ohledem na čl. </w:t>
      </w:r>
      <w:r w:rsidRPr="00623312">
        <w:t>294</w:t>
      </w:r>
      <w:r w:rsidRPr="00B00E0D">
        <w:t xml:space="preserve"> odst. </w:t>
      </w:r>
      <w:r w:rsidRPr="00623312">
        <w:t>3</w:t>
      </w:r>
      <w:r w:rsidRPr="00B00E0D">
        <w:t xml:space="preserve"> Smlouvy o fungování Evropské unie,</w:t>
      </w:r>
    </w:p>
    <w:p w:rsidR="0038033E" w:rsidRPr="00B00E0D" w:rsidRDefault="0038033E" w:rsidP="0038033E">
      <w:pPr>
        <w:pStyle w:val="NormalHanging12a"/>
      </w:pPr>
      <w:r w:rsidRPr="00B00E0D">
        <w:t>–</w:t>
      </w:r>
      <w:r w:rsidRPr="00B00E0D">
        <w:tab/>
        <w:t xml:space="preserve">s ohledem na stanovisko Evropského hospodářského a sociálního výboru ze dne </w:t>
      </w:r>
      <w:r w:rsidRPr="00623312">
        <w:t>14</w:t>
      </w:r>
      <w:r w:rsidRPr="00B00E0D">
        <w:t xml:space="preserve">. prosince </w:t>
      </w:r>
      <w:r w:rsidRPr="00623312">
        <w:t>2022</w:t>
      </w:r>
      <w:r w:rsidRPr="00B00E0D">
        <w:rPr>
          <w:vertAlign w:val="superscript"/>
        </w:rPr>
        <w:footnoteReference w:id="1"/>
      </w:r>
      <w:r w:rsidRPr="00B00E0D">
        <w:t>,</w:t>
      </w:r>
    </w:p>
    <w:p w:rsidR="0038033E" w:rsidRDefault="0038033E" w:rsidP="0038033E">
      <w:pPr>
        <w:pStyle w:val="NormalHanging12a"/>
      </w:pPr>
      <w:r w:rsidRPr="00B00E0D">
        <w:t>–</w:t>
      </w:r>
      <w:r w:rsidRPr="00B00E0D">
        <w:tab/>
        <w:t xml:space="preserve">s ohledem na stanovisko Výboru regionů ze dne </w:t>
      </w:r>
      <w:r w:rsidRPr="00623312">
        <w:t>8</w:t>
      </w:r>
      <w:r w:rsidRPr="00B00E0D">
        <w:t xml:space="preserve">. února </w:t>
      </w:r>
      <w:r w:rsidRPr="00623312">
        <w:t>2023</w:t>
      </w:r>
      <w:r w:rsidRPr="00B00E0D">
        <w:rPr>
          <w:vertAlign w:val="superscript"/>
        </w:rPr>
        <w:footnoteReference w:id="2"/>
      </w:r>
      <w:r w:rsidRPr="00B00E0D">
        <w:t>,</w:t>
      </w:r>
    </w:p>
    <w:p w:rsidR="00A55FB9" w:rsidRPr="00B00E0D" w:rsidRDefault="00A55FB9" w:rsidP="0038033E">
      <w:pPr>
        <w:pStyle w:val="NormalHanging12a"/>
      </w:pPr>
      <w:r w:rsidRPr="00A55FB9">
        <w:t>–</w:t>
      </w:r>
      <w:r w:rsidRPr="00A55FB9">
        <w:tab/>
        <w:t xml:space="preserve">s ohledem na předběžnou dohodu přijatou </w:t>
      </w:r>
      <w:r>
        <w:t xml:space="preserve">příslušným výborem podle čl. </w:t>
      </w:r>
      <w:r w:rsidRPr="00623312">
        <w:t>74</w:t>
      </w:r>
      <w:r w:rsidRPr="00A55FB9">
        <w:t xml:space="preserve"> odst. </w:t>
      </w:r>
      <w:r w:rsidRPr="00623312">
        <w:t>4</w:t>
      </w:r>
      <w:r w:rsidRPr="00A55FB9">
        <w:t xml:space="preserve"> jednacího řádu a s ohledem na to, že s</w:t>
      </w:r>
      <w:r>
        <w:t xml:space="preserve">e zástupce Rady dopisem ze dne </w:t>
      </w:r>
      <w:r w:rsidRPr="00623312">
        <w:t>16</w:t>
      </w:r>
      <w:r>
        <w:t xml:space="preserve">. února </w:t>
      </w:r>
      <w:r w:rsidRPr="00623312">
        <w:t>2024</w:t>
      </w:r>
      <w:r w:rsidRPr="00A55FB9">
        <w:t xml:space="preserve"> zavázal schválit postoj Parlamentu v souladu s čl. </w:t>
      </w:r>
      <w:r w:rsidRPr="00623312">
        <w:t>294</w:t>
      </w:r>
      <w:r w:rsidRPr="00A55FB9">
        <w:t xml:space="preserve"> odst. </w:t>
      </w:r>
      <w:r w:rsidRPr="00623312">
        <w:t>4</w:t>
      </w:r>
      <w:r w:rsidRPr="00A55FB9">
        <w:t xml:space="preserve"> Smlouvy o fungování Evropské unie,</w:t>
      </w:r>
    </w:p>
    <w:p w:rsidR="0038033E" w:rsidRPr="00B00E0D" w:rsidRDefault="0038033E" w:rsidP="0038033E">
      <w:pPr>
        <w:pStyle w:val="NormalHanging12a"/>
      </w:pPr>
      <w:r w:rsidRPr="00B00E0D">
        <w:lastRenderedPageBreak/>
        <w:t>–</w:t>
      </w:r>
      <w:r w:rsidRPr="00B00E0D">
        <w:tab/>
        <w:t xml:space="preserve">s ohledem na článek </w:t>
      </w:r>
      <w:r w:rsidRPr="00623312">
        <w:t>59</w:t>
      </w:r>
      <w:r w:rsidRPr="00B00E0D">
        <w:t xml:space="preserve"> jednacího řádu,</w:t>
      </w:r>
    </w:p>
    <w:p w:rsidR="0038033E" w:rsidRPr="00B00E0D" w:rsidRDefault="0038033E" w:rsidP="0038033E">
      <w:pPr>
        <w:pStyle w:val="NormalHanging12a"/>
      </w:pPr>
      <w:r w:rsidRPr="00B00E0D">
        <w:t>–</w:t>
      </w:r>
      <w:r w:rsidRPr="00B00E0D">
        <w:tab/>
        <w:t>s ohledem na zprávu Výboru pro vnitřní trh a ochranu spotřebitelů (A</w:t>
      </w:r>
      <w:r w:rsidRPr="00623312">
        <w:t>9</w:t>
      </w:r>
      <w:r w:rsidRPr="00B00E0D">
        <w:t>-</w:t>
      </w:r>
      <w:r w:rsidRPr="00623312">
        <w:t>0244</w:t>
      </w:r>
      <w:r w:rsidRPr="00B00E0D">
        <w:t>/</w:t>
      </w:r>
      <w:r w:rsidRPr="00623312">
        <w:t>2023</w:t>
      </w:r>
      <w:r w:rsidRPr="00B00E0D">
        <w:t>),</w:t>
      </w:r>
    </w:p>
    <w:p w:rsidR="0038033E" w:rsidRPr="00B00E0D" w:rsidRDefault="0038033E" w:rsidP="0038033E">
      <w:pPr>
        <w:pStyle w:val="NormalHanging12a"/>
      </w:pPr>
      <w:r w:rsidRPr="00623312">
        <w:t>1</w:t>
      </w:r>
      <w:r w:rsidRPr="00B00E0D">
        <w:t>.</w:t>
      </w:r>
      <w:r w:rsidRPr="00B00E0D">
        <w:tab/>
        <w:t>přijímá níže uvedený postoj v prvním čtení;</w:t>
      </w:r>
    </w:p>
    <w:p w:rsidR="0038033E" w:rsidRPr="00B00E0D" w:rsidRDefault="0038033E" w:rsidP="0038033E">
      <w:pPr>
        <w:pStyle w:val="NormalHanging12a"/>
      </w:pPr>
      <w:r w:rsidRPr="00623312">
        <w:t>2</w:t>
      </w:r>
      <w:r w:rsidRPr="00B00E0D">
        <w:t>.</w:t>
      </w:r>
      <w:r w:rsidRPr="00B00E0D">
        <w:tab/>
        <w:t>vyzývá Komisi, aby věc znovu postoupila Parlamentu, jestliže svůj návrh nahradí jiným textem, podstatně jej změní nebo má v úmyslu jej podstatně změnit;</w:t>
      </w:r>
    </w:p>
    <w:p w:rsidR="0038033E" w:rsidRPr="00B00E0D" w:rsidRDefault="0038033E" w:rsidP="0038033E">
      <w:pPr>
        <w:pStyle w:val="NormalHanging12a"/>
      </w:pPr>
      <w:r w:rsidRPr="00623312">
        <w:t>3</w:t>
      </w:r>
      <w:r w:rsidRPr="00B00E0D">
        <w:t>.</w:t>
      </w:r>
      <w:r w:rsidRPr="00B00E0D">
        <w:tab/>
        <w:t>pověřuje svou předsedkyni, aby</w:t>
      </w:r>
      <w:r w:rsidR="00BB1334">
        <w:t xml:space="preserve"> předala postoj Parlamentu Radě a</w:t>
      </w:r>
      <w:r w:rsidRPr="00B00E0D">
        <w:t xml:space="preserve"> Komisi, jakož i vnitrostátním parlamentům.</w:t>
      </w:r>
    </w:p>
    <w:p w:rsidR="00654ED5" w:rsidRDefault="00654ED5">
      <w:pPr>
        <w:widowControl/>
        <w:sectPr w:rsidR="00654ED5" w:rsidSect="00B00E0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54ED5" w:rsidRPr="003E305F" w:rsidRDefault="00654ED5" w:rsidP="00654ED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E305F">
        <w:rPr>
          <w:rFonts w:eastAsia="Calibri"/>
          <w:b/>
          <w:bCs/>
          <w:color w:val="000000"/>
          <w:szCs w:val="24"/>
        </w:rPr>
        <w:lastRenderedPageBreak/>
        <w:t>P</w:t>
      </w:r>
      <w:r w:rsidRPr="00623312">
        <w:rPr>
          <w:rFonts w:eastAsia="Calibri"/>
          <w:b/>
          <w:bCs/>
          <w:color w:val="000000"/>
          <w:szCs w:val="24"/>
        </w:rPr>
        <w:t>9</w:t>
      </w:r>
      <w:r w:rsidRPr="003E305F">
        <w:rPr>
          <w:rFonts w:eastAsia="Calibri"/>
          <w:b/>
          <w:bCs/>
          <w:color w:val="000000"/>
          <w:szCs w:val="24"/>
        </w:rPr>
        <w:t>_TC</w:t>
      </w:r>
      <w:r w:rsidRPr="00623312">
        <w:rPr>
          <w:rFonts w:eastAsia="Calibri"/>
          <w:b/>
          <w:bCs/>
          <w:color w:val="000000"/>
          <w:szCs w:val="24"/>
        </w:rPr>
        <w:t>1</w:t>
      </w:r>
      <w:r w:rsidRPr="003E305F">
        <w:rPr>
          <w:rFonts w:eastAsia="Calibri"/>
          <w:b/>
          <w:bCs/>
          <w:color w:val="000000"/>
          <w:szCs w:val="24"/>
        </w:rPr>
        <w:t>-COD(</w:t>
      </w:r>
      <w:r w:rsidRPr="00623312">
        <w:rPr>
          <w:rFonts w:eastAsia="Calibri"/>
          <w:b/>
          <w:bCs/>
          <w:color w:val="000000"/>
          <w:szCs w:val="24"/>
        </w:rPr>
        <w:t>2022</w:t>
      </w:r>
      <w:r w:rsidRPr="003E305F">
        <w:rPr>
          <w:rFonts w:eastAsia="Calibri"/>
          <w:b/>
          <w:bCs/>
          <w:color w:val="000000"/>
          <w:szCs w:val="24"/>
        </w:rPr>
        <w:t>)</w:t>
      </w:r>
      <w:r w:rsidRPr="00623312">
        <w:rPr>
          <w:rFonts w:eastAsia="Calibri"/>
          <w:b/>
          <w:bCs/>
          <w:color w:val="000000"/>
          <w:szCs w:val="24"/>
        </w:rPr>
        <w:t>0279</w:t>
      </w:r>
    </w:p>
    <w:p w:rsidR="00654ED5" w:rsidRPr="004A77AD" w:rsidRDefault="00654ED5" w:rsidP="00654ED5">
      <w:pPr>
        <w:rPr>
          <w:b/>
          <w:szCs w:val="24"/>
          <w:lang w:eastAsia="en-US"/>
        </w:rPr>
      </w:pPr>
      <w:r w:rsidRPr="00654ED5">
        <w:rPr>
          <w:b/>
        </w:rPr>
        <w:t xml:space="preserve">Postoj Evropského parlamentu přijatý v prvním </w:t>
      </w:r>
      <w:r>
        <w:rPr>
          <w:b/>
        </w:rPr>
        <w:t xml:space="preserve">čtení dne </w:t>
      </w:r>
      <w:r w:rsidRPr="00623312">
        <w:rPr>
          <w:b/>
        </w:rPr>
        <w:t>24</w:t>
      </w:r>
      <w:r w:rsidRPr="00654ED5">
        <w:rPr>
          <w:b/>
        </w:rPr>
        <w:t xml:space="preserve">. dubna </w:t>
      </w:r>
      <w:r w:rsidRPr="00623312">
        <w:rPr>
          <w:b/>
        </w:rPr>
        <w:t>2024</w:t>
      </w:r>
      <w:r w:rsidRPr="00654ED5">
        <w:rPr>
          <w:b/>
        </w:rPr>
        <w:t xml:space="preserve"> k přijetí nařízení Evropského parlamentu a Rady</w:t>
      </w:r>
      <w:r>
        <w:t xml:space="preserve"> </w:t>
      </w:r>
      <w:r w:rsidRPr="004C1350">
        <w:rPr>
          <w:b/>
          <w:szCs w:val="24"/>
          <w:lang w:eastAsia="en-US"/>
        </w:rPr>
        <w:t xml:space="preserve">(EU) </w:t>
      </w:r>
      <w:r w:rsidRPr="00623312">
        <w:rPr>
          <w:b/>
          <w:szCs w:val="24"/>
          <w:lang w:eastAsia="en-US"/>
        </w:rPr>
        <w:t>2024</w:t>
      </w:r>
      <w:r w:rsidRPr="004C1350">
        <w:rPr>
          <w:b/>
          <w:szCs w:val="24"/>
          <w:lang w:eastAsia="en-US"/>
        </w:rPr>
        <w:t>/...</w:t>
      </w:r>
      <w:r>
        <w:rPr>
          <w:b/>
          <w:szCs w:val="24"/>
          <w:lang w:eastAsia="en-US"/>
        </w:rPr>
        <w:t xml:space="preserve">, </w:t>
      </w:r>
      <w:r w:rsidRPr="004C1350">
        <w:rPr>
          <w:b/>
          <w:szCs w:val="24"/>
          <w:lang w:eastAsia="en-US"/>
        </w:rPr>
        <w:t xml:space="preserve">kterým se mění nařízení </w:t>
      </w:r>
      <w:r w:rsidRPr="004A77AD">
        <w:rPr>
          <w:b/>
          <w:szCs w:val="24"/>
          <w:lang w:eastAsia="en-US"/>
        </w:rPr>
        <w:t xml:space="preserve">(EU) č. 305/2011, (EU) 2016/424, (EU) 2016/425, (EU) 2016/426, (EU) 2023/988 a (EU) </w:t>
      </w:r>
      <w:r w:rsidRPr="004A77AD">
        <w:rPr>
          <w:b/>
          <w:iCs/>
          <w:szCs w:val="24"/>
          <w:lang w:eastAsia="en-US"/>
        </w:rPr>
        <w:t>2023/1230</w:t>
      </w:r>
      <w:r w:rsidRPr="004A77AD">
        <w:rPr>
          <w:b/>
          <w:szCs w:val="24"/>
          <w:lang w:eastAsia="en-US"/>
        </w:rPr>
        <w:t xml:space="preserve">, pokud jde o mimořádné postupy pro posuzování shody, </w:t>
      </w:r>
      <w:r w:rsidRPr="004A77AD">
        <w:rPr>
          <w:b/>
          <w:iCs/>
          <w:szCs w:val="24"/>
          <w:lang w:eastAsia="en-US"/>
        </w:rPr>
        <w:t>předpoklad shody,</w:t>
      </w:r>
      <w:r w:rsidRPr="004A77AD">
        <w:rPr>
          <w:b/>
          <w:szCs w:val="24"/>
          <w:lang w:eastAsia="en-US"/>
        </w:rPr>
        <w:t xml:space="preserve"> přijímání společných specifikací a dozor nad trhem v souvislosti s mimořádnou situací na </w:t>
      </w:r>
      <w:r w:rsidRPr="004A77AD">
        <w:rPr>
          <w:b/>
          <w:iCs/>
          <w:szCs w:val="24"/>
          <w:lang w:eastAsia="en-US"/>
        </w:rPr>
        <w:t>vnitřním</w:t>
      </w:r>
      <w:r w:rsidRPr="004A77AD">
        <w:rPr>
          <w:b/>
          <w:szCs w:val="24"/>
          <w:lang w:eastAsia="en-US"/>
        </w:rPr>
        <w:t xml:space="preserve"> trhu</w:t>
      </w:r>
    </w:p>
    <w:p w:rsidR="004A77AD" w:rsidRDefault="004A77AD" w:rsidP="004A77AD">
      <w:pPr>
        <w:spacing w:before="360"/>
        <w:rPr>
          <w:i/>
        </w:rPr>
      </w:pPr>
      <w:r w:rsidRPr="008977C0">
        <w:rPr>
          <w:i/>
        </w:rPr>
        <w:t>(Vzhledem k tomu, že bylo dosaženo dohod</w:t>
      </w:r>
      <w:bookmarkStart w:id="8" w:name="_GoBack"/>
      <w:bookmarkEnd w:id="8"/>
      <w:r w:rsidRPr="008977C0">
        <w:rPr>
          <w:i/>
        </w:rPr>
        <w:t xml:space="preserve">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2748</w:t>
      </w:r>
      <w:r>
        <w:rPr>
          <w:i/>
        </w:rPr>
        <w:t>.)</w:t>
      </w:r>
    </w:p>
    <w:p w:rsidR="004A77AD" w:rsidRPr="00654ED5" w:rsidRDefault="004A77AD" w:rsidP="00654ED5"/>
    <w:sectPr w:rsidR="004A77AD" w:rsidRPr="00654ED5" w:rsidSect="00B00E0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09F" w:rsidRPr="00B00E0D" w:rsidRDefault="004E209F">
      <w:r w:rsidRPr="00B00E0D">
        <w:separator/>
      </w:r>
    </w:p>
  </w:endnote>
  <w:endnote w:type="continuationSeparator" w:id="0">
    <w:p w:rsidR="004E209F" w:rsidRPr="00B00E0D" w:rsidRDefault="004E209F">
      <w:r w:rsidRPr="00B00E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E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E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E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09F" w:rsidRPr="00B00E0D" w:rsidRDefault="004E209F">
      <w:r w:rsidRPr="00B00E0D">
        <w:separator/>
      </w:r>
    </w:p>
  </w:footnote>
  <w:footnote w:type="continuationSeparator" w:id="0">
    <w:p w:rsidR="004E209F" w:rsidRPr="00B00E0D" w:rsidRDefault="004E209F">
      <w:r w:rsidRPr="00B00E0D">
        <w:continuationSeparator/>
      </w:r>
    </w:p>
  </w:footnote>
  <w:footnote w:id="1">
    <w:p w:rsidR="0038033E" w:rsidRPr="00654ED5" w:rsidRDefault="0038033E" w:rsidP="00654ED5">
      <w:pPr>
        <w:pStyle w:val="FootnoteText"/>
        <w:ind w:left="851" w:hanging="851"/>
        <w:rPr>
          <w:sz w:val="24"/>
          <w:szCs w:val="24"/>
          <w:lang w:val="cs-CZ"/>
        </w:rPr>
      </w:pPr>
      <w:r w:rsidRPr="00654ED5">
        <w:rPr>
          <w:rStyle w:val="FootnoteReference"/>
          <w:sz w:val="24"/>
          <w:szCs w:val="24"/>
          <w:lang w:val="cs-CZ"/>
        </w:rPr>
        <w:footnoteRef/>
      </w:r>
      <w:r w:rsidR="00B00E0D" w:rsidRPr="00654ED5">
        <w:rPr>
          <w:sz w:val="24"/>
          <w:szCs w:val="24"/>
          <w:lang w:val="cs-CZ"/>
        </w:rPr>
        <w:t xml:space="preserve"> </w:t>
      </w:r>
      <w:r w:rsidR="00B00E0D" w:rsidRPr="00654ED5">
        <w:rPr>
          <w:sz w:val="24"/>
          <w:szCs w:val="24"/>
          <w:lang w:val="cs-CZ"/>
        </w:rPr>
        <w:tab/>
      </w:r>
      <w:r w:rsidRPr="00654ED5">
        <w:rPr>
          <w:sz w:val="24"/>
          <w:szCs w:val="24"/>
          <w:lang w:val="cs-CZ"/>
        </w:rPr>
        <w:t xml:space="preserve">Úř. věst. C </w:t>
      </w:r>
      <w:r w:rsidRPr="00623312">
        <w:rPr>
          <w:sz w:val="24"/>
          <w:szCs w:val="24"/>
          <w:lang w:val="cs-CZ"/>
        </w:rPr>
        <w:t>100</w:t>
      </w:r>
      <w:r w:rsidRPr="00654ED5">
        <w:rPr>
          <w:sz w:val="24"/>
          <w:szCs w:val="24"/>
          <w:lang w:val="cs-CZ"/>
        </w:rPr>
        <w:t xml:space="preserve">, </w:t>
      </w:r>
      <w:r w:rsidRPr="00623312">
        <w:rPr>
          <w:sz w:val="24"/>
          <w:szCs w:val="24"/>
          <w:lang w:val="cs-CZ"/>
        </w:rPr>
        <w:t>16</w:t>
      </w:r>
      <w:r w:rsidRPr="00654ED5">
        <w:rPr>
          <w:sz w:val="24"/>
          <w:szCs w:val="24"/>
          <w:lang w:val="cs-CZ"/>
        </w:rPr>
        <w:t>.</w:t>
      </w:r>
      <w:r w:rsidRPr="00623312">
        <w:rPr>
          <w:sz w:val="24"/>
          <w:szCs w:val="24"/>
          <w:lang w:val="cs-CZ"/>
        </w:rPr>
        <w:t>3</w:t>
      </w:r>
      <w:r w:rsidRPr="00654ED5">
        <w:rPr>
          <w:sz w:val="24"/>
          <w:szCs w:val="24"/>
          <w:lang w:val="cs-CZ"/>
        </w:rPr>
        <w:t>.</w:t>
      </w:r>
      <w:r w:rsidRPr="00623312">
        <w:rPr>
          <w:sz w:val="24"/>
          <w:szCs w:val="24"/>
          <w:lang w:val="cs-CZ"/>
        </w:rPr>
        <w:t>2023</w:t>
      </w:r>
      <w:r w:rsidRPr="00654ED5">
        <w:rPr>
          <w:sz w:val="24"/>
          <w:szCs w:val="24"/>
          <w:lang w:val="cs-CZ"/>
        </w:rPr>
        <w:t xml:space="preserve">, s. </w:t>
      </w:r>
      <w:r w:rsidRPr="00623312">
        <w:rPr>
          <w:sz w:val="24"/>
          <w:szCs w:val="24"/>
          <w:lang w:val="cs-CZ"/>
        </w:rPr>
        <w:t>95</w:t>
      </w:r>
      <w:r w:rsidRPr="00654ED5">
        <w:rPr>
          <w:sz w:val="24"/>
          <w:szCs w:val="24"/>
          <w:lang w:val="cs-CZ"/>
        </w:rPr>
        <w:t>.</w:t>
      </w:r>
    </w:p>
  </w:footnote>
  <w:footnote w:id="2">
    <w:p w:rsidR="0038033E" w:rsidRPr="00654ED5" w:rsidRDefault="0038033E" w:rsidP="00654ED5">
      <w:pPr>
        <w:pStyle w:val="FootnoteText"/>
        <w:ind w:left="851" w:hanging="851"/>
        <w:rPr>
          <w:sz w:val="24"/>
          <w:szCs w:val="24"/>
          <w:lang w:val="cs-CZ"/>
        </w:rPr>
      </w:pPr>
      <w:r w:rsidRPr="00654ED5">
        <w:rPr>
          <w:rStyle w:val="FootnoteReference"/>
          <w:sz w:val="24"/>
          <w:szCs w:val="24"/>
          <w:lang w:val="cs-CZ"/>
        </w:rPr>
        <w:footnoteRef/>
      </w:r>
      <w:r w:rsidR="00B00E0D" w:rsidRPr="00654ED5">
        <w:rPr>
          <w:sz w:val="24"/>
          <w:szCs w:val="24"/>
          <w:lang w:val="cs-CZ"/>
        </w:rPr>
        <w:t xml:space="preserve"> </w:t>
      </w:r>
      <w:r w:rsidR="00B00E0D" w:rsidRPr="00654ED5">
        <w:rPr>
          <w:sz w:val="24"/>
          <w:szCs w:val="24"/>
          <w:lang w:val="cs-CZ"/>
        </w:rPr>
        <w:tab/>
      </w:r>
      <w:r w:rsidRPr="00654ED5">
        <w:rPr>
          <w:sz w:val="24"/>
          <w:szCs w:val="24"/>
          <w:lang w:val="cs-CZ"/>
        </w:rPr>
        <w:t xml:space="preserve">Úř. věst. C </w:t>
      </w:r>
      <w:r w:rsidRPr="00623312">
        <w:rPr>
          <w:sz w:val="24"/>
          <w:szCs w:val="24"/>
          <w:lang w:val="cs-CZ"/>
        </w:rPr>
        <w:t>157</w:t>
      </w:r>
      <w:r w:rsidRPr="00654ED5">
        <w:rPr>
          <w:sz w:val="24"/>
          <w:szCs w:val="24"/>
          <w:lang w:val="cs-CZ"/>
        </w:rPr>
        <w:t xml:space="preserve">, </w:t>
      </w:r>
      <w:r w:rsidRPr="00623312">
        <w:rPr>
          <w:sz w:val="24"/>
          <w:szCs w:val="24"/>
          <w:lang w:val="cs-CZ"/>
        </w:rPr>
        <w:t>3</w:t>
      </w:r>
      <w:r w:rsidRPr="00654ED5">
        <w:rPr>
          <w:sz w:val="24"/>
          <w:szCs w:val="24"/>
          <w:lang w:val="cs-CZ"/>
        </w:rPr>
        <w:t>.</w:t>
      </w:r>
      <w:r w:rsidRPr="00623312">
        <w:rPr>
          <w:sz w:val="24"/>
          <w:szCs w:val="24"/>
          <w:lang w:val="cs-CZ"/>
        </w:rPr>
        <w:t>5</w:t>
      </w:r>
      <w:r w:rsidRPr="00654ED5">
        <w:rPr>
          <w:sz w:val="24"/>
          <w:szCs w:val="24"/>
          <w:lang w:val="cs-CZ"/>
        </w:rPr>
        <w:t>.</w:t>
      </w:r>
      <w:r w:rsidRPr="00623312">
        <w:rPr>
          <w:sz w:val="24"/>
          <w:szCs w:val="24"/>
          <w:lang w:val="cs-CZ"/>
        </w:rPr>
        <w:t>2023</w:t>
      </w:r>
      <w:r w:rsidRPr="00654ED5">
        <w:rPr>
          <w:sz w:val="24"/>
          <w:szCs w:val="24"/>
          <w:lang w:val="cs-CZ"/>
        </w:rPr>
        <w:t xml:space="preserve">, s. </w:t>
      </w:r>
      <w:r w:rsidRPr="00623312">
        <w:rPr>
          <w:sz w:val="24"/>
          <w:szCs w:val="24"/>
          <w:lang w:val="cs-CZ"/>
        </w:rPr>
        <w:t>82</w:t>
      </w:r>
      <w:r w:rsidRPr="00654ED5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E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E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E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4/2023"/>
    <w:docVar w:name="dvlangue" w:val="CS"/>
    <w:docVar w:name="dvnumam" w:val="164"/>
    <w:docVar w:name="dvpe" w:val="745.282"/>
    <w:docVar w:name="dvrapporteur" w:val="Zpravodaj: "/>
    <w:docVar w:name="dvstar" w:val="***I"/>
    <w:docVar w:name="dvtitre" w:val="Legislativní usnesení Evropského parlamentu ze dne.... 2024 o návrhu nařízení Evropského parlamentu a Rady, kterým se mění nařízení (EU) 2016/424, (EU) 2016/425, (EU) 2016/426, (EU) 2019/1009 a (EU) č. 305/2011, pokud jde o mimořádné postupy pro posuzování shody, přijímání společných specifikací a dozor nad trhem v souvislosti s mimořádnou situací na jednotném trhu(COM(2022)0461 – C9-0314/2022 – 2022/0279(COD))"/>
  </w:docVars>
  <w:rsids>
    <w:rsidRoot w:val="004E20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033E"/>
    <w:rsid w:val="00395FA1"/>
    <w:rsid w:val="003E15D4"/>
    <w:rsid w:val="00411CCE"/>
    <w:rsid w:val="0041666E"/>
    <w:rsid w:val="00421060"/>
    <w:rsid w:val="00471C19"/>
    <w:rsid w:val="004867E3"/>
    <w:rsid w:val="00494A28"/>
    <w:rsid w:val="004A77AD"/>
    <w:rsid w:val="004C0004"/>
    <w:rsid w:val="004C5D52"/>
    <w:rsid w:val="004E209F"/>
    <w:rsid w:val="0050519A"/>
    <w:rsid w:val="005072A1"/>
    <w:rsid w:val="00514517"/>
    <w:rsid w:val="00545827"/>
    <w:rsid w:val="00560270"/>
    <w:rsid w:val="005C2568"/>
    <w:rsid w:val="006037C0"/>
    <w:rsid w:val="00623312"/>
    <w:rsid w:val="0062612F"/>
    <w:rsid w:val="00654176"/>
    <w:rsid w:val="00654ED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C53"/>
    <w:rsid w:val="00841C8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5FB9"/>
    <w:rsid w:val="00A778C7"/>
    <w:rsid w:val="00AB441E"/>
    <w:rsid w:val="00AB6293"/>
    <w:rsid w:val="00AE0928"/>
    <w:rsid w:val="00AF3B82"/>
    <w:rsid w:val="00B00E0D"/>
    <w:rsid w:val="00B12E95"/>
    <w:rsid w:val="00B22876"/>
    <w:rsid w:val="00B558F0"/>
    <w:rsid w:val="00B56A93"/>
    <w:rsid w:val="00BB133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28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D880FA"/>
  <w15:chartTrackingRefBased/>
  <w15:docId w15:val="{1CB919B1-DBA3-42BA-BF44-39B947BD8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8033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38033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38033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38033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8033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8033E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38033E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38033E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38033E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38033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8033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8033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8033E"/>
    <w:pPr>
      <w:spacing w:after="120"/>
    </w:pPr>
  </w:style>
  <w:style w:type="paragraph" w:customStyle="1" w:styleId="PageHeading">
    <w:name w:val="PageHeading"/>
    <w:basedOn w:val="Normal"/>
    <w:rsid w:val="0038033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8033E"/>
    <w:rPr>
      <w:b/>
    </w:rPr>
  </w:style>
  <w:style w:type="paragraph" w:customStyle="1" w:styleId="NormalBold12a">
    <w:name w:val="NormalBold12a"/>
    <w:basedOn w:val="Normal"/>
    <w:rsid w:val="0038033E"/>
    <w:pPr>
      <w:spacing w:after="240"/>
    </w:pPr>
    <w:rPr>
      <w:b/>
    </w:rPr>
  </w:style>
  <w:style w:type="paragraph" w:customStyle="1" w:styleId="AmJustText">
    <w:name w:val="AmJustText"/>
    <w:basedOn w:val="Normal"/>
    <w:rsid w:val="0038033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8033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8033E"/>
    <w:pPr>
      <w:spacing w:after="480"/>
      <w:ind w:left="1417"/>
    </w:pPr>
  </w:style>
  <w:style w:type="paragraph" w:customStyle="1" w:styleId="CoverNormal">
    <w:name w:val="CoverNormal"/>
    <w:basedOn w:val="Normal"/>
    <w:rsid w:val="0038033E"/>
    <w:pPr>
      <w:ind w:left="1418"/>
    </w:pPr>
  </w:style>
  <w:style w:type="paragraph" w:customStyle="1" w:styleId="AmCrossRef">
    <w:name w:val="AmCrossRef"/>
    <w:basedOn w:val="Normal"/>
    <w:rsid w:val="0038033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8033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8033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8033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8033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8033E"/>
    <w:pPr>
      <w:spacing w:before="240" w:after="1200"/>
    </w:pPr>
  </w:style>
  <w:style w:type="paragraph" w:styleId="Header">
    <w:name w:val="header"/>
    <w:basedOn w:val="Normal"/>
    <w:link w:val="HeaderChar"/>
    <w:rsid w:val="003803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8033E"/>
    <w:rPr>
      <w:sz w:val="24"/>
      <w:lang w:val="cs-CZ"/>
    </w:rPr>
  </w:style>
  <w:style w:type="paragraph" w:customStyle="1" w:styleId="AmOrLang">
    <w:name w:val="AmOrLang"/>
    <w:basedOn w:val="Normal"/>
    <w:rsid w:val="0038033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8033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8033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8033E"/>
    <w:pPr>
      <w:spacing w:before="240"/>
    </w:pPr>
    <w:rPr>
      <w:b/>
    </w:rPr>
  </w:style>
  <w:style w:type="paragraph" w:customStyle="1" w:styleId="EPBody">
    <w:name w:val="EPBody"/>
    <w:basedOn w:val="Normal"/>
    <w:rsid w:val="0038033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8033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8033E"/>
    <w:pPr>
      <w:spacing w:before="480" w:after="240"/>
    </w:pPr>
  </w:style>
  <w:style w:type="paragraph" w:customStyle="1" w:styleId="Lgendesigne">
    <w:name w:val="Légende signe"/>
    <w:basedOn w:val="Normal"/>
    <w:rsid w:val="0038033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8033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8033E"/>
    <w:rPr>
      <w:sz w:val="18"/>
    </w:rPr>
  </w:style>
  <w:style w:type="paragraph" w:customStyle="1" w:styleId="msonormal0">
    <w:name w:val="msonormal"/>
    <w:basedOn w:val="Normal"/>
    <w:rsid w:val="0038033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38033E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cs-CZ"/>
    </w:rPr>
  </w:style>
  <w:style w:type="character" w:customStyle="1" w:styleId="FooterChar">
    <w:name w:val="Footer Char"/>
    <w:basedOn w:val="DefaultParagraphFont"/>
    <w:link w:val="Footer"/>
    <w:rsid w:val="0038033E"/>
    <w:rPr>
      <w:sz w:val="22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38033E"/>
    <w:rPr>
      <w:noProof/>
      <w:sz w:val="24"/>
    </w:rPr>
  </w:style>
  <w:style w:type="paragraph" w:customStyle="1" w:styleId="Normal12">
    <w:name w:val="Normal12"/>
    <w:basedOn w:val="Normal"/>
    <w:link w:val="Normal12Char"/>
    <w:rsid w:val="0038033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8033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8033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8033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8033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8033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38033E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38033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8033E"/>
    <w:rPr>
      <w:b/>
      <w:sz w:val="24"/>
      <w:lang w:val="cs-CZ"/>
    </w:rPr>
  </w:style>
  <w:style w:type="paragraph" w:customStyle="1" w:styleId="Normal12Italic">
    <w:name w:val="Normal12Italic"/>
    <w:basedOn w:val="Normal12"/>
    <w:rsid w:val="0038033E"/>
    <w:rPr>
      <w:i/>
    </w:rPr>
  </w:style>
  <w:style w:type="paragraph" w:customStyle="1" w:styleId="JustificationTitle">
    <w:name w:val="JustificationTitle"/>
    <w:basedOn w:val="Normal"/>
    <w:next w:val="Normal12"/>
    <w:rsid w:val="0038033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8033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38033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8033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8033E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38033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38033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8033E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3803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8033E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3803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033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033E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803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033E"/>
    <w:rPr>
      <w:b/>
      <w:bCs/>
      <w:lang w:val="cs-CZ"/>
    </w:rPr>
  </w:style>
  <w:style w:type="paragraph" w:customStyle="1" w:styleId="Normal12a">
    <w:name w:val="Normal12a"/>
    <w:basedOn w:val="Normal"/>
    <w:rsid w:val="0038033E"/>
    <w:pPr>
      <w:spacing w:after="240"/>
    </w:pPr>
  </w:style>
  <w:style w:type="paragraph" w:customStyle="1" w:styleId="RollCallVotes">
    <w:name w:val="RollCallVotes"/>
    <w:basedOn w:val="Normal"/>
    <w:rsid w:val="0038033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8033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8033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8033E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38033E"/>
    <w:rPr>
      <w:sz w:val="24"/>
      <w:lang w:val="cs-CZ"/>
    </w:rPr>
  </w:style>
  <w:style w:type="paragraph" w:customStyle="1" w:styleId="AmDocTypeTab">
    <w:name w:val="AmDocTypeTab"/>
    <w:basedOn w:val="Normal"/>
    <w:rsid w:val="00654ED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54ED5"/>
    <w:pPr>
      <w:spacing w:after="240"/>
      <w:jc w:val="center"/>
    </w:pPr>
  </w:style>
  <w:style w:type="paragraph" w:customStyle="1" w:styleId="AmDateTab">
    <w:name w:val="AmDateTab"/>
    <w:basedOn w:val="Normal"/>
    <w:rsid w:val="00654ED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54ED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54ED5"/>
  </w:style>
  <w:style w:type="paragraph" w:customStyle="1" w:styleId="SignaturePersonne">
    <w:name w:val="Signature Personne"/>
    <w:basedOn w:val="Normal"/>
    <w:rsid w:val="00654ED5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654ED5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654ED5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654ED5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654ED5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654ED5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654ED5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654ED5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654ED5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654ED5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654ED5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654ED5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654ED5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654ED5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654ED5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654ED5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FooterChar1">
    <w:name w:val="Footer Char1"/>
    <w:basedOn w:val="DefaultParagraphFont"/>
    <w:semiHidden/>
    <w:rsid w:val="00654ED5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654ED5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654ED5"/>
    <w:rPr>
      <w:color w:val="800080"/>
      <w:u w:val="single"/>
    </w:rPr>
  </w:style>
  <w:style w:type="character" w:styleId="Hyperlink">
    <w:name w:val="Hyperlink"/>
    <w:basedOn w:val="DefaultParagraphFont"/>
    <w:rsid w:val="00654ED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54ED5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654ED5"/>
  </w:style>
  <w:style w:type="paragraph" w:customStyle="1" w:styleId="HeadingDocType24a">
    <w:name w:val="HeadingDocType24a"/>
    <w:basedOn w:val="Normal"/>
    <w:rsid w:val="0062612F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62612F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62612F"/>
    <w:pPr>
      <w:jc w:val="center"/>
    </w:pPr>
  </w:style>
  <w:style w:type="paragraph" w:customStyle="1" w:styleId="Normal24a">
    <w:name w:val="Normal24a"/>
    <w:basedOn w:val="Normal"/>
    <w:rsid w:val="0062612F"/>
    <w:pPr>
      <w:spacing w:after="480"/>
    </w:pPr>
  </w:style>
  <w:style w:type="paragraph" w:customStyle="1" w:styleId="LineSingle">
    <w:name w:val="LineSingle"/>
    <w:basedOn w:val="Normal"/>
    <w:next w:val="Normal"/>
    <w:rsid w:val="0062612F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62612F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6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DF9E2-F22A-4F39-938F-B4A4BD07D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375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2025-03-10T16:58:00Z</dcterms:created>
  <dcterms:modified xsi:type="dcterms:W3CDTF">2025-03-10T16:58:00Z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