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7E08" w:rsidRPr="009C14FB" w:rsidTr="00602CE9">
        <w:trPr>
          <w:trHeight w:hRule="exact" w:val="1418"/>
        </w:trPr>
        <w:tc>
          <w:tcPr>
            <w:tcW w:w="6804" w:type="dxa"/>
            <w:shd w:val="clear" w:color="auto" w:fill="auto"/>
            <w:vAlign w:val="center"/>
          </w:tcPr>
          <w:p w:rsidR="007E7E08" w:rsidRPr="009C14FB" w:rsidRDefault="007E7E08" w:rsidP="007E7E08">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9C14FB">
              <w:rPr>
                <w:rFonts w:ascii="Arial Narrow" w:eastAsia="Times New Roman" w:hAnsi="Arial Narrow" w:cs="Arial"/>
                <w:b/>
                <w:sz w:val="32"/>
                <w:szCs w:val="22"/>
                <w:lang w:val="it-IT" w:eastAsia="en-GB"/>
              </w:rPr>
              <w:t>Parlamento europeo</w:t>
            </w:r>
          </w:p>
          <w:p w:rsidR="007E7E08" w:rsidRPr="009C14FB" w:rsidRDefault="007E7E08" w:rsidP="007E7E08">
            <w:pPr>
              <w:widowControl w:val="0"/>
              <w:spacing w:after="80"/>
              <w:jc w:val="left"/>
              <w:rPr>
                <w:rFonts w:ascii="Arial" w:eastAsia="Times New Roman" w:hAnsi="Arial" w:cs="Arial"/>
                <w:sz w:val="20"/>
                <w:szCs w:val="22"/>
                <w:lang w:val="it-IT" w:eastAsia="en-GB"/>
              </w:rPr>
            </w:pPr>
            <w:r w:rsidRPr="009C14FB">
              <w:rPr>
                <w:rFonts w:ascii="Arial" w:eastAsia="Times New Roman" w:hAnsi="Arial" w:cs="Arial"/>
                <w:sz w:val="20"/>
                <w:szCs w:val="22"/>
                <w:lang w:val="it-IT" w:eastAsia="en-GB"/>
              </w:rPr>
              <w:t>2019-2024</w:t>
            </w:r>
          </w:p>
        </w:tc>
        <w:tc>
          <w:tcPr>
            <w:tcW w:w="2268" w:type="dxa"/>
            <w:shd w:val="clear" w:color="auto" w:fill="auto"/>
          </w:tcPr>
          <w:p w:rsidR="007E7E08" w:rsidRPr="009C14FB" w:rsidRDefault="007E7E08" w:rsidP="007E7E08">
            <w:pPr>
              <w:widowControl w:val="0"/>
              <w:jc w:val="right"/>
              <w:rPr>
                <w:rFonts w:eastAsia="Times New Roman"/>
                <w:szCs w:val="20"/>
                <w:lang w:val="it-IT" w:eastAsia="en-GB"/>
              </w:rPr>
            </w:pPr>
            <w:r w:rsidRPr="009C14FB">
              <w:rPr>
                <w:rFonts w:eastAsia="Times New Roman"/>
                <w:noProof/>
                <w:szCs w:val="20"/>
                <w:lang w:eastAsia="en-GB"/>
              </w:rPr>
              <w:drawing>
                <wp:inline distT="0" distB="0" distL="0" distR="0" wp14:anchorId="6897C51E" wp14:editId="2171F2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E7E08" w:rsidRPr="009C14FB" w:rsidRDefault="007E7E08" w:rsidP="007E7E08">
      <w:pPr>
        <w:widowControl w:val="0"/>
        <w:pBdr>
          <w:top w:val="single" w:sz="4" w:space="1" w:color="auto"/>
        </w:pBdr>
        <w:jc w:val="center"/>
        <w:rPr>
          <w:rFonts w:ascii="Arial" w:eastAsia="Times New Roman" w:hAnsi="Arial" w:cs="Arial"/>
          <w:sz w:val="16"/>
          <w:szCs w:val="16"/>
          <w:lang w:val="it-IT" w:eastAsia="en-GB"/>
        </w:rPr>
      </w:pPr>
    </w:p>
    <w:p w:rsidR="007E7E08" w:rsidRPr="009C14FB" w:rsidRDefault="007E7E08" w:rsidP="007E7E08">
      <w:pPr>
        <w:widowControl w:val="0"/>
        <w:jc w:val="center"/>
        <w:rPr>
          <w:rFonts w:ascii="Arial" w:eastAsia="Times New Roman" w:hAnsi="Arial" w:cs="Arial"/>
          <w:b/>
          <w:sz w:val="22"/>
          <w:szCs w:val="22"/>
          <w:lang w:val="it-IT" w:eastAsia="en-GB"/>
        </w:rPr>
      </w:pPr>
      <w:r w:rsidRPr="009C14FB">
        <w:rPr>
          <w:rFonts w:ascii="Arial" w:eastAsia="Times New Roman" w:hAnsi="Arial" w:cs="Arial"/>
          <w:b/>
          <w:sz w:val="22"/>
          <w:szCs w:val="22"/>
          <w:lang w:val="it-IT" w:eastAsia="en-GB"/>
        </w:rPr>
        <w:t>TESTI APPROVATI</w:t>
      </w:r>
    </w:p>
    <w:p w:rsidR="007E7E08" w:rsidRPr="009C14FB" w:rsidRDefault="007E7E08" w:rsidP="007E7E08">
      <w:pPr>
        <w:widowControl w:val="0"/>
        <w:pBdr>
          <w:bottom w:val="single" w:sz="4" w:space="1" w:color="auto"/>
        </w:pBdr>
        <w:spacing w:after="240"/>
        <w:jc w:val="center"/>
        <w:rPr>
          <w:rFonts w:ascii="Arial" w:eastAsia="Times New Roman" w:hAnsi="Arial" w:cs="Arial"/>
          <w:sz w:val="16"/>
          <w:szCs w:val="16"/>
          <w:lang w:val="it-IT" w:eastAsia="en-GB"/>
        </w:rPr>
      </w:pPr>
    </w:p>
    <w:p w:rsidR="009C14FB" w:rsidRPr="009C14FB" w:rsidRDefault="009C14FB" w:rsidP="009C14FB">
      <w:pPr>
        <w:pStyle w:val="ATHeading1"/>
      </w:pPr>
      <w:bookmarkStart w:id="1" w:name="TANumber"/>
      <w:r w:rsidRPr="009C14FB">
        <w:t>P9_</w:t>
      </w:r>
      <w:proofErr w:type="gramStart"/>
      <w:r w:rsidRPr="009C14FB">
        <w:t>TA(</w:t>
      </w:r>
      <w:proofErr w:type="gramEnd"/>
      <w:r w:rsidRPr="009C14FB">
        <w:t>2024)0</w:t>
      </w:r>
      <w:bookmarkEnd w:id="1"/>
      <w:r w:rsidRPr="009C14FB">
        <w:t>321</w:t>
      </w:r>
    </w:p>
    <w:p w:rsidR="009C14FB" w:rsidRPr="009C14FB" w:rsidRDefault="009C14FB" w:rsidP="009C14FB">
      <w:pPr>
        <w:pStyle w:val="ATHeading2"/>
      </w:pPr>
      <w:bookmarkStart w:id="2" w:name="title"/>
      <w:r w:rsidRPr="009C14FB">
        <w:t>Modifica di alcuni regolamenti per quanto riguarda l'istituzione di uno strumento per le emergenze nel mercato unico</w:t>
      </w:r>
      <w:bookmarkEnd w:id="2"/>
    </w:p>
    <w:p w:rsidR="009C14FB" w:rsidRPr="009C14FB" w:rsidRDefault="009C14FB" w:rsidP="009C14FB">
      <w:pPr>
        <w:rPr>
          <w:i/>
          <w:vanish/>
          <w:lang w:val="it-IT"/>
        </w:rPr>
      </w:pPr>
      <w:r w:rsidRPr="009C14FB">
        <w:rPr>
          <w:i/>
        </w:rPr>
        <w:fldChar w:fldCharType="begin"/>
      </w:r>
      <w:r w:rsidRPr="009C14FB">
        <w:rPr>
          <w:i/>
          <w:lang w:val="it-IT"/>
        </w:rPr>
        <w:instrText xml:space="preserve"> TC"(</w:instrText>
      </w:r>
      <w:bookmarkStart w:id="3" w:name="DocNumber"/>
      <w:r w:rsidRPr="009C14FB">
        <w:rPr>
          <w:i/>
          <w:lang w:val="it-IT"/>
        </w:rPr>
        <w:instrText>A9-0244/2023</w:instrText>
      </w:r>
      <w:bookmarkEnd w:id="3"/>
      <w:r w:rsidRPr="009C14FB">
        <w:rPr>
          <w:i/>
          <w:lang w:val="it-IT"/>
        </w:rPr>
        <w:instrText xml:space="preserve"> - Relatore: Andreas </w:instrText>
      </w:r>
      <w:proofErr w:type="spellStart"/>
      <w:r w:rsidRPr="009C14FB">
        <w:rPr>
          <w:i/>
          <w:lang w:val="it-IT"/>
        </w:rPr>
        <w:instrText>Schwab</w:instrText>
      </w:r>
      <w:proofErr w:type="spellEnd"/>
      <w:r w:rsidRPr="009C14FB">
        <w:rPr>
          <w:i/>
          <w:lang w:val="it-IT"/>
        </w:rPr>
        <w:instrText xml:space="preserve">)"\l3 \n&gt; \* MERGEFORMAT </w:instrText>
      </w:r>
      <w:r w:rsidRPr="009C14FB">
        <w:rPr>
          <w:i/>
        </w:rPr>
        <w:fldChar w:fldCharType="end"/>
      </w:r>
    </w:p>
    <w:p w:rsidR="009C14FB" w:rsidRPr="009C14FB" w:rsidRDefault="009C14FB" w:rsidP="009C14FB">
      <w:pPr>
        <w:rPr>
          <w:vanish/>
          <w:lang w:val="it-IT"/>
        </w:rPr>
      </w:pPr>
      <w:bookmarkStart w:id="4" w:name="Commission"/>
      <w:r w:rsidRPr="009C14FB">
        <w:rPr>
          <w:vanish/>
          <w:lang w:val="it-IT"/>
        </w:rPr>
        <w:t>Commissione per il mercato interno e la protezione dei consumatori</w:t>
      </w:r>
      <w:bookmarkEnd w:id="4"/>
    </w:p>
    <w:p w:rsidR="009C14FB" w:rsidRPr="009C14FB" w:rsidRDefault="009C14FB" w:rsidP="009C14FB">
      <w:pPr>
        <w:rPr>
          <w:vanish/>
          <w:lang w:val="it-IT"/>
        </w:rPr>
      </w:pPr>
      <w:bookmarkStart w:id="5" w:name="PE"/>
      <w:r w:rsidRPr="009C14FB">
        <w:rPr>
          <w:vanish/>
          <w:lang w:val="it-IT"/>
        </w:rPr>
        <w:t>PE745.282</w:t>
      </w:r>
      <w:bookmarkEnd w:id="5"/>
    </w:p>
    <w:p w:rsidR="009C14FB" w:rsidRPr="009C14FB" w:rsidRDefault="009C14FB" w:rsidP="009C14FB">
      <w:pPr>
        <w:pStyle w:val="ATHeading3"/>
      </w:pPr>
      <w:bookmarkStart w:id="6" w:name="Sujet"/>
      <w:r w:rsidRPr="009C14FB">
        <w:t>Risoluzione legislativa del Parlamento europeo del 24 aprile 2024 sulla proposta di regolamento del Parlamento europeo e del Consiglio che modifica i regolamenti (UE) 2016/424, (UE) 2016/425, (UE) 2016/426, (UE) 2019/1009 e (UE) n. 305/2011 per quanto riguarda le procedure di emergenza per la valutazione della conformità, l'adozione di specifiche comuni e la vigilanza del mercato nel contesto di un'emergenza nel mercato unico</w:t>
      </w:r>
      <w:bookmarkEnd w:id="6"/>
      <w:r w:rsidRPr="009C14FB">
        <w:t xml:space="preserve"> </w:t>
      </w:r>
      <w:bookmarkStart w:id="7" w:name="References"/>
      <w:r w:rsidRPr="009C14FB">
        <w:t>(</w:t>
      </w:r>
      <w:proofErr w:type="gramStart"/>
      <w:r w:rsidRPr="009C14FB">
        <w:t>COM(</w:t>
      </w:r>
      <w:proofErr w:type="gramEnd"/>
      <w:r w:rsidRPr="009C14FB">
        <w:t>2022)0461 – C9-0314/2022 – 2022/0279(COD))</w:t>
      </w:r>
      <w:bookmarkEnd w:id="7"/>
    </w:p>
    <w:p w:rsidR="009C14FB" w:rsidRPr="009C14FB" w:rsidRDefault="009C14FB" w:rsidP="009C14FB">
      <w:pPr>
        <w:pStyle w:val="NormalBold"/>
        <w:spacing w:before="360"/>
      </w:pPr>
      <w:bookmarkStart w:id="8" w:name="TextBodyBegin"/>
      <w:bookmarkEnd w:id="8"/>
      <w:r w:rsidRPr="009C14FB">
        <w:t>(Procedura legislativa ordinaria: prima lettura)</w:t>
      </w:r>
    </w:p>
    <w:p w:rsidR="009C14FB" w:rsidRPr="009C14FB" w:rsidRDefault="009C14FB" w:rsidP="009C14FB">
      <w:pPr>
        <w:pStyle w:val="EPComma"/>
      </w:pPr>
      <w:r w:rsidRPr="009C14FB">
        <w:rPr>
          <w:i/>
        </w:rPr>
        <w:t>Il Parlamento europeo</w:t>
      </w:r>
      <w:r w:rsidRPr="009C14FB">
        <w:t>,</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vista la proposta della Commissione al Parlamento europeo e al Consiglio (</w:t>
      </w:r>
      <w:proofErr w:type="gramStart"/>
      <w:r w:rsidRPr="009C14FB">
        <w:rPr>
          <w:rFonts w:eastAsia="Times New Roman"/>
          <w:szCs w:val="20"/>
          <w:lang w:val="it-IT" w:eastAsia="en-GB"/>
        </w:rPr>
        <w:t>COM(</w:t>
      </w:r>
      <w:proofErr w:type="gramEnd"/>
      <w:r w:rsidRPr="009C14FB">
        <w:rPr>
          <w:rFonts w:eastAsia="Times New Roman"/>
          <w:szCs w:val="20"/>
          <w:lang w:val="it-IT" w:eastAsia="en-GB"/>
        </w:rPr>
        <w:t>2022)0461),</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visti l'articolo 294, paragrafo 2, e l'articolo 114 del trattato sul funzionamento dell'Unione europea, a norma dei quali la proposta gli è stata presentata dalla Commissione (C9</w:t>
      </w:r>
      <w:r w:rsidRPr="009C14FB">
        <w:rPr>
          <w:rFonts w:eastAsia="Times New Roman"/>
          <w:szCs w:val="20"/>
          <w:lang w:val="it-IT" w:eastAsia="en-GB"/>
        </w:rPr>
        <w:noBreakHyphen/>
        <w:t>0314/2022),</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visto l'articolo 294, paragrafo 3, del trattato sul funzionamento dell'Unione europea,</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visto il parere del Comitato economico e sociale europeo del 14 dicembre 2022</w:t>
      </w:r>
      <w:r w:rsidRPr="009C14FB">
        <w:rPr>
          <w:rFonts w:eastAsia="Times New Roman"/>
          <w:szCs w:val="20"/>
          <w:vertAlign w:val="superscript"/>
          <w:lang w:val="it-IT" w:eastAsia="en-GB"/>
        </w:rPr>
        <w:footnoteReference w:id="1"/>
      </w:r>
      <w:r w:rsidRPr="009C14FB">
        <w:rPr>
          <w:rFonts w:eastAsia="Times New Roman"/>
          <w:szCs w:val="20"/>
          <w:lang w:val="it-IT" w:eastAsia="en-GB"/>
        </w:rPr>
        <w:t>,</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visto il parere del Comitato delle regioni dell'8 febbraio 2023</w:t>
      </w:r>
      <w:r w:rsidRPr="009C14FB">
        <w:rPr>
          <w:rFonts w:eastAsia="Times New Roman"/>
          <w:szCs w:val="20"/>
          <w:vertAlign w:val="superscript"/>
          <w:lang w:val="it-IT" w:eastAsia="en-GB"/>
        </w:rPr>
        <w:footnoteReference w:id="2"/>
      </w:r>
      <w:r w:rsidRPr="009C14FB">
        <w:rPr>
          <w:rFonts w:eastAsia="Times New Roman"/>
          <w:szCs w:val="20"/>
          <w:lang w:val="it-IT" w:eastAsia="en-GB"/>
        </w:rPr>
        <w:t>,</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visti l'accordo provvisorio approvato dalla commissione competente a norma dell'articolo 74, paragrafo 4, del regolamento e l'impegno assunto dal rappresentante del Consiglio, con lettera del 16 febbraio 2024, di approvare la posizione del Parlamento europeo, in conformità dell'articolo 294, paragrafo 4, del trattato sul funzionamento dell'Unione europea,</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lastRenderedPageBreak/>
        <w:t>–</w:t>
      </w:r>
      <w:r w:rsidRPr="009C14FB">
        <w:rPr>
          <w:rFonts w:eastAsia="Times New Roman"/>
          <w:szCs w:val="20"/>
          <w:lang w:val="it-IT" w:eastAsia="en-GB"/>
        </w:rPr>
        <w:tab/>
        <w:t>visto l'articolo 59 del suo regolamento,</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w:t>
      </w:r>
      <w:r w:rsidRPr="009C14FB">
        <w:rPr>
          <w:rFonts w:eastAsia="Times New Roman"/>
          <w:szCs w:val="20"/>
          <w:lang w:val="it-IT" w:eastAsia="en-GB"/>
        </w:rPr>
        <w:tab/>
        <w:t>vista la relazione della commissione per il mercato interno e la protezione dei consumatori (A9</w:t>
      </w:r>
      <w:r w:rsidRPr="009C14FB">
        <w:rPr>
          <w:rFonts w:eastAsia="Times New Roman"/>
          <w:szCs w:val="20"/>
          <w:lang w:val="it-IT" w:eastAsia="en-GB"/>
        </w:rPr>
        <w:noBreakHyphen/>
        <w:t>0244/2023),</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1.</w:t>
      </w:r>
      <w:r w:rsidRPr="009C14FB">
        <w:rPr>
          <w:rFonts w:eastAsia="Times New Roman"/>
          <w:szCs w:val="20"/>
          <w:lang w:val="it-IT" w:eastAsia="en-GB"/>
        </w:rPr>
        <w:tab/>
        <w:t>adotta la posizione in prima lettura figurante in appresso;</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2.</w:t>
      </w:r>
      <w:r w:rsidRPr="009C14FB">
        <w:rPr>
          <w:rFonts w:eastAsia="Times New Roman"/>
          <w:szCs w:val="20"/>
          <w:lang w:val="it-IT" w:eastAsia="en-GB"/>
        </w:rPr>
        <w:tab/>
        <w:t>chiede alla Commissione di presentargli nuovamente la proposta qualora la sostituisca, la modifichi sostanzialmente o intenda modificarla sostanzialmente;</w:t>
      </w:r>
    </w:p>
    <w:p w:rsidR="007E7E08" w:rsidRPr="009C14FB" w:rsidRDefault="007E7E08" w:rsidP="007E7E08">
      <w:pPr>
        <w:widowControl w:val="0"/>
        <w:spacing w:after="240"/>
        <w:ind w:left="567" w:hanging="567"/>
        <w:jc w:val="left"/>
        <w:rPr>
          <w:rFonts w:eastAsia="Times New Roman"/>
          <w:szCs w:val="20"/>
          <w:lang w:val="it-IT" w:eastAsia="en-GB"/>
        </w:rPr>
      </w:pPr>
      <w:r w:rsidRPr="009C14FB">
        <w:rPr>
          <w:rFonts w:eastAsia="Times New Roman"/>
          <w:szCs w:val="20"/>
          <w:lang w:val="it-IT" w:eastAsia="en-GB"/>
        </w:rPr>
        <w:t>3.</w:t>
      </w:r>
      <w:r w:rsidRPr="009C14FB">
        <w:rPr>
          <w:rFonts w:eastAsia="Times New Roman"/>
          <w:szCs w:val="20"/>
          <w:lang w:val="it-IT" w:eastAsia="en-GB"/>
        </w:rPr>
        <w:tab/>
        <w:t>incarica la sua Presidente di trasmettere la posizione del Parlamento al Consiglio e alla Commissione nonché ai parlamenti nazionali.</w:t>
      </w:r>
    </w:p>
    <w:p w:rsidR="007E7E08" w:rsidRPr="009C14FB" w:rsidRDefault="007E7E08" w:rsidP="007E7E08">
      <w:pPr>
        <w:widowControl w:val="0"/>
        <w:jc w:val="left"/>
        <w:rPr>
          <w:rFonts w:eastAsia="Times New Roman"/>
          <w:szCs w:val="20"/>
          <w:lang w:val="it-IT" w:eastAsia="en-GB"/>
        </w:rPr>
        <w:sectPr w:rsidR="007E7E08" w:rsidRPr="009C14FB" w:rsidSect="00BE137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E7E08" w:rsidRPr="009C14FB" w:rsidRDefault="007E7E08" w:rsidP="007E7E08">
      <w:pPr>
        <w:widowControl w:val="0"/>
        <w:spacing w:after="240"/>
        <w:jc w:val="left"/>
        <w:rPr>
          <w:rFonts w:eastAsia="Times New Roman"/>
          <w:b/>
          <w:szCs w:val="20"/>
          <w:lang w:val="it-IT" w:eastAsia="en-GB"/>
        </w:rPr>
      </w:pPr>
      <w:bookmarkStart w:id="9" w:name="TextBodyEnd"/>
      <w:bookmarkEnd w:id="9"/>
      <w:r w:rsidRPr="009C14FB">
        <w:rPr>
          <w:rFonts w:eastAsia="Times New Roman"/>
          <w:b/>
          <w:szCs w:val="20"/>
          <w:lang w:val="it-IT" w:eastAsia="en-GB"/>
        </w:rPr>
        <w:lastRenderedPageBreak/>
        <w:t>P9_TC1-</w:t>
      </w:r>
      <w:proofErr w:type="gramStart"/>
      <w:r w:rsidRPr="009C14FB">
        <w:rPr>
          <w:rFonts w:eastAsia="Times New Roman"/>
          <w:b/>
          <w:szCs w:val="20"/>
          <w:lang w:val="it-IT" w:eastAsia="en-GB"/>
        </w:rPr>
        <w:t>COD(</w:t>
      </w:r>
      <w:proofErr w:type="gramEnd"/>
      <w:r w:rsidRPr="009C14FB">
        <w:rPr>
          <w:rFonts w:eastAsia="Times New Roman"/>
          <w:b/>
          <w:szCs w:val="20"/>
          <w:lang w:val="it-IT" w:eastAsia="en-GB"/>
        </w:rPr>
        <w:t>2022)0279</w:t>
      </w:r>
    </w:p>
    <w:p w:rsidR="007E7E08" w:rsidRPr="009C14FB" w:rsidRDefault="007E7E08" w:rsidP="007E7E08">
      <w:pPr>
        <w:widowControl w:val="0"/>
        <w:spacing w:before="120" w:after="360"/>
        <w:jc w:val="left"/>
        <w:rPr>
          <w:rFonts w:eastAsia="Times New Roman"/>
          <w:b/>
          <w:iCs/>
          <w:lang w:val="it-IT"/>
        </w:rPr>
      </w:pPr>
      <w:r w:rsidRPr="009C14FB">
        <w:rPr>
          <w:rFonts w:eastAsia="Times New Roman"/>
          <w:b/>
          <w:szCs w:val="20"/>
          <w:lang w:val="it-IT" w:eastAsia="en-GB"/>
        </w:rPr>
        <w:t xml:space="preserve">Posizione del Parlamento europeo definita in prima lettura il 24 aprile 2024 in vista dell'adozione del regolamento (UE) 2024/... del Parlamento europeo e del Consiglio </w:t>
      </w:r>
      <w:r w:rsidRPr="009C14FB">
        <w:rPr>
          <w:rFonts w:eastAsia="Times New Roman"/>
          <w:b/>
          <w:lang w:val="it-IT"/>
        </w:rPr>
        <w:t xml:space="preserve">che modifica i regolamenti </w:t>
      </w:r>
      <w:r w:rsidRPr="009C14FB">
        <w:rPr>
          <w:rFonts w:eastAsia="Times New Roman"/>
          <w:b/>
          <w:iCs/>
          <w:lang w:val="it-IT"/>
        </w:rPr>
        <w:t>(UE) n. 305/2011,</w:t>
      </w:r>
      <w:r w:rsidRPr="009C14FB">
        <w:rPr>
          <w:rFonts w:eastAsia="Times New Roman"/>
          <w:b/>
          <w:lang w:val="it-IT"/>
        </w:rPr>
        <w:t xml:space="preserve"> (UE) 2016/424, (UE) 2016/425, (UE) 2016/426, (UE) </w:t>
      </w:r>
      <w:r w:rsidRPr="009C14FB">
        <w:rPr>
          <w:rFonts w:eastAsia="Times New Roman"/>
          <w:b/>
          <w:iCs/>
          <w:lang w:val="it-IT"/>
        </w:rPr>
        <w:t xml:space="preserve">2023/988 e </w:t>
      </w:r>
      <w:r w:rsidRPr="009C14FB">
        <w:rPr>
          <w:rFonts w:eastAsia="Times New Roman"/>
          <w:b/>
          <w:lang w:val="it-IT"/>
        </w:rPr>
        <w:t xml:space="preserve">(EU) 2023/1230 per quanto riguarda le procedure di emergenza per la valutazione della conformità, </w:t>
      </w:r>
      <w:r w:rsidRPr="009C14FB">
        <w:rPr>
          <w:rFonts w:eastAsia="Times New Roman"/>
          <w:b/>
          <w:bCs/>
          <w:iCs/>
          <w:lang w:val="it-IT"/>
        </w:rPr>
        <w:t xml:space="preserve">la presunzione di conformità, </w:t>
      </w:r>
      <w:r w:rsidRPr="009C14FB">
        <w:rPr>
          <w:rFonts w:eastAsia="Times New Roman"/>
          <w:b/>
          <w:lang w:val="it-IT"/>
        </w:rPr>
        <w:t>l'adozione di specifiche comuni e la vigilanza del mercato nel contesto di un'emergenza nel mercato</w:t>
      </w:r>
      <w:r w:rsidRPr="009C14FB">
        <w:rPr>
          <w:rFonts w:eastAsia="Times New Roman"/>
          <w:b/>
          <w:iCs/>
          <w:lang w:val="it-IT"/>
        </w:rPr>
        <w:t xml:space="preserve"> interno</w:t>
      </w:r>
    </w:p>
    <w:p w:rsidR="009C14FB" w:rsidRPr="009C14FB" w:rsidRDefault="009C14FB" w:rsidP="009C14FB">
      <w:pPr>
        <w:rPr>
          <w:lang w:val="it-IT"/>
        </w:rPr>
      </w:pPr>
      <w:r w:rsidRPr="009C14FB">
        <w:rPr>
          <w:i/>
          <w:lang w:val="it-IT"/>
        </w:rPr>
        <w:t>(Dato l'accordo tra il Parlamento e il Consiglio, la posizione del Parlamento corrisponde all'atto legislativo finale, il regolamento (UE) 202</w:t>
      </w:r>
      <w:r w:rsidRPr="009C14FB">
        <w:rPr>
          <w:i/>
          <w:lang w:val="it-IT"/>
        </w:rPr>
        <w:t>4</w:t>
      </w:r>
      <w:r w:rsidRPr="009C14FB">
        <w:rPr>
          <w:i/>
          <w:lang w:val="it-IT"/>
        </w:rPr>
        <w:t>/</w:t>
      </w:r>
      <w:r w:rsidRPr="009C14FB">
        <w:rPr>
          <w:i/>
          <w:lang w:val="it-IT"/>
        </w:rPr>
        <w:t>2748</w:t>
      </w:r>
      <w:r w:rsidRPr="009C14FB">
        <w:rPr>
          <w:i/>
          <w:lang w:val="it-IT"/>
        </w:rPr>
        <w:t>.)</w:t>
      </w:r>
    </w:p>
    <w:sectPr w:rsidR="009C14FB" w:rsidRPr="009C14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E08" w:rsidRDefault="007E7E08" w:rsidP="007E7E08">
      <w:r>
        <w:separator/>
      </w:r>
    </w:p>
  </w:endnote>
  <w:endnote w:type="continuationSeparator" w:id="0">
    <w:p w:rsidR="007E7E08" w:rsidRDefault="007E7E08" w:rsidP="007E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E08" w:rsidRDefault="007E7E08" w:rsidP="007E7E08">
      <w:r>
        <w:separator/>
      </w:r>
    </w:p>
  </w:footnote>
  <w:footnote w:type="continuationSeparator" w:id="0">
    <w:p w:rsidR="007E7E08" w:rsidRDefault="007E7E08" w:rsidP="007E7E08">
      <w:r>
        <w:continuationSeparator/>
      </w:r>
    </w:p>
  </w:footnote>
  <w:footnote w:id="1">
    <w:p w:rsidR="007E7E08" w:rsidRPr="007E7E08" w:rsidRDefault="007E7E08" w:rsidP="007E7E08">
      <w:pPr>
        <w:pStyle w:val="FootnoteText"/>
        <w:ind w:left="851" w:hanging="851"/>
        <w:jc w:val="left"/>
        <w:rPr>
          <w:sz w:val="24"/>
          <w:szCs w:val="24"/>
          <w:lang w:val="it-IT"/>
        </w:rPr>
      </w:pPr>
      <w:r w:rsidRPr="007E7E08">
        <w:rPr>
          <w:rStyle w:val="FootnoteReference"/>
          <w:sz w:val="24"/>
          <w:szCs w:val="24"/>
          <w:lang w:val="it-IT"/>
        </w:rPr>
        <w:footnoteRef/>
      </w:r>
      <w:r w:rsidRPr="007E7E08">
        <w:rPr>
          <w:sz w:val="24"/>
          <w:szCs w:val="24"/>
          <w:lang w:val="it-IT"/>
        </w:rPr>
        <w:t xml:space="preserve"> </w:t>
      </w:r>
      <w:r w:rsidRPr="007E7E08">
        <w:rPr>
          <w:sz w:val="24"/>
          <w:szCs w:val="24"/>
          <w:lang w:val="it-IT"/>
        </w:rPr>
        <w:tab/>
        <w:t>GU C 100 del 16.3.2023, pag. 95.</w:t>
      </w:r>
    </w:p>
  </w:footnote>
  <w:footnote w:id="2">
    <w:p w:rsidR="007E7E08" w:rsidRPr="007E7E08" w:rsidRDefault="007E7E08" w:rsidP="007E7E08">
      <w:pPr>
        <w:pStyle w:val="FootnoteText"/>
        <w:ind w:left="851" w:hanging="851"/>
        <w:jc w:val="left"/>
        <w:rPr>
          <w:sz w:val="24"/>
          <w:szCs w:val="24"/>
          <w:lang w:val="it-IT"/>
        </w:rPr>
      </w:pPr>
      <w:r w:rsidRPr="007E7E08">
        <w:rPr>
          <w:rStyle w:val="FootnoteReference"/>
          <w:sz w:val="24"/>
          <w:szCs w:val="24"/>
          <w:lang w:val="it-IT"/>
        </w:rPr>
        <w:footnoteRef/>
      </w:r>
      <w:r w:rsidRPr="007E7E08">
        <w:rPr>
          <w:sz w:val="24"/>
          <w:szCs w:val="24"/>
          <w:lang w:val="it-IT"/>
        </w:rPr>
        <w:t xml:space="preserve"> </w:t>
      </w:r>
      <w:r w:rsidRPr="007E7E08">
        <w:rPr>
          <w:sz w:val="24"/>
          <w:szCs w:val="24"/>
          <w:lang w:val="it-IT"/>
        </w:rPr>
        <w:tab/>
        <w:t>GU C 157 del 3.5.2023, pag. 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E08" w:rsidRPr="00BE137F" w:rsidRDefault="007E7E0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FBB"/>
    <w:rsid w:val="002E5FBB"/>
    <w:rsid w:val="005762E3"/>
    <w:rsid w:val="007E7E08"/>
    <w:rsid w:val="008765BE"/>
    <w:rsid w:val="009C14FB"/>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AB28"/>
  <w15:chartTrackingRefBased/>
  <w15:docId w15:val="{A4780D9B-8FF4-4C4C-BD76-63490C18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semiHidden/>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nhideWhenUsed/>
    <w:rsid w:val="007E7E08"/>
    <w:rPr>
      <w:sz w:val="20"/>
      <w:szCs w:val="20"/>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basedOn w:val="DefaultParagraphFont"/>
    <w:link w:val="FootnoteText"/>
    <w:rsid w:val="007E7E08"/>
    <w:rPr>
      <w:rFonts w:ascii="Times New Roman" w:hAnsi="Times New Roman"/>
      <w:sz w:val="20"/>
      <w:szCs w:val="20"/>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7E7E08"/>
    <w:rPr>
      <w:b w:val="0"/>
      <w:vertAlign w:val="superscript"/>
    </w:rPr>
  </w:style>
  <w:style w:type="numbering" w:customStyle="1" w:styleId="NoList1">
    <w:name w:val="No List1"/>
    <w:next w:val="NoList"/>
    <w:uiPriority w:val="99"/>
    <w:semiHidden/>
    <w:unhideWhenUsed/>
    <w:rsid w:val="007E7E08"/>
  </w:style>
  <w:style w:type="character" w:customStyle="1" w:styleId="HideTWBExt">
    <w:name w:val="HideTWBExt"/>
    <w:rsid w:val="007E7E08"/>
    <w:rPr>
      <w:rFonts w:ascii="Arial" w:hAnsi="Arial"/>
      <w:noProof/>
      <w:vanish/>
      <w:color w:val="000080"/>
      <w:sz w:val="20"/>
    </w:rPr>
  </w:style>
  <w:style w:type="paragraph" w:customStyle="1" w:styleId="EPFooter2">
    <w:name w:val="EPFooter2"/>
    <w:basedOn w:val="Normal"/>
    <w:next w:val="Normal"/>
    <w:rsid w:val="007E7E08"/>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7E7E08"/>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7E7E08"/>
  </w:style>
  <w:style w:type="character" w:customStyle="1" w:styleId="HideTWBInt">
    <w:name w:val="HideTWBInt"/>
    <w:rsid w:val="007E7E08"/>
    <w:rPr>
      <w:rFonts w:ascii="Arial" w:hAnsi="Arial" w:cs="Arial"/>
      <w:vanish/>
      <w:color w:val="808080"/>
      <w:sz w:val="20"/>
    </w:rPr>
  </w:style>
  <w:style w:type="paragraph" w:customStyle="1" w:styleId="EPName">
    <w:name w:val="EPName"/>
    <w:basedOn w:val="Normal"/>
    <w:rsid w:val="007E7E08"/>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7E7E08"/>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7E7E08"/>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7E7E08"/>
    <w:pPr>
      <w:widowControl w:val="0"/>
      <w:jc w:val="center"/>
    </w:pPr>
    <w:rPr>
      <w:rFonts w:eastAsia="Times New Roman"/>
      <w:szCs w:val="20"/>
      <w:lang w:val="it-IT" w:eastAsia="en-GB"/>
    </w:rPr>
  </w:style>
  <w:style w:type="paragraph" w:customStyle="1" w:styleId="Normal24a">
    <w:name w:val="Normal24a"/>
    <w:basedOn w:val="Normal"/>
    <w:rsid w:val="007E7E08"/>
    <w:pPr>
      <w:widowControl w:val="0"/>
      <w:spacing w:after="480"/>
      <w:jc w:val="left"/>
    </w:pPr>
    <w:rPr>
      <w:rFonts w:eastAsia="Times New Roman"/>
      <w:szCs w:val="20"/>
      <w:lang w:val="it-IT" w:eastAsia="en-GB"/>
    </w:rPr>
  </w:style>
  <w:style w:type="table" w:styleId="TableGrid">
    <w:name w:val="Table Grid"/>
    <w:basedOn w:val="TableNormal"/>
    <w:rsid w:val="007E7E08"/>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E7E08"/>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7E7E08"/>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7E7E08"/>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7E7E08"/>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7E7E08"/>
    <w:pPr>
      <w:widowControl w:val="0"/>
      <w:jc w:val="right"/>
    </w:pPr>
    <w:rPr>
      <w:rFonts w:eastAsia="Times New Roman"/>
      <w:szCs w:val="20"/>
      <w:lang w:val="it-IT" w:eastAsia="en-GB"/>
    </w:rPr>
  </w:style>
  <w:style w:type="paragraph" w:customStyle="1" w:styleId="LineSingle">
    <w:name w:val="LineSingle"/>
    <w:basedOn w:val="Normal"/>
    <w:next w:val="Normal"/>
    <w:rsid w:val="007E7E08"/>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7E7E08"/>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rsid w:val="007E7E08"/>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rsid w:val="007E7E08"/>
    <w:rPr>
      <w:rFonts w:ascii="Times New Roman" w:eastAsia="Times New Roman" w:hAnsi="Times New Roman"/>
      <w:sz w:val="24"/>
      <w:szCs w:val="20"/>
      <w:lang w:val="it-IT" w:eastAsia="en-GB"/>
    </w:rPr>
  </w:style>
  <w:style w:type="paragraph" w:customStyle="1" w:styleId="HeadingDate">
    <w:name w:val="HeadingDate"/>
    <w:basedOn w:val="Normal"/>
    <w:rsid w:val="007E7E08"/>
    <w:pPr>
      <w:widowControl w:val="0"/>
      <w:spacing w:before="240" w:after="240"/>
      <w:jc w:val="left"/>
    </w:pPr>
    <w:rPr>
      <w:rFonts w:eastAsia="Times New Roman"/>
      <w:szCs w:val="20"/>
      <w:lang w:val="it-IT" w:eastAsia="en-GB"/>
    </w:rPr>
  </w:style>
  <w:style w:type="paragraph" w:styleId="BalloonText">
    <w:name w:val="Balloon Text"/>
    <w:basedOn w:val="Normal"/>
    <w:link w:val="BalloonTextChar"/>
    <w:unhideWhenUsed/>
    <w:rsid w:val="007E7E08"/>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rsid w:val="007E7E08"/>
    <w:rPr>
      <w:rFonts w:ascii="Segoe UI" w:eastAsia="Times New Roman" w:hAnsi="Segoe UI" w:cs="Segoe UI"/>
      <w:sz w:val="18"/>
      <w:szCs w:val="18"/>
      <w:lang w:val="it-IT" w:eastAsia="en-GB"/>
    </w:rPr>
  </w:style>
  <w:style w:type="paragraph" w:customStyle="1" w:styleId="EPBodyTA2">
    <w:name w:val="EPBodyTA2"/>
    <w:basedOn w:val="Normal"/>
    <w:rsid w:val="007E7E08"/>
    <w:pPr>
      <w:widowControl w:val="0"/>
      <w:jc w:val="center"/>
    </w:pPr>
    <w:rPr>
      <w:rFonts w:ascii="Arial" w:eastAsia="Times New Roman" w:hAnsi="Arial"/>
      <w:bCs/>
      <w:i/>
      <w:sz w:val="20"/>
      <w:szCs w:val="20"/>
      <w:lang w:val="it-IT" w:eastAsia="en-GB"/>
    </w:rPr>
  </w:style>
  <w:style w:type="paragraph" w:customStyle="1" w:styleId="EPBodyTA1">
    <w:name w:val="EPBodyTA1"/>
    <w:basedOn w:val="Normal"/>
    <w:rsid w:val="007E7E08"/>
    <w:pPr>
      <w:widowControl w:val="0"/>
      <w:jc w:val="center"/>
    </w:pPr>
    <w:rPr>
      <w:rFonts w:ascii="Arial" w:eastAsia="Times New Roman" w:hAnsi="Arial" w:cs="Arial"/>
      <w:b/>
      <w:sz w:val="22"/>
      <w:szCs w:val="22"/>
      <w:lang w:val="it-IT" w:eastAsia="en-GB"/>
    </w:rPr>
  </w:style>
  <w:style w:type="paragraph" w:customStyle="1" w:styleId="ATHeading1">
    <w:name w:val="AT Heading 1"/>
    <w:basedOn w:val="Normal"/>
    <w:next w:val="Normal"/>
    <w:rsid w:val="007E7E08"/>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7E7E08"/>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7E7E08"/>
    <w:pPr>
      <w:keepNext/>
      <w:keepLines/>
      <w:spacing w:before="120" w:after="120"/>
      <w:jc w:val="left"/>
      <w:outlineLvl w:val="2"/>
    </w:pPr>
    <w:rPr>
      <w:rFonts w:eastAsia="Times New Roman"/>
      <w:b/>
      <w:szCs w:val="20"/>
      <w:lang w:val="it-IT" w:eastAsia="fr-FR"/>
    </w:rPr>
  </w:style>
  <w:style w:type="paragraph" w:customStyle="1" w:styleId="ATHeadingMotiv">
    <w:name w:val="AT Heading Motiv"/>
    <w:basedOn w:val="Normal"/>
    <w:next w:val="Normal"/>
    <w:rsid w:val="007E7E08"/>
    <w:pPr>
      <w:keepNext/>
      <w:spacing w:before="60" w:after="60"/>
      <w:jc w:val="center"/>
    </w:pPr>
    <w:rPr>
      <w:rFonts w:eastAsia="Times New Roman"/>
      <w:i/>
      <w:szCs w:val="20"/>
      <w:lang w:val="it-IT" w:eastAsia="fr-FR"/>
    </w:rPr>
  </w:style>
  <w:style w:type="character" w:styleId="PageNumber">
    <w:name w:val="page number"/>
    <w:rsid w:val="007E7E08"/>
  </w:style>
  <w:style w:type="paragraph" w:styleId="TOC2">
    <w:name w:val="toc 2"/>
    <w:basedOn w:val="Normal"/>
    <w:next w:val="Normal"/>
    <w:autoRedefine/>
    <w:rsid w:val="007E7E08"/>
    <w:pPr>
      <w:keepNext/>
      <w:keepLines/>
      <w:jc w:val="left"/>
    </w:pPr>
    <w:rPr>
      <w:rFonts w:eastAsia="Times New Roman"/>
      <w:b/>
      <w:noProof/>
      <w:szCs w:val="20"/>
      <w:lang w:val="fr-FR" w:eastAsia="fr-FR"/>
    </w:rPr>
  </w:style>
  <w:style w:type="paragraph" w:styleId="TOC3">
    <w:name w:val="toc 3"/>
    <w:basedOn w:val="Normal"/>
    <w:next w:val="Normal"/>
    <w:autoRedefine/>
    <w:rsid w:val="007E7E08"/>
    <w:pPr>
      <w:keepLines/>
      <w:ind w:right="510"/>
      <w:jc w:val="left"/>
    </w:pPr>
    <w:rPr>
      <w:rFonts w:eastAsia="Times New Roman"/>
      <w:noProof/>
      <w:szCs w:val="20"/>
      <w:lang w:val="fr-FR" w:eastAsia="fr-FR"/>
    </w:rPr>
  </w:style>
  <w:style w:type="paragraph" w:customStyle="1" w:styleId="TOCPage">
    <w:name w:val="TOC Page"/>
    <w:basedOn w:val="Normal"/>
    <w:next w:val="TOC1"/>
    <w:rsid w:val="007E7E08"/>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7E7E08"/>
    <w:pPr>
      <w:widowControl w:val="0"/>
      <w:spacing w:after="120"/>
      <w:jc w:val="left"/>
    </w:pPr>
    <w:rPr>
      <w:rFonts w:eastAsia="Times New Roman"/>
      <w:szCs w:val="20"/>
      <w:lang w:val="it-IT" w:eastAsia="en-GB"/>
    </w:rPr>
  </w:style>
  <w:style w:type="paragraph" w:customStyle="1" w:styleId="PageHeading">
    <w:name w:val="PageHeading"/>
    <w:basedOn w:val="Normal"/>
    <w:rsid w:val="007E7E08"/>
    <w:pPr>
      <w:keepNext/>
      <w:widowControl w:val="0"/>
      <w:spacing w:after="480"/>
      <w:jc w:val="center"/>
    </w:pPr>
    <w:rPr>
      <w:rFonts w:ascii="Arial" w:eastAsia="Times New Roman" w:hAnsi="Arial" w:cs="Arial"/>
      <w:b/>
      <w:szCs w:val="20"/>
      <w:lang w:val="it-IT" w:eastAsia="en-GB"/>
    </w:rPr>
  </w:style>
  <w:style w:type="paragraph" w:customStyle="1" w:styleId="NormalBold">
    <w:name w:val="NormalBold"/>
    <w:basedOn w:val="Normal"/>
    <w:link w:val="NormalBoldChar"/>
    <w:rsid w:val="007E7E08"/>
    <w:pPr>
      <w:widowControl w:val="0"/>
      <w:jc w:val="left"/>
    </w:pPr>
    <w:rPr>
      <w:rFonts w:eastAsia="Times New Roman"/>
      <w:b/>
      <w:szCs w:val="20"/>
      <w:lang w:val="it-IT" w:eastAsia="en-GB"/>
    </w:rPr>
  </w:style>
  <w:style w:type="paragraph" w:customStyle="1" w:styleId="NormalBold12a">
    <w:name w:val="NormalBold12a"/>
    <w:basedOn w:val="Normal"/>
    <w:rsid w:val="007E7E08"/>
    <w:pPr>
      <w:widowControl w:val="0"/>
      <w:spacing w:after="240"/>
      <w:jc w:val="left"/>
    </w:pPr>
    <w:rPr>
      <w:rFonts w:eastAsia="Times New Roman"/>
      <w:b/>
      <w:szCs w:val="20"/>
      <w:lang w:val="it-IT" w:eastAsia="en-GB"/>
    </w:rPr>
  </w:style>
  <w:style w:type="paragraph" w:customStyle="1" w:styleId="AmJustText">
    <w:name w:val="AmJustText"/>
    <w:basedOn w:val="Normal"/>
    <w:rsid w:val="007E7E08"/>
    <w:pPr>
      <w:widowControl w:val="0"/>
      <w:spacing w:after="240"/>
      <w:jc w:val="left"/>
    </w:pPr>
    <w:rPr>
      <w:rFonts w:eastAsia="Times New Roman"/>
      <w:i/>
      <w:szCs w:val="20"/>
      <w:lang w:val="it-IT" w:eastAsia="en-GB"/>
    </w:rPr>
  </w:style>
  <w:style w:type="paragraph" w:customStyle="1" w:styleId="NormalHanging12a">
    <w:name w:val="NormalHanging12a"/>
    <w:basedOn w:val="Normal"/>
    <w:rsid w:val="007E7E08"/>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7E7E08"/>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7E7E08"/>
    <w:pPr>
      <w:widowControl w:val="0"/>
      <w:ind w:left="1418"/>
      <w:jc w:val="left"/>
    </w:pPr>
    <w:rPr>
      <w:rFonts w:eastAsia="Times New Roman"/>
      <w:szCs w:val="20"/>
      <w:lang w:val="it-IT" w:eastAsia="en-GB"/>
    </w:rPr>
  </w:style>
  <w:style w:type="paragraph" w:customStyle="1" w:styleId="AmCrossRef">
    <w:name w:val="AmCrossRef"/>
    <w:basedOn w:val="Normal"/>
    <w:rsid w:val="007E7E08"/>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7E7E08"/>
    <w:pPr>
      <w:keepNext/>
      <w:widowControl w:val="0"/>
      <w:spacing w:before="240" w:after="240"/>
      <w:jc w:val="center"/>
    </w:pPr>
    <w:rPr>
      <w:rFonts w:eastAsia="Times New Roman"/>
      <w:i/>
      <w:szCs w:val="20"/>
      <w:lang w:val="it-IT" w:eastAsia="en-GB"/>
    </w:rPr>
  </w:style>
  <w:style w:type="paragraph" w:customStyle="1" w:styleId="CoverReference">
    <w:name w:val="CoverReference"/>
    <w:basedOn w:val="Normal"/>
    <w:rsid w:val="007E7E08"/>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7E7E08"/>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7E7E08"/>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7E7E08"/>
    <w:pPr>
      <w:widowControl w:val="0"/>
      <w:spacing w:before="240" w:after="1200"/>
      <w:jc w:val="left"/>
    </w:pPr>
    <w:rPr>
      <w:rFonts w:eastAsia="Times New Roman"/>
      <w:szCs w:val="20"/>
      <w:lang w:val="it-IT" w:eastAsia="en-GB"/>
    </w:rPr>
  </w:style>
  <w:style w:type="paragraph" w:customStyle="1" w:styleId="AmOrLang">
    <w:name w:val="AmOrLang"/>
    <w:basedOn w:val="Normal"/>
    <w:rsid w:val="007E7E08"/>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7E7E08"/>
    <w:pPr>
      <w:widowControl w:val="0"/>
      <w:spacing w:after="240"/>
      <w:jc w:val="center"/>
    </w:pPr>
    <w:rPr>
      <w:rFonts w:eastAsia="Times New Roman"/>
      <w:i/>
      <w:szCs w:val="20"/>
      <w:lang w:val="it-IT" w:eastAsia="en-GB"/>
    </w:rPr>
  </w:style>
  <w:style w:type="paragraph" w:customStyle="1" w:styleId="AmNumberTabs">
    <w:name w:val="AmNumberTabs"/>
    <w:basedOn w:val="Normal"/>
    <w:rsid w:val="007E7E0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NormalBold12b">
    <w:name w:val="NormalBold12b"/>
    <w:basedOn w:val="Normal"/>
    <w:rsid w:val="007E7E08"/>
    <w:pPr>
      <w:widowControl w:val="0"/>
      <w:spacing w:before="240"/>
      <w:jc w:val="left"/>
    </w:pPr>
    <w:rPr>
      <w:rFonts w:eastAsia="Times New Roman"/>
      <w:b/>
      <w:szCs w:val="20"/>
      <w:lang w:val="it-IT" w:eastAsia="en-GB"/>
    </w:rPr>
  </w:style>
  <w:style w:type="paragraph" w:customStyle="1" w:styleId="EPComma">
    <w:name w:val="EPComma"/>
    <w:basedOn w:val="Normal"/>
    <w:rsid w:val="007E7E08"/>
    <w:pPr>
      <w:widowControl w:val="0"/>
      <w:spacing w:before="480" w:after="240"/>
      <w:jc w:val="left"/>
    </w:pPr>
    <w:rPr>
      <w:rFonts w:eastAsia="Times New Roman"/>
      <w:szCs w:val="20"/>
      <w:lang w:val="it-IT" w:eastAsia="en-GB"/>
    </w:rPr>
  </w:style>
  <w:style w:type="paragraph" w:customStyle="1" w:styleId="Lgendesigne">
    <w:name w:val="Légende signe"/>
    <w:basedOn w:val="Normal"/>
    <w:rsid w:val="007E7E08"/>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7E7E08"/>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7E7E08"/>
    <w:pPr>
      <w:widowControl w:val="0"/>
      <w:jc w:val="left"/>
    </w:pPr>
    <w:rPr>
      <w:rFonts w:eastAsia="Times New Roman"/>
      <w:sz w:val="18"/>
      <w:szCs w:val="20"/>
      <w:lang w:val="it-IT" w:eastAsia="en-GB"/>
    </w:rPr>
  </w:style>
  <w:style w:type="paragraph" w:customStyle="1" w:styleId="msonormal0">
    <w:name w:val="msonormal"/>
    <w:basedOn w:val="Normal"/>
    <w:rsid w:val="007E7E08"/>
    <w:pPr>
      <w:spacing w:before="100" w:beforeAutospacing="1" w:after="100" w:afterAutospacing="1"/>
      <w:jc w:val="left"/>
    </w:pPr>
    <w:rPr>
      <w:rFonts w:eastAsia="Times New Roman"/>
      <w:lang w:val="it-IT" w:eastAsia="en-GB"/>
    </w:rPr>
  </w:style>
  <w:style w:type="paragraph" w:styleId="Footer">
    <w:name w:val="footer"/>
    <w:link w:val="FooterChar"/>
    <w:uiPriority w:val="99"/>
    <w:unhideWhenUsed/>
    <w:rsid w:val="007E7E08"/>
    <w:pPr>
      <w:tabs>
        <w:tab w:val="center" w:pos="4536"/>
        <w:tab w:val="right" w:pos="9072"/>
      </w:tabs>
      <w:spacing w:before="240" w:after="240" w:line="220" w:lineRule="auto"/>
    </w:pPr>
    <w:rPr>
      <w:rFonts w:ascii="Times New Roman" w:eastAsia="Times New Roman" w:hAnsi="Times New Roman"/>
      <w:szCs w:val="20"/>
      <w:lang w:val="it-IT" w:eastAsia="en-GB"/>
    </w:rPr>
  </w:style>
  <w:style w:type="character" w:customStyle="1" w:styleId="FooterChar">
    <w:name w:val="Footer Char"/>
    <w:basedOn w:val="DefaultParagraphFont"/>
    <w:link w:val="Footer"/>
    <w:uiPriority w:val="99"/>
    <w:rsid w:val="007E7E08"/>
    <w:rPr>
      <w:rFonts w:ascii="Times New Roman" w:eastAsia="Times New Roman" w:hAnsi="Times New Roman"/>
      <w:szCs w:val="20"/>
      <w:lang w:val="it-IT" w:eastAsia="en-GB"/>
    </w:rPr>
  </w:style>
  <w:style w:type="character" w:customStyle="1" w:styleId="Normal12Char">
    <w:name w:val="Normal12 Char"/>
    <w:basedOn w:val="DefaultParagraphFont"/>
    <w:link w:val="Normal12"/>
    <w:locked/>
    <w:rsid w:val="007E7E08"/>
    <w:rPr>
      <w:noProof/>
      <w:sz w:val="24"/>
    </w:rPr>
  </w:style>
  <w:style w:type="paragraph" w:customStyle="1" w:styleId="Normal12">
    <w:name w:val="Normal12"/>
    <w:basedOn w:val="Normal"/>
    <w:link w:val="Normal12Char"/>
    <w:rsid w:val="007E7E08"/>
    <w:pPr>
      <w:widowControl w:val="0"/>
      <w:spacing w:after="240"/>
      <w:jc w:val="left"/>
    </w:pPr>
    <w:rPr>
      <w:rFonts w:asciiTheme="minorHAnsi" w:hAnsiTheme="minorHAnsi"/>
      <w:noProof/>
      <w:szCs w:val="22"/>
    </w:rPr>
  </w:style>
  <w:style w:type="paragraph" w:customStyle="1" w:styleId="CommitteeAM">
    <w:name w:val="CommitteeAM"/>
    <w:basedOn w:val="Normal"/>
    <w:rsid w:val="007E7E08"/>
    <w:pPr>
      <w:widowControl w:val="0"/>
      <w:spacing w:before="240" w:after="600"/>
      <w:jc w:val="center"/>
    </w:pPr>
    <w:rPr>
      <w:rFonts w:eastAsia="Times New Roman"/>
      <w:i/>
      <w:szCs w:val="20"/>
      <w:lang w:val="it-IT" w:eastAsia="en-GB"/>
    </w:rPr>
  </w:style>
  <w:style w:type="paragraph" w:customStyle="1" w:styleId="ZDateAM">
    <w:name w:val="ZDateAM"/>
    <w:basedOn w:val="Normal"/>
    <w:rsid w:val="007E7E08"/>
    <w:pPr>
      <w:widowControl w:val="0"/>
      <w:tabs>
        <w:tab w:val="right" w:pos="9356"/>
      </w:tabs>
      <w:spacing w:after="480"/>
      <w:jc w:val="left"/>
    </w:pPr>
    <w:rPr>
      <w:rFonts w:eastAsia="Times New Roman"/>
      <w:noProof/>
      <w:szCs w:val="20"/>
      <w:lang w:val="it-IT" w:eastAsia="en-GB"/>
    </w:rPr>
  </w:style>
  <w:style w:type="paragraph" w:customStyle="1" w:styleId="ProjRap">
    <w:name w:val="ProjRap"/>
    <w:basedOn w:val="Normal"/>
    <w:rsid w:val="007E7E08"/>
    <w:pPr>
      <w:widowControl w:val="0"/>
      <w:tabs>
        <w:tab w:val="right" w:pos="9356"/>
      </w:tabs>
      <w:jc w:val="left"/>
    </w:pPr>
    <w:rPr>
      <w:rFonts w:eastAsia="Times New Roman"/>
      <w:b/>
      <w:noProof/>
      <w:szCs w:val="20"/>
      <w:lang w:val="it-IT" w:eastAsia="en-GB"/>
    </w:rPr>
  </w:style>
  <w:style w:type="paragraph" w:customStyle="1" w:styleId="PELeft">
    <w:name w:val="PELeft"/>
    <w:basedOn w:val="Normal"/>
    <w:rsid w:val="007E7E08"/>
    <w:pPr>
      <w:widowControl w:val="0"/>
      <w:spacing w:before="40" w:after="40"/>
      <w:jc w:val="left"/>
    </w:pPr>
    <w:rPr>
      <w:rFonts w:ascii="Arial" w:eastAsia="Times New Roman" w:hAnsi="Arial" w:cs="Arial"/>
      <w:sz w:val="22"/>
      <w:szCs w:val="22"/>
      <w:lang w:val="it-IT" w:eastAsia="en-GB"/>
    </w:rPr>
  </w:style>
  <w:style w:type="paragraph" w:customStyle="1" w:styleId="PERight">
    <w:name w:val="PERight"/>
    <w:basedOn w:val="Normal"/>
    <w:next w:val="Normal"/>
    <w:rsid w:val="007E7E08"/>
    <w:pPr>
      <w:widowControl w:val="0"/>
      <w:jc w:val="right"/>
    </w:pPr>
    <w:rPr>
      <w:rFonts w:ascii="Arial" w:eastAsia="Times New Roman" w:hAnsi="Arial" w:cs="Arial"/>
      <w:sz w:val="22"/>
      <w:szCs w:val="22"/>
      <w:lang w:val="it-IT" w:eastAsia="en-GB"/>
    </w:rPr>
  </w:style>
  <w:style w:type="character" w:customStyle="1" w:styleId="Normal6Char">
    <w:name w:val="Normal6 Char"/>
    <w:basedOn w:val="DefaultParagraphFont"/>
    <w:link w:val="Normal6"/>
    <w:locked/>
    <w:rsid w:val="007E7E08"/>
    <w:rPr>
      <w:sz w:val="24"/>
      <w:lang w:val="it-IT"/>
    </w:rPr>
  </w:style>
  <w:style w:type="paragraph" w:customStyle="1" w:styleId="Normal6">
    <w:name w:val="Normal6"/>
    <w:basedOn w:val="Normal"/>
    <w:link w:val="Normal6Char"/>
    <w:rsid w:val="007E7E08"/>
    <w:pPr>
      <w:widowControl w:val="0"/>
      <w:spacing w:after="120"/>
      <w:jc w:val="left"/>
    </w:pPr>
    <w:rPr>
      <w:rFonts w:asciiTheme="minorHAnsi" w:hAnsiTheme="minorHAnsi"/>
      <w:szCs w:val="22"/>
      <w:lang w:val="it-IT"/>
    </w:rPr>
  </w:style>
  <w:style w:type="character" w:customStyle="1" w:styleId="NormalBoldChar">
    <w:name w:val="NormalBold Char"/>
    <w:basedOn w:val="DefaultParagraphFont"/>
    <w:link w:val="NormalBold"/>
    <w:locked/>
    <w:rsid w:val="007E7E08"/>
    <w:rPr>
      <w:rFonts w:ascii="Times New Roman" w:eastAsia="Times New Roman" w:hAnsi="Times New Roman"/>
      <w:b/>
      <w:sz w:val="24"/>
      <w:szCs w:val="20"/>
      <w:lang w:val="it-IT" w:eastAsia="en-GB"/>
    </w:rPr>
  </w:style>
  <w:style w:type="paragraph" w:customStyle="1" w:styleId="Normal12Italic">
    <w:name w:val="Normal12Italic"/>
    <w:basedOn w:val="Normal12"/>
    <w:rsid w:val="007E7E08"/>
    <w:rPr>
      <w:i/>
    </w:rPr>
  </w:style>
  <w:style w:type="paragraph" w:customStyle="1" w:styleId="JustificationTitle">
    <w:name w:val="JustificationTitle"/>
    <w:basedOn w:val="Normal"/>
    <w:next w:val="Normal12"/>
    <w:rsid w:val="007E7E08"/>
    <w:pPr>
      <w:keepNext/>
      <w:widowControl w:val="0"/>
      <w:spacing w:before="240" w:after="240"/>
      <w:jc w:val="center"/>
    </w:pPr>
    <w:rPr>
      <w:rFonts w:eastAsia="Times New Roman"/>
      <w:i/>
      <w:noProof/>
      <w:szCs w:val="20"/>
      <w:lang w:val="it-IT" w:eastAsia="en-GB"/>
    </w:rPr>
  </w:style>
  <w:style w:type="paragraph" w:customStyle="1" w:styleId="Olang">
    <w:name w:val="Olang"/>
    <w:basedOn w:val="Normal"/>
    <w:rsid w:val="007E7E08"/>
    <w:pPr>
      <w:widowControl w:val="0"/>
      <w:spacing w:before="240" w:after="240"/>
      <w:jc w:val="right"/>
    </w:pPr>
    <w:rPr>
      <w:rFonts w:eastAsia="Times New Roman"/>
      <w:noProof/>
      <w:lang w:val="it-IT" w:eastAsia="en-GB"/>
    </w:rPr>
  </w:style>
  <w:style w:type="paragraph" w:customStyle="1" w:styleId="ColumnHeading">
    <w:name w:val="ColumnHeading"/>
    <w:basedOn w:val="Normal"/>
    <w:rsid w:val="007E7E08"/>
    <w:pPr>
      <w:widowControl w:val="0"/>
      <w:spacing w:after="240"/>
      <w:jc w:val="center"/>
    </w:pPr>
    <w:rPr>
      <w:rFonts w:eastAsia="Times New Roman"/>
      <w:i/>
      <w:szCs w:val="20"/>
      <w:lang w:val="it-IT" w:eastAsia="en-GB"/>
    </w:rPr>
  </w:style>
  <w:style w:type="paragraph" w:customStyle="1" w:styleId="AMNumberTabs0">
    <w:name w:val="AMNumberTabs"/>
    <w:basedOn w:val="Normal"/>
    <w:rsid w:val="007E7E0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rossRef">
    <w:name w:val="CrossRef"/>
    <w:basedOn w:val="Normal"/>
    <w:rsid w:val="007E7E08"/>
    <w:pPr>
      <w:widowControl w:val="0"/>
      <w:spacing w:before="240"/>
      <w:jc w:val="center"/>
    </w:pPr>
    <w:rPr>
      <w:rFonts w:eastAsia="Times New Roman"/>
      <w:i/>
      <w:szCs w:val="20"/>
      <w:lang w:val="it-IT" w:eastAsia="en-GB"/>
    </w:rPr>
  </w:style>
  <w:style w:type="paragraph" w:customStyle="1" w:styleId="Footer2">
    <w:name w:val="Footer2"/>
    <w:basedOn w:val="Normal12"/>
    <w:rsid w:val="007E7E08"/>
    <w:pPr>
      <w:tabs>
        <w:tab w:val="center" w:pos="4535"/>
        <w:tab w:val="right" w:pos="9923"/>
      </w:tabs>
      <w:spacing w:line="480" w:lineRule="auto"/>
      <w:ind w:left="-851"/>
    </w:pPr>
    <w:rPr>
      <w:rFonts w:ascii="Arial" w:cs="Arial"/>
      <w:b/>
      <w:sz w:val="48"/>
    </w:rPr>
  </w:style>
  <w:style w:type="character" w:customStyle="1" w:styleId="Footer2Middle">
    <w:name w:val="Footer2Middle"/>
    <w:rsid w:val="007E7E08"/>
    <w:rPr>
      <w:rFonts w:ascii="Arial" w:hAnsi="Arial" w:cs="Arial" w:hint="default"/>
      <w:b w:val="0"/>
      <w:bCs w:val="0"/>
      <w:i/>
      <w:iCs w:val="0"/>
      <w:color w:val="C0C0C0"/>
      <w:sz w:val="22"/>
    </w:rPr>
  </w:style>
  <w:style w:type="paragraph" w:customStyle="1" w:styleId="EntPE">
    <w:name w:val="EntPE"/>
    <w:basedOn w:val="Normal12"/>
    <w:rsid w:val="007E7E08"/>
    <w:pPr>
      <w:jc w:val="center"/>
    </w:pPr>
    <w:rPr>
      <w:noProof w:val="0"/>
      <w:sz w:val="56"/>
    </w:rPr>
  </w:style>
  <w:style w:type="character" w:styleId="CommentReference">
    <w:name w:val="annotation reference"/>
    <w:basedOn w:val="DefaultParagraphFont"/>
    <w:rsid w:val="007E7E08"/>
    <w:rPr>
      <w:sz w:val="16"/>
      <w:szCs w:val="16"/>
    </w:rPr>
  </w:style>
  <w:style w:type="paragraph" w:styleId="CommentText">
    <w:name w:val="annotation text"/>
    <w:basedOn w:val="Normal"/>
    <w:link w:val="CommentTextChar"/>
    <w:rsid w:val="007E7E08"/>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rsid w:val="007E7E08"/>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nhideWhenUsed/>
    <w:rsid w:val="007E7E08"/>
    <w:rPr>
      <w:b/>
      <w:bCs/>
    </w:rPr>
  </w:style>
  <w:style w:type="character" w:customStyle="1" w:styleId="CommentSubjectChar">
    <w:name w:val="Comment Subject Char"/>
    <w:basedOn w:val="CommentTextChar"/>
    <w:link w:val="CommentSubject"/>
    <w:rsid w:val="007E7E08"/>
    <w:rPr>
      <w:rFonts w:ascii="Times New Roman" w:eastAsia="Times New Roman" w:hAnsi="Times New Roman"/>
      <w:b/>
      <w:bCs/>
      <w:sz w:val="20"/>
      <w:szCs w:val="20"/>
      <w:lang w:val="it-IT" w:eastAsia="en-GB"/>
    </w:rPr>
  </w:style>
  <w:style w:type="paragraph" w:customStyle="1" w:styleId="RollCallVotes">
    <w:name w:val="RollCallVotes"/>
    <w:basedOn w:val="Normal"/>
    <w:rsid w:val="007E7E08"/>
    <w:pPr>
      <w:widowControl w:val="0"/>
      <w:spacing w:before="120" w:after="120"/>
      <w:jc w:val="center"/>
    </w:pPr>
    <w:rPr>
      <w:rFonts w:eastAsia="Times New Roman"/>
      <w:b/>
      <w:bCs/>
      <w:snapToGrid w:val="0"/>
      <w:sz w:val="16"/>
      <w:szCs w:val="20"/>
      <w:lang w:val="it-IT"/>
    </w:rPr>
  </w:style>
  <w:style w:type="paragraph" w:customStyle="1" w:styleId="RollCallTabs">
    <w:name w:val="RollCallTabs"/>
    <w:basedOn w:val="Normal"/>
    <w:qFormat/>
    <w:rsid w:val="007E7E08"/>
    <w:pPr>
      <w:widowControl w:val="0"/>
      <w:tabs>
        <w:tab w:val="center" w:pos="284"/>
        <w:tab w:val="left" w:pos="426"/>
      </w:tabs>
      <w:jc w:val="left"/>
    </w:pPr>
    <w:rPr>
      <w:rFonts w:eastAsia="Times New Roman"/>
      <w:snapToGrid w:val="0"/>
      <w:szCs w:val="20"/>
      <w:lang w:val="it-IT"/>
    </w:rPr>
  </w:style>
  <w:style w:type="paragraph" w:customStyle="1" w:styleId="RollCallSymbols14pt">
    <w:name w:val="RollCallSymbols14pt"/>
    <w:basedOn w:val="Normal"/>
    <w:rsid w:val="007E7E08"/>
    <w:pPr>
      <w:widowControl w:val="0"/>
      <w:spacing w:before="120" w:after="120"/>
      <w:jc w:val="center"/>
    </w:pPr>
    <w:rPr>
      <w:rFonts w:ascii="Arial" w:eastAsia="Times New Roman" w:hAnsi="Arial"/>
      <w:b/>
      <w:bCs/>
      <w:snapToGrid w:val="0"/>
      <w:sz w:val="28"/>
      <w:szCs w:val="20"/>
      <w:lang w:val="it-IT"/>
    </w:rPr>
  </w:style>
  <w:style w:type="paragraph" w:customStyle="1" w:styleId="RollCallTable">
    <w:name w:val="RollCallTable"/>
    <w:basedOn w:val="Normal"/>
    <w:rsid w:val="007E7E08"/>
    <w:pPr>
      <w:widowControl w:val="0"/>
      <w:spacing w:before="120" w:after="120"/>
      <w:jc w:val="left"/>
    </w:pPr>
    <w:rPr>
      <w:rFonts w:eastAsia="Times New Roman"/>
      <w:snapToGrid w:val="0"/>
      <w:sz w:val="16"/>
      <w:szCs w:val="20"/>
      <w:lang w:val="it-IT"/>
    </w:rPr>
  </w:style>
  <w:style w:type="paragraph" w:styleId="Revision">
    <w:name w:val="Revision"/>
    <w:hidden/>
    <w:uiPriority w:val="99"/>
    <w:semiHidden/>
    <w:rsid w:val="007E7E08"/>
    <w:rPr>
      <w:rFonts w:ascii="Times New Roman" w:eastAsia="Times New Roman" w:hAnsi="Times New Roman"/>
      <w:sz w:val="24"/>
      <w:szCs w:val="20"/>
      <w:lang w:val="it-IT" w:eastAsia="en-GB"/>
    </w:rPr>
  </w:style>
  <w:style w:type="numbering" w:customStyle="1" w:styleId="NoList11">
    <w:name w:val="No List11"/>
    <w:next w:val="NoList"/>
    <w:uiPriority w:val="99"/>
    <w:semiHidden/>
    <w:unhideWhenUsed/>
    <w:rsid w:val="007E7E08"/>
  </w:style>
  <w:style w:type="paragraph" w:customStyle="1" w:styleId="Title1">
    <w:name w:val="Title1"/>
    <w:basedOn w:val="Normal"/>
    <w:next w:val="Normal"/>
    <w:uiPriority w:val="10"/>
    <w:qFormat/>
    <w:rsid w:val="007E7E08"/>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7E7E08"/>
    <w:pPr>
      <w:spacing w:after="60"/>
      <w:jc w:val="center"/>
      <w:outlineLvl w:val="1"/>
    </w:pPr>
    <w:rPr>
      <w:rFonts w:ascii="Arial" w:eastAsia="Times New Roman" w:hAnsi="Arial" w:cs="Arial"/>
    </w:rPr>
  </w:style>
  <w:style w:type="character" w:customStyle="1" w:styleId="Emphasis1">
    <w:name w:val="Emphasis1"/>
    <w:basedOn w:val="DefaultParagraphFont"/>
    <w:uiPriority w:val="20"/>
    <w:qFormat/>
    <w:rsid w:val="007E7E08"/>
    <w:rPr>
      <w:rFonts w:ascii="Calibri" w:hAnsi="Calibri"/>
      <w:b/>
      <w:i/>
      <w:iCs/>
    </w:rPr>
  </w:style>
  <w:style w:type="paragraph" w:customStyle="1" w:styleId="NoSpacing1">
    <w:name w:val="No Spacing1"/>
    <w:basedOn w:val="Normal"/>
    <w:next w:val="NoSpacing"/>
    <w:uiPriority w:val="1"/>
    <w:qFormat/>
    <w:rsid w:val="007E7E08"/>
    <w:rPr>
      <w:rFonts w:eastAsia="Calibri"/>
      <w:szCs w:val="32"/>
    </w:rPr>
  </w:style>
  <w:style w:type="paragraph" w:customStyle="1" w:styleId="ListParagraph1">
    <w:name w:val="List Paragraph1"/>
    <w:basedOn w:val="Normal"/>
    <w:next w:val="ListParagraph"/>
    <w:uiPriority w:val="34"/>
    <w:qFormat/>
    <w:rsid w:val="007E7E08"/>
    <w:pPr>
      <w:ind w:left="720"/>
      <w:contextualSpacing/>
    </w:pPr>
    <w:rPr>
      <w:rFonts w:eastAsia="Calibri"/>
    </w:rPr>
  </w:style>
  <w:style w:type="paragraph" w:customStyle="1" w:styleId="Quote1">
    <w:name w:val="Quote1"/>
    <w:basedOn w:val="Normal"/>
    <w:next w:val="Normal"/>
    <w:uiPriority w:val="29"/>
    <w:qFormat/>
    <w:rsid w:val="007E7E08"/>
    <w:rPr>
      <w:rFonts w:eastAsia="Calibri"/>
      <w:i/>
    </w:rPr>
  </w:style>
  <w:style w:type="paragraph" w:customStyle="1" w:styleId="IntenseQuote1">
    <w:name w:val="Intense Quote1"/>
    <w:basedOn w:val="Normal"/>
    <w:next w:val="Normal"/>
    <w:uiPriority w:val="30"/>
    <w:qFormat/>
    <w:rsid w:val="007E7E08"/>
    <w:pPr>
      <w:ind w:left="720" w:right="720"/>
    </w:pPr>
    <w:rPr>
      <w:rFonts w:eastAsia="Calibri"/>
      <w:b/>
      <w:i/>
      <w:szCs w:val="22"/>
    </w:rPr>
  </w:style>
  <w:style w:type="character" w:customStyle="1" w:styleId="SubtleEmphasis1">
    <w:name w:val="Subtle Emphasis1"/>
    <w:uiPriority w:val="19"/>
    <w:qFormat/>
    <w:rsid w:val="007E7E08"/>
    <w:rPr>
      <w:i/>
      <w:color w:val="5A5A5A"/>
    </w:rPr>
  </w:style>
  <w:style w:type="character" w:customStyle="1" w:styleId="BookTitle1">
    <w:name w:val="Book Title1"/>
    <w:basedOn w:val="DefaultParagraphFont"/>
    <w:uiPriority w:val="33"/>
    <w:qFormat/>
    <w:rsid w:val="007E7E08"/>
    <w:rPr>
      <w:rFonts w:ascii="Calibri Light" w:eastAsia="Times New Roman" w:hAnsi="Calibri Light"/>
      <w:b/>
      <w:i/>
      <w:sz w:val="24"/>
      <w:szCs w:val="24"/>
    </w:rPr>
  </w:style>
  <w:style w:type="numbering" w:customStyle="1" w:styleId="NoList111">
    <w:name w:val="No List111"/>
    <w:next w:val="NoList"/>
    <w:uiPriority w:val="99"/>
    <w:semiHidden/>
    <w:unhideWhenUsed/>
    <w:rsid w:val="007E7E08"/>
  </w:style>
  <w:style w:type="paragraph" w:customStyle="1" w:styleId="AmDocTypeTab">
    <w:name w:val="AmDocTypeTab"/>
    <w:basedOn w:val="Normal"/>
    <w:rsid w:val="007E7E08"/>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7E7E08"/>
    <w:pPr>
      <w:widowControl w:val="0"/>
      <w:spacing w:after="240"/>
      <w:jc w:val="center"/>
    </w:pPr>
    <w:rPr>
      <w:rFonts w:eastAsia="Times New Roman"/>
      <w:szCs w:val="20"/>
      <w:lang w:val="it-IT" w:eastAsia="en-GB"/>
    </w:rPr>
  </w:style>
  <w:style w:type="paragraph" w:customStyle="1" w:styleId="AmDateTab">
    <w:name w:val="AmDateTab"/>
    <w:basedOn w:val="Normal"/>
    <w:rsid w:val="007E7E08"/>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7E7E08"/>
    <w:pPr>
      <w:widowControl w:val="0"/>
      <w:spacing w:before="720" w:after="240"/>
      <w:jc w:val="center"/>
    </w:pPr>
    <w:rPr>
      <w:rFonts w:eastAsia="Times New Roman"/>
      <w:szCs w:val="20"/>
      <w:lang w:val="it-IT" w:eastAsia="en-GB"/>
    </w:rPr>
  </w:style>
  <w:style w:type="numbering" w:customStyle="1" w:styleId="NoList1111">
    <w:name w:val="No List1111"/>
    <w:next w:val="NoList"/>
    <w:uiPriority w:val="99"/>
    <w:semiHidden/>
    <w:unhideWhenUsed/>
    <w:rsid w:val="007E7E08"/>
  </w:style>
  <w:style w:type="paragraph" w:customStyle="1" w:styleId="SignaturePersonne">
    <w:name w:val="Signature Personne"/>
    <w:basedOn w:val="Normal"/>
    <w:rsid w:val="007E7E08"/>
    <w:pPr>
      <w:tabs>
        <w:tab w:val="left" w:pos="4252"/>
      </w:tabs>
      <w:spacing w:line="360" w:lineRule="auto"/>
      <w:jc w:val="left"/>
    </w:pPr>
    <w:rPr>
      <w:rFonts w:eastAsia="Times New Roman"/>
      <w:i/>
      <w:lang w:val="it-IT"/>
    </w:rPr>
  </w:style>
  <w:style w:type="paragraph" w:customStyle="1" w:styleId="Considrant">
    <w:name w:val="Considérant"/>
    <w:basedOn w:val="Normal"/>
    <w:rsid w:val="007E7E08"/>
    <w:pPr>
      <w:widowControl w:val="0"/>
      <w:spacing w:before="120" w:after="120" w:line="360" w:lineRule="auto"/>
      <w:ind w:left="850" w:hanging="850"/>
      <w:jc w:val="left"/>
    </w:pPr>
    <w:rPr>
      <w:rFonts w:eastAsia="Times New Roman"/>
      <w:lang w:val="it-IT"/>
    </w:rPr>
  </w:style>
  <w:style w:type="paragraph" w:customStyle="1" w:styleId="Institutionquiagit">
    <w:name w:val="Institution qui agit"/>
    <w:basedOn w:val="Normal"/>
    <w:next w:val="Normal"/>
    <w:rsid w:val="007E7E08"/>
    <w:pPr>
      <w:keepNext/>
      <w:widowControl w:val="0"/>
      <w:spacing w:before="600" w:after="120" w:line="360" w:lineRule="auto"/>
      <w:jc w:val="left"/>
    </w:pPr>
    <w:rPr>
      <w:rFonts w:eastAsia="Times New Roman"/>
      <w:lang w:val="it-IT"/>
    </w:rPr>
  </w:style>
  <w:style w:type="paragraph" w:customStyle="1" w:styleId="Institutionquisigne">
    <w:name w:val="Institution qui signe"/>
    <w:basedOn w:val="Normal"/>
    <w:next w:val="Normal"/>
    <w:rsid w:val="007E7E08"/>
    <w:pPr>
      <w:keepNext/>
      <w:widowControl w:val="0"/>
      <w:tabs>
        <w:tab w:val="left" w:pos="4252"/>
      </w:tabs>
      <w:spacing w:before="720" w:line="360" w:lineRule="auto"/>
      <w:jc w:val="left"/>
    </w:pPr>
    <w:rPr>
      <w:rFonts w:eastAsia="Times New Roman"/>
      <w:i/>
      <w:lang w:val="it-IT"/>
    </w:rPr>
  </w:style>
  <w:style w:type="paragraph" w:customStyle="1" w:styleId="Fait">
    <w:name w:val="Fait à"/>
    <w:basedOn w:val="Normal"/>
    <w:rsid w:val="007E7E08"/>
    <w:pPr>
      <w:keepNext/>
      <w:spacing w:before="120" w:line="360" w:lineRule="auto"/>
      <w:jc w:val="left"/>
    </w:pPr>
    <w:rPr>
      <w:rFonts w:eastAsia="Times New Roman"/>
      <w:lang w:val="it-IT"/>
    </w:rPr>
  </w:style>
  <w:style w:type="paragraph" w:customStyle="1" w:styleId="FootnoteTextForceStyle">
    <w:name w:val="Footnote Text ForceStyle"/>
    <w:rsid w:val="007E7E08"/>
    <w:pPr>
      <w:keepLines/>
      <w:widowControl w:val="0"/>
      <w:ind w:left="850" w:hanging="850"/>
    </w:pPr>
    <w:rPr>
      <w:rFonts w:ascii="Times New Roman" w:eastAsia="Times New Roman" w:hAnsi="Times New Roman"/>
      <w:sz w:val="24"/>
      <w:szCs w:val="20"/>
      <w:lang w:val="it-IT"/>
    </w:rPr>
  </w:style>
  <w:style w:type="paragraph" w:customStyle="1" w:styleId="Applicationdirecte">
    <w:name w:val="Application directe"/>
    <w:basedOn w:val="Normal"/>
    <w:next w:val="Normal"/>
    <w:rsid w:val="007E7E08"/>
    <w:pPr>
      <w:widowControl w:val="0"/>
      <w:spacing w:before="120" w:after="120" w:line="360" w:lineRule="auto"/>
      <w:jc w:val="left"/>
    </w:pPr>
    <w:rPr>
      <w:rFonts w:eastAsia="Times New Roman"/>
      <w:lang w:val="it-IT"/>
    </w:rPr>
  </w:style>
  <w:style w:type="paragraph" w:customStyle="1" w:styleId="Normale">
    <w:name w:val="Normale"/>
    <w:rsid w:val="007E7E08"/>
    <w:pPr>
      <w:widowControl w:val="0"/>
      <w:spacing w:before="120" w:after="120" w:line="360" w:lineRule="auto"/>
    </w:pPr>
    <w:rPr>
      <w:rFonts w:ascii="Times New Roman" w:eastAsia="Times New Roman" w:hAnsi="Times New Roman"/>
      <w:sz w:val="24"/>
      <w:szCs w:val="20"/>
      <w:lang w:val="it-IT"/>
    </w:rPr>
  </w:style>
  <w:style w:type="paragraph" w:customStyle="1" w:styleId="Formuledadoption">
    <w:name w:val="Formule d'adoption"/>
    <w:basedOn w:val="Normal"/>
    <w:next w:val="Normal"/>
    <w:rsid w:val="007E7E08"/>
    <w:pPr>
      <w:keepNext/>
      <w:spacing w:before="120" w:after="120" w:line="360" w:lineRule="auto"/>
      <w:jc w:val="left"/>
    </w:pPr>
    <w:rPr>
      <w:rFonts w:eastAsia="Times New Roman"/>
      <w:lang w:val="it-IT"/>
    </w:rPr>
  </w:style>
  <w:style w:type="paragraph" w:customStyle="1" w:styleId="Rfrenceinstitutionnelle">
    <w:name w:val="Référence institutionnelle"/>
    <w:basedOn w:val="Normal"/>
    <w:next w:val="Normal"/>
    <w:rsid w:val="007E7E08"/>
    <w:pPr>
      <w:spacing w:after="240" w:line="360" w:lineRule="auto"/>
      <w:ind w:left="5102"/>
      <w:jc w:val="left"/>
    </w:pPr>
    <w:rPr>
      <w:rFonts w:eastAsia="Times New Roman"/>
      <w:lang w:val="it-IT"/>
    </w:rPr>
  </w:style>
  <w:style w:type="paragraph" w:customStyle="1" w:styleId="Footer1">
    <w:name w:val="Footer1"/>
    <w:basedOn w:val="Normal"/>
    <w:rsid w:val="007E7E08"/>
    <w:pPr>
      <w:tabs>
        <w:tab w:val="center" w:pos="4150"/>
        <w:tab w:val="right" w:pos="8306"/>
        <w:tab w:val="right" w:pos="9638"/>
      </w:tabs>
      <w:spacing w:line="360" w:lineRule="auto"/>
      <w:jc w:val="left"/>
    </w:pPr>
    <w:rPr>
      <w:rFonts w:eastAsia="Times New Roman"/>
      <w:lang w:val="it-IT"/>
    </w:rPr>
  </w:style>
  <w:style w:type="paragraph" w:customStyle="1" w:styleId="SignatureInstitution">
    <w:name w:val="Signature Institution"/>
    <w:basedOn w:val="Normal"/>
    <w:rsid w:val="007E7E08"/>
    <w:pPr>
      <w:keepNext/>
      <w:tabs>
        <w:tab w:val="left" w:pos="4252"/>
      </w:tabs>
      <w:spacing w:before="720" w:after="100" w:line="360" w:lineRule="auto"/>
    </w:pPr>
    <w:rPr>
      <w:rFonts w:eastAsia="Times New Roman"/>
      <w:i/>
      <w:lang w:val="it-IT"/>
    </w:rPr>
  </w:style>
  <w:style w:type="paragraph" w:customStyle="1" w:styleId="Statut">
    <w:name w:val="Statut"/>
    <w:basedOn w:val="Normal"/>
    <w:next w:val="Normal"/>
    <w:rsid w:val="007E7E08"/>
    <w:pPr>
      <w:spacing w:before="840" w:line="360" w:lineRule="auto"/>
      <w:jc w:val="center"/>
    </w:pPr>
    <w:rPr>
      <w:rFonts w:eastAsia="Times New Roman"/>
      <w:lang w:val="it-IT"/>
    </w:rPr>
  </w:style>
  <w:style w:type="paragraph" w:customStyle="1" w:styleId="Typedudocument">
    <w:name w:val="Type du document"/>
    <w:basedOn w:val="Normal"/>
    <w:next w:val="Normal"/>
    <w:rsid w:val="007E7E08"/>
    <w:pPr>
      <w:spacing w:before="360" w:line="360" w:lineRule="auto"/>
      <w:jc w:val="center"/>
    </w:pPr>
    <w:rPr>
      <w:rFonts w:eastAsia="Times New Roman"/>
      <w:b/>
      <w:lang w:val="it-IT"/>
    </w:rPr>
  </w:style>
  <w:style w:type="paragraph" w:customStyle="1" w:styleId="Titreobjet">
    <w:name w:val="Titre objet"/>
    <w:basedOn w:val="Normal"/>
    <w:next w:val="Normal"/>
    <w:rsid w:val="007E7E08"/>
    <w:pPr>
      <w:spacing w:before="360" w:after="360" w:line="360" w:lineRule="auto"/>
      <w:jc w:val="center"/>
    </w:pPr>
    <w:rPr>
      <w:rFonts w:eastAsia="Times New Roman"/>
      <w:b/>
      <w:lang w:val="it-IT"/>
    </w:rPr>
  </w:style>
  <w:style w:type="paragraph" w:customStyle="1" w:styleId="IntrtEEE">
    <w:name w:val="Intérêt EEE"/>
    <w:basedOn w:val="Normal"/>
    <w:next w:val="Normal"/>
    <w:rsid w:val="007E7E08"/>
    <w:pPr>
      <w:spacing w:before="360" w:after="240" w:line="360" w:lineRule="auto"/>
      <w:jc w:val="center"/>
    </w:pPr>
    <w:rPr>
      <w:rFonts w:eastAsia="Times New Roman"/>
      <w:lang w:val="it-IT"/>
    </w:rPr>
  </w:style>
  <w:style w:type="character" w:customStyle="1" w:styleId="FooterChar1">
    <w:name w:val="Footer Char1"/>
    <w:basedOn w:val="DefaultParagraphFont"/>
    <w:semiHidden/>
    <w:rsid w:val="007E7E08"/>
    <w:rPr>
      <w:sz w:val="24"/>
      <w:szCs w:val="24"/>
    </w:rPr>
  </w:style>
  <w:style w:type="character" w:customStyle="1" w:styleId="Hyperlink1">
    <w:name w:val="Hyperlink1"/>
    <w:basedOn w:val="DefaultParagraphFont"/>
    <w:unhideWhenUsed/>
    <w:rsid w:val="007E7E08"/>
    <w:rPr>
      <w:color w:val="0000FF"/>
      <w:u w:val="single"/>
    </w:rPr>
  </w:style>
  <w:style w:type="character" w:customStyle="1" w:styleId="FollowedHyperlink1">
    <w:name w:val="FollowedHyperlink1"/>
    <w:basedOn w:val="DefaultParagraphFont"/>
    <w:semiHidden/>
    <w:unhideWhenUsed/>
    <w:rsid w:val="007E7E08"/>
    <w:rPr>
      <w:color w:val="800080"/>
      <w:u w:val="single"/>
    </w:rPr>
  </w:style>
  <w:style w:type="character" w:customStyle="1" w:styleId="Hyperlink2">
    <w:name w:val="Hyperlink2"/>
    <w:basedOn w:val="DefaultParagraphFont"/>
    <w:rsid w:val="007E7E08"/>
    <w:rPr>
      <w:color w:val="0563C1"/>
      <w:u w:val="single"/>
    </w:rPr>
  </w:style>
  <w:style w:type="character" w:customStyle="1" w:styleId="FollowedHyperlink2">
    <w:name w:val="FollowedHyperlink2"/>
    <w:basedOn w:val="DefaultParagraphFont"/>
    <w:rsid w:val="007E7E08"/>
    <w:rPr>
      <w:color w:val="954F72"/>
      <w:u w:val="single"/>
    </w:rPr>
  </w:style>
  <w:style w:type="character" w:customStyle="1" w:styleId="Hyperlink3">
    <w:name w:val="Hyperlink3"/>
    <w:basedOn w:val="DefaultParagraphFont"/>
    <w:uiPriority w:val="99"/>
    <w:semiHidden/>
    <w:unhideWhenUsed/>
    <w:rsid w:val="007E7E08"/>
    <w:rPr>
      <w:color w:val="0563C1"/>
      <w:u w:val="single"/>
    </w:rPr>
  </w:style>
  <w:style w:type="character" w:customStyle="1" w:styleId="FollowedHyperlink3">
    <w:name w:val="FollowedHyperlink3"/>
    <w:basedOn w:val="DefaultParagraphFont"/>
    <w:uiPriority w:val="99"/>
    <w:semiHidden/>
    <w:unhideWhenUsed/>
    <w:rsid w:val="007E7E08"/>
    <w:rPr>
      <w:color w:val="954F72"/>
      <w:u w:val="single"/>
    </w:rPr>
  </w:style>
  <w:style w:type="character" w:customStyle="1" w:styleId="TitleChar1">
    <w:name w:val="Title Char1"/>
    <w:basedOn w:val="DefaultParagraphFont"/>
    <w:rsid w:val="007E7E08"/>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7E7E08"/>
    <w:rPr>
      <w:rFonts w:ascii="Calibri" w:eastAsia="Times New Roman" w:hAnsi="Calibri" w:cs="DokChampa"/>
      <w:color w:val="5A5A5A"/>
      <w:spacing w:val="15"/>
      <w:sz w:val="22"/>
      <w:szCs w:val="22"/>
      <w:lang w:val="it-IT"/>
    </w:rPr>
  </w:style>
  <w:style w:type="character" w:customStyle="1" w:styleId="QuoteChar1">
    <w:name w:val="Quote Char1"/>
    <w:basedOn w:val="DefaultParagraphFont"/>
    <w:uiPriority w:val="29"/>
    <w:rsid w:val="007E7E08"/>
    <w:rPr>
      <w:i/>
      <w:iCs/>
      <w:color w:val="404040"/>
      <w:sz w:val="24"/>
      <w:lang w:val="it-IT"/>
    </w:rPr>
  </w:style>
  <w:style w:type="character" w:customStyle="1" w:styleId="IntenseQuoteChar1">
    <w:name w:val="Intense Quote Char1"/>
    <w:basedOn w:val="DefaultParagraphFont"/>
    <w:uiPriority w:val="30"/>
    <w:rsid w:val="007E7E08"/>
    <w:rPr>
      <w:i/>
      <w:iCs/>
      <w:color w:val="5B9BD5"/>
      <w:sz w:val="24"/>
      <w:lang w:val="it-IT"/>
    </w:rPr>
  </w:style>
  <w:style w:type="character" w:customStyle="1" w:styleId="Hyperlink4">
    <w:name w:val="Hyperlink4"/>
    <w:basedOn w:val="DefaultParagraphFont"/>
    <w:rsid w:val="007E7E08"/>
    <w:rPr>
      <w:color w:val="0563C1"/>
      <w:u w:val="single"/>
    </w:rPr>
  </w:style>
  <w:style w:type="character" w:customStyle="1" w:styleId="FollowedHyperlink4">
    <w:name w:val="FollowedHyperlink4"/>
    <w:basedOn w:val="DefaultParagraphFont"/>
    <w:rsid w:val="007E7E08"/>
    <w:rPr>
      <w:color w:val="954F72"/>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7E7E08"/>
    <w:rPr>
      <w:sz w:val="22"/>
      <w:lang w:val="fr-FR" w:eastAsia="en-GB" w:bidi="ar-SA"/>
    </w:rPr>
  </w:style>
  <w:style w:type="character" w:styleId="Hyperlink">
    <w:name w:val="Hyperlink"/>
    <w:basedOn w:val="DefaultParagraphFont"/>
    <w:uiPriority w:val="99"/>
    <w:semiHidden/>
    <w:unhideWhenUsed/>
    <w:rsid w:val="007E7E08"/>
    <w:rPr>
      <w:color w:val="0563C1" w:themeColor="hyperlink"/>
      <w:u w:val="single"/>
    </w:rPr>
  </w:style>
  <w:style w:type="character" w:styleId="FollowedHyperlink">
    <w:name w:val="FollowedHyperlink"/>
    <w:basedOn w:val="DefaultParagraphFont"/>
    <w:uiPriority w:val="99"/>
    <w:semiHidden/>
    <w:unhideWhenUsed/>
    <w:rsid w:val="007E7E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2520</Characters>
  <Application>Microsoft Office Word</Application>
  <DocSecurity>0</DocSecurity>
  <Lines>21</Lines>
  <Paragraphs>5</Paragraphs>
  <ScaleCrop>false</ScaleCrop>
  <Company>European Parliament</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2025-03-17T10:43:00Z</dcterms:created>
  <dcterms:modified xsi:type="dcterms:W3CDTF">2025-03-17T10:43:00Z</dcterms:modified>
</cp:coreProperties>
</file>