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3663" w14:paraId="71E602AA" w14:textId="77777777" w:rsidTr="0010095E">
        <w:trPr>
          <w:trHeight w:hRule="exact" w:val="1418"/>
        </w:trPr>
        <w:tc>
          <w:tcPr>
            <w:tcW w:w="6804" w:type="dxa"/>
            <w:shd w:val="clear" w:color="auto" w:fill="auto"/>
            <w:vAlign w:val="center"/>
          </w:tcPr>
          <w:p w14:paraId="64021FFA" w14:textId="77777777" w:rsidR="00751A4A" w:rsidRPr="000C3663" w:rsidRDefault="00026540" w:rsidP="0010095E">
            <w:pPr>
              <w:pStyle w:val="EPName"/>
            </w:pPr>
            <w:r w:rsidRPr="000C3663">
              <w:t>Europa-Parlamentet</w:t>
            </w:r>
          </w:p>
          <w:p w14:paraId="4091A618" w14:textId="77777777" w:rsidR="00751A4A" w:rsidRPr="000C3663" w:rsidRDefault="00817416" w:rsidP="00756632">
            <w:pPr>
              <w:pStyle w:val="EPTerm"/>
              <w:rPr>
                <w:rStyle w:val="HideTWBExt"/>
                <w:noProof w:val="0"/>
                <w:vanish w:val="0"/>
                <w:color w:val="auto"/>
              </w:rPr>
            </w:pPr>
            <w:r w:rsidRPr="00377BA5">
              <w:t>2019</w:t>
            </w:r>
            <w:r w:rsidRPr="000C3663">
              <w:t>-</w:t>
            </w:r>
            <w:r w:rsidRPr="00377BA5">
              <w:t>2024</w:t>
            </w:r>
          </w:p>
        </w:tc>
        <w:tc>
          <w:tcPr>
            <w:tcW w:w="2268" w:type="dxa"/>
            <w:shd w:val="clear" w:color="auto" w:fill="auto"/>
          </w:tcPr>
          <w:p w14:paraId="2E9DAC41" w14:textId="77777777" w:rsidR="00751A4A" w:rsidRPr="000C3663" w:rsidRDefault="00187494" w:rsidP="0010095E">
            <w:pPr>
              <w:pStyle w:val="EPLogo"/>
            </w:pPr>
            <w:r w:rsidRPr="000C3663">
              <w:rPr>
                <w:noProof/>
                <w:lang w:eastAsia="da-DK"/>
              </w:rPr>
              <w:drawing>
                <wp:inline distT="0" distB="0" distL="0" distR="0" wp14:anchorId="289DA293" wp14:editId="4272AA2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0137C9" w14:textId="77777777" w:rsidR="00D058B8" w:rsidRPr="000C3663" w:rsidRDefault="00D058B8" w:rsidP="004C5D52">
      <w:pPr>
        <w:pStyle w:val="LineTop"/>
      </w:pPr>
    </w:p>
    <w:p w14:paraId="69C5CF97" w14:textId="77777777" w:rsidR="00680577" w:rsidRPr="000C3663" w:rsidRDefault="00026540" w:rsidP="00680577">
      <w:pPr>
        <w:pStyle w:val="EPBodyTA1"/>
      </w:pPr>
      <w:r w:rsidRPr="000C3663">
        <w:t>VEDTAGNE TEKSTER</w:t>
      </w:r>
    </w:p>
    <w:p w14:paraId="64B9CF2F" w14:textId="77777777" w:rsidR="00D058B8" w:rsidRPr="000C3663" w:rsidRDefault="00D058B8" w:rsidP="00D058B8">
      <w:pPr>
        <w:pStyle w:val="LineBottom"/>
      </w:pPr>
    </w:p>
    <w:p w14:paraId="474E3D87" w14:textId="7FCC5AFC" w:rsidR="00026540" w:rsidRPr="000C3663" w:rsidRDefault="00026540" w:rsidP="00026540">
      <w:pPr>
        <w:pStyle w:val="ATHeading1"/>
      </w:pPr>
      <w:bookmarkStart w:id="0" w:name="TANumber"/>
      <w:r w:rsidRPr="000C3663">
        <w:t>P</w:t>
      </w:r>
      <w:r w:rsidRPr="00377BA5">
        <w:t>9</w:t>
      </w:r>
      <w:r w:rsidRPr="000C3663">
        <w:t>_TA(</w:t>
      </w:r>
      <w:r w:rsidRPr="00377BA5">
        <w:t>2024</w:t>
      </w:r>
      <w:r w:rsidRPr="000C3663">
        <w:t>)</w:t>
      </w:r>
      <w:r w:rsidRPr="00377BA5">
        <w:t>0</w:t>
      </w:r>
      <w:bookmarkEnd w:id="0"/>
      <w:r w:rsidR="00522390" w:rsidRPr="00377BA5">
        <w:t>322</w:t>
      </w:r>
    </w:p>
    <w:p w14:paraId="1F9B3CC3" w14:textId="77777777" w:rsidR="00026540" w:rsidRPr="000C3663" w:rsidRDefault="00E945ED" w:rsidP="00026540">
      <w:pPr>
        <w:pStyle w:val="ATHeading2"/>
      </w:pPr>
      <w:r w:rsidRPr="00E945ED">
        <w:t>Ændring af visse direktiver for så vidt angår oprettelsen af nødinstrumentet for det indre marked</w:t>
      </w:r>
    </w:p>
    <w:p w14:paraId="2176BAB7" w14:textId="77777777" w:rsidR="00026540" w:rsidRPr="000C3663" w:rsidRDefault="00026540" w:rsidP="00026540">
      <w:pPr>
        <w:rPr>
          <w:i/>
          <w:vanish/>
        </w:rPr>
      </w:pPr>
      <w:r w:rsidRPr="000C3663">
        <w:rPr>
          <w:i/>
        </w:rPr>
        <w:fldChar w:fldCharType="begin"/>
      </w:r>
      <w:r w:rsidRPr="000C3663">
        <w:rPr>
          <w:i/>
        </w:rPr>
        <w:instrText xml:space="preserve"> TC"(</w:instrText>
      </w:r>
      <w:bookmarkStart w:id="1" w:name="DocNumber"/>
      <w:r w:rsidRPr="000C3663">
        <w:rPr>
          <w:i/>
        </w:rPr>
        <w:instrText>A</w:instrText>
      </w:r>
      <w:r w:rsidRPr="00377BA5">
        <w:rPr>
          <w:i/>
        </w:rPr>
        <w:instrText>9</w:instrText>
      </w:r>
      <w:r w:rsidRPr="000C3663">
        <w:rPr>
          <w:i/>
        </w:rPr>
        <w:instrText>-</w:instrText>
      </w:r>
      <w:r w:rsidRPr="00377BA5">
        <w:rPr>
          <w:i/>
        </w:rPr>
        <w:instrText>0245</w:instrText>
      </w:r>
      <w:r w:rsidRPr="000C3663">
        <w:rPr>
          <w:i/>
        </w:rPr>
        <w:instrText>/</w:instrText>
      </w:r>
      <w:r w:rsidRPr="00377BA5">
        <w:rPr>
          <w:i/>
        </w:rPr>
        <w:instrText>2023</w:instrText>
      </w:r>
      <w:bookmarkEnd w:id="1"/>
      <w:r w:rsidRPr="000C3663">
        <w:rPr>
          <w:i/>
        </w:rPr>
        <w:instrText xml:space="preserve"> - Ordfører: Andreas Schwab)"\l</w:instrText>
      </w:r>
      <w:r w:rsidRPr="00377BA5">
        <w:rPr>
          <w:i/>
        </w:rPr>
        <w:instrText>3</w:instrText>
      </w:r>
      <w:r w:rsidRPr="000C3663">
        <w:rPr>
          <w:i/>
        </w:rPr>
        <w:instrText xml:space="preserve"> \n&gt; \* MERGEFORMAT </w:instrText>
      </w:r>
      <w:r w:rsidRPr="000C3663">
        <w:rPr>
          <w:i/>
        </w:rPr>
        <w:fldChar w:fldCharType="end"/>
      </w:r>
    </w:p>
    <w:p w14:paraId="62E5C8F5" w14:textId="77777777" w:rsidR="00026540" w:rsidRPr="000C3663" w:rsidRDefault="00026540" w:rsidP="00026540">
      <w:pPr>
        <w:rPr>
          <w:vanish/>
        </w:rPr>
      </w:pPr>
      <w:bookmarkStart w:id="2" w:name="Commission"/>
      <w:r w:rsidRPr="000C3663">
        <w:rPr>
          <w:vanish/>
        </w:rPr>
        <w:t>Udvalget om det Indre Marked og Forbrugerbeskyttelse</w:t>
      </w:r>
      <w:bookmarkEnd w:id="2"/>
    </w:p>
    <w:p w14:paraId="245B4DFA" w14:textId="77777777" w:rsidR="00026540" w:rsidRPr="000C3663" w:rsidRDefault="00026540" w:rsidP="00026540">
      <w:pPr>
        <w:rPr>
          <w:vanish/>
        </w:rPr>
      </w:pPr>
      <w:bookmarkStart w:id="3" w:name="PE"/>
      <w:r w:rsidRPr="000C3663">
        <w:rPr>
          <w:vanish/>
        </w:rPr>
        <w:t>PE</w:t>
      </w:r>
      <w:r w:rsidRPr="00377BA5">
        <w:rPr>
          <w:vanish/>
        </w:rPr>
        <w:t>745</w:t>
      </w:r>
      <w:r w:rsidRPr="000C3663">
        <w:rPr>
          <w:vanish/>
        </w:rPr>
        <w:t>.</w:t>
      </w:r>
      <w:r w:rsidRPr="00377BA5">
        <w:rPr>
          <w:vanish/>
        </w:rPr>
        <w:t>256</w:t>
      </w:r>
      <w:bookmarkEnd w:id="3"/>
    </w:p>
    <w:p w14:paraId="5DCB23AB" w14:textId="4B1D02CD" w:rsidR="00026540" w:rsidRPr="000C3663" w:rsidRDefault="00026540" w:rsidP="00026540">
      <w:pPr>
        <w:pStyle w:val="ATHeading3"/>
      </w:pPr>
      <w:bookmarkStart w:id="4" w:name="Sujet"/>
      <w:r w:rsidRPr="000C3663">
        <w:t xml:space="preserve">Europa-Parlamentets lovgivningsmæssige beslutning af </w:t>
      </w:r>
      <w:r w:rsidR="00E945ED" w:rsidRPr="00377BA5">
        <w:t>24</w:t>
      </w:r>
      <w:r w:rsidRPr="000C3663">
        <w:t>.</w:t>
      </w:r>
      <w:r w:rsidR="00792460">
        <w:t xml:space="preserve"> april</w:t>
      </w:r>
      <w:r w:rsidRPr="000C3663">
        <w:t xml:space="preserve"> </w:t>
      </w:r>
      <w:r w:rsidRPr="00377BA5">
        <w:t>2024</w:t>
      </w:r>
      <w:r w:rsidRPr="000C3663">
        <w:t xml:space="preserve"> om forslag til Europa-Parlamentets og Rådets direktiv om ændring af direktiv </w:t>
      </w:r>
      <w:r w:rsidRPr="00377BA5">
        <w:t>2000</w:t>
      </w:r>
      <w:r w:rsidRPr="000C3663">
        <w:t>/</w:t>
      </w:r>
      <w:r w:rsidRPr="00377BA5">
        <w:t>14</w:t>
      </w:r>
      <w:r w:rsidRPr="000C3663">
        <w:t xml:space="preserve">/EF, </w:t>
      </w:r>
      <w:r w:rsidRPr="00377BA5">
        <w:t>2006</w:t>
      </w:r>
      <w:r w:rsidRPr="000C3663">
        <w:t>/</w:t>
      </w:r>
      <w:r w:rsidRPr="00377BA5">
        <w:t>42</w:t>
      </w:r>
      <w:r w:rsidRPr="000C3663">
        <w:t xml:space="preserve">/EF, </w:t>
      </w:r>
      <w:r w:rsidRPr="00377BA5">
        <w:t>2010</w:t>
      </w:r>
      <w:r w:rsidRPr="000C3663">
        <w:t>/</w:t>
      </w:r>
      <w:r w:rsidRPr="00377BA5">
        <w:t>35</w:t>
      </w:r>
      <w:r w:rsidRPr="000C3663">
        <w:t xml:space="preserve">/EU, </w:t>
      </w:r>
      <w:r w:rsidRPr="00377BA5">
        <w:t>2013</w:t>
      </w:r>
      <w:r w:rsidRPr="000C3663">
        <w:t>/</w:t>
      </w:r>
      <w:r w:rsidRPr="00377BA5">
        <w:t>29</w:t>
      </w:r>
      <w:r w:rsidRPr="000C3663">
        <w:t xml:space="preserve">/EU, </w:t>
      </w:r>
      <w:r w:rsidRPr="00377BA5">
        <w:t>2014</w:t>
      </w:r>
      <w:r w:rsidRPr="000C3663">
        <w:t>/</w:t>
      </w:r>
      <w:r w:rsidRPr="00377BA5">
        <w:t>28</w:t>
      </w:r>
      <w:r w:rsidRPr="000C3663">
        <w:t xml:space="preserve">/EU, </w:t>
      </w:r>
      <w:r w:rsidRPr="00377BA5">
        <w:t>2014</w:t>
      </w:r>
      <w:r w:rsidRPr="000C3663">
        <w:t>/</w:t>
      </w:r>
      <w:r w:rsidRPr="00377BA5">
        <w:t>29</w:t>
      </w:r>
      <w:r w:rsidRPr="000C3663">
        <w:t xml:space="preserve">/EU, </w:t>
      </w:r>
      <w:r w:rsidRPr="00377BA5">
        <w:t>2014</w:t>
      </w:r>
      <w:r w:rsidRPr="000C3663">
        <w:t>/</w:t>
      </w:r>
      <w:r w:rsidRPr="00377BA5">
        <w:t>30</w:t>
      </w:r>
      <w:r w:rsidRPr="000C3663">
        <w:t xml:space="preserve">/EU, </w:t>
      </w:r>
      <w:r w:rsidRPr="00377BA5">
        <w:t>2014</w:t>
      </w:r>
      <w:r w:rsidRPr="000C3663">
        <w:t>/</w:t>
      </w:r>
      <w:r w:rsidRPr="00377BA5">
        <w:t>31</w:t>
      </w:r>
      <w:r w:rsidRPr="000C3663">
        <w:t xml:space="preserve">/EU, </w:t>
      </w:r>
      <w:r w:rsidRPr="00377BA5">
        <w:t>2014</w:t>
      </w:r>
      <w:r w:rsidRPr="000C3663">
        <w:t>/</w:t>
      </w:r>
      <w:r w:rsidRPr="00377BA5">
        <w:t>32</w:t>
      </w:r>
      <w:r w:rsidRPr="000C3663">
        <w:t xml:space="preserve">/EU, </w:t>
      </w:r>
      <w:r w:rsidRPr="00377BA5">
        <w:t>2014</w:t>
      </w:r>
      <w:r w:rsidRPr="000C3663">
        <w:t>/</w:t>
      </w:r>
      <w:r w:rsidRPr="00377BA5">
        <w:t>33</w:t>
      </w:r>
      <w:r w:rsidRPr="000C3663">
        <w:t xml:space="preserve">/EU, </w:t>
      </w:r>
      <w:r w:rsidRPr="00377BA5">
        <w:t>2014</w:t>
      </w:r>
      <w:r w:rsidRPr="000C3663">
        <w:t>/</w:t>
      </w:r>
      <w:r w:rsidRPr="00377BA5">
        <w:t>34</w:t>
      </w:r>
      <w:r w:rsidRPr="000C3663">
        <w:t xml:space="preserve">/EU, </w:t>
      </w:r>
      <w:r w:rsidRPr="00377BA5">
        <w:t>2014</w:t>
      </w:r>
      <w:r w:rsidRPr="000C3663">
        <w:t>/</w:t>
      </w:r>
      <w:r w:rsidRPr="00377BA5">
        <w:t>35</w:t>
      </w:r>
      <w:r w:rsidRPr="000C3663">
        <w:t xml:space="preserve">/EU, </w:t>
      </w:r>
      <w:r w:rsidRPr="00377BA5">
        <w:t>2014</w:t>
      </w:r>
      <w:r w:rsidRPr="000C3663">
        <w:t>/</w:t>
      </w:r>
      <w:r w:rsidRPr="00377BA5">
        <w:t>53</w:t>
      </w:r>
      <w:r w:rsidRPr="000C3663">
        <w:t xml:space="preserve">/EU og </w:t>
      </w:r>
      <w:r w:rsidRPr="00377BA5">
        <w:t>2014</w:t>
      </w:r>
      <w:r w:rsidRPr="000C3663">
        <w:t>/</w:t>
      </w:r>
      <w:r w:rsidRPr="00377BA5">
        <w:t>68</w:t>
      </w:r>
      <w:r w:rsidRPr="000C3663">
        <w:t>/EU for så vidt angår hasteprocedurer for overensstemmelsesvurdering, vedtagelse af fælles specifikationer og markedsovervågning i forbindelse med nødsituationer for det indre marked</w:t>
      </w:r>
      <w:bookmarkEnd w:id="4"/>
      <w:r w:rsidRPr="000C3663">
        <w:t xml:space="preserve"> </w:t>
      </w:r>
      <w:bookmarkStart w:id="5" w:name="References"/>
      <w:r w:rsidRPr="000C3663">
        <w:t>(COM(</w:t>
      </w:r>
      <w:r w:rsidRPr="00377BA5">
        <w:t>2022</w:t>
      </w:r>
      <w:r w:rsidRPr="000C3663">
        <w:t>)</w:t>
      </w:r>
      <w:r w:rsidRPr="00377BA5">
        <w:t>0462</w:t>
      </w:r>
      <w:r w:rsidRPr="000C3663">
        <w:t xml:space="preserve"> – C</w:t>
      </w:r>
      <w:r w:rsidRPr="00377BA5">
        <w:t>9</w:t>
      </w:r>
      <w:r w:rsidRPr="000C3663">
        <w:t>-</w:t>
      </w:r>
      <w:r w:rsidRPr="00377BA5">
        <w:t>0313</w:t>
      </w:r>
      <w:r w:rsidRPr="000C3663">
        <w:t>/</w:t>
      </w:r>
      <w:r w:rsidRPr="00377BA5">
        <w:t>2022</w:t>
      </w:r>
      <w:r w:rsidRPr="000C3663">
        <w:t xml:space="preserve"> – </w:t>
      </w:r>
      <w:r w:rsidRPr="00377BA5">
        <w:t>2022</w:t>
      </w:r>
      <w:r w:rsidRPr="000C3663">
        <w:t>/</w:t>
      </w:r>
      <w:r w:rsidRPr="00377BA5">
        <w:t>0280</w:t>
      </w:r>
      <w:r w:rsidRPr="000C3663">
        <w:t>(COD))</w:t>
      </w:r>
      <w:bookmarkEnd w:id="5"/>
    </w:p>
    <w:p w14:paraId="55244BA2" w14:textId="77777777" w:rsidR="00026540" w:rsidRPr="000C3663" w:rsidRDefault="00026540" w:rsidP="00026540"/>
    <w:p w14:paraId="6C7670FF" w14:textId="77777777" w:rsidR="004A5A85" w:rsidRPr="000C3663" w:rsidRDefault="004A5A85" w:rsidP="004A5A85">
      <w:pPr>
        <w:pStyle w:val="NormalBold"/>
      </w:pPr>
      <w:bookmarkStart w:id="6" w:name="TextBodyBegin"/>
      <w:bookmarkEnd w:id="6"/>
      <w:r w:rsidRPr="000C3663">
        <w:t>(Almindelig lovgivningsprocedure: førstebehandling)</w:t>
      </w:r>
    </w:p>
    <w:p w14:paraId="16D9DD1A" w14:textId="77777777" w:rsidR="004A5A85" w:rsidRPr="000C3663" w:rsidRDefault="004A5A85" w:rsidP="004A5A85">
      <w:pPr>
        <w:pStyle w:val="EPComma"/>
      </w:pPr>
      <w:r w:rsidRPr="000C3663">
        <w:rPr>
          <w:i/>
        </w:rPr>
        <w:t>Europa-Parlamentet</w:t>
      </w:r>
      <w:r w:rsidRPr="000C3663">
        <w:t>,</w:t>
      </w:r>
    </w:p>
    <w:p w14:paraId="3F03E8AA" w14:textId="77777777" w:rsidR="004A5A85" w:rsidRPr="000C3663" w:rsidRDefault="004A5A85" w:rsidP="004A5A85">
      <w:pPr>
        <w:pStyle w:val="NormalHanging12a"/>
      </w:pPr>
      <w:r w:rsidRPr="000C3663">
        <w:t>–</w:t>
      </w:r>
      <w:r w:rsidRPr="000C3663">
        <w:tab/>
        <w:t>der henviser til Kommissionens forslag til Europa-Parlamentet og Rådet (COM(</w:t>
      </w:r>
      <w:r w:rsidRPr="00377BA5">
        <w:t>2022</w:t>
      </w:r>
      <w:r w:rsidRPr="000C3663">
        <w:t>)</w:t>
      </w:r>
      <w:r w:rsidRPr="00377BA5">
        <w:t>0462</w:t>
      </w:r>
      <w:r w:rsidRPr="000C3663">
        <w:t>),</w:t>
      </w:r>
    </w:p>
    <w:p w14:paraId="1401A0C5" w14:textId="77777777" w:rsidR="004A5A85" w:rsidRPr="000C3663" w:rsidRDefault="004A5A85" w:rsidP="004A5A85">
      <w:pPr>
        <w:pStyle w:val="NormalHanging12a"/>
      </w:pPr>
      <w:r w:rsidRPr="000C3663">
        <w:t>–</w:t>
      </w:r>
      <w:r w:rsidRPr="000C3663">
        <w:tab/>
        <w:t xml:space="preserve">der henviser til artikel </w:t>
      </w:r>
      <w:r w:rsidRPr="00377BA5">
        <w:t>294</w:t>
      </w:r>
      <w:r w:rsidRPr="000C3663">
        <w:t xml:space="preserve">, stk. </w:t>
      </w:r>
      <w:r w:rsidRPr="00377BA5">
        <w:t>2</w:t>
      </w:r>
      <w:r w:rsidRPr="000C3663">
        <w:t xml:space="preserve">, og artikel </w:t>
      </w:r>
      <w:r w:rsidRPr="00377BA5">
        <w:t>91</w:t>
      </w:r>
      <w:r w:rsidRPr="000C3663">
        <w:t xml:space="preserve"> og artikel </w:t>
      </w:r>
      <w:r w:rsidRPr="00377BA5">
        <w:t>114</w:t>
      </w:r>
      <w:r w:rsidRPr="000C3663">
        <w:t xml:space="preserve"> i traktaten om Den Europæiske Unions funktionsmåde, på grundlag af hvilke Kommissionen har forelagt forslaget for Parlamentet (C</w:t>
      </w:r>
      <w:r w:rsidRPr="00377BA5">
        <w:t>9</w:t>
      </w:r>
      <w:r w:rsidRPr="000C3663">
        <w:noBreakHyphen/>
      </w:r>
      <w:r w:rsidRPr="00377BA5">
        <w:t>0313</w:t>
      </w:r>
      <w:r w:rsidRPr="000C3663">
        <w:t>/</w:t>
      </w:r>
      <w:r w:rsidRPr="00377BA5">
        <w:t>2022</w:t>
      </w:r>
      <w:r w:rsidRPr="000C3663">
        <w:t>),</w:t>
      </w:r>
    </w:p>
    <w:p w14:paraId="1D816555" w14:textId="77777777" w:rsidR="004A5A85" w:rsidRPr="000C3663" w:rsidRDefault="004A5A85" w:rsidP="004A5A85">
      <w:pPr>
        <w:pStyle w:val="NormalHanging12a"/>
      </w:pPr>
      <w:r w:rsidRPr="000C3663">
        <w:t>–</w:t>
      </w:r>
      <w:r w:rsidRPr="000C3663">
        <w:tab/>
        <w:t xml:space="preserve">der henviser til artikel </w:t>
      </w:r>
      <w:r w:rsidRPr="00377BA5">
        <w:t>294</w:t>
      </w:r>
      <w:r w:rsidRPr="000C3663">
        <w:t xml:space="preserve">, stk. </w:t>
      </w:r>
      <w:r w:rsidRPr="00377BA5">
        <w:t>3</w:t>
      </w:r>
      <w:r w:rsidRPr="000C3663">
        <w:t>, i traktaten om Den Europæiske Unions funktionsmåde,</w:t>
      </w:r>
    </w:p>
    <w:p w14:paraId="08193776" w14:textId="77777777" w:rsidR="004A5A85" w:rsidRPr="000C3663" w:rsidRDefault="004A5A85" w:rsidP="004A5A85">
      <w:pPr>
        <w:pStyle w:val="NormalHanging12a"/>
      </w:pPr>
      <w:r w:rsidRPr="000C3663">
        <w:t>–</w:t>
      </w:r>
      <w:r w:rsidRPr="000C3663">
        <w:tab/>
        <w:t xml:space="preserve">der henviser til udtalelse af </w:t>
      </w:r>
      <w:r w:rsidRPr="00377BA5">
        <w:t>14</w:t>
      </w:r>
      <w:r w:rsidRPr="000C3663">
        <w:t xml:space="preserve">. december </w:t>
      </w:r>
      <w:r w:rsidRPr="00377BA5">
        <w:t>2022</w:t>
      </w:r>
      <w:r w:rsidRPr="000C3663">
        <w:t xml:space="preserve"> fra Det Europæiske Økonomiske og Sociale Udvalg</w:t>
      </w:r>
      <w:r w:rsidRPr="000C3663">
        <w:rPr>
          <w:vertAlign w:val="superscript"/>
        </w:rPr>
        <w:footnoteReference w:id="1"/>
      </w:r>
      <w:r w:rsidRPr="000C3663">
        <w:t>,</w:t>
      </w:r>
    </w:p>
    <w:p w14:paraId="4A716B94" w14:textId="7745FE97" w:rsidR="004A5A85" w:rsidRDefault="004A5A85" w:rsidP="004A5A85">
      <w:pPr>
        <w:pStyle w:val="NormalHanging12a"/>
      </w:pPr>
      <w:r w:rsidRPr="000C3663">
        <w:t>–</w:t>
      </w:r>
      <w:r w:rsidRPr="000C3663">
        <w:tab/>
        <w:t>der henviser til udtalelse</w:t>
      </w:r>
      <w:r w:rsidR="00E945ED" w:rsidRPr="000C3663">
        <w:t xml:space="preserve"> af </w:t>
      </w:r>
      <w:r w:rsidR="00E945ED" w:rsidRPr="00377BA5">
        <w:t>8</w:t>
      </w:r>
      <w:r w:rsidR="00E945ED" w:rsidRPr="000C3663">
        <w:t xml:space="preserve">. februar </w:t>
      </w:r>
      <w:r w:rsidR="00E945ED" w:rsidRPr="00377BA5">
        <w:t>2023</w:t>
      </w:r>
      <w:r w:rsidRPr="000C3663">
        <w:t xml:space="preserve"> fra Regionsudvalget</w:t>
      </w:r>
      <w:r w:rsidRPr="000C3663">
        <w:rPr>
          <w:vertAlign w:val="superscript"/>
        </w:rPr>
        <w:footnoteReference w:id="2"/>
      </w:r>
      <w:r w:rsidRPr="000C3663">
        <w:t>,</w:t>
      </w:r>
    </w:p>
    <w:p w14:paraId="7C38F211" w14:textId="77777777" w:rsidR="00E945ED" w:rsidRPr="000C3663" w:rsidRDefault="00E945ED" w:rsidP="004A5A85">
      <w:pPr>
        <w:pStyle w:val="NormalHanging12a"/>
      </w:pPr>
      <w:r>
        <w:t>–</w:t>
      </w:r>
      <w:r>
        <w:tab/>
      </w:r>
      <w:r>
        <w:rPr>
          <w:noProof/>
          <w:szCs w:val="24"/>
        </w:rPr>
        <w:t xml:space="preserve">der henviser til, at det kompetente udvalg har godkendt den foreløbige aftale i henhold til forretningsordenens artikel </w:t>
      </w:r>
      <w:r w:rsidRPr="00377BA5">
        <w:rPr>
          <w:noProof/>
          <w:szCs w:val="24"/>
        </w:rPr>
        <w:t>74</w:t>
      </w:r>
      <w:r>
        <w:rPr>
          <w:noProof/>
          <w:szCs w:val="24"/>
        </w:rPr>
        <w:t xml:space="preserve">, stk. </w:t>
      </w:r>
      <w:r w:rsidRPr="00377BA5">
        <w:rPr>
          <w:noProof/>
          <w:szCs w:val="24"/>
        </w:rPr>
        <w:t>4</w:t>
      </w:r>
      <w:r>
        <w:rPr>
          <w:noProof/>
          <w:szCs w:val="24"/>
        </w:rPr>
        <w:t xml:space="preserve">, og at Rådets repræsentant ved skrivelse af </w:t>
      </w:r>
      <w:r w:rsidRPr="00377BA5">
        <w:rPr>
          <w:noProof/>
          <w:szCs w:val="24"/>
        </w:rPr>
        <w:t>16</w:t>
      </w:r>
      <w:r>
        <w:rPr>
          <w:noProof/>
          <w:szCs w:val="24"/>
        </w:rPr>
        <w:t xml:space="preserve">. februar </w:t>
      </w:r>
      <w:r w:rsidRPr="00377BA5">
        <w:rPr>
          <w:noProof/>
          <w:szCs w:val="24"/>
        </w:rPr>
        <w:t>2024</w:t>
      </w:r>
      <w:r>
        <w:rPr>
          <w:noProof/>
          <w:szCs w:val="24"/>
        </w:rPr>
        <w:t xml:space="preserve"> forpligtede sig til at godkende Europa-Parlamentets holdning, jf. artikel </w:t>
      </w:r>
      <w:r w:rsidRPr="00377BA5">
        <w:rPr>
          <w:noProof/>
          <w:szCs w:val="24"/>
        </w:rPr>
        <w:lastRenderedPageBreak/>
        <w:t>294</w:t>
      </w:r>
      <w:r>
        <w:rPr>
          <w:noProof/>
          <w:szCs w:val="24"/>
        </w:rPr>
        <w:t xml:space="preserve">, stk. </w:t>
      </w:r>
      <w:r w:rsidRPr="00377BA5">
        <w:rPr>
          <w:noProof/>
          <w:szCs w:val="24"/>
        </w:rPr>
        <w:t>4</w:t>
      </w:r>
      <w:r>
        <w:rPr>
          <w:noProof/>
          <w:szCs w:val="24"/>
        </w:rPr>
        <w:t>, i traktaten om Den Europæiske Unions funktionsmåde</w:t>
      </w:r>
      <w:r>
        <w:t xml:space="preserve">, </w:t>
      </w:r>
    </w:p>
    <w:p w14:paraId="2FAB6632" w14:textId="77777777" w:rsidR="004A5A85" w:rsidRPr="000C3663" w:rsidRDefault="004A5A85" w:rsidP="004A5A85">
      <w:pPr>
        <w:pStyle w:val="NormalHanging12a"/>
      </w:pPr>
      <w:r w:rsidRPr="000C3663">
        <w:t>–</w:t>
      </w:r>
      <w:r w:rsidRPr="000C3663">
        <w:tab/>
        <w:t xml:space="preserve">der henviser til forretningsordenens artikel </w:t>
      </w:r>
      <w:r w:rsidRPr="00377BA5">
        <w:t>59</w:t>
      </w:r>
      <w:r w:rsidRPr="000C3663">
        <w:t>,</w:t>
      </w:r>
    </w:p>
    <w:p w14:paraId="5D7C54EB" w14:textId="77777777" w:rsidR="004A5A85" w:rsidRPr="000C3663" w:rsidRDefault="004A5A85" w:rsidP="004A5A85">
      <w:pPr>
        <w:pStyle w:val="NormalHanging12a"/>
      </w:pPr>
      <w:r w:rsidRPr="000C3663">
        <w:t>–</w:t>
      </w:r>
      <w:r w:rsidRPr="000C3663">
        <w:tab/>
        <w:t>der henviser til betænkning fra Udvalget om det Indre Marked og Forbrugerbeskyttelse (A</w:t>
      </w:r>
      <w:r w:rsidRPr="00377BA5">
        <w:t>9</w:t>
      </w:r>
      <w:r w:rsidRPr="000C3663">
        <w:noBreakHyphen/>
      </w:r>
      <w:r w:rsidRPr="00377BA5">
        <w:t>0245</w:t>
      </w:r>
      <w:r w:rsidRPr="000C3663">
        <w:t>/</w:t>
      </w:r>
      <w:r w:rsidRPr="00377BA5">
        <w:t>2023</w:t>
      </w:r>
      <w:r w:rsidRPr="000C3663">
        <w:t>),</w:t>
      </w:r>
    </w:p>
    <w:p w14:paraId="05D2A386" w14:textId="77777777" w:rsidR="004A5A85" w:rsidRPr="000C3663" w:rsidRDefault="004A5A85" w:rsidP="004A5A85">
      <w:pPr>
        <w:pStyle w:val="NormalHanging12a"/>
      </w:pPr>
      <w:r w:rsidRPr="00377BA5">
        <w:t>1</w:t>
      </w:r>
      <w:r w:rsidRPr="000C3663">
        <w:t>.</w:t>
      </w:r>
      <w:r w:rsidRPr="000C3663">
        <w:tab/>
        <w:t>vedtager nedenstående holdning ved førstebehandling;</w:t>
      </w:r>
    </w:p>
    <w:p w14:paraId="7CD81196" w14:textId="77777777" w:rsidR="004A5A85" w:rsidRPr="000C3663" w:rsidRDefault="004A5A85" w:rsidP="004A5A85">
      <w:pPr>
        <w:pStyle w:val="NormalHanging12a"/>
      </w:pPr>
      <w:r w:rsidRPr="00377BA5">
        <w:t>2</w:t>
      </w:r>
      <w:r w:rsidRPr="000C3663">
        <w:t>.</w:t>
      </w:r>
      <w:r w:rsidRPr="000C3663">
        <w:tab/>
        <w:t>anmoder om fornyet forelæggelse, hvis Kommissionen erstatter, i væsentlig grad ændrer eller agter i væsentlig grad at ændre sit forslag;</w:t>
      </w:r>
    </w:p>
    <w:p w14:paraId="08279365" w14:textId="77777777" w:rsidR="004A5A85" w:rsidRPr="000C3663" w:rsidRDefault="004A5A85" w:rsidP="004A5A85">
      <w:pPr>
        <w:pStyle w:val="NormalHanging12a"/>
      </w:pPr>
      <w:r w:rsidRPr="00377BA5">
        <w:t>3</w:t>
      </w:r>
      <w:r w:rsidRPr="000C3663">
        <w:t>.</w:t>
      </w:r>
      <w:r w:rsidRPr="000C3663">
        <w:tab/>
        <w:t>pålægger sin formand at sende Parlamentets holdning til Rådet og Kommissionen samt til de nationale parlamenter.</w:t>
      </w:r>
    </w:p>
    <w:p w14:paraId="714E2C61" w14:textId="77777777" w:rsidR="004A5A85" w:rsidRPr="000C3663" w:rsidRDefault="004A5A85" w:rsidP="004A5A85"/>
    <w:p w14:paraId="5F098943" w14:textId="77777777" w:rsidR="00C12284" w:rsidRDefault="00C12284" w:rsidP="004A5A85">
      <w:pPr>
        <w:sectPr w:rsidR="00C12284" w:rsidSect="000C366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BE3AB48" w14:textId="77777777" w:rsidR="00C12284" w:rsidRPr="00EF7590" w:rsidRDefault="00C12284" w:rsidP="00690D38">
      <w:pPr>
        <w:pStyle w:val="ATHeading3"/>
      </w:pPr>
      <w:r w:rsidRPr="00EF7590">
        <w:lastRenderedPageBreak/>
        <w:t>P</w:t>
      </w:r>
      <w:r w:rsidRPr="00377BA5">
        <w:t>9</w:t>
      </w:r>
      <w:r w:rsidRPr="00EF7590">
        <w:t>_TC</w:t>
      </w:r>
      <w:r w:rsidRPr="00377BA5">
        <w:t>1</w:t>
      </w:r>
      <w:r w:rsidRPr="00EF7590">
        <w:t>-COD(</w:t>
      </w:r>
      <w:r w:rsidRPr="00377BA5">
        <w:t>2022</w:t>
      </w:r>
      <w:r>
        <w:t>)</w:t>
      </w:r>
      <w:r w:rsidRPr="00377BA5">
        <w:t>0280</w:t>
      </w:r>
    </w:p>
    <w:p w14:paraId="382E97C3" w14:textId="61F3D2B9" w:rsidR="00C12284" w:rsidRPr="00F85277" w:rsidRDefault="00C12284" w:rsidP="00690D38">
      <w:pPr>
        <w:pStyle w:val="Typedudocument"/>
        <w:spacing w:before="240" w:after="240"/>
        <w:jc w:val="left"/>
        <w:rPr>
          <w:noProof/>
        </w:rPr>
      </w:pPr>
      <w:r w:rsidRPr="00F85277">
        <w:t xml:space="preserve">Europa-Parlamentets holdning fastlagt ved førstebehandlingen den 24. april 2024 med henblik på vedtagelse af Europa-Parlamentets og Rådets </w:t>
      </w:r>
      <w:r w:rsidRPr="00F85277">
        <w:rPr>
          <w:rFonts w:eastAsia="Calibri"/>
        </w:rPr>
        <w:t>direktiv</w:t>
      </w:r>
      <w:r w:rsidRPr="00F85277">
        <w:t xml:space="preserve"> (EU) </w:t>
      </w:r>
      <w:r w:rsidRPr="00F85277">
        <w:rPr>
          <w:rFonts w:eastAsia="Calibri"/>
        </w:rPr>
        <w:t xml:space="preserve">2024/... om </w:t>
      </w:r>
      <w:r w:rsidR="00ED400B" w:rsidRPr="00F85277">
        <w:rPr>
          <w:lang w:eastAsia="da-DK" w:bidi="da-DK"/>
        </w:rPr>
        <w:t xml:space="preserve">ændring af direktiv 2000/14/EF, 2006/42/EF, 2010/35/EU, 2014/29/EU, 2014/30/EU, 2014/33/EU, 2014/34/EU, 2014/35/EU, 2014/53/EU og 2014/68/EU for så vidt angår hasteprocedurer for overensstemmelsesvurdering, </w:t>
      </w:r>
      <w:r w:rsidR="00ED400B" w:rsidRPr="00F85277">
        <w:rPr>
          <w:iCs/>
          <w:lang w:eastAsia="da-DK" w:bidi="da-DK"/>
        </w:rPr>
        <w:t>overensstemmelsesformodning</w:t>
      </w:r>
      <w:r w:rsidR="00ED400B" w:rsidRPr="00F85277">
        <w:rPr>
          <w:lang w:eastAsia="da-DK" w:bidi="da-DK"/>
        </w:rPr>
        <w:t>, vedtagelse af fælles specifikationer og markedsovervågning i forbindelse med nødsituationer for det indre marked</w:t>
      </w:r>
    </w:p>
    <w:p w14:paraId="6E59B096" w14:textId="538EE75B" w:rsidR="00F85277" w:rsidRDefault="00F85277" w:rsidP="00F85277">
      <w:pPr>
        <w:rPr>
          <w:i/>
        </w:rPr>
      </w:pPr>
      <w:r>
        <w:rPr>
          <w:i/>
        </w:rPr>
        <w:t>(Eftersom der var indgået en aftale mellem Parlamentet og Rådet, svarer Parlamentets holdning til den endelige retsakt, direktiv (EU) 202</w:t>
      </w:r>
      <w:r>
        <w:rPr>
          <w:i/>
        </w:rPr>
        <w:t>4</w:t>
      </w:r>
      <w:r>
        <w:rPr>
          <w:i/>
        </w:rPr>
        <w:t>/</w:t>
      </w:r>
      <w:r>
        <w:rPr>
          <w:i/>
        </w:rPr>
        <w:t>2749</w:t>
      </w:r>
      <w:r>
        <w:rPr>
          <w:i/>
        </w:rPr>
        <w:t>.)</w:t>
      </w:r>
    </w:p>
    <w:p w14:paraId="6E80ECED" w14:textId="77777777" w:rsidR="00C12284" w:rsidRPr="00690D38" w:rsidRDefault="00C12284" w:rsidP="00690D38">
      <w:bookmarkStart w:id="7" w:name="_GoBack"/>
      <w:bookmarkEnd w:id="7"/>
    </w:p>
    <w:sectPr w:rsidR="00C12284" w:rsidRPr="00690D38" w:rsidSect="000C366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6B5757" w14:textId="77777777" w:rsidR="00026540" w:rsidRPr="000C3663" w:rsidRDefault="00026540">
      <w:r w:rsidRPr="000C3663">
        <w:separator/>
      </w:r>
    </w:p>
  </w:endnote>
  <w:endnote w:type="continuationSeparator" w:id="0">
    <w:p w14:paraId="090D8BDE" w14:textId="77777777" w:rsidR="00026540" w:rsidRPr="000C3663" w:rsidRDefault="00026540">
      <w:r w:rsidRPr="000C36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6F70E" w14:textId="77777777" w:rsidR="00064002" w:rsidRPr="000C366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7A945" w14:textId="77777777" w:rsidR="00064002" w:rsidRPr="000C366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A67899" w14:textId="77777777" w:rsidR="00064002" w:rsidRPr="000C366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75B37C" w14:textId="77777777" w:rsidR="00026540" w:rsidRPr="000C3663" w:rsidRDefault="00026540">
      <w:r w:rsidRPr="000C3663">
        <w:separator/>
      </w:r>
    </w:p>
  </w:footnote>
  <w:footnote w:type="continuationSeparator" w:id="0">
    <w:p w14:paraId="50BA88E9" w14:textId="77777777" w:rsidR="00026540" w:rsidRPr="000C3663" w:rsidRDefault="00026540">
      <w:r w:rsidRPr="000C3663">
        <w:continuationSeparator/>
      </w:r>
    </w:p>
  </w:footnote>
  <w:footnote w:id="1">
    <w:p w14:paraId="0556C4EE" w14:textId="77777777" w:rsidR="004A5A85" w:rsidRPr="000C3663" w:rsidRDefault="004A5A85" w:rsidP="000C3663">
      <w:pPr>
        <w:pStyle w:val="FootnoteText"/>
        <w:ind w:left="567" w:hanging="567"/>
        <w:rPr>
          <w:sz w:val="24"/>
          <w:lang w:val="da-DK"/>
        </w:rPr>
      </w:pPr>
      <w:r w:rsidRPr="000C3663">
        <w:rPr>
          <w:rStyle w:val="FootnoteReference"/>
          <w:sz w:val="24"/>
          <w:lang w:val="da-DK"/>
        </w:rPr>
        <w:footnoteRef/>
      </w:r>
      <w:r w:rsidR="000C3663" w:rsidRPr="000C3663">
        <w:rPr>
          <w:sz w:val="24"/>
          <w:lang w:val="da-DK"/>
        </w:rPr>
        <w:t xml:space="preserve"> </w:t>
      </w:r>
      <w:r w:rsidR="000C3663" w:rsidRPr="000C3663">
        <w:rPr>
          <w:sz w:val="24"/>
          <w:lang w:val="da-DK"/>
        </w:rPr>
        <w:tab/>
      </w:r>
      <w:r w:rsidRPr="000C3663">
        <w:rPr>
          <w:sz w:val="24"/>
          <w:lang w:val="da-DK"/>
        </w:rPr>
        <w:t xml:space="preserve">EUT C </w:t>
      </w:r>
      <w:r w:rsidRPr="00377BA5">
        <w:rPr>
          <w:sz w:val="24"/>
          <w:lang w:val="da-DK"/>
        </w:rPr>
        <w:t>100</w:t>
      </w:r>
      <w:r w:rsidRPr="000C3663">
        <w:rPr>
          <w:sz w:val="24"/>
          <w:lang w:val="da-DK"/>
        </w:rPr>
        <w:t xml:space="preserve"> af </w:t>
      </w:r>
      <w:r w:rsidRPr="00377BA5">
        <w:rPr>
          <w:sz w:val="24"/>
          <w:lang w:val="da-DK"/>
        </w:rPr>
        <w:t>16</w:t>
      </w:r>
      <w:r w:rsidRPr="000C3663">
        <w:rPr>
          <w:sz w:val="24"/>
          <w:lang w:val="da-DK"/>
        </w:rPr>
        <w:t>.</w:t>
      </w:r>
      <w:r w:rsidRPr="00377BA5">
        <w:rPr>
          <w:sz w:val="24"/>
          <w:lang w:val="da-DK"/>
        </w:rPr>
        <w:t>3</w:t>
      </w:r>
      <w:r w:rsidRPr="000C3663">
        <w:rPr>
          <w:sz w:val="24"/>
          <w:lang w:val="da-DK"/>
        </w:rPr>
        <w:t>.</w:t>
      </w:r>
      <w:r w:rsidRPr="00377BA5">
        <w:rPr>
          <w:sz w:val="24"/>
          <w:lang w:val="da-DK"/>
        </w:rPr>
        <w:t>2023</w:t>
      </w:r>
      <w:r w:rsidRPr="000C3663">
        <w:rPr>
          <w:sz w:val="24"/>
          <w:lang w:val="da-DK"/>
        </w:rPr>
        <w:t xml:space="preserve">, s. </w:t>
      </w:r>
      <w:r w:rsidRPr="00377BA5">
        <w:rPr>
          <w:sz w:val="24"/>
          <w:lang w:val="da-DK"/>
        </w:rPr>
        <w:t>95</w:t>
      </w:r>
      <w:r w:rsidRPr="000C3663">
        <w:rPr>
          <w:sz w:val="24"/>
          <w:lang w:val="da-DK"/>
        </w:rPr>
        <w:t>.</w:t>
      </w:r>
    </w:p>
  </w:footnote>
  <w:footnote w:id="2">
    <w:p w14:paraId="6CCD95E8" w14:textId="5344EF60" w:rsidR="004A5A85" w:rsidRPr="000C3663" w:rsidRDefault="004A5A85" w:rsidP="000C3663">
      <w:pPr>
        <w:pStyle w:val="FootnoteText"/>
        <w:ind w:left="567" w:hanging="567"/>
        <w:rPr>
          <w:sz w:val="24"/>
          <w:lang w:val="da-DK"/>
        </w:rPr>
      </w:pPr>
      <w:r w:rsidRPr="000C3663">
        <w:rPr>
          <w:rStyle w:val="FootnoteReference"/>
          <w:sz w:val="24"/>
          <w:lang w:val="da-DK"/>
        </w:rPr>
        <w:footnoteRef/>
      </w:r>
      <w:r w:rsidR="000C3663" w:rsidRPr="000C3663">
        <w:rPr>
          <w:sz w:val="24"/>
          <w:lang w:val="da-DK"/>
        </w:rPr>
        <w:t xml:space="preserve"> </w:t>
      </w:r>
      <w:r w:rsidR="000C3663" w:rsidRPr="000C3663">
        <w:rPr>
          <w:sz w:val="24"/>
          <w:lang w:val="da-DK"/>
        </w:rPr>
        <w:tab/>
      </w:r>
      <w:r w:rsidRPr="000C3663">
        <w:rPr>
          <w:sz w:val="24"/>
          <w:lang w:val="da-DK"/>
        </w:rPr>
        <w:t xml:space="preserve">EUT C </w:t>
      </w:r>
      <w:r w:rsidR="00E945ED" w:rsidRPr="00377BA5">
        <w:rPr>
          <w:sz w:val="24"/>
          <w:lang w:val="da-DK"/>
        </w:rPr>
        <w:t>157</w:t>
      </w:r>
      <w:r w:rsidR="00E945ED">
        <w:rPr>
          <w:sz w:val="24"/>
          <w:lang w:val="da-DK"/>
        </w:rPr>
        <w:t xml:space="preserve"> af </w:t>
      </w:r>
      <w:r w:rsidR="00E945ED" w:rsidRPr="00377BA5">
        <w:rPr>
          <w:sz w:val="24"/>
          <w:lang w:val="da-DK"/>
        </w:rPr>
        <w:t>3</w:t>
      </w:r>
      <w:r w:rsidR="00E945ED">
        <w:rPr>
          <w:sz w:val="24"/>
          <w:lang w:val="da-DK"/>
        </w:rPr>
        <w:t>.</w:t>
      </w:r>
      <w:r w:rsidR="00E945ED" w:rsidRPr="00377BA5">
        <w:rPr>
          <w:sz w:val="24"/>
          <w:lang w:val="da-DK"/>
        </w:rPr>
        <w:t>5</w:t>
      </w:r>
      <w:r w:rsidR="00E945ED">
        <w:rPr>
          <w:sz w:val="24"/>
          <w:lang w:val="da-DK"/>
        </w:rPr>
        <w:t>.</w:t>
      </w:r>
      <w:r w:rsidR="00E945ED" w:rsidRPr="00377BA5">
        <w:rPr>
          <w:sz w:val="24"/>
          <w:lang w:val="da-DK"/>
        </w:rPr>
        <w:t>2023</w:t>
      </w:r>
      <w:r w:rsidR="00E945ED">
        <w:rPr>
          <w:sz w:val="24"/>
          <w:lang w:val="da-DK"/>
        </w:rPr>
        <w:t xml:space="preserve">, s. </w:t>
      </w:r>
      <w:r w:rsidR="00E945ED" w:rsidRPr="00377BA5">
        <w:rPr>
          <w:sz w:val="24"/>
          <w:lang w:val="da-DK"/>
        </w:rPr>
        <w:t>82</w:t>
      </w:r>
      <w:r w:rsidRPr="000C3663">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63392" w14:textId="77777777" w:rsidR="00064002" w:rsidRPr="000C366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F088D0" w14:textId="77777777" w:rsidR="00064002" w:rsidRPr="000C366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DFC035" w14:textId="77777777" w:rsidR="00064002" w:rsidRPr="000C366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45/2023"/>
    <w:docVar w:name="dvlangue" w:val="DA"/>
    <w:docVar w:name="dvnumam" w:val="328"/>
    <w:docVar w:name="dvpe" w:val="745.256"/>
    <w:docVar w:name="dvrapporteur" w:val="Ordfører: "/>
    <w:docVar w:name="dvstar" w:val="***I"/>
    <w:docVar w:name="dvtitre" w:val="Europa-Parlamentets lovgivningsmæssige beslutning af xx.xx 2024 om forslag til Europa-Parlamentets og Rådets direktiv om ændring af direktiv 2000/14/EF, 2006/42/EF, 2010/35/EU, 2013/29/EU, 2014/28/EU, 2014/29/EU, 2014/30/EU, 2014/31/EU, 2014/32/EU, 2014/33/EU, 2014/34/EU, 2014/35/EU, 2014/53/EU og 2014/68/EU for så vidt angår hasteprocedurer for overensstemmelsesvurdering, vedtagelse af fælles specifikationer og markedsovervågning i forbindelse med nødsituationer for det indre marked(COM(2022)0462 – C9-0313/2022 – 2022/0280(COD))"/>
  </w:docVars>
  <w:rsids>
    <w:rsidRoot w:val="00026540"/>
    <w:rsid w:val="00002272"/>
    <w:rsid w:val="00026540"/>
    <w:rsid w:val="00064002"/>
    <w:rsid w:val="000677B9"/>
    <w:rsid w:val="000831BA"/>
    <w:rsid w:val="000A42CC"/>
    <w:rsid w:val="000B0E21"/>
    <w:rsid w:val="000C3663"/>
    <w:rsid w:val="000D773F"/>
    <w:rsid w:val="000E7DD9"/>
    <w:rsid w:val="0010095E"/>
    <w:rsid w:val="00125B37"/>
    <w:rsid w:val="00187494"/>
    <w:rsid w:val="001F32AE"/>
    <w:rsid w:val="002767FF"/>
    <w:rsid w:val="002B18FE"/>
    <w:rsid w:val="002B5493"/>
    <w:rsid w:val="00343214"/>
    <w:rsid w:val="00361C00"/>
    <w:rsid w:val="00377BA5"/>
    <w:rsid w:val="00395FA1"/>
    <w:rsid w:val="003E15D4"/>
    <w:rsid w:val="00411CCE"/>
    <w:rsid w:val="0041666E"/>
    <w:rsid w:val="00421060"/>
    <w:rsid w:val="00471C19"/>
    <w:rsid w:val="0047766D"/>
    <w:rsid w:val="004867E3"/>
    <w:rsid w:val="00494A28"/>
    <w:rsid w:val="004A5A85"/>
    <w:rsid w:val="004C0004"/>
    <w:rsid w:val="004C5D52"/>
    <w:rsid w:val="0050519A"/>
    <w:rsid w:val="005072A1"/>
    <w:rsid w:val="00514517"/>
    <w:rsid w:val="00522390"/>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92460"/>
    <w:rsid w:val="007B3018"/>
    <w:rsid w:val="007D1690"/>
    <w:rsid w:val="007E22AD"/>
    <w:rsid w:val="00817416"/>
    <w:rsid w:val="00842779"/>
    <w:rsid w:val="00865F67"/>
    <w:rsid w:val="00876F3A"/>
    <w:rsid w:val="00881A7B"/>
    <w:rsid w:val="008840E5"/>
    <w:rsid w:val="00887B3E"/>
    <w:rsid w:val="008A654B"/>
    <w:rsid w:val="008C2AC6"/>
    <w:rsid w:val="00914650"/>
    <w:rsid w:val="009265F2"/>
    <w:rsid w:val="00930C23"/>
    <w:rsid w:val="0093193B"/>
    <w:rsid w:val="009509D8"/>
    <w:rsid w:val="00950B64"/>
    <w:rsid w:val="00981893"/>
    <w:rsid w:val="009B105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2284"/>
    <w:rsid w:val="00C23CD4"/>
    <w:rsid w:val="00C61C0C"/>
    <w:rsid w:val="00C941CB"/>
    <w:rsid w:val="00CC2357"/>
    <w:rsid w:val="00CF071A"/>
    <w:rsid w:val="00D058B8"/>
    <w:rsid w:val="00D0725E"/>
    <w:rsid w:val="00D32D60"/>
    <w:rsid w:val="00D56C11"/>
    <w:rsid w:val="00D834A0"/>
    <w:rsid w:val="00D872DF"/>
    <w:rsid w:val="00D91E21"/>
    <w:rsid w:val="00DA7FCD"/>
    <w:rsid w:val="00E365E1"/>
    <w:rsid w:val="00E820A4"/>
    <w:rsid w:val="00E945ED"/>
    <w:rsid w:val="00EB006A"/>
    <w:rsid w:val="00EB4772"/>
    <w:rsid w:val="00ED169E"/>
    <w:rsid w:val="00ED400B"/>
    <w:rsid w:val="00ED4235"/>
    <w:rsid w:val="00F04346"/>
    <w:rsid w:val="00F075DC"/>
    <w:rsid w:val="00F149E9"/>
    <w:rsid w:val="00F5134D"/>
    <w:rsid w:val="00F60117"/>
    <w:rsid w:val="00F74202"/>
    <w:rsid w:val="00F85277"/>
    <w:rsid w:val="00F87713"/>
    <w:rsid w:val="00FB4360"/>
    <w:rsid w:val="00FC47A4"/>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78408B"/>
  <w15:chartTrackingRefBased/>
  <w15:docId w15:val="{F76D7A81-9445-44D3-8A50-ECA183780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Footnote Reference Superscript,Footnote symbol"/>
    <w:link w:val="ftrefCharCharCharCharCharCharCharCharChar"/>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A5A85"/>
    <w:rPr>
      <w:b/>
      <w:kern w:val="28"/>
      <w:sz w:val="28"/>
      <w:lang w:val="fr-FR" w:eastAsia="fr-FR"/>
    </w:rPr>
  </w:style>
  <w:style w:type="character" w:customStyle="1" w:styleId="Heading2Char">
    <w:name w:val="Heading 2 Char"/>
    <w:basedOn w:val="DefaultParagraphFont"/>
    <w:link w:val="Heading2"/>
    <w:rsid w:val="004A5A85"/>
    <w:rPr>
      <w:sz w:val="24"/>
      <w:lang w:val="fr-FR" w:eastAsia="fr-FR"/>
    </w:rPr>
  </w:style>
  <w:style w:type="character" w:customStyle="1" w:styleId="Heading3Char">
    <w:name w:val="Heading 3 Char"/>
    <w:basedOn w:val="DefaultParagraphFont"/>
    <w:link w:val="Heading3"/>
    <w:rsid w:val="004A5A85"/>
    <w:rPr>
      <w:rFonts w:ascii="Arial" w:hAnsi="Arial"/>
      <w:sz w:val="24"/>
      <w:lang w:val="fr-FR" w:eastAsia="fr-FR"/>
    </w:rPr>
  </w:style>
  <w:style w:type="character" w:customStyle="1" w:styleId="Heading4Char">
    <w:name w:val="Heading 4 Char"/>
    <w:basedOn w:val="DefaultParagraphFont"/>
    <w:link w:val="Heading4"/>
    <w:rsid w:val="004A5A85"/>
    <w:rPr>
      <w:sz w:val="24"/>
      <w:lang w:val="en-US" w:eastAsia="fr-FR"/>
    </w:rPr>
  </w:style>
  <w:style w:type="character" w:customStyle="1" w:styleId="Heading5Char">
    <w:name w:val="Heading 5 Char"/>
    <w:basedOn w:val="DefaultParagraphFont"/>
    <w:link w:val="Heading5"/>
    <w:semiHidden/>
    <w:rsid w:val="004A5A85"/>
    <w:rPr>
      <w:sz w:val="24"/>
      <w:lang w:val="en-US" w:eastAsia="fr-FR"/>
    </w:rPr>
  </w:style>
  <w:style w:type="character" w:customStyle="1" w:styleId="Heading6Char">
    <w:name w:val="Heading 6 Char"/>
    <w:basedOn w:val="DefaultParagraphFont"/>
    <w:link w:val="Heading6"/>
    <w:semiHidden/>
    <w:rsid w:val="004A5A85"/>
    <w:rPr>
      <w:i/>
      <w:sz w:val="22"/>
      <w:lang w:val="da-DK"/>
    </w:rPr>
  </w:style>
  <w:style w:type="character" w:customStyle="1" w:styleId="Heading7Char">
    <w:name w:val="Heading 7 Char"/>
    <w:basedOn w:val="DefaultParagraphFont"/>
    <w:link w:val="Heading7"/>
    <w:semiHidden/>
    <w:rsid w:val="004A5A85"/>
    <w:rPr>
      <w:rFonts w:ascii="Arial" w:hAnsi="Arial"/>
      <w:sz w:val="24"/>
      <w:lang w:val="da-DK"/>
    </w:rPr>
  </w:style>
  <w:style w:type="character" w:customStyle="1" w:styleId="Heading8Char">
    <w:name w:val="Heading 8 Char"/>
    <w:basedOn w:val="DefaultParagraphFont"/>
    <w:link w:val="Heading8"/>
    <w:semiHidden/>
    <w:rsid w:val="004A5A85"/>
    <w:rPr>
      <w:rFonts w:ascii="Arial" w:hAnsi="Arial"/>
      <w:i/>
      <w:sz w:val="24"/>
      <w:lang w:val="da-DK"/>
    </w:rPr>
  </w:style>
  <w:style w:type="character" w:customStyle="1" w:styleId="Heading9Char">
    <w:name w:val="Heading 9 Char"/>
    <w:basedOn w:val="DefaultParagraphFont"/>
    <w:link w:val="Heading9"/>
    <w:semiHidden/>
    <w:rsid w:val="004A5A85"/>
    <w:rPr>
      <w:rFonts w:ascii="Arial" w:hAnsi="Arial"/>
      <w:b/>
      <w:i/>
      <w:sz w:val="18"/>
      <w:lang w:val="da-DK"/>
    </w:rPr>
  </w:style>
  <w:style w:type="paragraph" w:styleId="TOCHeading">
    <w:name w:val="TOC Heading"/>
    <w:basedOn w:val="Normal"/>
    <w:next w:val="Normal"/>
    <w:uiPriority w:val="39"/>
    <w:unhideWhenUsed/>
    <w:qFormat/>
    <w:rsid w:val="004A5A85"/>
    <w:pPr>
      <w:widowControl/>
      <w:spacing w:after="240"/>
    </w:pPr>
    <w:rPr>
      <w:lang w:val="en-GB"/>
    </w:rPr>
  </w:style>
  <w:style w:type="paragraph" w:customStyle="1" w:styleId="EPFooter2">
    <w:name w:val="EPFooter2"/>
    <w:basedOn w:val="Normal"/>
    <w:next w:val="Normal"/>
    <w:rsid w:val="004A5A8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A5A85"/>
    <w:pPr>
      <w:keepNext/>
      <w:spacing w:after="240"/>
      <w:jc w:val="right"/>
    </w:pPr>
    <w:rPr>
      <w:rFonts w:ascii="Arial" w:hAnsi="Arial"/>
      <w:b/>
    </w:rPr>
  </w:style>
  <w:style w:type="paragraph" w:customStyle="1" w:styleId="Normal6a">
    <w:name w:val="Normal6a"/>
    <w:basedOn w:val="Normal"/>
    <w:rsid w:val="004A5A85"/>
    <w:pPr>
      <w:spacing w:after="120"/>
    </w:pPr>
  </w:style>
  <w:style w:type="paragraph" w:customStyle="1" w:styleId="PageHeading">
    <w:name w:val="PageHeading"/>
    <w:basedOn w:val="Normal"/>
    <w:rsid w:val="004A5A85"/>
    <w:pPr>
      <w:keepNext/>
      <w:spacing w:after="480"/>
      <w:jc w:val="center"/>
    </w:pPr>
    <w:rPr>
      <w:rFonts w:ascii="Arial" w:hAnsi="Arial" w:cs="Arial"/>
      <w:b/>
    </w:rPr>
  </w:style>
  <w:style w:type="paragraph" w:customStyle="1" w:styleId="NormalBold">
    <w:name w:val="NormalBold"/>
    <w:basedOn w:val="Normal"/>
    <w:link w:val="NormalBoldChar"/>
    <w:rsid w:val="004A5A85"/>
    <w:rPr>
      <w:b/>
    </w:rPr>
  </w:style>
  <w:style w:type="paragraph" w:customStyle="1" w:styleId="NormalBold12a">
    <w:name w:val="NormalBold12a"/>
    <w:basedOn w:val="Normal"/>
    <w:rsid w:val="004A5A85"/>
    <w:pPr>
      <w:spacing w:after="240"/>
    </w:pPr>
    <w:rPr>
      <w:b/>
    </w:rPr>
  </w:style>
  <w:style w:type="paragraph" w:customStyle="1" w:styleId="AmJustText">
    <w:name w:val="AmJustText"/>
    <w:basedOn w:val="Normal"/>
    <w:rsid w:val="004A5A85"/>
    <w:pPr>
      <w:spacing w:after="240"/>
    </w:pPr>
    <w:rPr>
      <w:i/>
    </w:rPr>
  </w:style>
  <w:style w:type="paragraph" w:customStyle="1" w:styleId="NormalHanging12a">
    <w:name w:val="NormalHanging12a"/>
    <w:basedOn w:val="Normal"/>
    <w:rsid w:val="004A5A85"/>
    <w:pPr>
      <w:spacing w:after="240"/>
      <w:ind w:left="567" w:hanging="567"/>
    </w:pPr>
  </w:style>
  <w:style w:type="paragraph" w:customStyle="1" w:styleId="CoverNormal24a">
    <w:name w:val="CoverNormal24a"/>
    <w:basedOn w:val="Normal"/>
    <w:rsid w:val="004A5A85"/>
    <w:pPr>
      <w:spacing w:after="480"/>
      <w:ind w:left="1417"/>
    </w:pPr>
  </w:style>
  <w:style w:type="paragraph" w:customStyle="1" w:styleId="CoverNormal">
    <w:name w:val="CoverNormal"/>
    <w:basedOn w:val="Normal"/>
    <w:rsid w:val="004A5A85"/>
    <w:pPr>
      <w:ind w:left="1418"/>
    </w:pPr>
  </w:style>
  <w:style w:type="paragraph" w:customStyle="1" w:styleId="AmCrossRef">
    <w:name w:val="AmCrossRef"/>
    <w:basedOn w:val="Normal"/>
    <w:rsid w:val="004A5A85"/>
    <w:pPr>
      <w:spacing w:before="240" w:after="240"/>
      <w:jc w:val="center"/>
    </w:pPr>
    <w:rPr>
      <w:i/>
    </w:rPr>
  </w:style>
  <w:style w:type="paragraph" w:customStyle="1" w:styleId="AmJustTitle">
    <w:name w:val="AmJustTitle"/>
    <w:basedOn w:val="Normal"/>
    <w:next w:val="AmJustText"/>
    <w:rsid w:val="004A5A85"/>
    <w:pPr>
      <w:keepNext/>
      <w:spacing w:before="240" w:after="240"/>
      <w:jc w:val="center"/>
    </w:pPr>
    <w:rPr>
      <w:i/>
    </w:rPr>
  </w:style>
  <w:style w:type="paragraph" w:customStyle="1" w:styleId="CoverReference">
    <w:name w:val="CoverReference"/>
    <w:basedOn w:val="Normal"/>
    <w:rsid w:val="004A5A85"/>
    <w:pPr>
      <w:spacing w:before="1080"/>
      <w:jc w:val="right"/>
    </w:pPr>
    <w:rPr>
      <w:rFonts w:ascii="Arial" w:hAnsi="Arial" w:cs="Arial"/>
      <w:b/>
    </w:rPr>
  </w:style>
  <w:style w:type="paragraph" w:customStyle="1" w:styleId="CoverDocType">
    <w:name w:val="CoverDocType"/>
    <w:basedOn w:val="Normal"/>
    <w:rsid w:val="004A5A85"/>
    <w:pPr>
      <w:ind w:left="1418"/>
    </w:pPr>
    <w:rPr>
      <w:rFonts w:ascii="Arial" w:hAnsi="Arial"/>
      <w:b/>
      <w:sz w:val="48"/>
    </w:rPr>
  </w:style>
  <w:style w:type="paragraph" w:customStyle="1" w:styleId="CoverDocType24a">
    <w:name w:val="CoverDocType24a"/>
    <w:basedOn w:val="Normal"/>
    <w:rsid w:val="004A5A85"/>
    <w:pPr>
      <w:spacing w:after="480"/>
      <w:ind w:left="1418"/>
    </w:pPr>
    <w:rPr>
      <w:rFonts w:ascii="Arial" w:hAnsi="Arial"/>
      <w:b/>
      <w:sz w:val="48"/>
    </w:rPr>
  </w:style>
  <w:style w:type="paragraph" w:customStyle="1" w:styleId="CoverDate">
    <w:name w:val="CoverDate"/>
    <w:basedOn w:val="Normal"/>
    <w:rsid w:val="004A5A85"/>
    <w:pPr>
      <w:spacing w:before="240" w:after="1200"/>
    </w:pPr>
  </w:style>
  <w:style w:type="paragraph" w:styleId="Header">
    <w:name w:val="header"/>
    <w:basedOn w:val="Normal"/>
    <w:link w:val="HeaderChar"/>
    <w:rsid w:val="004A5A85"/>
    <w:pPr>
      <w:tabs>
        <w:tab w:val="center" w:pos="4513"/>
        <w:tab w:val="right" w:pos="9026"/>
      </w:tabs>
    </w:pPr>
  </w:style>
  <w:style w:type="character" w:customStyle="1" w:styleId="HeaderChar">
    <w:name w:val="Header Char"/>
    <w:basedOn w:val="DefaultParagraphFont"/>
    <w:link w:val="Header"/>
    <w:rsid w:val="004A5A85"/>
    <w:rPr>
      <w:sz w:val="24"/>
      <w:lang w:val="da-DK"/>
    </w:rPr>
  </w:style>
  <w:style w:type="paragraph" w:customStyle="1" w:styleId="AmOrLang">
    <w:name w:val="AmOrLang"/>
    <w:basedOn w:val="Normal"/>
    <w:rsid w:val="004A5A85"/>
    <w:pPr>
      <w:spacing w:before="240" w:after="240"/>
      <w:jc w:val="right"/>
    </w:pPr>
  </w:style>
  <w:style w:type="paragraph" w:customStyle="1" w:styleId="AmColumnHeading">
    <w:name w:val="AmColumnHeading"/>
    <w:basedOn w:val="Normal"/>
    <w:rsid w:val="004A5A85"/>
    <w:pPr>
      <w:spacing w:after="240"/>
      <w:jc w:val="center"/>
    </w:pPr>
    <w:rPr>
      <w:i/>
    </w:rPr>
  </w:style>
  <w:style w:type="paragraph" w:customStyle="1" w:styleId="AmNumberTabs">
    <w:name w:val="AmNumberTabs"/>
    <w:basedOn w:val="Normal"/>
    <w:link w:val="AmNumberTabsChar"/>
    <w:rsid w:val="004A5A8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4A5A85"/>
    <w:pPr>
      <w:spacing w:before="240"/>
    </w:pPr>
    <w:rPr>
      <w:b/>
    </w:rPr>
  </w:style>
  <w:style w:type="paragraph" w:customStyle="1" w:styleId="EPBody">
    <w:name w:val="EPBody"/>
    <w:basedOn w:val="Normal"/>
    <w:rsid w:val="004A5A85"/>
    <w:pPr>
      <w:jc w:val="center"/>
    </w:pPr>
    <w:rPr>
      <w:rFonts w:ascii="Arial" w:hAnsi="Arial" w:cs="Arial"/>
      <w:i/>
      <w:sz w:val="22"/>
      <w:szCs w:val="22"/>
    </w:rPr>
  </w:style>
  <w:style w:type="paragraph" w:customStyle="1" w:styleId="EPFooter">
    <w:name w:val="EPFooter"/>
    <w:basedOn w:val="Normal"/>
    <w:rsid w:val="004A5A85"/>
    <w:pPr>
      <w:tabs>
        <w:tab w:val="center" w:pos="4535"/>
        <w:tab w:val="right" w:pos="9071"/>
      </w:tabs>
      <w:spacing w:before="240" w:after="240"/>
    </w:pPr>
    <w:rPr>
      <w:color w:val="010000"/>
      <w:sz w:val="22"/>
    </w:rPr>
  </w:style>
  <w:style w:type="paragraph" w:customStyle="1" w:styleId="EPComma">
    <w:name w:val="EPComma"/>
    <w:basedOn w:val="Normal"/>
    <w:rsid w:val="004A5A85"/>
    <w:pPr>
      <w:spacing w:before="480" w:after="240"/>
    </w:pPr>
  </w:style>
  <w:style w:type="paragraph" w:customStyle="1" w:styleId="Lgendesigne">
    <w:name w:val="Légende signe"/>
    <w:basedOn w:val="Normal"/>
    <w:rsid w:val="004A5A85"/>
    <w:pPr>
      <w:tabs>
        <w:tab w:val="right" w:pos="454"/>
        <w:tab w:val="left" w:pos="737"/>
      </w:tabs>
      <w:ind w:left="737" w:hanging="737"/>
    </w:pPr>
    <w:rPr>
      <w:snapToGrid w:val="0"/>
      <w:sz w:val="18"/>
      <w:lang w:eastAsia="en-US"/>
    </w:rPr>
  </w:style>
  <w:style w:type="paragraph" w:customStyle="1" w:styleId="Lgendetitre">
    <w:name w:val="Légende titre"/>
    <w:basedOn w:val="Normal"/>
    <w:rsid w:val="004A5A85"/>
    <w:pPr>
      <w:spacing w:before="240" w:after="240"/>
    </w:pPr>
    <w:rPr>
      <w:b/>
      <w:i/>
      <w:snapToGrid w:val="0"/>
      <w:lang w:eastAsia="en-US"/>
    </w:rPr>
  </w:style>
  <w:style w:type="paragraph" w:customStyle="1" w:styleId="Lgendestandard">
    <w:name w:val="Légende standard"/>
    <w:basedOn w:val="Normal"/>
    <w:rsid w:val="004A5A85"/>
    <w:rPr>
      <w:sz w:val="18"/>
    </w:rPr>
  </w:style>
  <w:style w:type="character" w:customStyle="1" w:styleId="NormalBoldChar">
    <w:name w:val="NormalBold Char"/>
    <w:basedOn w:val="DefaultParagraphFont"/>
    <w:link w:val="NormalBold"/>
    <w:locked/>
    <w:rsid w:val="004A5A85"/>
    <w:rPr>
      <w:b/>
      <w:sz w:val="24"/>
      <w:lang w:val="da-DK"/>
    </w:rPr>
  </w:style>
  <w:style w:type="paragraph" w:styleId="BalloonText">
    <w:name w:val="Balloon Text"/>
    <w:basedOn w:val="Normal"/>
    <w:link w:val="BalloonTextChar"/>
    <w:unhideWhenUsed/>
    <w:rsid w:val="004A5A85"/>
    <w:rPr>
      <w:rFonts w:ascii="Segoe UI" w:hAnsi="Segoe UI" w:cs="Segoe UI"/>
      <w:sz w:val="18"/>
      <w:szCs w:val="18"/>
    </w:rPr>
  </w:style>
  <w:style w:type="character" w:customStyle="1" w:styleId="BalloonTextChar">
    <w:name w:val="Balloon Text Char"/>
    <w:basedOn w:val="DefaultParagraphFont"/>
    <w:link w:val="BalloonText"/>
    <w:rsid w:val="004A5A85"/>
    <w:rPr>
      <w:rFonts w:ascii="Segoe UI" w:hAnsi="Segoe UI" w:cs="Segoe UI"/>
      <w:sz w:val="18"/>
      <w:szCs w:val="18"/>
      <w:lang w:val="da-DK"/>
    </w:rPr>
  </w:style>
  <w:style w:type="character" w:customStyle="1" w:styleId="FooterChar">
    <w:name w:val="Footer Char"/>
    <w:basedOn w:val="DefaultParagraphFont"/>
    <w:link w:val="Footer"/>
    <w:rsid w:val="004A5A85"/>
    <w:rPr>
      <w:sz w:val="22"/>
    </w:rPr>
  </w:style>
  <w:style w:type="paragraph" w:styleId="Footer">
    <w:name w:val="footer"/>
    <w:link w:val="FooterChar"/>
    <w:unhideWhenUsed/>
    <w:rsid w:val="004A5A85"/>
    <w:pPr>
      <w:tabs>
        <w:tab w:val="center" w:pos="4536"/>
        <w:tab w:val="right" w:pos="9072"/>
      </w:tabs>
      <w:spacing w:before="240" w:after="240" w:line="220" w:lineRule="auto"/>
    </w:pPr>
    <w:rPr>
      <w:sz w:val="22"/>
    </w:rPr>
  </w:style>
  <w:style w:type="character" w:customStyle="1" w:styleId="FooterChar1">
    <w:name w:val="Footer Char1"/>
    <w:basedOn w:val="DefaultParagraphFont"/>
    <w:rsid w:val="004A5A85"/>
    <w:rPr>
      <w:sz w:val="24"/>
      <w:lang w:val="da-DK"/>
    </w:rPr>
  </w:style>
  <w:style w:type="character" w:customStyle="1" w:styleId="Normal12Char">
    <w:name w:val="Normal12 Char"/>
    <w:basedOn w:val="DefaultParagraphFont"/>
    <w:link w:val="Normal12"/>
    <w:locked/>
    <w:rsid w:val="004A5A85"/>
    <w:rPr>
      <w:noProof/>
      <w:sz w:val="24"/>
    </w:rPr>
  </w:style>
  <w:style w:type="paragraph" w:customStyle="1" w:styleId="Normal12">
    <w:name w:val="Normal12"/>
    <w:basedOn w:val="Normal"/>
    <w:link w:val="Normal12Char"/>
    <w:rsid w:val="004A5A85"/>
    <w:pPr>
      <w:spacing w:after="240"/>
    </w:pPr>
    <w:rPr>
      <w:noProof/>
      <w:lang w:val="en-GB"/>
    </w:rPr>
  </w:style>
  <w:style w:type="character" w:customStyle="1" w:styleId="Normal6Char">
    <w:name w:val="Normal6 Char"/>
    <w:basedOn w:val="DefaultParagraphFont"/>
    <w:link w:val="Normal6"/>
    <w:locked/>
    <w:rsid w:val="004A5A85"/>
    <w:rPr>
      <w:sz w:val="24"/>
      <w:lang w:val="da-DK"/>
    </w:rPr>
  </w:style>
  <w:style w:type="paragraph" w:customStyle="1" w:styleId="Normal6">
    <w:name w:val="Normal6"/>
    <w:basedOn w:val="Normal"/>
    <w:link w:val="Normal6Char"/>
    <w:rsid w:val="004A5A85"/>
    <w:pPr>
      <w:spacing w:after="120"/>
    </w:pPr>
  </w:style>
  <w:style w:type="paragraph" w:customStyle="1" w:styleId="Normal12Italic">
    <w:name w:val="Normal12Italic"/>
    <w:basedOn w:val="Normal12"/>
    <w:rsid w:val="004A5A85"/>
    <w:rPr>
      <w:i/>
    </w:rPr>
  </w:style>
  <w:style w:type="paragraph" w:customStyle="1" w:styleId="Footer2">
    <w:name w:val="Footer2"/>
    <w:basedOn w:val="Normal12"/>
    <w:rsid w:val="004A5A85"/>
    <w:pPr>
      <w:tabs>
        <w:tab w:val="center" w:pos="4535"/>
        <w:tab w:val="right" w:pos="9923"/>
      </w:tabs>
      <w:spacing w:line="480" w:lineRule="auto"/>
      <w:ind w:left="-851"/>
    </w:pPr>
    <w:rPr>
      <w:rFonts w:ascii="Arial" w:cs="Arial"/>
      <w:b/>
      <w:sz w:val="48"/>
    </w:rPr>
  </w:style>
  <w:style w:type="paragraph" w:customStyle="1" w:styleId="EntPE">
    <w:name w:val="EntPE"/>
    <w:basedOn w:val="Normal12"/>
    <w:rsid w:val="004A5A85"/>
    <w:pPr>
      <w:jc w:val="center"/>
    </w:pPr>
    <w:rPr>
      <w:noProof w:val="0"/>
      <w:sz w:val="56"/>
    </w:rPr>
  </w:style>
  <w:style w:type="paragraph" w:customStyle="1" w:styleId="AMNumberTabs0">
    <w:name w:val="AMNumberTabs"/>
    <w:basedOn w:val="Normal"/>
    <w:rsid w:val="004A5A8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4A5A85"/>
    <w:pPr>
      <w:spacing w:after="240"/>
      <w:jc w:val="center"/>
    </w:pPr>
    <w:rPr>
      <w:i/>
    </w:rPr>
  </w:style>
  <w:style w:type="paragraph" w:customStyle="1" w:styleId="Olang">
    <w:name w:val="Olang"/>
    <w:basedOn w:val="Normal"/>
    <w:rsid w:val="004A5A85"/>
    <w:pPr>
      <w:spacing w:before="240" w:after="240"/>
      <w:jc w:val="right"/>
    </w:pPr>
    <w:rPr>
      <w:noProof/>
      <w:szCs w:val="24"/>
    </w:rPr>
  </w:style>
  <w:style w:type="paragraph" w:customStyle="1" w:styleId="JustificationTitle">
    <w:name w:val="JustificationTitle"/>
    <w:basedOn w:val="Normal"/>
    <w:next w:val="Normal12"/>
    <w:rsid w:val="004A5A85"/>
    <w:pPr>
      <w:keepNext/>
      <w:spacing w:before="240" w:after="240"/>
      <w:jc w:val="center"/>
    </w:pPr>
    <w:rPr>
      <w:i/>
      <w:noProof/>
    </w:rPr>
  </w:style>
  <w:style w:type="character" w:styleId="CommentReference">
    <w:name w:val="annotation reference"/>
    <w:basedOn w:val="DefaultParagraphFont"/>
    <w:rsid w:val="004A5A85"/>
    <w:rPr>
      <w:sz w:val="16"/>
      <w:szCs w:val="16"/>
    </w:rPr>
  </w:style>
  <w:style w:type="paragraph" w:styleId="CommentText">
    <w:name w:val="annotation text"/>
    <w:basedOn w:val="Normal"/>
    <w:link w:val="CommentTextChar"/>
    <w:uiPriority w:val="99"/>
    <w:rsid w:val="004A5A85"/>
    <w:rPr>
      <w:sz w:val="20"/>
    </w:rPr>
  </w:style>
  <w:style w:type="character" w:customStyle="1" w:styleId="CommentTextChar">
    <w:name w:val="Comment Text Char"/>
    <w:basedOn w:val="DefaultParagraphFont"/>
    <w:link w:val="CommentText"/>
    <w:uiPriority w:val="99"/>
    <w:rsid w:val="004A5A85"/>
    <w:rPr>
      <w:lang w:val="da-DK"/>
    </w:rPr>
  </w:style>
  <w:style w:type="paragraph" w:styleId="CommentSubject">
    <w:name w:val="annotation subject"/>
    <w:basedOn w:val="CommentText"/>
    <w:next w:val="CommentText"/>
    <w:link w:val="CommentSubjectChar"/>
    <w:unhideWhenUsed/>
    <w:rsid w:val="004A5A85"/>
    <w:rPr>
      <w:b/>
      <w:bCs/>
    </w:rPr>
  </w:style>
  <w:style w:type="character" w:customStyle="1" w:styleId="CommentSubjectChar">
    <w:name w:val="Comment Subject Char"/>
    <w:basedOn w:val="CommentTextChar"/>
    <w:link w:val="CommentSubject"/>
    <w:rsid w:val="004A5A85"/>
    <w:rPr>
      <w:b/>
      <w:bCs/>
      <w:lang w:val="da-DK"/>
    </w:rPr>
  </w:style>
  <w:style w:type="paragraph" w:styleId="Revision">
    <w:name w:val="Revision"/>
    <w:hidden/>
    <w:uiPriority w:val="99"/>
    <w:semiHidden/>
    <w:rsid w:val="004A5A85"/>
    <w:rPr>
      <w:sz w:val="24"/>
      <w:lang w:val="da-DK"/>
    </w:rPr>
  </w:style>
  <w:style w:type="character" w:customStyle="1" w:styleId="AmNumberTabsChar">
    <w:name w:val="AmNumberTabs Char"/>
    <w:basedOn w:val="DefaultParagraphFont"/>
    <w:link w:val="AmNumberTabs"/>
    <w:rsid w:val="004A5A85"/>
    <w:rPr>
      <w:b/>
      <w:sz w:val="24"/>
      <w:lang w:val="da-DK"/>
    </w:rPr>
  </w:style>
  <w:style w:type="character" w:customStyle="1" w:styleId="NormalBold12bChar">
    <w:name w:val="NormalBold12b Char"/>
    <w:basedOn w:val="AmNumberTabsChar"/>
    <w:link w:val="NormalBold12b"/>
    <w:rsid w:val="004A5A85"/>
    <w:rPr>
      <w:b/>
      <w:sz w:val="24"/>
      <w:lang w:val="da-DK"/>
    </w:rPr>
  </w:style>
  <w:style w:type="paragraph" w:customStyle="1" w:styleId="ManualNumPar1">
    <w:name w:val="Manual NumPar 1"/>
    <w:basedOn w:val="Normal"/>
    <w:next w:val="Normal"/>
    <w:rsid w:val="004A5A85"/>
    <w:pPr>
      <w:widowControl/>
      <w:spacing w:before="120" w:after="120"/>
      <w:ind w:left="850" w:hanging="850"/>
      <w:jc w:val="both"/>
    </w:pPr>
    <w:rPr>
      <w:rFonts w:eastAsiaTheme="minorHAnsi"/>
      <w:szCs w:val="22"/>
      <w:lang w:eastAsia="en-US"/>
    </w:rPr>
  </w:style>
  <w:style w:type="character" w:styleId="Hyperlink">
    <w:name w:val="Hyperlink"/>
    <w:basedOn w:val="DefaultParagraphFont"/>
    <w:rsid w:val="004A5A85"/>
    <w:rPr>
      <w:color w:val="0563C1" w:themeColor="hyperlink"/>
      <w:u w:val="single"/>
    </w:rPr>
  </w:style>
  <w:style w:type="paragraph" w:customStyle="1" w:styleId="Normal12a">
    <w:name w:val="Normal12a"/>
    <w:basedOn w:val="Normal"/>
    <w:rsid w:val="004A5A85"/>
    <w:pPr>
      <w:spacing w:after="240"/>
    </w:pPr>
  </w:style>
  <w:style w:type="paragraph" w:customStyle="1" w:styleId="RollCallVotes">
    <w:name w:val="RollCallVotes"/>
    <w:basedOn w:val="Normal"/>
    <w:rsid w:val="004A5A85"/>
    <w:pPr>
      <w:spacing w:before="120" w:after="120"/>
      <w:jc w:val="center"/>
    </w:pPr>
    <w:rPr>
      <w:b/>
      <w:bCs/>
      <w:snapToGrid w:val="0"/>
      <w:sz w:val="16"/>
      <w:lang w:eastAsia="en-US"/>
    </w:rPr>
  </w:style>
  <w:style w:type="paragraph" w:customStyle="1" w:styleId="RollCallTabs">
    <w:name w:val="RollCallTabs"/>
    <w:basedOn w:val="Normal"/>
    <w:qFormat/>
    <w:rsid w:val="004A5A85"/>
    <w:pPr>
      <w:tabs>
        <w:tab w:val="center" w:pos="284"/>
        <w:tab w:val="left" w:pos="426"/>
      </w:tabs>
    </w:pPr>
    <w:rPr>
      <w:snapToGrid w:val="0"/>
      <w:lang w:eastAsia="en-US"/>
    </w:rPr>
  </w:style>
  <w:style w:type="paragraph" w:customStyle="1" w:styleId="RollCallSymbols14pt">
    <w:name w:val="RollCallSymbols14pt"/>
    <w:basedOn w:val="Normal"/>
    <w:rsid w:val="004A5A85"/>
    <w:pPr>
      <w:spacing w:before="120" w:after="120"/>
      <w:jc w:val="center"/>
    </w:pPr>
    <w:rPr>
      <w:rFonts w:ascii="Arial" w:hAnsi="Arial"/>
      <w:b/>
      <w:bCs/>
      <w:snapToGrid w:val="0"/>
      <w:sz w:val="28"/>
      <w:lang w:eastAsia="en-US"/>
    </w:rPr>
  </w:style>
  <w:style w:type="paragraph" w:customStyle="1" w:styleId="RollCallTable">
    <w:name w:val="RollCallTable"/>
    <w:basedOn w:val="Normal"/>
    <w:rsid w:val="004A5A85"/>
    <w:pPr>
      <w:spacing w:before="120" w:after="120"/>
    </w:pPr>
    <w:rPr>
      <w:snapToGrid w:val="0"/>
      <w:sz w:val="16"/>
      <w:lang w:eastAsia="en-US"/>
    </w:rPr>
  </w:style>
  <w:style w:type="paragraph" w:customStyle="1" w:styleId="exemple">
    <w:name w:val="exemple"/>
    <w:basedOn w:val="Normal"/>
    <w:rsid w:val="004A5A85"/>
    <w:pPr>
      <w:tabs>
        <w:tab w:val="left" w:pos="-1440"/>
        <w:tab w:val="left" w:pos="-720"/>
        <w:tab w:val="left" w:pos="0"/>
        <w:tab w:val="left" w:pos="336"/>
        <w:tab w:val="left" w:pos="720"/>
        <w:tab w:val="left" w:pos="1008"/>
        <w:tab w:val="left" w:pos="1440"/>
        <w:tab w:val="left" w:pos="177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spacing w:before="20"/>
      <w:ind w:left="2041" w:hanging="340"/>
    </w:pPr>
    <w:rPr>
      <w:sz w:val="20"/>
      <w:lang w:eastAsia="fr-BE"/>
    </w:rPr>
  </w:style>
  <w:style w:type="paragraph" w:customStyle="1" w:styleId="Typedudocument">
    <w:name w:val="Type du document"/>
    <w:basedOn w:val="Normal"/>
    <w:next w:val="Normal"/>
    <w:rsid w:val="00C12284"/>
    <w:pPr>
      <w:widowControl/>
      <w:spacing w:before="360"/>
      <w:jc w:val="center"/>
    </w:pPr>
    <w:rPr>
      <w:rFonts w:eastAsiaTheme="minorHAnsi"/>
      <w:b/>
      <w:szCs w:val="22"/>
      <w:lang w:eastAsia="en-US"/>
    </w:rPr>
  </w:style>
  <w:style w:type="paragraph" w:customStyle="1" w:styleId="AmDocTypeTab">
    <w:name w:val="AmDocTypeTab"/>
    <w:basedOn w:val="Normal"/>
    <w:rsid w:val="00C12284"/>
    <w:pPr>
      <w:tabs>
        <w:tab w:val="right" w:pos="9072"/>
      </w:tabs>
    </w:pPr>
    <w:rPr>
      <w:b/>
    </w:rPr>
  </w:style>
  <w:style w:type="paragraph" w:customStyle="1" w:styleId="NormalCenter12a">
    <w:name w:val="NormalCenter12a"/>
    <w:basedOn w:val="Normal"/>
    <w:rsid w:val="00C12284"/>
    <w:pPr>
      <w:spacing w:after="240"/>
      <w:jc w:val="center"/>
    </w:pPr>
  </w:style>
  <w:style w:type="paragraph" w:customStyle="1" w:styleId="AmDateTab">
    <w:name w:val="AmDateTab"/>
    <w:basedOn w:val="Normal"/>
    <w:rsid w:val="00C12284"/>
    <w:pPr>
      <w:tabs>
        <w:tab w:val="right" w:pos="9072"/>
      </w:tabs>
    </w:pPr>
  </w:style>
  <w:style w:type="paragraph" w:customStyle="1" w:styleId="AmHeadingConsam">
    <w:name w:val="AmHeadingConsam"/>
    <w:basedOn w:val="Normal"/>
    <w:next w:val="NormalCenter12a"/>
    <w:rsid w:val="00C12284"/>
    <w:pPr>
      <w:spacing w:before="720" w:after="240"/>
      <w:jc w:val="center"/>
    </w:pPr>
  </w:style>
  <w:style w:type="paragraph" w:customStyle="1" w:styleId="SignaturePersonne">
    <w:name w:val="Signature Personne"/>
    <w:basedOn w:val="Normal"/>
    <w:rsid w:val="00C12284"/>
    <w:pPr>
      <w:widowControl/>
      <w:tabs>
        <w:tab w:val="left" w:pos="4252"/>
      </w:tabs>
      <w:spacing w:line="360" w:lineRule="auto"/>
    </w:pPr>
    <w:rPr>
      <w:i/>
      <w:szCs w:val="24"/>
      <w:lang w:eastAsia="en-US"/>
    </w:rPr>
  </w:style>
  <w:style w:type="paragraph" w:customStyle="1" w:styleId="Considrant">
    <w:name w:val="Considérant"/>
    <w:basedOn w:val="Normal"/>
    <w:rsid w:val="00C12284"/>
    <w:pPr>
      <w:spacing w:before="120" w:after="120" w:line="360" w:lineRule="auto"/>
      <w:ind w:left="850" w:hanging="850"/>
    </w:pPr>
    <w:rPr>
      <w:szCs w:val="24"/>
      <w:lang w:eastAsia="en-US"/>
    </w:rPr>
  </w:style>
  <w:style w:type="paragraph" w:customStyle="1" w:styleId="Institutionquiagit">
    <w:name w:val="Institution qui agit"/>
    <w:basedOn w:val="Normal"/>
    <w:next w:val="Normal"/>
    <w:rsid w:val="00C12284"/>
    <w:pPr>
      <w:keepNext/>
      <w:spacing w:before="600" w:after="120" w:line="360" w:lineRule="auto"/>
    </w:pPr>
    <w:rPr>
      <w:szCs w:val="24"/>
      <w:lang w:eastAsia="en-US"/>
    </w:rPr>
  </w:style>
  <w:style w:type="paragraph" w:customStyle="1" w:styleId="Institutionquisigne">
    <w:name w:val="Institution qui signe"/>
    <w:basedOn w:val="Normal"/>
    <w:next w:val="Normal"/>
    <w:rsid w:val="00C12284"/>
    <w:pPr>
      <w:keepNext/>
      <w:tabs>
        <w:tab w:val="left" w:pos="4252"/>
      </w:tabs>
      <w:spacing w:before="720" w:line="360" w:lineRule="auto"/>
    </w:pPr>
    <w:rPr>
      <w:i/>
      <w:szCs w:val="24"/>
      <w:lang w:eastAsia="en-US"/>
    </w:rPr>
  </w:style>
  <w:style w:type="paragraph" w:customStyle="1" w:styleId="Fait">
    <w:name w:val="Fait à"/>
    <w:basedOn w:val="Normal"/>
    <w:rsid w:val="00C12284"/>
    <w:pPr>
      <w:keepNext/>
      <w:widowControl/>
      <w:spacing w:before="120" w:line="360" w:lineRule="auto"/>
    </w:pPr>
    <w:rPr>
      <w:szCs w:val="24"/>
      <w:lang w:eastAsia="en-US"/>
    </w:rPr>
  </w:style>
  <w:style w:type="paragraph" w:customStyle="1" w:styleId="FootnoteTextForceStyle">
    <w:name w:val="Footnote Text ForceStyle"/>
    <w:rsid w:val="00C12284"/>
    <w:pPr>
      <w:keepLines/>
      <w:widowControl w:val="0"/>
      <w:ind w:left="850" w:hanging="850"/>
    </w:pPr>
    <w:rPr>
      <w:sz w:val="24"/>
      <w:lang w:val="da-DK" w:eastAsia="en-US"/>
    </w:rPr>
  </w:style>
  <w:style w:type="paragraph" w:customStyle="1" w:styleId="Applicationdirecte">
    <w:name w:val="Application directe"/>
    <w:basedOn w:val="Normal"/>
    <w:next w:val="Normal"/>
    <w:rsid w:val="00C12284"/>
    <w:pPr>
      <w:spacing w:before="120" w:after="120" w:line="360" w:lineRule="auto"/>
    </w:pPr>
    <w:rPr>
      <w:szCs w:val="24"/>
      <w:lang w:eastAsia="en-US"/>
    </w:rPr>
  </w:style>
  <w:style w:type="paragraph" w:customStyle="1" w:styleId="Normale">
    <w:name w:val="Normale"/>
    <w:rsid w:val="00C12284"/>
    <w:pPr>
      <w:widowControl w:val="0"/>
      <w:spacing w:before="120" w:after="120" w:line="360" w:lineRule="auto"/>
    </w:pPr>
    <w:rPr>
      <w:sz w:val="24"/>
      <w:lang w:val="da-DK" w:eastAsia="en-US"/>
    </w:rPr>
  </w:style>
  <w:style w:type="paragraph" w:customStyle="1" w:styleId="Formuledadoption">
    <w:name w:val="Formule d'adoption"/>
    <w:basedOn w:val="Normal"/>
    <w:next w:val="Normal"/>
    <w:rsid w:val="00C12284"/>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C12284"/>
    <w:pPr>
      <w:widowControl/>
      <w:spacing w:after="240" w:line="360" w:lineRule="auto"/>
      <w:ind w:left="5102"/>
    </w:pPr>
    <w:rPr>
      <w:szCs w:val="24"/>
      <w:lang w:eastAsia="en-US"/>
    </w:rPr>
  </w:style>
  <w:style w:type="paragraph" w:customStyle="1" w:styleId="Footer1">
    <w:name w:val="Footer1"/>
    <w:basedOn w:val="Normal"/>
    <w:rsid w:val="00C12284"/>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C12284"/>
    <w:pPr>
      <w:keepNext/>
      <w:widowControl/>
      <w:tabs>
        <w:tab w:val="left" w:pos="4252"/>
      </w:tabs>
      <w:spacing w:before="720" w:after="100" w:line="360" w:lineRule="auto"/>
      <w:jc w:val="both"/>
    </w:pPr>
    <w:rPr>
      <w:i/>
      <w:szCs w:val="24"/>
      <w:lang w:eastAsia="en-US"/>
    </w:rPr>
  </w:style>
  <w:style w:type="paragraph" w:customStyle="1" w:styleId="Statut">
    <w:name w:val="Statut"/>
    <w:basedOn w:val="Normal"/>
    <w:next w:val="Normal"/>
    <w:rsid w:val="00C12284"/>
    <w:pPr>
      <w:widowControl/>
      <w:spacing w:before="840" w:line="360" w:lineRule="auto"/>
      <w:jc w:val="center"/>
    </w:pPr>
    <w:rPr>
      <w:szCs w:val="24"/>
      <w:lang w:eastAsia="en-US"/>
    </w:rPr>
  </w:style>
  <w:style w:type="paragraph" w:customStyle="1" w:styleId="Titreobjet">
    <w:name w:val="Titre objet"/>
    <w:basedOn w:val="Normal"/>
    <w:next w:val="Normal"/>
    <w:rsid w:val="00C12284"/>
    <w:pPr>
      <w:widowControl/>
      <w:spacing w:before="360" w:after="360" w:line="360" w:lineRule="auto"/>
      <w:jc w:val="center"/>
    </w:pPr>
    <w:rPr>
      <w:b/>
      <w:szCs w:val="24"/>
      <w:lang w:eastAsia="en-US"/>
    </w:rPr>
  </w:style>
  <w:style w:type="paragraph" w:customStyle="1" w:styleId="IntrtEEE">
    <w:name w:val="Intérêt EEE"/>
    <w:basedOn w:val="Normal"/>
    <w:next w:val="Normal"/>
    <w:rsid w:val="00C12284"/>
    <w:pPr>
      <w:widowControl/>
      <w:spacing w:before="360" w:after="240" w:line="360" w:lineRule="auto"/>
      <w:jc w:val="center"/>
    </w:pPr>
    <w:rPr>
      <w:szCs w:val="24"/>
      <w:lang w:eastAsia="en-US"/>
    </w:rPr>
  </w:style>
  <w:style w:type="character" w:customStyle="1" w:styleId="UnresolvedMention">
    <w:name w:val="Unresolved Mention"/>
    <w:basedOn w:val="DefaultParagraphFont"/>
    <w:uiPriority w:val="99"/>
    <w:semiHidden/>
    <w:unhideWhenUsed/>
    <w:rsid w:val="00C12284"/>
    <w:rPr>
      <w:color w:val="605E5C"/>
      <w:shd w:val="clear" w:color="auto" w:fill="E1DFDD"/>
    </w:rPr>
  </w:style>
  <w:style w:type="character" w:styleId="FollowedHyperlink">
    <w:name w:val="FollowedHyperlink"/>
    <w:basedOn w:val="DefaultParagraphFont"/>
    <w:unhideWhenUsed/>
    <w:rsid w:val="00C12284"/>
    <w:rPr>
      <w:color w:val="954F72" w:themeColor="followedHyperlink"/>
      <w:u w:val="single"/>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uiPriority w:val="99"/>
    <w:rsid w:val="00C12284"/>
    <w:pPr>
      <w:widowControl/>
      <w:spacing w:after="160" w:line="240" w:lineRule="exact"/>
    </w:pPr>
    <w:rPr>
      <w:sz w:val="20"/>
      <w:vertAlign w:val="superscript"/>
      <w:lang w:val="en-GB"/>
    </w:rPr>
  </w:style>
  <w:style w:type="paragraph" w:customStyle="1" w:styleId="HeadingDocType24a">
    <w:name w:val="HeadingDocType24a"/>
    <w:basedOn w:val="Normal"/>
    <w:rsid w:val="00ED400B"/>
    <w:pPr>
      <w:spacing w:after="480"/>
      <w:jc w:val="center"/>
    </w:pPr>
    <w:rPr>
      <w:rFonts w:ascii="Arial" w:hAnsi="Arial"/>
      <w:b/>
      <w:sz w:val="48"/>
    </w:rPr>
  </w:style>
  <w:style w:type="paragraph" w:customStyle="1" w:styleId="HeadingReferenceERCO">
    <w:name w:val="HeadingReferenceERCO"/>
    <w:basedOn w:val="Normal"/>
    <w:rsid w:val="00ED400B"/>
    <w:pPr>
      <w:spacing w:before="360" w:after="240"/>
      <w:jc w:val="right"/>
    </w:pPr>
    <w:rPr>
      <w:rFonts w:ascii="Arial" w:hAnsi="Arial"/>
      <w:b/>
    </w:rPr>
  </w:style>
  <w:style w:type="paragraph" w:customStyle="1" w:styleId="NormalCenter">
    <w:name w:val="NormalCenter"/>
    <w:basedOn w:val="Normal"/>
    <w:rsid w:val="00ED400B"/>
    <w:pPr>
      <w:jc w:val="center"/>
    </w:pPr>
  </w:style>
  <w:style w:type="paragraph" w:customStyle="1" w:styleId="Normal24a">
    <w:name w:val="Normal24a"/>
    <w:basedOn w:val="Normal"/>
    <w:rsid w:val="00ED400B"/>
    <w:pPr>
      <w:spacing w:after="480"/>
    </w:pPr>
  </w:style>
  <w:style w:type="paragraph" w:customStyle="1" w:styleId="LineSingle">
    <w:name w:val="LineSingle"/>
    <w:basedOn w:val="Normal"/>
    <w:next w:val="Normal"/>
    <w:rsid w:val="00ED400B"/>
    <w:pPr>
      <w:pBdr>
        <w:bottom w:val="single" w:sz="4" w:space="1" w:color="auto"/>
      </w:pBdr>
      <w:spacing w:after="240"/>
    </w:pPr>
  </w:style>
  <w:style w:type="paragraph" w:customStyle="1" w:styleId="HeadingDate">
    <w:name w:val="HeadingDate"/>
    <w:basedOn w:val="Normal"/>
    <w:rsid w:val="00ED400B"/>
    <w:pPr>
      <w:spacing w:before="240" w:after="240"/>
    </w:pPr>
  </w:style>
  <w:style w:type="character" w:customStyle="1" w:styleId="UnresolvedMention1">
    <w:name w:val="Unresolved Mention1"/>
    <w:basedOn w:val="DefaultParagraphFont"/>
    <w:uiPriority w:val="99"/>
    <w:semiHidden/>
    <w:unhideWhenUsed/>
    <w:rsid w:val="00ED40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695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D3C244-7785-478A-AAA1-B8C0A6E00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353</Words>
  <Characters>2608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2025-03-12T09:47:00Z</dcterms:created>
  <dcterms:modified xsi:type="dcterms:W3CDTF">2025-03-12T09:47:00Z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P9_TA(2024)0322_</vt:lpwstr>
  </property>
  <property fmtid="{D5CDD505-2E9C-101B-9397-08002B2CF9AE}" pid="4" name="&lt;Type&gt;">
    <vt:lpwstr>RR</vt:lpwstr>
  </property>
</Properties>
</file>