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5A0" w:rsidTr="0010095E">
        <w:trPr>
          <w:trHeight w:hRule="exact" w:val="1418"/>
        </w:trPr>
        <w:tc>
          <w:tcPr>
            <w:tcW w:w="6804" w:type="dxa"/>
            <w:shd w:val="clear" w:color="auto" w:fill="auto"/>
            <w:vAlign w:val="center"/>
          </w:tcPr>
          <w:p w:rsidR="00751A4A" w:rsidRPr="00F115A0" w:rsidRDefault="00C3341F" w:rsidP="0010095E">
            <w:pPr>
              <w:pStyle w:val="EPName"/>
            </w:pPr>
            <w:r w:rsidRPr="00F115A0">
              <w:t>Parlement européen</w:t>
            </w:r>
          </w:p>
          <w:p w:rsidR="00751A4A" w:rsidRPr="00F115A0" w:rsidRDefault="00817416" w:rsidP="00756632">
            <w:pPr>
              <w:pStyle w:val="EPTerm"/>
              <w:rPr>
                <w:rStyle w:val="HideTWBExt"/>
                <w:noProof w:val="0"/>
                <w:vanish w:val="0"/>
                <w:color w:val="auto"/>
              </w:rPr>
            </w:pPr>
            <w:r w:rsidRPr="001005F4">
              <w:t>2019</w:t>
            </w:r>
            <w:r w:rsidRPr="00F115A0">
              <w:t>-</w:t>
            </w:r>
            <w:r w:rsidRPr="001005F4">
              <w:t>2024</w:t>
            </w:r>
          </w:p>
        </w:tc>
        <w:tc>
          <w:tcPr>
            <w:tcW w:w="2268" w:type="dxa"/>
            <w:shd w:val="clear" w:color="auto" w:fill="auto"/>
          </w:tcPr>
          <w:p w:rsidR="00751A4A" w:rsidRPr="00F115A0" w:rsidRDefault="00187494" w:rsidP="0010095E">
            <w:pPr>
              <w:pStyle w:val="EPLogo"/>
            </w:pPr>
            <w:r w:rsidRPr="00F115A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15A0" w:rsidRDefault="00D058B8" w:rsidP="004C5D52">
      <w:pPr>
        <w:pStyle w:val="LineTop"/>
      </w:pPr>
    </w:p>
    <w:p w:rsidR="00680577" w:rsidRPr="00F115A0" w:rsidRDefault="00C3341F" w:rsidP="00680577">
      <w:pPr>
        <w:pStyle w:val="EPBodyTA1"/>
      </w:pPr>
      <w:r w:rsidRPr="00F115A0">
        <w:t>TEXTES ADOPTÉS</w:t>
      </w:r>
    </w:p>
    <w:p w:rsidR="00D058B8" w:rsidRPr="00F115A0" w:rsidRDefault="00D058B8" w:rsidP="00D058B8">
      <w:pPr>
        <w:pStyle w:val="LineBottom"/>
      </w:pPr>
    </w:p>
    <w:p w:rsidR="00C3341F" w:rsidRPr="00F115A0" w:rsidRDefault="00C3341F" w:rsidP="00C3341F">
      <w:pPr>
        <w:pStyle w:val="ATHeading1"/>
      </w:pPr>
      <w:bookmarkStart w:id="0" w:name="TANumber"/>
      <w:r w:rsidRPr="00F115A0">
        <w:t>P</w:t>
      </w:r>
      <w:r w:rsidRPr="001005F4">
        <w:t>9</w:t>
      </w:r>
      <w:r w:rsidRPr="00F115A0">
        <w:t>_</w:t>
      </w:r>
      <w:proofErr w:type="gramStart"/>
      <w:r w:rsidRPr="00F115A0">
        <w:t>TA(</w:t>
      </w:r>
      <w:proofErr w:type="gramEnd"/>
      <w:r w:rsidRPr="001005F4">
        <w:t>2024</w:t>
      </w:r>
      <w:r w:rsidRPr="00F115A0">
        <w:t>)</w:t>
      </w:r>
      <w:r w:rsidRPr="001005F4">
        <w:t>0</w:t>
      </w:r>
      <w:bookmarkEnd w:id="0"/>
      <w:r w:rsidR="00711705" w:rsidRPr="001005F4">
        <w:t>322</w:t>
      </w:r>
    </w:p>
    <w:p w:rsidR="00C3341F" w:rsidRPr="00F115A0" w:rsidRDefault="00A07068" w:rsidP="00C3341F">
      <w:pPr>
        <w:pStyle w:val="ATHeading2"/>
      </w:pPr>
      <w:r w:rsidRPr="00A07068">
        <w:rPr>
          <w:bCs/>
        </w:rPr>
        <w:t>Modification de certaines directives en ce qui concerne l'établissement d'un instrument du marché unique pour les situations d'urgence</w:t>
      </w:r>
    </w:p>
    <w:p w:rsidR="00C3341F" w:rsidRPr="00F115A0" w:rsidRDefault="00C3341F" w:rsidP="00C3341F">
      <w:pPr>
        <w:rPr>
          <w:i/>
          <w:vanish/>
        </w:rPr>
      </w:pPr>
      <w:r w:rsidRPr="00F115A0">
        <w:rPr>
          <w:i/>
        </w:rPr>
        <w:fldChar w:fldCharType="begin"/>
      </w:r>
      <w:r w:rsidRPr="00F115A0">
        <w:rPr>
          <w:i/>
        </w:rPr>
        <w:instrText xml:space="preserve"> TC"(</w:instrText>
      </w:r>
      <w:bookmarkStart w:id="1" w:name="DocNumber"/>
      <w:r w:rsidRPr="00F115A0">
        <w:rPr>
          <w:i/>
        </w:rPr>
        <w:instrText>A</w:instrText>
      </w:r>
      <w:r w:rsidRPr="001005F4">
        <w:rPr>
          <w:i/>
        </w:rPr>
        <w:instrText>9</w:instrText>
      </w:r>
      <w:r w:rsidRPr="00F115A0">
        <w:rPr>
          <w:i/>
        </w:rPr>
        <w:instrText>-</w:instrText>
      </w:r>
      <w:r w:rsidRPr="001005F4">
        <w:rPr>
          <w:i/>
        </w:rPr>
        <w:instrText>0245</w:instrText>
      </w:r>
      <w:r w:rsidRPr="00F115A0">
        <w:rPr>
          <w:i/>
        </w:rPr>
        <w:instrText>/</w:instrText>
      </w:r>
      <w:r w:rsidRPr="001005F4">
        <w:rPr>
          <w:i/>
        </w:rPr>
        <w:instrText>2023</w:instrText>
      </w:r>
      <w:bookmarkEnd w:id="1"/>
      <w:r w:rsidRPr="00F115A0">
        <w:rPr>
          <w:i/>
        </w:rPr>
        <w:instrText xml:space="preserve"> - Rapporteur: Andreas Schwab)"\l</w:instrText>
      </w:r>
      <w:r w:rsidRPr="001005F4">
        <w:rPr>
          <w:i/>
        </w:rPr>
        <w:instrText>3</w:instrText>
      </w:r>
      <w:r w:rsidRPr="00F115A0">
        <w:rPr>
          <w:i/>
        </w:rPr>
        <w:instrText xml:space="preserve"> \n&gt; \* MERGEFORMAT </w:instrText>
      </w:r>
      <w:r w:rsidRPr="00F115A0">
        <w:rPr>
          <w:i/>
        </w:rPr>
        <w:fldChar w:fldCharType="end"/>
      </w:r>
    </w:p>
    <w:p w:rsidR="00C3341F" w:rsidRPr="00F115A0" w:rsidRDefault="00C3341F" w:rsidP="00C3341F">
      <w:pPr>
        <w:rPr>
          <w:vanish/>
        </w:rPr>
      </w:pPr>
      <w:bookmarkStart w:id="2" w:name="Commission"/>
      <w:r w:rsidRPr="00F115A0">
        <w:rPr>
          <w:vanish/>
        </w:rPr>
        <w:t>Commission du marché intérieur et de la protection des consommateurs</w:t>
      </w:r>
      <w:bookmarkEnd w:id="2"/>
    </w:p>
    <w:p w:rsidR="00C3341F" w:rsidRPr="00F115A0" w:rsidRDefault="00C3341F" w:rsidP="00C3341F">
      <w:pPr>
        <w:rPr>
          <w:vanish/>
        </w:rPr>
      </w:pPr>
      <w:bookmarkStart w:id="3" w:name="PE"/>
      <w:r w:rsidRPr="00F115A0">
        <w:rPr>
          <w:vanish/>
        </w:rPr>
        <w:t>PE</w:t>
      </w:r>
      <w:r w:rsidRPr="001005F4">
        <w:rPr>
          <w:vanish/>
        </w:rPr>
        <w:t>745</w:t>
      </w:r>
      <w:r w:rsidRPr="00F115A0">
        <w:rPr>
          <w:vanish/>
        </w:rPr>
        <w:t>.</w:t>
      </w:r>
      <w:r w:rsidRPr="001005F4">
        <w:rPr>
          <w:vanish/>
        </w:rPr>
        <w:t>256</w:t>
      </w:r>
      <w:bookmarkEnd w:id="3"/>
    </w:p>
    <w:p w:rsidR="00C3341F" w:rsidRPr="00F115A0" w:rsidRDefault="00C3341F" w:rsidP="00C3341F">
      <w:pPr>
        <w:pStyle w:val="ATHeading3"/>
      </w:pPr>
      <w:bookmarkStart w:id="4" w:name="Sujet"/>
      <w:r w:rsidRPr="00F115A0">
        <w:t xml:space="preserve">Résolution législative du Parlement européen du </w:t>
      </w:r>
      <w:r w:rsidR="00152FE9" w:rsidRPr="001005F4">
        <w:t>24</w:t>
      </w:r>
      <w:r w:rsidR="00A07068">
        <w:t xml:space="preserve"> avril</w:t>
      </w:r>
      <w:r w:rsidRPr="00F115A0">
        <w:t xml:space="preserve"> </w:t>
      </w:r>
      <w:r w:rsidRPr="001005F4">
        <w:t>2024</w:t>
      </w:r>
      <w:r w:rsidRPr="00F115A0">
        <w:t xml:space="preserve"> sur la proposition de directive du Parlement européen et du Conseil modifiant les directives </w:t>
      </w:r>
      <w:r w:rsidRPr="001005F4">
        <w:t>2000</w:t>
      </w:r>
      <w:r w:rsidRPr="00F115A0">
        <w:t>/</w:t>
      </w:r>
      <w:r w:rsidRPr="001005F4">
        <w:t>14</w:t>
      </w:r>
      <w:r w:rsidRPr="00F115A0">
        <w:t xml:space="preserve">/CE, </w:t>
      </w:r>
      <w:r w:rsidRPr="001005F4">
        <w:t>2006</w:t>
      </w:r>
      <w:r w:rsidRPr="00F115A0">
        <w:t>/</w:t>
      </w:r>
      <w:r w:rsidRPr="001005F4">
        <w:t>42</w:t>
      </w:r>
      <w:r w:rsidRPr="00F115A0">
        <w:t xml:space="preserve">/CE, </w:t>
      </w:r>
      <w:r w:rsidRPr="001005F4">
        <w:t>2010</w:t>
      </w:r>
      <w:r w:rsidRPr="00F115A0">
        <w:t>/</w:t>
      </w:r>
      <w:r w:rsidRPr="001005F4">
        <w:t>35</w:t>
      </w:r>
      <w:r w:rsidRPr="00F115A0">
        <w:t xml:space="preserve">/UE, </w:t>
      </w:r>
      <w:r w:rsidRPr="001005F4">
        <w:t>2013</w:t>
      </w:r>
      <w:r w:rsidRPr="00F115A0">
        <w:t>/</w:t>
      </w:r>
      <w:r w:rsidRPr="001005F4">
        <w:t>29</w:t>
      </w:r>
      <w:r w:rsidRPr="00F115A0">
        <w:t xml:space="preserve">/UE, </w:t>
      </w:r>
      <w:r w:rsidRPr="001005F4">
        <w:t>2014</w:t>
      </w:r>
      <w:r w:rsidRPr="00F115A0">
        <w:t>/</w:t>
      </w:r>
      <w:r w:rsidRPr="001005F4">
        <w:t>28</w:t>
      </w:r>
      <w:r w:rsidRPr="00F115A0">
        <w:t xml:space="preserve">/UE, </w:t>
      </w:r>
      <w:r w:rsidRPr="001005F4">
        <w:t>2014</w:t>
      </w:r>
      <w:r w:rsidRPr="00F115A0">
        <w:t>/</w:t>
      </w:r>
      <w:r w:rsidRPr="001005F4">
        <w:t>29</w:t>
      </w:r>
      <w:r w:rsidRPr="00F115A0">
        <w:t xml:space="preserve">/UE, </w:t>
      </w:r>
      <w:r w:rsidRPr="001005F4">
        <w:t>2014</w:t>
      </w:r>
      <w:r w:rsidRPr="00F115A0">
        <w:t>/</w:t>
      </w:r>
      <w:r w:rsidRPr="001005F4">
        <w:t>30</w:t>
      </w:r>
      <w:r w:rsidRPr="00F115A0">
        <w:t xml:space="preserve">/UE, </w:t>
      </w:r>
      <w:r w:rsidRPr="001005F4">
        <w:t>2014</w:t>
      </w:r>
      <w:r w:rsidRPr="00F115A0">
        <w:t>/</w:t>
      </w:r>
      <w:r w:rsidRPr="001005F4">
        <w:t>31</w:t>
      </w:r>
      <w:r w:rsidRPr="00F115A0">
        <w:t xml:space="preserve">/UE, </w:t>
      </w:r>
      <w:r w:rsidRPr="001005F4">
        <w:t>2014</w:t>
      </w:r>
      <w:r w:rsidRPr="00F115A0">
        <w:t>/</w:t>
      </w:r>
      <w:r w:rsidRPr="001005F4">
        <w:t>32</w:t>
      </w:r>
      <w:r w:rsidRPr="00F115A0">
        <w:t xml:space="preserve">/UE, </w:t>
      </w:r>
      <w:r w:rsidRPr="001005F4">
        <w:t>2014</w:t>
      </w:r>
      <w:r w:rsidRPr="00F115A0">
        <w:t>/</w:t>
      </w:r>
      <w:r w:rsidRPr="001005F4">
        <w:t>33</w:t>
      </w:r>
      <w:r w:rsidRPr="00F115A0">
        <w:t xml:space="preserve">/UE, </w:t>
      </w:r>
      <w:r w:rsidRPr="001005F4">
        <w:t>2014</w:t>
      </w:r>
      <w:r w:rsidRPr="00F115A0">
        <w:t>/</w:t>
      </w:r>
      <w:r w:rsidRPr="001005F4">
        <w:t>34</w:t>
      </w:r>
      <w:r w:rsidRPr="00F115A0">
        <w:t xml:space="preserve">/UE, </w:t>
      </w:r>
      <w:r w:rsidRPr="001005F4">
        <w:t>2014</w:t>
      </w:r>
      <w:r w:rsidRPr="00F115A0">
        <w:t>/</w:t>
      </w:r>
      <w:r w:rsidRPr="001005F4">
        <w:t>35</w:t>
      </w:r>
      <w:r w:rsidRPr="00F115A0">
        <w:t xml:space="preserve">/UE, </w:t>
      </w:r>
      <w:r w:rsidRPr="001005F4">
        <w:t>2014</w:t>
      </w:r>
      <w:r w:rsidRPr="00F115A0">
        <w:t>/</w:t>
      </w:r>
      <w:r w:rsidRPr="001005F4">
        <w:t>53</w:t>
      </w:r>
      <w:r w:rsidRPr="00F115A0">
        <w:t xml:space="preserve">/UE et </w:t>
      </w:r>
      <w:r w:rsidRPr="001005F4">
        <w:t>2014</w:t>
      </w:r>
      <w:r w:rsidRPr="00F115A0">
        <w:t>/</w:t>
      </w:r>
      <w:r w:rsidRPr="001005F4">
        <w:t>68</w:t>
      </w:r>
      <w:r w:rsidRPr="00F115A0">
        <w:t>/UE en ce qui concerne des procédures d’urgence pour l’évaluation de la conformité, l’adoption de spécifications communes et la surveillance du marché en situation d’urgence pour le marché unique</w:t>
      </w:r>
      <w:bookmarkEnd w:id="4"/>
      <w:r w:rsidRPr="00F115A0">
        <w:t xml:space="preserve"> </w:t>
      </w:r>
      <w:bookmarkStart w:id="5" w:name="References"/>
      <w:r w:rsidRPr="00F115A0">
        <w:t>(COM(</w:t>
      </w:r>
      <w:r w:rsidRPr="001005F4">
        <w:t>2022</w:t>
      </w:r>
      <w:r w:rsidRPr="00F115A0">
        <w:t>)</w:t>
      </w:r>
      <w:r w:rsidRPr="001005F4">
        <w:t>0462</w:t>
      </w:r>
      <w:r w:rsidRPr="00F115A0">
        <w:t xml:space="preserve"> – C</w:t>
      </w:r>
      <w:r w:rsidRPr="001005F4">
        <w:t>9</w:t>
      </w:r>
      <w:r w:rsidRPr="00F115A0">
        <w:t>-</w:t>
      </w:r>
      <w:r w:rsidRPr="001005F4">
        <w:t>0313</w:t>
      </w:r>
      <w:r w:rsidRPr="00F115A0">
        <w:t>/</w:t>
      </w:r>
      <w:r w:rsidRPr="001005F4">
        <w:t>2022</w:t>
      </w:r>
      <w:r w:rsidRPr="00F115A0">
        <w:t xml:space="preserve"> – </w:t>
      </w:r>
      <w:r w:rsidRPr="001005F4">
        <w:t>2022</w:t>
      </w:r>
      <w:r w:rsidRPr="00F115A0">
        <w:t>/</w:t>
      </w:r>
      <w:r w:rsidRPr="001005F4">
        <w:t>0280</w:t>
      </w:r>
      <w:r w:rsidRPr="00F115A0">
        <w:t>(COD))</w:t>
      </w:r>
      <w:bookmarkEnd w:id="5"/>
    </w:p>
    <w:p w:rsidR="009347E0" w:rsidRPr="00F115A0" w:rsidRDefault="009347E0" w:rsidP="009347E0">
      <w:pPr>
        <w:pStyle w:val="NormalBold"/>
        <w:widowControl/>
      </w:pPr>
      <w:bookmarkStart w:id="6" w:name="TextBodyBegin"/>
      <w:bookmarkEnd w:id="6"/>
      <w:r w:rsidRPr="00F115A0">
        <w:t>(Procédure législative ordinaire: première lecture)</w:t>
      </w:r>
    </w:p>
    <w:p w:rsidR="009347E0" w:rsidRPr="00F115A0" w:rsidRDefault="009347E0" w:rsidP="009347E0">
      <w:pPr>
        <w:pStyle w:val="EPComma"/>
        <w:widowControl/>
      </w:pPr>
      <w:r w:rsidRPr="00F115A0">
        <w:rPr>
          <w:i/>
        </w:rPr>
        <w:t>Le Parlement européen</w:t>
      </w:r>
      <w:r w:rsidRPr="00F115A0">
        <w:t>,</w:t>
      </w:r>
    </w:p>
    <w:p w:rsidR="009347E0" w:rsidRPr="00F115A0" w:rsidRDefault="009347E0" w:rsidP="009347E0">
      <w:pPr>
        <w:pStyle w:val="NormalHanging12a"/>
        <w:widowControl/>
      </w:pPr>
      <w:r w:rsidRPr="00F115A0">
        <w:t>–</w:t>
      </w:r>
      <w:r w:rsidRPr="00F115A0">
        <w:tab/>
        <w:t>vu la proposition de la Commission au Parlement européen et au Conseil (</w:t>
      </w:r>
      <w:proofErr w:type="gramStart"/>
      <w:r w:rsidRPr="00F115A0">
        <w:t>COM(</w:t>
      </w:r>
      <w:proofErr w:type="gramEnd"/>
      <w:r w:rsidRPr="001005F4">
        <w:t>2022</w:t>
      </w:r>
      <w:r w:rsidRPr="00F115A0">
        <w:t>)</w:t>
      </w:r>
      <w:r w:rsidRPr="001005F4">
        <w:t>0462</w:t>
      </w:r>
      <w:r w:rsidRPr="00F115A0">
        <w:t>),</w:t>
      </w:r>
    </w:p>
    <w:p w:rsidR="009347E0" w:rsidRPr="00F115A0" w:rsidRDefault="009347E0" w:rsidP="009347E0">
      <w:pPr>
        <w:pStyle w:val="NormalHanging12a"/>
        <w:widowControl/>
      </w:pPr>
      <w:r w:rsidRPr="00F115A0">
        <w:t>–</w:t>
      </w:r>
      <w:r w:rsidRPr="00F115A0">
        <w:tab/>
        <w:t>vu l’article </w:t>
      </w:r>
      <w:r w:rsidRPr="001005F4">
        <w:t>294</w:t>
      </w:r>
      <w:r w:rsidRPr="00F115A0">
        <w:t>, paragraphe </w:t>
      </w:r>
      <w:r w:rsidRPr="001005F4">
        <w:t>2</w:t>
      </w:r>
      <w:r w:rsidRPr="00F115A0">
        <w:t>, et les articles </w:t>
      </w:r>
      <w:r w:rsidRPr="001005F4">
        <w:t>91</w:t>
      </w:r>
      <w:r w:rsidRPr="00F115A0">
        <w:t xml:space="preserve"> et </w:t>
      </w:r>
      <w:r w:rsidRPr="001005F4">
        <w:t>114</w:t>
      </w:r>
      <w:r w:rsidRPr="00F115A0">
        <w:t xml:space="preserve"> du traité sur le fonctionnement de l’Union européenne, conformément auxquels la proposition lui a été présentée par la Commission (C</w:t>
      </w:r>
      <w:r w:rsidRPr="001005F4">
        <w:t>9</w:t>
      </w:r>
      <w:r w:rsidRPr="00F115A0">
        <w:noBreakHyphen/>
      </w:r>
      <w:r w:rsidRPr="001005F4">
        <w:t>0313</w:t>
      </w:r>
      <w:r w:rsidRPr="00F115A0">
        <w:t>/</w:t>
      </w:r>
      <w:r w:rsidRPr="001005F4">
        <w:t>2022</w:t>
      </w:r>
      <w:r w:rsidRPr="00F115A0">
        <w:t>),</w:t>
      </w:r>
    </w:p>
    <w:p w:rsidR="009347E0" w:rsidRPr="00F115A0" w:rsidRDefault="009347E0" w:rsidP="009347E0">
      <w:pPr>
        <w:pStyle w:val="NormalHanging12a"/>
        <w:widowControl/>
      </w:pPr>
      <w:r w:rsidRPr="00F115A0">
        <w:t>–</w:t>
      </w:r>
      <w:r w:rsidRPr="00F115A0">
        <w:tab/>
        <w:t>vu l’article </w:t>
      </w:r>
      <w:r w:rsidRPr="001005F4">
        <w:t>294</w:t>
      </w:r>
      <w:r w:rsidRPr="00F115A0">
        <w:t>, paragraphe </w:t>
      </w:r>
      <w:r w:rsidRPr="001005F4">
        <w:t>3</w:t>
      </w:r>
      <w:r w:rsidRPr="00F115A0">
        <w:t>, du traité sur le fonctionnement de l’Union européenne,</w:t>
      </w:r>
    </w:p>
    <w:p w:rsidR="009347E0" w:rsidRPr="00F115A0" w:rsidRDefault="009347E0" w:rsidP="009347E0">
      <w:pPr>
        <w:pStyle w:val="NormalHanging12a"/>
        <w:widowControl/>
      </w:pPr>
      <w:r w:rsidRPr="00F115A0">
        <w:t>–</w:t>
      </w:r>
      <w:r w:rsidRPr="00F115A0">
        <w:tab/>
        <w:t xml:space="preserve">vu l’avis du Comité économique et social européen du </w:t>
      </w:r>
      <w:r w:rsidRPr="001005F4">
        <w:t>14</w:t>
      </w:r>
      <w:r w:rsidRPr="00F115A0">
        <w:t> décembre </w:t>
      </w:r>
      <w:r w:rsidRPr="001005F4">
        <w:t>2022</w:t>
      </w:r>
      <w:r w:rsidRPr="00F115A0">
        <w:rPr>
          <w:vertAlign w:val="superscript"/>
        </w:rPr>
        <w:footnoteReference w:id="1"/>
      </w:r>
      <w:r w:rsidRPr="00F115A0">
        <w:t>,</w:t>
      </w:r>
    </w:p>
    <w:p w:rsidR="009347E0" w:rsidRDefault="009347E0" w:rsidP="009347E0">
      <w:pPr>
        <w:pStyle w:val="NormalHanging12a"/>
        <w:widowControl/>
      </w:pPr>
      <w:r w:rsidRPr="00F115A0">
        <w:t>–</w:t>
      </w:r>
      <w:r w:rsidRPr="00F115A0">
        <w:tab/>
        <w:t xml:space="preserve">vu l’avis du Comité des régions du </w:t>
      </w:r>
      <w:r w:rsidRPr="001005F4">
        <w:t>8</w:t>
      </w:r>
      <w:r w:rsidRPr="00F115A0">
        <w:t> février </w:t>
      </w:r>
      <w:r w:rsidRPr="001005F4">
        <w:t>2023</w:t>
      </w:r>
      <w:r w:rsidRPr="00F115A0">
        <w:rPr>
          <w:vertAlign w:val="superscript"/>
        </w:rPr>
        <w:footnoteReference w:id="2"/>
      </w:r>
      <w:r w:rsidRPr="00F115A0">
        <w:t>,</w:t>
      </w:r>
    </w:p>
    <w:p w:rsidR="00152FE9" w:rsidRPr="00F115A0" w:rsidRDefault="00152FE9" w:rsidP="009347E0">
      <w:pPr>
        <w:pStyle w:val="NormalHanging12a"/>
        <w:widowControl/>
      </w:pPr>
      <w:r w:rsidRPr="00A50E63">
        <w:t>–</w:t>
      </w:r>
      <w:r w:rsidRPr="00A50E63">
        <w:tab/>
      </w:r>
      <w:r w:rsidRPr="00517F48">
        <w:t>vu l’accord provisoire approuvé en vertu de l’article </w:t>
      </w:r>
      <w:r w:rsidRPr="001005F4">
        <w:t>74</w:t>
      </w:r>
      <w:r w:rsidRPr="00517F48">
        <w:t>, paragraphe </w:t>
      </w:r>
      <w:r w:rsidRPr="001005F4">
        <w:t>4</w:t>
      </w:r>
      <w:r w:rsidRPr="00517F48">
        <w:t xml:space="preserve">, de son règlement intérieur par la commission compétente et l’engagement pris par le représentant du Conseil, par lettre du </w:t>
      </w:r>
      <w:r w:rsidRPr="001005F4">
        <w:t>16</w:t>
      </w:r>
      <w:r w:rsidRPr="00517F48">
        <w:t> </w:t>
      </w:r>
      <w:r>
        <w:t>février</w:t>
      </w:r>
      <w:r w:rsidRPr="00517F48">
        <w:t> </w:t>
      </w:r>
      <w:r w:rsidRPr="001005F4">
        <w:t>2024</w:t>
      </w:r>
      <w:r w:rsidRPr="00517F48">
        <w:t xml:space="preserve">, d’approuver la position du Parlement européen, </w:t>
      </w:r>
      <w:r w:rsidRPr="00517F48">
        <w:lastRenderedPageBreak/>
        <w:t>conformément à l’article </w:t>
      </w:r>
      <w:r w:rsidRPr="001005F4">
        <w:t>294</w:t>
      </w:r>
      <w:r w:rsidRPr="00517F48">
        <w:t>, paragraphe </w:t>
      </w:r>
      <w:r w:rsidRPr="001005F4">
        <w:t>4</w:t>
      </w:r>
      <w:r w:rsidRPr="00517F48">
        <w:t>, du traité sur le fonctionnement de l’Union européenne,</w:t>
      </w:r>
    </w:p>
    <w:p w:rsidR="009347E0" w:rsidRPr="00F115A0" w:rsidRDefault="009347E0" w:rsidP="009347E0">
      <w:pPr>
        <w:pStyle w:val="NormalHanging12a"/>
        <w:widowControl/>
      </w:pPr>
      <w:r w:rsidRPr="00F115A0">
        <w:t>–</w:t>
      </w:r>
      <w:r w:rsidRPr="00F115A0">
        <w:tab/>
        <w:t>vu l’article </w:t>
      </w:r>
      <w:r w:rsidRPr="001005F4">
        <w:t>59</w:t>
      </w:r>
      <w:r w:rsidRPr="00F115A0">
        <w:t xml:space="preserve"> de son règlement intérieur,</w:t>
      </w:r>
    </w:p>
    <w:p w:rsidR="009347E0" w:rsidRPr="00F115A0" w:rsidRDefault="009347E0" w:rsidP="009347E0">
      <w:pPr>
        <w:pStyle w:val="NormalHanging12a"/>
        <w:widowControl/>
      </w:pPr>
      <w:r w:rsidRPr="00F115A0">
        <w:t>–</w:t>
      </w:r>
      <w:r w:rsidRPr="00F115A0">
        <w:tab/>
        <w:t>vu le rapport de la commission du marché intérieur et de la protection des consommateurs (A</w:t>
      </w:r>
      <w:r w:rsidRPr="001005F4">
        <w:t>9</w:t>
      </w:r>
      <w:r w:rsidRPr="00F115A0">
        <w:t>-</w:t>
      </w:r>
      <w:r w:rsidRPr="001005F4">
        <w:t>0245</w:t>
      </w:r>
      <w:r w:rsidRPr="00F115A0">
        <w:t>/</w:t>
      </w:r>
      <w:r w:rsidRPr="001005F4">
        <w:t>2023</w:t>
      </w:r>
      <w:r w:rsidRPr="00F115A0">
        <w:t>),</w:t>
      </w:r>
    </w:p>
    <w:p w:rsidR="009347E0" w:rsidRPr="00F115A0" w:rsidRDefault="009347E0" w:rsidP="009347E0">
      <w:pPr>
        <w:pStyle w:val="NormalHanging12a"/>
        <w:widowControl/>
      </w:pPr>
      <w:r w:rsidRPr="001005F4">
        <w:t>1</w:t>
      </w:r>
      <w:r w:rsidRPr="00F115A0">
        <w:t>.</w:t>
      </w:r>
      <w:r w:rsidRPr="00F115A0">
        <w:tab/>
        <w:t>arrête la position en première lecture figurant ci-après;</w:t>
      </w:r>
    </w:p>
    <w:p w:rsidR="009347E0" w:rsidRPr="00F115A0" w:rsidRDefault="009347E0" w:rsidP="009347E0">
      <w:pPr>
        <w:pStyle w:val="NormalHanging12a"/>
        <w:widowControl/>
      </w:pPr>
      <w:r w:rsidRPr="001005F4">
        <w:t>2</w:t>
      </w:r>
      <w:r w:rsidRPr="00F115A0">
        <w:t>.</w:t>
      </w:r>
      <w:r w:rsidRPr="00F115A0">
        <w:tab/>
        <w:t>demande à la Commission de le saisir à nouveau, si elle remplace, modifie de manière substantielle ou entend modifier de manière substantielle sa proposition;</w:t>
      </w:r>
    </w:p>
    <w:p w:rsidR="009347E0" w:rsidRPr="00F115A0" w:rsidRDefault="009347E0" w:rsidP="009347E0">
      <w:pPr>
        <w:pStyle w:val="NormalHanging12a"/>
        <w:widowControl/>
      </w:pPr>
      <w:r w:rsidRPr="001005F4">
        <w:t>3</w:t>
      </w:r>
      <w:r w:rsidRPr="00F115A0">
        <w:t>.</w:t>
      </w:r>
      <w:r w:rsidRPr="00F115A0">
        <w:tab/>
        <w:t>charge sa Présidente de transmettre la position du Parlement au Conseil et à la Commission ainsi qu’aux parlements nationaux.</w:t>
      </w:r>
    </w:p>
    <w:p w:rsidR="00932972" w:rsidRDefault="00932972" w:rsidP="00EF4563">
      <w:pPr>
        <w:pStyle w:val="AmNumberTabs"/>
        <w:widowControl/>
        <w:sectPr w:rsidR="00932972" w:rsidSect="00F115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7" w:name="TextBodyEnd"/>
      <w:bookmarkEnd w:id="7"/>
    </w:p>
    <w:p w:rsidR="00932972" w:rsidRDefault="00932972" w:rsidP="00932972">
      <w:pPr>
        <w:autoSpaceDE w:val="0"/>
        <w:autoSpaceDN w:val="0"/>
        <w:adjustRightInd w:val="0"/>
        <w:spacing w:after="240"/>
        <w:rPr>
          <w:rFonts w:eastAsia="Calibri"/>
          <w:b/>
          <w:bCs/>
          <w:color w:val="000000"/>
          <w:szCs w:val="24"/>
        </w:rPr>
      </w:pPr>
      <w:r w:rsidRPr="0031473F">
        <w:rPr>
          <w:rFonts w:eastAsia="Calibri"/>
          <w:b/>
          <w:bCs/>
          <w:color w:val="000000"/>
          <w:szCs w:val="24"/>
        </w:rPr>
        <w:lastRenderedPageBreak/>
        <w:t>P</w:t>
      </w:r>
      <w:r w:rsidRPr="001005F4">
        <w:rPr>
          <w:rFonts w:eastAsia="Calibri"/>
          <w:b/>
          <w:bCs/>
          <w:color w:val="000000"/>
          <w:szCs w:val="24"/>
        </w:rPr>
        <w:t>9</w:t>
      </w:r>
      <w:r w:rsidRPr="0031473F">
        <w:rPr>
          <w:rFonts w:eastAsia="Calibri"/>
          <w:b/>
          <w:bCs/>
          <w:color w:val="000000"/>
          <w:szCs w:val="24"/>
        </w:rPr>
        <w:t>_TC</w:t>
      </w:r>
      <w:r w:rsidRPr="001005F4">
        <w:rPr>
          <w:rFonts w:eastAsia="Calibri"/>
          <w:b/>
          <w:bCs/>
          <w:color w:val="000000"/>
          <w:szCs w:val="24"/>
        </w:rPr>
        <w:t>1</w:t>
      </w:r>
      <w:r w:rsidRPr="0031473F">
        <w:rPr>
          <w:rFonts w:eastAsia="Calibri"/>
          <w:b/>
          <w:bCs/>
          <w:color w:val="000000"/>
          <w:szCs w:val="24"/>
        </w:rPr>
        <w:t>-</w:t>
      </w:r>
      <w:proofErr w:type="gramStart"/>
      <w:r w:rsidRPr="0031473F">
        <w:rPr>
          <w:rFonts w:eastAsia="Calibri"/>
          <w:b/>
          <w:bCs/>
          <w:color w:val="000000"/>
          <w:szCs w:val="24"/>
        </w:rPr>
        <w:t>COD(</w:t>
      </w:r>
      <w:proofErr w:type="gramEnd"/>
      <w:r w:rsidRPr="001005F4">
        <w:rPr>
          <w:rFonts w:eastAsia="Calibri"/>
          <w:b/>
          <w:bCs/>
          <w:color w:val="000000"/>
          <w:szCs w:val="24"/>
        </w:rPr>
        <w:t>2022</w:t>
      </w:r>
      <w:r w:rsidRPr="0031473F">
        <w:rPr>
          <w:rFonts w:eastAsia="Calibri"/>
          <w:b/>
          <w:bCs/>
          <w:color w:val="000000"/>
          <w:szCs w:val="24"/>
        </w:rPr>
        <w:t>)</w:t>
      </w:r>
      <w:r w:rsidRPr="001005F4">
        <w:rPr>
          <w:rFonts w:eastAsia="Calibri"/>
          <w:b/>
          <w:bCs/>
          <w:color w:val="000000"/>
          <w:szCs w:val="24"/>
        </w:rPr>
        <w:t>0280</w:t>
      </w:r>
    </w:p>
    <w:p w:rsidR="0021272B" w:rsidRPr="00D552FC" w:rsidRDefault="00B9299B" w:rsidP="0021272B">
      <w:pPr>
        <w:autoSpaceDE w:val="0"/>
        <w:autoSpaceDN w:val="0"/>
        <w:adjustRightInd w:val="0"/>
        <w:spacing w:after="240"/>
        <w:rPr>
          <w:b/>
          <w:szCs w:val="24"/>
          <w:lang w:eastAsia="en-US"/>
        </w:rPr>
      </w:pPr>
      <w:r w:rsidRPr="00D552FC">
        <w:rPr>
          <w:rFonts w:eastAsia="Calibri"/>
          <w:b/>
          <w:bCs/>
          <w:color w:val="000000"/>
          <w:szCs w:val="24"/>
        </w:rPr>
        <w:t xml:space="preserve">Position du Parlement européen arrêtée en première lecture le 24 avril 2024 en vue de l’adoption de la directive </w:t>
      </w:r>
      <w:r w:rsidRPr="00D552FC">
        <w:rPr>
          <w:b/>
          <w:szCs w:val="24"/>
          <w:lang w:eastAsia="en-US"/>
        </w:rPr>
        <w:t xml:space="preserve">(UE) 2024/… du Parlement européen et du Conseil modifiant </w:t>
      </w:r>
      <w:r w:rsidR="0021272B" w:rsidRPr="00D552FC">
        <w:rPr>
          <w:b/>
          <w:szCs w:val="24"/>
          <w:lang w:eastAsia="en-US"/>
        </w:rPr>
        <w:t>les directives 2000/14/CE, 2006/42/CE, 2010/35/UE, 2014/29/UE, 2014/30/UE, 2014/33/UE, 2014/34/UE, 2014/35/UE, 2014/53/UE et 2014/68/UE en ce qui concerne des procédures d’urgence pour l’évaluation de la conformité, une présomption de conformité, l’adoption de spécifications communes et la surveillance du marché en raison d’une situation d’urgence dans le marché intérieur</w:t>
      </w:r>
    </w:p>
    <w:p w:rsidR="00D552FC" w:rsidRPr="0021272B" w:rsidRDefault="00B578A2" w:rsidP="0021272B">
      <w:pPr>
        <w:autoSpaceDE w:val="0"/>
        <w:autoSpaceDN w:val="0"/>
        <w:adjustRightInd w:val="0"/>
        <w:spacing w:after="240"/>
        <w:rPr>
          <w:b/>
          <w:szCs w:val="24"/>
          <w:lang w:eastAsia="en-US"/>
        </w:rPr>
      </w:pPr>
      <w:r>
        <w:rPr>
          <w:i/>
          <w:iCs/>
        </w:rPr>
        <w:t>(</w:t>
      </w:r>
      <w:bookmarkStart w:id="8" w:name="_GoBack"/>
      <w:bookmarkEnd w:id="8"/>
      <w:r w:rsidR="00D552FC">
        <w:rPr>
          <w:i/>
          <w:iCs/>
        </w:rPr>
        <w:t>Étant donné l'accord intervenu entre le Parlement et le Conseil, la position du Parlement correspond à l'acte législatif final, la directive (UE) 2024/2749.)</w:t>
      </w:r>
    </w:p>
    <w:sectPr w:rsidR="00D552FC" w:rsidRPr="0021272B" w:rsidSect="00F115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41F" w:rsidRPr="00F115A0" w:rsidRDefault="00C3341F">
      <w:r w:rsidRPr="00F115A0">
        <w:separator/>
      </w:r>
    </w:p>
  </w:endnote>
  <w:endnote w:type="continuationSeparator" w:id="0">
    <w:p w:rsidR="00C3341F" w:rsidRPr="00F115A0" w:rsidRDefault="00C3341F">
      <w:r w:rsidRPr="00F11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41F" w:rsidRPr="00F115A0" w:rsidRDefault="00C3341F">
      <w:r w:rsidRPr="00F115A0">
        <w:separator/>
      </w:r>
    </w:p>
  </w:footnote>
  <w:footnote w:type="continuationSeparator" w:id="0">
    <w:p w:rsidR="00C3341F" w:rsidRPr="00F115A0" w:rsidRDefault="00C3341F">
      <w:r w:rsidRPr="00F115A0">
        <w:continuationSeparator/>
      </w:r>
    </w:p>
  </w:footnote>
  <w:footnote w:id="1">
    <w:p w:rsidR="009347E0" w:rsidRPr="003E13CE" w:rsidRDefault="009347E0" w:rsidP="00F115A0">
      <w:pPr>
        <w:pStyle w:val="FootnoteText"/>
        <w:ind w:left="567" w:hanging="567"/>
        <w:rPr>
          <w:sz w:val="24"/>
          <w:lang w:val="da-DK"/>
        </w:rPr>
      </w:pPr>
      <w:r w:rsidRPr="00F115A0">
        <w:rPr>
          <w:rStyle w:val="FootnoteReference"/>
          <w:sz w:val="24"/>
        </w:rPr>
        <w:footnoteRef/>
      </w:r>
      <w:r w:rsidR="00F115A0" w:rsidRPr="003E13CE">
        <w:rPr>
          <w:sz w:val="24"/>
          <w:lang w:val="da-DK"/>
        </w:rPr>
        <w:t xml:space="preserve"> </w:t>
      </w:r>
      <w:r w:rsidR="00F115A0" w:rsidRPr="003E13CE">
        <w:rPr>
          <w:sz w:val="24"/>
          <w:lang w:val="da-DK"/>
        </w:rPr>
        <w:tab/>
      </w:r>
      <w:r w:rsidRPr="003E13CE">
        <w:rPr>
          <w:sz w:val="24"/>
          <w:lang w:val="da-DK"/>
        </w:rPr>
        <w:t>JO C </w:t>
      </w:r>
      <w:r w:rsidRPr="001005F4">
        <w:rPr>
          <w:sz w:val="24"/>
          <w:lang w:val="da-DK"/>
        </w:rPr>
        <w:t>100</w:t>
      </w:r>
      <w:r w:rsidRPr="003E13CE">
        <w:rPr>
          <w:sz w:val="24"/>
          <w:lang w:val="da-DK"/>
        </w:rPr>
        <w:t xml:space="preserve"> du </w:t>
      </w:r>
      <w:r w:rsidRPr="001005F4">
        <w:rPr>
          <w:sz w:val="24"/>
          <w:lang w:val="da-DK"/>
        </w:rPr>
        <w:t>16</w:t>
      </w:r>
      <w:r w:rsidRPr="003E13CE">
        <w:rPr>
          <w:sz w:val="24"/>
          <w:lang w:val="da-DK"/>
        </w:rPr>
        <w:t>.</w:t>
      </w:r>
      <w:r w:rsidRPr="001005F4">
        <w:rPr>
          <w:sz w:val="24"/>
          <w:lang w:val="da-DK"/>
        </w:rPr>
        <w:t>3</w:t>
      </w:r>
      <w:r w:rsidRPr="003E13CE">
        <w:rPr>
          <w:sz w:val="24"/>
          <w:lang w:val="da-DK"/>
        </w:rPr>
        <w:t>.</w:t>
      </w:r>
      <w:r w:rsidRPr="001005F4">
        <w:rPr>
          <w:sz w:val="24"/>
          <w:lang w:val="da-DK"/>
        </w:rPr>
        <w:t>2023</w:t>
      </w:r>
      <w:r w:rsidRPr="003E13CE">
        <w:rPr>
          <w:sz w:val="24"/>
          <w:lang w:val="da-DK"/>
        </w:rPr>
        <w:t>, p. </w:t>
      </w:r>
      <w:r w:rsidRPr="001005F4">
        <w:rPr>
          <w:sz w:val="24"/>
          <w:lang w:val="da-DK"/>
        </w:rPr>
        <w:t>95</w:t>
      </w:r>
      <w:r w:rsidRPr="003E13CE">
        <w:rPr>
          <w:sz w:val="24"/>
          <w:lang w:val="da-DK"/>
        </w:rPr>
        <w:t>.</w:t>
      </w:r>
    </w:p>
  </w:footnote>
  <w:footnote w:id="2">
    <w:p w:rsidR="009347E0" w:rsidRPr="003E13CE" w:rsidRDefault="009347E0" w:rsidP="00F115A0">
      <w:pPr>
        <w:pStyle w:val="FootnoteText"/>
        <w:ind w:left="567" w:hanging="567"/>
        <w:rPr>
          <w:sz w:val="24"/>
          <w:lang w:val="da-DK"/>
        </w:rPr>
      </w:pPr>
      <w:r w:rsidRPr="00F115A0">
        <w:rPr>
          <w:rStyle w:val="FootnoteReference"/>
          <w:sz w:val="24"/>
        </w:rPr>
        <w:footnoteRef/>
      </w:r>
      <w:r w:rsidR="00F115A0" w:rsidRPr="003E13CE">
        <w:rPr>
          <w:sz w:val="24"/>
          <w:lang w:val="da-DK"/>
        </w:rPr>
        <w:t xml:space="preserve"> </w:t>
      </w:r>
      <w:r w:rsidR="00F115A0" w:rsidRPr="003E13CE">
        <w:rPr>
          <w:sz w:val="24"/>
          <w:lang w:val="da-DK"/>
        </w:rPr>
        <w:tab/>
      </w:r>
      <w:r w:rsidRPr="003E13CE">
        <w:rPr>
          <w:sz w:val="24"/>
          <w:lang w:val="da-DK"/>
        </w:rPr>
        <w:t>JO C </w:t>
      </w:r>
      <w:r w:rsidRPr="001005F4">
        <w:rPr>
          <w:sz w:val="24"/>
          <w:lang w:val="da-DK"/>
        </w:rPr>
        <w:t>157</w:t>
      </w:r>
      <w:r w:rsidRPr="003E13CE">
        <w:rPr>
          <w:sz w:val="24"/>
          <w:lang w:val="da-DK"/>
        </w:rPr>
        <w:t xml:space="preserve"> du </w:t>
      </w:r>
      <w:r w:rsidRPr="001005F4">
        <w:rPr>
          <w:sz w:val="24"/>
          <w:lang w:val="da-DK"/>
        </w:rPr>
        <w:t>3</w:t>
      </w:r>
      <w:r w:rsidRPr="003E13CE">
        <w:rPr>
          <w:sz w:val="24"/>
          <w:lang w:val="da-DK"/>
        </w:rPr>
        <w:t>.</w:t>
      </w:r>
      <w:r w:rsidRPr="001005F4">
        <w:rPr>
          <w:sz w:val="24"/>
          <w:lang w:val="da-DK"/>
        </w:rPr>
        <w:t>5</w:t>
      </w:r>
      <w:r w:rsidRPr="003E13CE">
        <w:rPr>
          <w:sz w:val="24"/>
          <w:lang w:val="da-DK"/>
        </w:rPr>
        <w:t>.</w:t>
      </w:r>
      <w:r w:rsidRPr="001005F4">
        <w:rPr>
          <w:sz w:val="24"/>
          <w:lang w:val="da-DK"/>
        </w:rPr>
        <w:t>2023</w:t>
      </w:r>
      <w:r w:rsidRPr="003E13CE">
        <w:rPr>
          <w:sz w:val="24"/>
          <w:lang w:val="da-DK"/>
        </w:rPr>
        <w:t>, p. </w:t>
      </w:r>
      <w:r w:rsidRPr="001005F4">
        <w:rPr>
          <w:sz w:val="24"/>
          <w:lang w:val="da-DK"/>
        </w:rPr>
        <w:t>82</w:t>
      </w:r>
      <w:r w:rsidRPr="003E13C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FR"/>
    <w:docVar w:name="dvnumam" w:val="328"/>
    <w:docVar w:name="dvpe" w:val="745.256"/>
    <w:docVar w:name="dvrapporteur" w:val="Rapporteur: "/>
    <w:docVar w:name="dvstar" w:val="***I"/>
    <w:docVar w:name="dvtitre" w:val="Résolution législative du Parlement européen du ... 2024 sur la proposition de directive du Parlement européen et du Conseil modifiant les directives 2000/14/CE, 2006/42/CE, 2010/35/UE, 2013/29/UE, 2014/28/UE, 2014/29/UE, 2014/30/UE, 2014/31/UE, 2014/32/UE, 2014/33/UE, 2014/34/UE, 2014/35/UE, 2014/53/UE et 2014/68/UE en ce qui concerne des procédures d’urgence pour l’évaluation de la conformité, l’adoption de spécifications communes et la surveillance du marché en situation d’urgence pour le marché unique(COM(2022)0462 – C9-0313/2022 – 2022/0280(COD))"/>
  </w:docVars>
  <w:rsids>
    <w:rsidRoot w:val="00C3341F"/>
    <w:rsid w:val="00002272"/>
    <w:rsid w:val="00007E71"/>
    <w:rsid w:val="00064002"/>
    <w:rsid w:val="000677B9"/>
    <w:rsid w:val="000831BA"/>
    <w:rsid w:val="000A42CC"/>
    <w:rsid w:val="000E7DD9"/>
    <w:rsid w:val="001005F4"/>
    <w:rsid w:val="0010095E"/>
    <w:rsid w:val="001140E2"/>
    <w:rsid w:val="00125B37"/>
    <w:rsid w:val="00152FE9"/>
    <w:rsid w:val="00187494"/>
    <w:rsid w:val="001F32AE"/>
    <w:rsid w:val="0021272B"/>
    <w:rsid w:val="002767FF"/>
    <w:rsid w:val="002B18FE"/>
    <w:rsid w:val="002B5493"/>
    <w:rsid w:val="00343214"/>
    <w:rsid w:val="00361C00"/>
    <w:rsid w:val="00394F12"/>
    <w:rsid w:val="00395FA1"/>
    <w:rsid w:val="003E13CE"/>
    <w:rsid w:val="003E15D4"/>
    <w:rsid w:val="00411CCE"/>
    <w:rsid w:val="0041666E"/>
    <w:rsid w:val="00421060"/>
    <w:rsid w:val="00471C19"/>
    <w:rsid w:val="004867E3"/>
    <w:rsid w:val="00494A28"/>
    <w:rsid w:val="004C0004"/>
    <w:rsid w:val="004C5D52"/>
    <w:rsid w:val="004E7728"/>
    <w:rsid w:val="0050519A"/>
    <w:rsid w:val="005072A1"/>
    <w:rsid w:val="00514517"/>
    <w:rsid w:val="00545827"/>
    <w:rsid w:val="00560270"/>
    <w:rsid w:val="005C2568"/>
    <w:rsid w:val="006037C0"/>
    <w:rsid w:val="006631B6"/>
    <w:rsid w:val="00680577"/>
    <w:rsid w:val="006F74FA"/>
    <w:rsid w:val="00711705"/>
    <w:rsid w:val="00731ADD"/>
    <w:rsid w:val="00734777"/>
    <w:rsid w:val="00747932"/>
    <w:rsid w:val="00751A4A"/>
    <w:rsid w:val="00756632"/>
    <w:rsid w:val="00762C74"/>
    <w:rsid w:val="00786EC0"/>
    <w:rsid w:val="007D1690"/>
    <w:rsid w:val="007E22AD"/>
    <w:rsid w:val="00817416"/>
    <w:rsid w:val="00837CC1"/>
    <w:rsid w:val="00842779"/>
    <w:rsid w:val="00865F67"/>
    <w:rsid w:val="00881A7B"/>
    <w:rsid w:val="008840E5"/>
    <w:rsid w:val="00887B3E"/>
    <w:rsid w:val="008C2AC6"/>
    <w:rsid w:val="00930C23"/>
    <w:rsid w:val="0093193B"/>
    <w:rsid w:val="00932972"/>
    <w:rsid w:val="009347E0"/>
    <w:rsid w:val="009509D8"/>
    <w:rsid w:val="00950B64"/>
    <w:rsid w:val="00981893"/>
    <w:rsid w:val="00A07068"/>
    <w:rsid w:val="00A15743"/>
    <w:rsid w:val="00A1687D"/>
    <w:rsid w:val="00A43E52"/>
    <w:rsid w:val="00A4678D"/>
    <w:rsid w:val="00A778C7"/>
    <w:rsid w:val="00AB441E"/>
    <w:rsid w:val="00AB6293"/>
    <w:rsid w:val="00AC4268"/>
    <w:rsid w:val="00AE0928"/>
    <w:rsid w:val="00AF3B82"/>
    <w:rsid w:val="00B12E95"/>
    <w:rsid w:val="00B1561D"/>
    <w:rsid w:val="00B22876"/>
    <w:rsid w:val="00B558F0"/>
    <w:rsid w:val="00B578A2"/>
    <w:rsid w:val="00B9299B"/>
    <w:rsid w:val="00BD48FE"/>
    <w:rsid w:val="00BD7BD8"/>
    <w:rsid w:val="00BE6ADC"/>
    <w:rsid w:val="00C05BFE"/>
    <w:rsid w:val="00C23CD4"/>
    <w:rsid w:val="00C3341F"/>
    <w:rsid w:val="00C53BF0"/>
    <w:rsid w:val="00C61C0C"/>
    <w:rsid w:val="00C81B0C"/>
    <w:rsid w:val="00C941CB"/>
    <w:rsid w:val="00CC2357"/>
    <w:rsid w:val="00CF071A"/>
    <w:rsid w:val="00D058B8"/>
    <w:rsid w:val="00D552FC"/>
    <w:rsid w:val="00D56C11"/>
    <w:rsid w:val="00D834A0"/>
    <w:rsid w:val="00D872DF"/>
    <w:rsid w:val="00D91E21"/>
    <w:rsid w:val="00DA7FCD"/>
    <w:rsid w:val="00E365E1"/>
    <w:rsid w:val="00E820A4"/>
    <w:rsid w:val="00EB006A"/>
    <w:rsid w:val="00EB4772"/>
    <w:rsid w:val="00ED169E"/>
    <w:rsid w:val="00ED4235"/>
    <w:rsid w:val="00EF4563"/>
    <w:rsid w:val="00F04346"/>
    <w:rsid w:val="00F075DC"/>
    <w:rsid w:val="00F115A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3AE7C"/>
  <w15:chartTrackingRefBased/>
  <w15:docId w15:val="{A121D00D-9E76-4535-9B23-72A4AD31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47E0"/>
    <w:rPr>
      <w:b/>
      <w:kern w:val="28"/>
      <w:sz w:val="28"/>
      <w:lang w:val="fr-FR" w:eastAsia="fr-FR"/>
    </w:rPr>
  </w:style>
  <w:style w:type="character" w:customStyle="1" w:styleId="Heading2Char">
    <w:name w:val="Heading 2 Char"/>
    <w:basedOn w:val="DefaultParagraphFont"/>
    <w:link w:val="Heading2"/>
    <w:rsid w:val="009347E0"/>
    <w:rPr>
      <w:sz w:val="24"/>
      <w:lang w:val="fr-FR" w:eastAsia="fr-FR"/>
    </w:rPr>
  </w:style>
  <w:style w:type="character" w:customStyle="1" w:styleId="Heading3Char">
    <w:name w:val="Heading 3 Char"/>
    <w:basedOn w:val="DefaultParagraphFont"/>
    <w:link w:val="Heading3"/>
    <w:rsid w:val="009347E0"/>
    <w:rPr>
      <w:rFonts w:ascii="Arial" w:hAnsi="Arial"/>
      <w:sz w:val="24"/>
      <w:lang w:val="fr-FR" w:eastAsia="fr-FR"/>
    </w:rPr>
  </w:style>
  <w:style w:type="character" w:customStyle="1" w:styleId="Heading4Char">
    <w:name w:val="Heading 4 Char"/>
    <w:basedOn w:val="DefaultParagraphFont"/>
    <w:link w:val="Heading4"/>
    <w:rsid w:val="009347E0"/>
    <w:rPr>
      <w:sz w:val="24"/>
      <w:lang w:val="en-US" w:eastAsia="fr-FR"/>
    </w:rPr>
  </w:style>
  <w:style w:type="character" w:customStyle="1" w:styleId="Heading5Char">
    <w:name w:val="Heading 5 Char"/>
    <w:basedOn w:val="DefaultParagraphFont"/>
    <w:link w:val="Heading5"/>
    <w:semiHidden/>
    <w:rsid w:val="009347E0"/>
    <w:rPr>
      <w:sz w:val="24"/>
      <w:lang w:val="en-US" w:eastAsia="fr-FR"/>
    </w:rPr>
  </w:style>
  <w:style w:type="character" w:customStyle="1" w:styleId="Heading6Char">
    <w:name w:val="Heading 6 Char"/>
    <w:basedOn w:val="DefaultParagraphFont"/>
    <w:link w:val="Heading6"/>
    <w:semiHidden/>
    <w:rsid w:val="009347E0"/>
    <w:rPr>
      <w:i/>
      <w:sz w:val="22"/>
      <w:lang w:val="fr-FR"/>
    </w:rPr>
  </w:style>
  <w:style w:type="character" w:customStyle="1" w:styleId="Heading7Char">
    <w:name w:val="Heading 7 Char"/>
    <w:basedOn w:val="DefaultParagraphFont"/>
    <w:link w:val="Heading7"/>
    <w:semiHidden/>
    <w:rsid w:val="009347E0"/>
    <w:rPr>
      <w:rFonts w:ascii="Arial" w:hAnsi="Arial"/>
      <w:sz w:val="24"/>
      <w:lang w:val="fr-FR"/>
    </w:rPr>
  </w:style>
  <w:style w:type="character" w:customStyle="1" w:styleId="Heading8Char">
    <w:name w:val="Heading 8 Char"/>
    <w:basedOn w:val="DefaultParagraphFont"/>
    <w:link w:val="Heading8"/>
    <w:semiHidden/>
    <w:rsid w:val="009347E0"/>
    <w:rPr>
      <w:rFonts w:ascii="Arial" w:hAnsi="Arial"/>
      <w:i/>
      <w:sz w:val="24"/>
      <w:lang w:val="fr-FR"/>
    </w:rPr>
  </w:style>
  <w:style w:type="character" w:customStyle="1" w:styleId="Heading9Char">
    <w:name w:val="Heading 9 Char"/>
    <w:basedOn w:val="DefaultParagraphFont"/>
    <w:link w:val="Heading9"/>
    <w:semiHidden/>
    <w:rsid w:val="009347E0"/>
    <w:rPr>
      <w:rFonts w:ascii="Arial" w:hAnsi="Arial"/>
      <w:b/>
      <w:i/>
      <w:sz w:val="18"/>
      <w:lang w:val="fr-FR"/>
    </w:rPr>
  </w:style>
  <w:style w:type="paragraph" w:styleId="TOCHeading">
    <w:name w:val="TOC Heading"/>
    <w:basedOn w:val="Normal"/>
    <w:next w:val="Normal"/>
    <w:uiPriority w:val="39"/>
    <w:unhideWhenUsed/>
    <w:qFormat/>
    <w:rsid w:val="009347E0"/>
    <w:pPr>
      <w:widowControl/>
      <w:spacing w:after="240"/>
    </w:pPr>
    <w:rPr>
      <w:lang w:val="en-GB"/>
    </w:rPr>
  </w:style>
  <w:style w:type="paragraph" w:customStyle="1" w:styleId="EPFooter2">
    <w:name w:val="EPFooter2"/>
    <w:basedOn w:val="Normal"/>
    <w:next w:val="Normal"/>
    <w:rsid w:val="009347E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347E0"/>
    <w:pPr>
      <w:keepNext/>
      <w:spacing w:after="240"/>
      <w:jc w:val="right"/>
    </w:pPr>
    <w:rPr>
      <w:rFonts w:ascii="Arial" w:hAnsi="Arial"/>
      <w:b/>
    </w:rPr>
  </w:style>
  <w:style w:type="paragraph" w:customStyle="1" w:styleId="Normal6a">
    <w:name w:val="Normal6a"/>
    <w:basedOn w:val="Normal"/>
    <w:rsid w:val="009347E0"/>
    <w:pPr>
      <w:spacing w:after="120"/>
    </w:pPr>
  </w:style>
  <w:style w:type="paragraph" w:customStyle="1" w:styleId="PageHeading">
    <w:name w:val="PageHeading"/>
    <w:basedOn w:val="Normal"/>
    <w:rsid w:val="009347E0"/>
    <w:pPr>
      <w:keepNext/>
      <w:spacing w:after="480"/>
      <w:jc w:val="center"/>
    </w:pPr>
    <w:rPr>
      <w:rFonts w:ascii="Arial" w:hAnsi="Arial" w:cs="Arial"/>
      <w:b/>
    </w:rPr>
  </w:style>
  <w:style w:type="paragraph" w:customStyle="1" w:styleId="NormalBold">
    <w:name w:val="NormalBold"/>
    <w:basedOn w:val="Normal"/>
    <w:link w:val="NormalBoldChar"/>
    <w:rsid w:val="009347E0"/>
    <w:rPr>
      <w:b/>
    </w:rPr>
  </w:style>
  <w:style w:type="character" w:customStyle="1" w:styleId="NormalBoldChar">
    <w:name w:val="NormalBold Char"/>
    <w:basedOn w:val="DefaultParagraphFont"/>
    <w:link w:val="NormalBold"/>
    <w:locked/>
    <w:rsid w:val="009347E0"/>
    <w:rPr>
      <w:b/>
      <w:sz w:val="24"/>
      <w:lang w:val="fr-FR"/>
    </w:rPr>
  </w:style>
  <w:style w:type="paragraph" w:customStyle="1" w:styleId="NormalBold12a">
    <w:name w:val="NormalBold12a"/>
    <w:basedOn w:val="Normal"/>
    <w:rsid w:val="009347E0"/>
    <w:pPr>
      <w:spacing w:after="240"/>
    </w:pPr>
    <w:rPr>
      <w:b/>
    </w:rPr>
  </w:style>
  <w:style w:type="paragraph" w:customStyle="1" w:styleId="AmJustText">
    <w:name w:val="AmJustText"/>
    <w:basedOn w:val="Normal"/>
    <w:rsid w:val="009347E0"/>
    <w:pPr>
      <w:spacing w:after="240"/>
    </w:pPr>
    <w:rPr>
      <w:i/>
    </w:rPr>
  </w:style>
  <w:style w:type="paragraph" w:customStyle="1" w:styleId="NormalHanging12a">
    <w:name w:val="NormalHanging12a"/>
    <w:basedOn w:val="Normal"/>
    <w:rsid w:val="009347E0"/>
    <w:pPr>
      <w:spacing w:after="240"/>
      <w:ind w:left="567" w:hanging="567"/>
    </w:pPr>
  </w:style>
  <w:style w:type="paragraph" w:customStyle="1" w:styleId="CoverNormal24a">
    <w:name w:val="CoverNormal24a"/>
    <w:basedOn w:val="Normal"/>
    <w:rsid w:val="009347E0"/>
    <w:pPr>
      <w:spacing w:after="480"/>
      <w:ind w:left="1417"/>
    </w:pPr>
  </w:style>
  <w:style w:type="paragraph" w:customStyle="1" w:styleId="CoverNormal">
    <w:name w:val="CoverNormal"/>
    <w:basedOn w:val="Normal"/>
    <w:rsid w:val="009347E0"/>
    <w:pPr>
      <w:ind w:left="1418"/>
    </w:pPr>
  </w:style>
  <w:style w:type="paragraph" w:customStyle="1" w:styleId="AmCrossRef">
    <w:name w:val="AmCrossRef"/>
    <w:basedOn w:val="Normal"/>
    <w:rsid w:val="009347E0"/>
    <w:pPr>
      <w:spacing w:before="240" w:after="240"/>
      <w:jc w:val="center"/>
    </w:pPr>
    <w:rPr>
      <w:i/>
    </w:rPr>
  </w:style>
  <w:style w:type="paragraph" w:customStyle="1" w:styleId="AmJustTitle">
    <w:name w:val="AmJustTitle"/>
    <w:basedOn w:val="Normal"/>
    <w:next w:val="AmJustText"/>
    <w:rsid w:val="009347E0"/>
    <w:pPr>
      <w:keepNext/>
      <w:spacing w:before="240" w:after="240"/>
      <w:jc w:val="center"/>
    </w:pPr>
    <w:rPr>
      <w:i/>
    </w:rPr>
  </w:style>
  <w:style w:type="paragraph" w:customStyle="1" w:styleId="CoverReference">
    <w:name w:val="CoverReference"/>
    <w:basedOn w:val="Normal"/>
    <w:rsid w:val="009347E0"/>
    <w:pPr>
      <w:spacing w:before="1080"/>
      <w:jc w:val="right"/>
    </w:pPr>
    <w:rPr>
      <w:rFonts w:ascii="Arial" w:hAnsi="Arial" w:cs="Arial"/>
      <w:b/>
    </w:rPr>
  </w:style>
  <w:style w:type="paragraph" w:customStyle="1" w:styleId="CoverDocType">
    <w:name w:val="CoverDocType"/>
    <w:basedOn w:val="Normal"/>
    <w:rsid w:val="009347E0"/>
    <w:pPr>
      <w:ind w:left="1418"/>
    </w:pPr>
    <w:rPr>
      <w:rFonts w:ascii="Arial" w:hAnsi="Arial"/>
      <w:b/>
      <w:sz w:val="48"/>
    </w:rPr>
  </w:style>
  <w:style w:type="paragraph" w:customStyle="1" w:styleId="CoverDocType24a">
    <w:name w:val="CoverDocType24a"/>
    <w:basedOn w:val="Normal"/>
    <w:rsid w:val="009347E0"/>
    <w:pPr>
      <w:spacing w:after="480"/>
      <w:ind w:left="1418"/>
    </w:pPr>
    <w:rPr>
      <w:rFonts w:ascii="Arial" w:hAnsi="Arial"/>
      <w:b/>
      <w:sz w:val="48"/>
    </w:rPr>
  </w:style>
  <w:style w:type="paragraph" w:customStyle="1" w:styleId="CoverDate">
    <w:name w:val="CoverDate"/>
    <w:basedOn w:val="Normal"/>
    <w:rsid w:val="009347E0"/>
    <w:pPr>
      <w:spacing w:before="240" w:after="1200"/>
    </w:pPr>
  </w:style>
  <w:style w:type="paragraph" w:styleId="Header">
    <w:name w:val="header"/>
    <w:basedOn w:val="Normal"/>
    <w:link w:val="HeaderChar"/>
    <w:rsid w:val="009347E0"/>
    <w:pPr>
      <w:tabs>
        <w:tab w:val="center" w:pos="4513"/>
        <w:tab w:val="right" w:pos="9026"/>
      </w:tabs>
    </w:pPr>
  </w:style>
  <w:style w:type="character" w:customStyle="1" w:styleId="HeaderChar">
    <w:name w:val="Header Char"/>
    <w:basedOn w:val="DefaultParagraphFont"/>
    <w:link w:val="Header"/>
    <w:rsid w:val="009347E0"/>
    <w:rPr>
      <w:sz w:val="24"/>
      <w:lang w:val="fr-FR"/>
    </w:rPr>
  </w:style>
  <w:style w:type="paragraph" w:customStyle="1" w:styleId="AmOrLang">
    <w:name w:val="AmOrLang"/>
    <w:basedOn w:val="Normal"/>
    <w:rsid w:val="009347E0"/>
    <w:pPr>
      <w:spacing w:before="240" w:after="240"/>
      <w:jc w:val="right"/>
    </w:pPr>
  </w:style>
  <w:style w:type="paragraph" w:customStyle="1" w:styleId="AmColumnHeading">
    <w:name w:val="AmColumnHeading"/>
    <w:basedOn w:val="Normal"/>
    <w:rsid w:val="009347E0"/>
    <w:pPr>
      <w:spacing w:after="240"/>
      <w:jc w:val="center"/>
    </w:pPr>
    <w:rPr>
      <w:i/>
    </w:rPr>
  </w:style>
  <w:style w:type="paragraph" w:customStyle="1" w:styleId="AmNumberTabs">
    <w:name w:val="AmNumberTabs"/>
    <w:basedOn w:val="Normal"/>
    <w:link w:val="AmNumberTabsChar"/>
    <w:rsid w:val="009347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347E0"/>
    <w:pPr>
      <w:spacing w:before="240"/>
    </w:pPr>
    <w:rPr>
      <w:b/>
    </w:rPr>
  </w:style>
  <w:style w:type="paragraph" w:customStyle="1" w:styleId="EPBody">
    <w:name w:val="EPBody"/>
    <w:basedOn w:val="Normal"/>
    <w:rsid w:val="009347E0"/>
    <w:pPr>
      <w:jc w:val="center"/>
    </w:pPr>
    <w:rPr>
      <w:rFonts w:ascii="Arial" w:hAnsi="Arial" w:cs="Arial"/>
      <w:i/>
      <w:sz w:val="22"/>
      <w:szCs w:val="22"/>
    </w:rPr>
  </w:style>
  <w:style w:type="paragraph" w:customStyle="1" w:styleId="EPFooter">
    <w:name w:val="EPFooter"/>
    <w:basedOn w:val="Normal"/>
    <w:rsid w:val="009347E0"/>
    <w:pPr>
      <w:tabs>
        <w:tab w:val="center" w:pos="4535"/>
        <w:tab w:val="right" w:pos="9071"/>
      </w:tabs>
      <w:spacing w:before="240" w:after="240"/>
    </w:pPr>
    <w:rPr>
      <w:color w:val="010000"/>
      <w:sz w:val="22"/>
    </w:rPr>
  </w:style>
  <w:style w:type="paragraph" w:customStyle="1" w:styleId="EPComma">
    <w:name w:val="EPComma"/>
    <w:basedOn w:val="Normal"/>
    <w:rsid w:val="009347E0"/>
    <w:pPr>
      <w:spacing w:before="480" w:after="240"/>
    </w:pPr>
  </w:style>
  <w:style w:type="paragraph" w:customStyle="1" w:styleId="Lgendesigne">
    <w:name w:val="Légende signe"/>
    <w:basedOn w:val="Normal"/>
    <w:rsid w:val="009347E0"/>
    <w:pPr>
      <w:tabs>
        <w:tab w:val="right" w:pos="454"/>
        <w:tab w:val="left" w:pos="737"/>
      </w:tabs>
      <w:ind w:left="737" w:hanging="737"/>
    </w:pPr>
    <w:rPr>
      <w:snapToGrid w:val="0"/>
      <w:sz w:val="18"/>
      <w:lang w:eastAsia="en-US"/>
    </w:rPr>
  </w:style>
  <w:style w:type="paragraph" w:customStyle="1" w:styleId="Lgendetitre">
    <w:name w:val="Légende titre"/>
    <w:basedOn w:val="Normal"/>
    <w:rsid w:val="009347E0"/>
    <w:pPr>
      <w:spacing w:before="240" w:after="240"/>
    </w:pPr>
    <w:rPr>
      <w:b/>
      <w:i/>
      <w:snapToGrid w:val="0"/>
      <w:lang w:eastAsia="en-US"/>
    </w:rPr>
  </w:style>
  <w:style w:type="paragraph" w:customStyle="1" w:styleId="Lgendestandard">
    <w:name w:val="Légende standard"/>
    <w:basedOn w:val="Normal"/>
    <w:rsid w:val="009347E0"/>
    <w:rPr>
      <w:sz w:val="18"/>
    </w:rPr>
  </w:style>
  <w:style w:type="paragraph" w:styleId="BalloonText">
    <w:name w:val="Balloon Text"/>
    <w:basedOn w:val="Normal"/>
    <w:link w:val="BalloonTextChar"/>
    <w:unhideWhenUsed/>
    <w:rsid w:val="009347E0"/>
    <w:rPr>
      <w:rFonts w:ascii="Segoe UI" w:hAnsi="Segoe UI" w:cs="Segoe UI"/>
      <w:sz w:val="18"/>
      <w:szCs w:val="18"/>
    </w:rPr>
  </w:style>
  <w:style w:type="character" w:customStyle="1" w:styleId="BalloonTextChar">
    <w:name w:val="Balloon Text Char"/>
    <w:basedOn w:val="DefaultParagraphFont"/>
    <w:link w:val="BalloonText"/>
    <w:rsid w:val="009347E0"/>
    <w:rPr>
      <w:rFonts w:ascii="Segoe UI" w:hAnsi="Segoe UI" w:cs="Segoe UI"/>
      <w:sz w:val="18"/>
      <w:szCs w:val="18"/>
      <w:lang w:val="fr-FR"/>
    </w:rPr>
  </w:style>
  <w:style w:type="character" w:customStyle="1" w:styleId="FooterChar">
    <w:name w:val="Footer Char"/>
    <w:basedOn w:val="DefaultParagraphFont"/>
    <w:link w:val="Footer"/>
    <w:uiPriority w:val="99"/>
    <w:rsid w:val="009347E0"/>
    <w:rPr>
      <w:sz w:val="22"/>
    </w:rPr>
  </w:style>
  <w:style w:type="paragraph" w:styleId="Footer">
    <w:name w:val="footer"/>
    <w:link w:val="FooterChar"/>
    <w:uiPriority w:val="99"/>
    <w:unhideWhenUsed/>
    <w:rsid w:val="009347E0"/>
    <w:pPr>
      <w:tabs>
        <w:tab w:val="center" w:pos="4536"/>
        <w:tab w:val="right" w:pos="9072"/>
      </w:tabs>
      <w:spacing w:before="240" w:after="240" w:line="220" w:lineRule="auto"/>
    </w:pPr>
    <w:rPr>
      <w:sz w:val="22"/>
    </w:rPr>
  </w:style>
  <w:style w:type="character" w:customStyle="1" w:styleId="FooterChar1">
    <w:name w:val="Footer Char1"/>
    <w:basedOn w:val="DefaultParagraphFont"/>
    <w:rsid w:val="009347E0"/>
    <w:rPr>
      <w:sz w:val="24"/>
      <w:lang w:val="fr-FR"/>
    </w:rPr>
  </w:style>
  <w:style w:type="character" w:customStyle="1" w:styleId="Normal12Char">
    <w:name w:val="Normal12 Char"/>
    <w:basedOn w:val="DefaultParagraphFont"/>
    <w:link w:val="Normal12"/>
    <w:locked/>
    <w:rsid w:val="009347E0"/>
    <w:rPr>
      <w:noProof/>
      <w:sz w:val="24"/>
    </w:rPr>
  </w:style>
  <w:style w:type="paragraph" w:customStyle="1" w:styleId="Normal12">
    <w:name w:val="Normal12"/>
    <w:basedOn w:val="Normal"/>
    <w:link w:val="Normal12Char"/>
    <w:rsid w:val="009347E0"/>
    <w:pPr>
      <w:spacing w:after="240"/>
    </w:pPr>
    <w:rPr>
      <w:noProof/>
      <w:lang w:val="en-GB"/>
    </w:rPr>
  </w:style>
  <w:style w:type="character" w:customStyle="1" w:styleId="Normal6Char">
    <w:name w:val="Normal6 Char"/>
    <w:basedOn w:val="DefaultParagraphFont"/>
    <w:link w:val="Normal6"/>
    <w:locked/>
    <w:rsid w:val="009347E0"/>
    <w:rPr>
      <w:sz w:val="24"/>
      <w:lang w:val="fr-FR"/>
    </w:rPr>
  </w:style>
  <w:style w:type="paragraph" w:customStyle="1" w:styleId="Normal6">
    <w:name w:val="Normal6"/>
    <w:basedOn w:val="Normal"/>
    <w:link w:val="Normal6Char"/>
    <w:rsid w:val="009347E0"/>
    <w:pPr>
      <w:spacing w:after="120"/>
    </w:pPr>
  </w:style>
  <w:style w:type="paragraph" w:customStyle="1" w:styleId="Normal12Italic">
    <w:name w:val="Normal12Italic"/>
    <w:basedOn w:val="Normal12"/>
    <w:rsid w:val="009347E0"/>
    <w:rPr>
      <w:i/>
    </w:rPr>
  </w:style>
  <w:style w:type="paragraph" w:customStyle="1" w:styleId="Footer2">
    <w:name w:val="Footer2"/>
    <w:basedOn w:val="Normal12"/>
    <w:rsid w:val="009347E0"/>
    <w:pPr>
      <w:tabs>
        <w:tab w:val="center" w:pos="4535"/>
        <w:tab w:val="right" w:pos="9923"/>
      </w:tabs>
      <w:spacing w:line="480" w:lineRule="auto"/>
      <w:ind w:left="-851"/>
    </w:pPr>
    <w:rPr>
      <w:rFonts w:ascii="Arial" w:cs="Arial"/>
      <w:b/>
      <w:sz w:val="48"/>
    </w:rPr>
  </w:style>
  <w:style w:type="paragraph" w:customStyle="1" w:styleId="EntPE">
    <w:name w:val="EntPE"/>
    <w:basedOn w:val="Normal12"/>
    <w:rsid w:val="009347E0"/>
    <w:pPr>
      <w:jc w:val="center"/>
    </w:pPr>
    <w:rPr>
      <w:noProof w:val="0"/>
      <w:sz w:val="56"/>
    </w:rPr>
  </w:style>
  <w:style w:type="paragraph" w:customStyle="1" w:styleId="AMNumberTabs0">
    <w:name w:val="AMNumberTabs"/>
    <w:basedOn w:val="Normal"/>
    <w:rsid w:val="009347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347E0"/>
    <w:pPr>
      <w:spacing w:after="240"/>
      <w:jc w:val="center"/>
    </w:pPr>
    <w:rPr>
      <w:i/>
    </w:rPr>
  </w:style>
  <w:style w:type="paragraph" w:customStyle="1" w:styleId="Olang">
    <w:name w:val="Olang"/>
    <w:basedOn w:val="Normal"/>
    <w:rsid w:val="009347E0"/>
    <w:pPr>
      <w:spacing w:before="240" w:after="240"/>
      <w:jc w:val="right"/>
    </w:pPr>
    <w:rPr>
      <w:noProof/>
      <w:szCs w:val="24"/>
    </w:rPr>
  </w:style>
  <w:style w:type="paragraph" w:customStyle="1" w:styleId="JustificationTitle">
    <w:name w:val="JustificationTitle"/>
    <w:basedOn w:val="Normal"/>
    <w:next w:val="Normal12"/>
    <w:rsid w:val="009347E0"/>
    <w:pPr>
      <w:keepNext/>
      <w:spacing w:before="240" w:after="240"/>
      <w:jc w:val="center"/>
    </w:pPr>
    <w:rPr>
      <w:i/>
      <w:noProof/>
    </w:rPr>
  </w:style>
  <w:style w:type="character" w:styleId="CommentReference">
    <w:name w:val="annotation reference"/>
    <w:basedOn w:val="DefaultParagraphFont"/>
    <w:rsid w:val="009347E0"/>
    <w:rPr>
      <w:sz w:val="16"/>
      <w:szCs w:val="16"/>
    </w:rPr>
  </w:style>
  <w:style w:type="paragraph" w:styleId="CommentText">
    <w:name w:val="annotation text"/>
    <w:basedOn w:val="Normal"/>
    <w:link w:val="CommentTextChar"/>
    <w:rsid w:val="009347E0"/>
    <w:rPr>
      <w:sz w:val="20"/>
    </w:rPr>
  </w:style>
  <w:style w:type="character" w:customStyle="1" w:styleId="CommentTextChar">
    <w:name w:val="Comment Text Char"/>
    <w:basedOn w:val="DefaultParagraphFont"/>
    <w:link w:val="CommentText"/>
    <w:rsid w:val="009347E0"/>
    <w:rPr>
      <w:lang w:val="fr-FR"/>
    </w:rPr>
  </w:style>
  <w:style w:type="paragraph" w:styleId="CommentSubject">
    <w:name w:val="annotation subject"/>
    <w:basedOn w:val="CommentText"/>
    <w:next w:val="CommentText"/>
    <w:link w:val="CommentSubjectChar"/>
    <w:unhideWhenUsed/>
    <w:rsid w:val="009347E0"/>
    <w:rPr>
      <w:b/>
      <w:bCs/>
    </w:rPr>
  </w:style>
  <w:style w:type="character" w:customStyle="1" w:styleId="CommentSubjectChar">
    <w:name w:val="Comment Subject Char"/>
    <w:basedOn w:val="CommentTextChar"/>
    <w:link w:val="CommentSubject"/>
    <w:rsid w:val="009347E0"/>
    <w:rPr>
      <w:b/>
      <w:bCs/>
      <w:lang w:val="fr-FR"/>
    </w:rPr>
  </w:style>
  <w:style w:type="paragraph" w:styleId="Revision">
    <w:name w:val="Revision"/>
    <w:hidden/>
    <w:uiPriority w:val="99"/>
    <w:semiHidden/>
    <w:rsid w:val="009347E0"/>
    <w:rPr>
      <w:sz w:val="24"/>
      <w:lang w:val="fr-FR"/>
    </w:rPr>
  </w:style>
  <w:style w:type="character" w:customStyle="1" w:styleId="AmNumberTabsChar">
    <w:name w:val="AmNumberTabs Char"/>
    <w:basedOn w:val="DefaultParagraphFont"/>
    <w:link w:val="AmNumberTabs"/>
    <w:rsid w:val="009347E0"/>
    <w:rPr>
      <w:b/>
      <w:sz w:val="24"/>
      <w:lang w:val="fr-FR"/>
    </w:rPr>
  </w:style>
  <w:style w:type="character" w:customStyle="1" w:styleId="NormalBold12bChar">
    <w:name w:val="NormalBold12b Char"/>
    <w:basedOn w:val="AmNumberTabsChar"/>
    <w:link w:val="NormalBold12b"/>
    <w:rsid w:val="009347E0"/>
    <w:rPr>
      <w:b/>
      <w:sz w:val="24"/>
      <w:lang w:val="fr-FR"/>
    </w:rPr>
  </w:style>
  <w:style w:type="paragraph" w:customStyle="1" w:styleId="ManualNumPar1">
    <w:name w:val="Manual NumPar 1"/>
    <w:basedOn w:val="Normal"/>
    <w:next w:val="Normal"/>
    <w:rsid w:val="009347E0"/>
    <w:pPr>
      <w:widowControl/>
      <w:spacing w:before="120" w:after="120"/>
      <w:ind w:left="850" w:hanging="850"/>
      <w:jc w:val="both"/>
    </w:pPr>
    <w:rPr>
      <w:rFonts w:eastAsiaTheme="minorHAnsi"/>
      <w:szCs w:val="22"/>
      <w:lang w:eastAsia="en-US"/>
    </w:rPr>
  </w:style>
  <w:style w:type="character" w:styleId="Hyperlink">
    <w:name w:val="Hyperlink"/>
    <w:basedOn w:val="DefaultParagraphFont"/>
    <w:uiPriority w:val="99"/>
    <w:rsid w:val="009347E0"/>
    <w:rPr>
      <w:color w:val="0563C1" w:themeColor="hyperlink"/>
      <w:u w:val="single"/>
    </w:rPr>
  </w:style>
  <w:style w:type="paragraph" w:customStyle="1" w:styleId="Normal12a">
    <w:name w:val="Normal12a"/>
    <w:basedOn w:val="Normal"/>
    <w:rsid w:val="009347E0"/>
    <w:pPr>
      <w:spacing w:after="240"/>
    </w:pPr>
  </w:style>
  <w:style w:type="paragraph" w:customStyle="1" w:styleId="RollCallVotes">
    <w:name w:val="RollCallVotes"/>
    <w:basedOn w:val="Normal"/>
    <w:rsid w:val="009347E0"/>
    <w:pPr>
      <w:spacing w:before="120" w:after="120"/>
      <w:jc w:val="center"/>
    </w:pPr>
    <w:rPr>
      <w:b/>
      <w:bCs/>
      <w:snapToGrid w:val="0"/>
      <w:sz w:val="16"/>
      <w:lang w:eastAsia="en-US"/>
    </w:rPr>
  </w:style>
  <w:style w:type="paragraph" w:customStyle="1" w:styleId="RollCallTabs">
    <w:name w:val="RollCallTabs"/>
    <w:basedOn w:val="Normal"/>
    <w:qFormat/>
    <w:rsid w:val="009347E0"/>
    <w:pPr>
      <w:tabs>
        <w:tab w:val="center" w:pos="284"/>
        <w:tab w:val="left" w:pos="426"/>
      </w:tabs>
    </w:pPr>
    <w:rPr>
      <w:snapToGrid w:val="0"/>
      <w:lang w:eastAsia="en-US"/>
    </w:rPr>
  </w:style>
  <w:style w:type="paragraph" w:customStyle="1" w:styleId="RollCallSymbols14pt">
    <w:name w:val="RollCallSymbols14pt"/>
    <w:basedOn w:val="Normal"/>
    <w:rsid w:val="009347E0"/>
    <w:pPr>
      <w:spacing w:before="120" w:after="120"/>
      <w:jc w:val="center"/>
    </w:pPr>
    <w:rPr>
      <w:rFonts w:ascii="Arial" w:hAnsi="Arial"/>
      <w:b/>
      <w:bCs/>
      <w:snapToGrid w:val="0"/>
      <w:sz w:val="28"/>
      <w:lang w:eastAsia="en-US"/>
    </w:rPr>
  </w:style>
  <w:style w:type="paragraph" w:customStyle="1" w:styleId="RollCallTable">
    <w:name w:val="RollCallTable"/>
    <w:basedOn w:val="Normal"/>
    <w:rsid w:val="009347E0"/>
    <w:pPr>
      <w:spacing w:before="120" w:after="120"/>
    </w:pPr>
    <w:rPr>
      <w:snapToGrid w:val="0"/>
      <w:sz w:val="16"/>
      <w:lang w:eastAsia="en-US"/>
    </w:rPr>
  </w:style>
  <w:style w:type="paragraph" w:customStyle="1" w:styleId="exemple">
    <w:name w:val="exemple"/>
    <w:basedOn w:val="Normal"/>
    <w:rsid w:val="009347E0"/>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paragraph" w:customStyle="1" w:styleId="AmDocTypeTab">
    <w:name w:val="AmDocTypeTab"/>
    <w:basedOn w:val="Normal"/>
    <w:rsid w:val="00B9299B"/>
    <w:pPr>
      <w:tabs>
        <w:tab w:val="right" w:pos="9072"/>
      </w:tabs>
    </w:pPr>
    <w:rPr>
      <w:b/>
    </w:rPr>
  </w:style>
  <w:style w:type="paragraph" w:customStyle="1" w:styleId="NormalCenter12a">
    <w:name w:val="NormalCenter12a"/>
    <w:basedOn w:val="Normal"/>
    <w:rsid w:val="00B9299B"/>
    <w:pPr>
      <w:spacing w:after="240"/>
      <w:jc w:val="center"/>
    </w:pPr>
  </w:style>
  <w:style w:type="paragraph" w:customStyle="1" w:styleId="AmDateTab">
    <w:name w:val="AmDateTab"/>
    <w:basedOn w:val="Normal"/>
    <w:rsid w:val="00B9299B"/>
    <w:pPr>
      <w:tabs>
        <w:tab w:val="right" w:pos="9072"/>
      </w:tabs>
    </w:pPr>
  </w:style>
  <w:style w:type="paragraph" w:customStyle="1" w:styleId="AmHeadingConsam">
    <w:name w:val="AmHeadingConsam"/>
    <w:basedOn w:val="Normal"/>
    <w:next w:val="NormalCenter12a"/>
    <w:rsid w:val="00B9299B"/>
    <w:pPr>
      <w:spacing w:before="720" w:after="240"/>
      <w:jc w:val="center"/>
    </w:pPr>
  </w:style>
  <w:style w:type="numbering" w:customStyle="1" w:styleId="NoList1">
    <w:name w:val="No List1"/>
    <w:next w:val="NoList"/>
    <w:uiPriority w:val="99"/>
    <w:semiHidden/>
    <w:unhideWhenUsed/>
    <w:rsid w:val="00B9299B"/>
  </w:style>
  <w:style w:type="paragraph" w:customStyle="1" w:styleId="SignaturePersonne">
    <w:name w:val="Signature Personne"/>
    <w:basedOn w:val="Normal"/>
    <w:rsid w:val="00B9299B"/>
    <w:pPr>
      <w:widowControl/>
      <w:tabs>
        <w:tab w:val="left" w:pos="4252"/>
      </w:tabs>
      <w:spacing w:line="360" w:lineRule="auto"/>
    </w:pPr>
    <w:rPr>
      <w:i/>
      <w:szCs w:val="24"/>
      <w:lang w:val="en-US" w:eastAsia="en-US"/>
    </w:rPr>
  </w:style>
  <w:style w:type="paragraph" w:customStyle="1" w:styleId="Considrant">
    <w:name w:val="Considérant"/>
    <w:basedOn w:val="Normal"/>
    <w:rsid w:val="00B9299B"/>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B9299B"/>
    <w:pPr>
      <w:keepNext/>
      <w:spacing w:before="600" w:after="120" w:line="360" w:lineRule="auto"/>
    </w:pPr>
    <w:rPr>
      <w:szCs w:val="24"/>
      <w:lang w:val="en-US" w:eastAsia="en-US"/>
    </w:rPr>
  </w:style>
  <w:style w:type="paragraph" w:customStyle="1" w:styleId="Institutionquisigne">
    <w:name w:val="Institution qui signe"/>
    <w:basedOn w:val="Normal"/>
    <w:next w:val="Normal"/>
    <w:rsid w:val="00B9299B"/>
    <w:pPr>
      <w:keepNext/>
      <w:tabs>
        <w:tab w:val="left" w:pos="4252"/>
      </w:tabs>
      <w:spacing w:before="720" w:line="360" w:lineRule="auto"/>
    </w:pPr>
    <w:rPr>
      <w:i/>
      <w:szCs w:val="24"/>
      <w:lang w:val="en-US" w:eastAsia="en-US"/>
    </w:rPr>
  </w:style>
  <w:style w:type="paragraph" w:customStyle="1" w:styleId="Fait">
    <w:name w:val="Fait à"/>
    <w:basedOn w:val="Normal"/>
    <w:rsid w:val="00B9299B"/>
    <w:pPr>
      <w:keepNext/>
      <w:widowControl/>
      <w:spacing w:before="120" w:line="360" w:lineRule="auto"/>
    </w:pPr>
    <w:rPr>
      <w:szCs w:val="24"/>
      <w:lang w:val="en-US" w:eastAsia="en-US"/>
    </w:rPr>
  </w:style>
  <w:style w:type="paragraph" w:customStyle="1" w:styleId="FootnoteTextForceStyle">
    <w:name w:val="Footnote Text ForceStyle"/>
    <w:rsid w:val="00B9299B"/>
    <w:pPr>
      <w:keepLines/>
      <w:widowControl w:val="0"/>
      <w:ind w:left="850" w:hanging="850"/>
    </w:pPr>
    <w:rPr>
      <w:sz w:val="24"/>
      <w:lang w:val="en-US" w:eastAsia="en-US"/>
    </w:rPr>
  </w:style>
  <w:style w:type="paragraph" w:customStyle="1" w:styleId="Applicationdirecte">
    <w:name w:val="Application directe"/>
    <w:basedOn w:val="Normal"/>
    <w:next w:val="Normal"/>
    <w:rsid w:val="00B9299B"/>
    <w:pPr>
      <w:spacing w:before="120" w:after="120" w:line="360" w:lineRule="auto"/>
    </w:pPr>
    <w:rPr>
      <w:szCs w:val="24"/>
      <w:lang w:val="en-US" w:eastAsia="en-US"/>
    </w:rPr>
  </w:style>
  <w:style w:type="paragraph" w:customStyle="1" w:styleId="Normale">
    <w:name w:val="Normale"/>
    <w:rsid w:val="00B9299B"/>
    <w:pPr>
      <w:widowControl w:val="0"/>
      <w:spacing w:before="120" w:after="120" w:line="360" w:lineRule="auto"/>
    </w:pPr>
    <w:rPr>
      <w:sz w:val="24"/>
      <w:lang w:val="en-US" w:eastAsia="en-US"/>
    </w:rPr>
  </w:style>
  <w:style w:type="paragraph" w:customStyle="1" w:styleId="Formuledadoption">
    <w:name w:val="Formule d'adoption"/>
    <w:basedOn w:val="Normal"/>
    <w:next w:val="Normal"/>
    <w:rsid w:val="00B9299B"/>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B9299B"/>
    <w:pPr>
      <w:widowControl/>
      <w:spacing w:after="240" w:line="360" w:lineRule="auto"/>
      <w:ind w:left="5102"/>
    </w:pPr>
    <w:rPr>
      <w:szCs w:val="24"/>
      <w:lang w:val="en-US" w:eastAsia="en-US"/>
    </w:rPr>
  </w:style>
  <w:style w:type="paragraph" w:customStyle="1" w:styleId="Footer1">
    <w:name w:val="Footer1"/>
    <w:basedOn w:val="Normal"/>
    <w:rsid w:val="00B9299B"/>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B9299B"/>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B9299B"/>
    <w:pPr>
      <w:widowControl/>
      <w:spacing w:before="840" w:line="360" w:lineRule="auto"/>
      <w:jc w:val="center"/>
    </w:pPr>
    <w:rPr>
      <w:szCs w:val="24"/>
      <w:lang w:val="en-US" w:eastAsia="en-US"/>
    </w:rPr>
  </w:style>
  <w:style w:type="paragraph" w:customStyle="1" w:styleId="Typedudocument">
    <w:name w:val="Type du document"/>
    <w:basedOn w:val="Normal"/>
    <w:next w:val="Normal"/>
    <w:rsid w:val="00B9299B"/>
    <w:pPr>
      <w:widowControl/>
      <w:spacing w:before="360" w:line="360" w:lineRule="auto"/>
      <w:jc w:val="center"/>
    </w:pPr>
    <w:rPr>
      <w:b/>
      <w:szCs w:val="24"/>
      <w:lang w:val="en-US" w:eastAsia="en-US"/>
    </w:rPr>
  </w:style>
  <w:style w:type="paragraph" w:customStyle="1" w:styleId="Titreobjet">
    <w:name w:val="Titre objet"/>
    <w:basedOn w:val="Normal"/>
    <w:next w:val="Normal"/>
    <w:rsid w:val="00B9299B"/>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B9299B"/>
    <w:pPr>
      <w:widowControl/>
      <w:spacing w:before="360" w:after="240" w:line="360" w:lineRule="auto"/>
      <w:jc w:val="center"/>
    </w:pPr>
    <w:rPr>
      <w:szCs w:val="24"/>
      <w:lang w:val="en-US" w:eastAsia="en-US"/>
    </w:rPr>
  </w:style>
  <w:style w:type="character" w:customStyle="1" w:styleId="Hyperlink1">
    <w:name w:val="Hyperlink1"/>
    <w:basedOn w:val="DefaultParagraphFont"/>
    <w:unhideWhenUsed/>
    <w:rsid w:val="00B9299B"/>
    <w:rPr>
      <w:color w:val="0000FF"/>
      <w:u w:val="single"/>
    </w:rPr>
  </w:style>
  <w:style w:type="character" w:customStyle="1" w:styleId="UnresolvedMention">
    <w:name w:val="Unresolved Mention"/>
    <w:basedOn w:val="DefaultParagraphFont"/>
    <w:uiPriority w:val="99"/>
    <w:semiHidden/>
    <w:unhideWhenUsed/>
    <w:rsid w:val="00B9299B"/>
    <w:rPr>
      <w:color w:val="605E5C"/>
      <w:shd w:val="clear" w:color="auto" w:fill="E1DFDD"/>
    </w:rPr>
  </w:style>
  <w:style w:type="character" w:customStyle="1" w:styleId="FollowedHyperlink1">
    <w:name w:val="FollowedHyperlink1"/>
    <w:basedOn w:val="DefaultParagraphFont"/>
    <w:semiHidden/>
    <w:unhideWhenUsed/>
    <w:rsid w:val="00B9299B"/>
    <w:rPr>
      <w:color w:val="800080"/>
      <w:u w:val="single"/>
    </w:rPr>
  </w:style>
  <w:style w:type="character" w:styleId="FollowedHyperlink">
    <w:name w:val="FollowedHyperlink"/>
    <w:basedOn w:val="DefaultParagraphFont"/>
    <w:rsid w:val="00B9299B"/>
    <w:rPr>
      <w:color w:val="954F72" w:themeColor="followedHyperlink"/>
      <w:u w:val="single"/>
    </w:rPr>
  </w:style>
  <w:style w:type="paragraph" w:customStyle="1" w:styleId="HeadingDocType24a">
    <w:name w:val="HeadingDocType24a"/>
    <w:basedOn w:val="Normal"/>
    <w:rsid w:val="0021272B"/>
    <w:pPr>
      <w:spacing w:after="480"/>
      <w:jc w:val="center"/>
    </w:pPr>
    <w:rPr>
      <w:rFonts w:ascii="Arial" w:hAnsi="Arial"/>
      <w:b/>
      <w:sz w:val="48"/>
    </w:rPr>
  </w:style>
  <w:style w:type="paragraph" w:customStyle="1" w:styleId="HeadingReferenceERCO">
    <w:name w:val="HeadingReferenceERCO"/>
    <w:basedOn w:val="Normal"/>
    <w:rsid w:val="0021272B"/>
    <w:pPr>
      <w:spacing w:before="360" w:after="240"/>
      <w:jc w:val="right"/>
    </w:pPr>
    <w:rPr>
      <w:rFonts w:ascii="Arial" w:hAnsi="Arial"/>
      <w:b/>
    </w:rPr>
  </w:style>
  <w:style w:type="paragraph" w:customStyle="1" w:styleId="NormalCenter">
    <w:name w:val="NormalCenter"/>
    <w:basedOn w:val="Normal"/>
    <w:rsid w:val="0021272B"/>
    <w:pPr>
      <w:jc w:val="center"/>
    </w:pPr>
  </w:style>
  <w:style w:type="paragraph" w:customStyle="1" w:styleId="Normal24a">
    <w:name w:val="Normal24a"/>
    <w:basedOn w:val="Normal"/>
    <w:rsid w:val="0021272B"/>
    <w:pPr>
      <w:spacing w:after="480"/>
    </w:pPr>
  </w:style>
  <w:style w:type="paragraph" w:customStyle="1" w:styleId="LineSingle">
    <w:name w:val="LineSingle"/>
    <w:basedOn w:val="Normal"/>
    <w:next w:val="Normal"/>
    <w:rsid w:val="0021272B"/>
    <w:pPr>
      <w:pBdr>
        <w:bottom w:val="single" w:sz="4" w:space="1" w:color="auto"/>
      </w:pBdr>
      <w:spacing w:after="240"/>
    </w:pPr>
  </w:style>
  <w:style w:type="paragraph" w:customStyle="1" w:styleId="HeadingDate">
    <w:name w:val="HeadingDate"/>
    <w:basedOn w:val="Normal"/>
    <w:rsid w:val="0021272B"/>
    <w:pPr>
      <w:spacing w:before="240" w:after="240"/>
    </w:pPr>
  </w:style>
  <w:style w:type="character" w:customStyle="1" w:styleId="UnresolvedMention1">
    <w:name w:val="Unresolved Mention1"/>
    <w:basedOn w:val="DefaultParagraphFont"/>
    <w:uiPriority w:val="99"/>
    <w:semiHidden/>
    <w:unhideWhenUsed/>
    <w:rsid w:val="0021272B"/>
    <w:rPr>
      <w:color w:val="605E5C"/>
      <w:shd w:val="clear" w:color="auto" w:fill="E1DFDD"/>
    </w:rPr>
  </w:style>
  <w:style w:type="character" w:customStyle="1" w:styleId="UnresolvedMention2">
    <w:name w:val="Unresolved Mention2"/>
    <w:basedOn w:val="DefaultParagraphFont"/>
    <w:uiPriority w:val="99"/>
    <w:semiHidden/>
    <w:unhideWhenUsed/>
    <w:rsid w:val="00212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5D0D7-A9CF-4896-B845-9C891D8F2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BINKEVICIUTE Aurelija</cp:lastModifiedBy>
  <cp:revision>3</cp:revision>
  <cp:lastPrinted>2004-11-19T15:42:00Z</cp:lastPrinted>
  <dcterms:created xsi:type="dcterms:W3CDTF">2025-03-18T10:07:00Z</dcterms:created>
  <dcterms:modified xsi:type="dcterms:W3CDTF">2025-06-18T13:15:00Z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P9_TA(2024)0322_</vt:lpwstr>
  </property>
  <property fmtid="{D5CDD505-2E9C-101B-9397-08002B2CF9AE}" pid="4" name="&lt;Type&gt;">
    <vt:lpwstr>RR</vt:lpwstr>
  </property>
</Properties>
</file>