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34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34D9" w:rsidRDefault="002C3AFB" w:rsidP="0010095E">
            <w:pPr>
              <w:pStyle w:val="EPName"/>
            </w:pPr>
            <w:r w:rsidRPr="00E934D9">
              <w:t>Európai Parlament</w:t>
            </w:r>
          </w:p>
          <w:p w:rsidR="00751A4A" w:rsidRPr="00E934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2EAB">
              <w:t>2019</w:t>
            </w:r>
            <w:r w:rsidRPr="00E934D9">
              <w:t>-</w:t>
            </w:r>
            <w:r w:rsidRPr="00762EA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934D9" w:rsidRDefault="00187494" w:rsidP="0010095E">
            <w:pPr>
              <w:pStyle w:val="EPLogo"/>
            </w:pPr>
            <w:r w:rsidRPr="00E934D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34D9" w:rsidRDefault="00D058B8" w:rsidP="004C5D52">
      <w:pPr>
        <w:pStyle w:val="LineTop"/>
      </w:pPr>
    </w:p>
    <w:p w:rsidR="00680577" w:rsidRPr="00E934D9" w:rsidRDefault="002C3AFB" w:rsidP="00680577">
      <w:pPr>
        <w:pStyle w:val="EPBodyTA1"/>
      </w:pPr>
      <w:r w:rsidRPr="00E934D9">
        <w:t>ELFOGADOTT SZÖVEGEK</w:t>
      </w:r>
    </w:p>
    <w:p w:rsidR="00D058B8" w:rsidRPr="00E934D9" w:rsidRDefault="00D058B8" w:rsidP="00D058B8">
      <w:pPr>
        <w:pStyle w:val="LineBottom"/>
      </w:pPr>
    </w:p>
    <w:p w:rsidR="002C3AFB" w:rsidRPr="00E934D9" w:rsidRDefault="002C3AFB" w:rsidP="002C3AFB">
      <w:pPr>
        <w:pStyle w:val="ATHeading1"/>
      </w:pPr>
      <w:bookmarkStart w:id="0" w:name="TANumber"/>
      <w:r w:rsidRPr="00E934D9">
        <w:t>P</w:t>
      </w:r>
      <w:r w:rsidRPr="00762EAB">
        <w:t>9</w:t>
      </w:r>
      <w:r w:rsidRPr="00E934D9">
        <w:t>_</w:t>
      </w:r>
      <w:proofErr w:type="gramStart"/>
      <w:r w:rsidRPr="00E934D9">
        <w:t>TA(</w:t>
      </w:r>
      <w:proofErr w:type="gramEnd"/>
      <w:r w:rsidRPr="00762EAB">
        <w:t>202</w:t>
      </w:r>
      <w:r w:rsidR="00C1201E" w:rsidRPr="00762EAB">
        <w:t>4</w:t>
      </w:r>
      <w:r w:rsidRPr="00E934D9">
        <w:t>)</w:t>
      </w:r>
      <w:r w:rsidRPr="00762EAB">
        <w:t>0</w:t>
      </w:r>
      <w:r w:rsidR="00E934D9" w:rsidRPr="00762EAB">
        <w:t>322</w:t>
      </w:r>
      <w:bookmarkEnd w:id="0"/>
    </w:p>
    <w:p w:rsidR="002C3AFB" w:rsidRPr="00E934D9" w:rsidRDefault="00C1201E" w:rsidP="00C1201E">
      <w:pPr>
        <w:pStyle w:val="ATHeading2"/>
      </w:pPr>
      <w:bookmarkStart w:id="1" w:name="title"/>
      <w:r w:rsidRPr="00E934D9">
        <w:t xml:space="preserve">Egyes </w:t>
      </w:r>
      <w:r w:rsidR="00550DE1" w:rsidRPr="00E934D9">
        <w:t xml:space="preserve">irányelveknek </w:t>
      </w:r>
      <w:r w:rsidRPr="00E934D9">
        <w:t>az egységes piaci szükséghelyzeti eszköz létrehozása tekintetében történő módosítása</w:t>
      </w:r>
      <w:bookmarkEnd w:id="1"/>
    </w:p>
    <w:p w:rsidR="002C3AFB" w:rsidRPr="00E934D9" w:rsidRDefault="002C3AFB" w:rsidP="002C3AFB">
      <w:pPr>
        <w:rPr>
          <w:i/>
          <w:vanish/>
        </w:rPr>
      </w:pPr>
      <w:r w:rsidRPr="00E934D9">
        <w:rPr>
          <w:i/>
        </w:rPr>
        <w:fldChar w:fldCharType="begin"/>
      </w:r>
      <w:r w:rsidRPr="00E934D9">
        <w:rPr>
          <w:i/>
        </w:rPr>
        <w:instrText xml:space="preserve"> TC"(</w:instrText>
      </w:r>
      <w:bookmarkStart w:id="2" w:name="DocNumber"/>
      <w:r w:rsidRPr="00E934D9">
        <w:rPr>
          <w:i/>
        </w:rPr>
        <w:instrText>A</w:instrText>
      </w:r>
      <w:r w:rsidRPr="00762EAB">
        <w:rPr>
          <w:i/>
        </w:rPr>
        <w:instrText>9</w:instrText>
      </w:r>
      <w:r w:rsidRPr="00E934D9">
        <w:rPr>
          <w:i/>
        </w:rPr>
        <w:instrText>-</w:instrText>
      </w:r>
      <w:r w:rsidRPr="00762EAB">
        <w:rPr>
          <w:i/>
        </w:rPr>
        <w:instrText>0245</w:instrText>
      </w:r>
      <w:r w:rsidRPr="00E934D9">
        <w:rPr>
          <w:i/>
        </w:rPr>
        <w:instrText>/</w:instrText>
      </w:r>
      <w:r w:rsidRPr="00762EAB">
        <w:rPr>
          <w:i/>
        </w:rPr>
        <w:instrText>2023</w:instrText>
      </w:r>
      <w:bookmarkEnd w:id="2"/>
      <w:r w:rsidRPr="00E934D9">
        <w:rPr>
          <w:i/>
        </w:rPr>
        <w:instrText xml:space="preserve"> - Előadó: Andreas </w:instrText>
      </w:r>
      <w:proofErr w:type="spellStart"/>
      <w:r w:rsidRPr="00E934D9">
        <w:rPr>
          <w:i/>
        </w:rPr>
        <w:instrText>Schwab</w:instrText>
      </w:r>
      <w:proofErr w:type="spellEnd"/>
      <w:r w:rsidRPr="00E934D9">
        <w:rPr>
          <w:i/>
        </w:rPr>
        <w:instrText>)"\l</w:instrText>
      </w:r>
      <w:r w:rsidRPr="00762EAB">
        <w:rPr>
          <w:i/>
        </w:rPr>
        <w:instrText>3</w:instrText>
      </w:r>
      <w:r w:rsidRPr="00E934D9">
        <w:rPr>
          <w:i/>
        </w:rPr>
        <w:instrText xml:space="preserve"> \n&gt; \* MERGEFORMAT </w:instrText>
      </w:r>
      <w:r w:rsidRPr="00E934D9">
        <w:rPr>
          <w:i/>
        </w:rPr>
        <w:fldChar w:fldCharType="end"/>
      </w:r>
    </w:p>
    <w:p w:rsidR="002C3AFB" w:rsidRPr="00E934D9" w:rsidRDefault="002C3AFB" w:rsidP="002C3AFB">
      <w:pPr>
        <w:rPr>
          <w:vanish/>
        </w:rPr>
      </w:pPr>
      <w:bookmarkStart w:id="3" w:name="Commission"/>
      <w:r w:rsidRPr="00E934D9">
        <w:rPr>
          <w:vanish/>
        </w:rPr>
        <w:t>Belső Piaci és Fogyasztóvédelmi Bizottság</w:t>
      </w:r>
      <w:bookmarkEnd w:id="3"/>
    </w:p>
    <w:p w:rsidR="002C3AFB" w:rsidRPr="00E934D9" w:rsidRDefault="002C3AFB" w:rsidP="002C3AFB">
      <w:pPr>
        <w:rPr>
          <w:vanish/>
        </w:rPr>
      </w:pPr>
      <w:bookmarkStart w:id="4" w:name="PE"/>
      <w:r w:rsidRPr="00E934D9">
        <w:rPr>
          <w:vanish/>
        </w:rPr>
        <w:t>PE</w:t>
      </w:r>
      <w:r w:rsidRPr="00762EAB">
        <w:rPr>
          <w:vanish/>
        </w:rPr>
        <w:t>745</w:t>
      </w:r>
      <w:r w:rsidRPr="00E934D9">
        <w:rPr>
          <w:vanish/>
        </w:rPr>
        <w:t>.</w:t>
      </w:r>
      <w:r w:rsidRPr="00762EAB">
        <w:rPr>
          <w:vanish/>
        </w:rPr>
        <w:t>256</w:t>
      </w:r>
      <w:bookmarkEnd w:id="4"/>
    </w:p>
    <w:p w:rsidR="002C3AFB" w:rsidRPr="00E934D9" w:rsidRDefault="002C3AFB" w:rsidP="002C3AFB">
      <w:pPr>
        <w:pStyle w:val="ATHeading3"/>
      </w:pPr>
      <w:bookmarkStart w:id="5" w:name="Sujet"/>
      <w:proofErr w:type="gramStart"/>
      <w:r w:rsidRPr="00E934D9">
        <w:t xml:space="preserve">Az Európai Parlament </w:t>
      </w:r>
      <w:r w:rsidRPr="00762EAB">
        <w:t>202</w:t>
      </w:r>
      <w:r w:rsidR="00C1201E" w:rsidRPr="00762EAB">
        <w:t>4</w:t>
      </w:r>
      <w:r w:rsidRPr="00E934D9">
        <w:t xml:space="preserve">. </w:t>
      </w:r>
      <w:r w:rsidR="00C1201E" w:rsidRPr="00E934D9">
        <w:t>április</w:t>
      </w:r>
      <w:r w:rsidRPr="00E934D9">
        <w:t xml:space="preserve"> </w:t>
      </w:r>
      <w:r w:rsidR="00D05E20" w:rsidRPr="00762EAB">
        <w:t>24</w:t>
      </w:r>
      <w:r w:rsidR="00D05E20" w:rsidRPr="00E934D9">
        <w:t>-</w:t>
      </w:r>
      <w:r w:rsidRPr="00E934D9">
        <w:t xml:space="preserve">i jogalkotási állásfoglalása a </w:t>
      </w:r>
      <w:r w:rsidRPr="00762EAB">
        <w:t>2000</w:t>
      </w:r>
      <w:r w:rsidRPr="00E934D9">
        <w:t>/</w:t>
      </w:r>
      <w:r w:rsidRPr="00762EAB">
        <w:t>14</w:t>
      </w:r>
      <w:r w:rsidRPr="00E934D9">
        <w:t xml:space="preserve">/EK, a </w:t>
      </w:r>
      <w:r w:rsidRPr="00762EAB">
        <w:t>2006</w:t>
      </w:r>
      <w:r w:rsidRPr="00E934D9">
        <w:t>/</w:t>
      </w:r>
      <w:r w:rsidRPr="00762EAB">
        <w:t>42</w:t>
      </w:r>
      <w:r w:rsidRPr="00E934D9">
        <w:t xml:space="preserve">/EK, a </w:t>
      </w:r>
      <w:r w:rsidRPr="00762EAB">
        <w:t>2010</w:t>
      </w:r>
      <w:r w:rsidRPr="00E934D9">
        <w:t>/</w:t>
      </w:r>
      <w:r w:rsidRPr="00762EAB">
        <w:t>35</w:t>
      </w:r>
      <w:r w:rsidRPr="00E934D9">
        <w:t xml:space="preserve">/EU, a </w:t>
      </w:r>
      <w:r w:rsidRPr="00762EAB">
        <w:t>2013</w:t>
      </w:r>
      <w:r w:rsidRPr="00E934D9">
        <w:t>/</w:t>
      </w:r>
      <w:r w:rsidRPr="00762EAB">
        <w:t>29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28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29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30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31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32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33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34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35</w:t>
      </w:r>
      <w:r w:rsidRPr="00E934D9">
        <w:t xml:space="preserve">/EU, a </w:t>
      </w:r>
      <w:r w:rsidRPr="00762EAB">
        <w:t>2014</w:t>
      </w:r>
      <w:r w:rsidRPr="00E934D9">
        <w:t>/</w:t>
      </w:r>
      <w:r w:rsidRPr="00762EAB">
        <w:t>53</w:t>
      </w:r>
      <w:r w:rsidRPr="00E934D9">
        <w:t xml:space="preserve">/EU és a </w:t>
      </w:r>
      <w:r w:rsidRPr="00762EAB">
        <w:t>2014</w:t>
      </w:r>
      <w:r w:rsidRPr="00E934D9">
        <w:t>/</w:t>
      </w:r>
      <w:r w:rsidRPr="00762EAB">
        <w:t>68</w:t>
      </w:r>
      <w:r w:rsidRPr="00E934D9">
        <w:t>/EU irányelvnek az egységes piaci szükséghelyzet miatt szükséges megfelelőségértékelésre, közös előírások elfogadására és piacfelügyeletre vonatkozó szükséghelyzeti eljárások tekintetében történő módosításáról szóló európai parlamenti és tanácsi irányelvre irányuló javaslatról</w:t>
      </w:r>
      <w:bookmarkEnd w:id="5"/>
      <w:r w:rsidRPr="00E934D9">
        <w:t xml:space="preserve"> </w:t>
      </w:r>
      <w:bookmarkStart w:id="6" w:name="References"/>
      <w:r w:rsidRPr="00E934D9">
        <w:t>(COM(</w:t>
      </w:r>
      <w:r w:rsidRPr="00762EAB">
        <w:t>2022</w:t>
      </w:r>
      <w:r w:rsidRPr="00E934D9">
        <w:t>)</w:t>
      </w:r>
      <w:r w:rsidRPr="00762EAB">
        <w:t>0462</w:t>
      </w:r>
      <w:r w:rsidRPr="00E934D9">
        <w:t xml:space="preserve"> – C</w:t>
      </w:r>
      <w:r w:rsidRPr="00762EAB">
        <w:t>9</w:t>
      </w:r>
      <w:r w:rsidRPr="00E934D9">
        <w:t>-</w:t>
      </w:r>
      <w:r w:rsidRPr="00762EAB">
        <w:t>0313</w:t>
      </w:r>
      <w:r w:rsidRPr="00E934D9">
        <w:t>/</w:t>
      </w:r>
      <w:r w:rsidRPr="00762EAB">
        <w:t>2022</w:t>
      </w:r>
      <w:r w:rsidRPr="00E934D9">
        <w:t xml:space="preserve"> – </w:t>
      </w:r>
      <w:r w:rsidRPr="00762EAB">
        <w:t>2022</w:t>
      </w:r>
      <w:r w:rsidRPr="00E934D9">
        <w:t>/</w:t>
      </w:r>
      <w:r w:rsidRPr="00762EAB">
        <w:t>0280</w:t>
      </w:r>
      <w:r w:rsidRPr="00E934D9">
        <w:t>(COD))</w:t>
      </w:r>
      <w:bookmarkEnd w:id="6"/>
      <w:proofErr w:type="gramEnd"/>
    </w:p>
    <w:p w:rsidR="00783F80" w:rsidRPr="00E934D9" w:rsidRDefault="00783F80" w:rsidP="00783F80">
      <w:pPr>
        <w:pStyle w:val="NormalBold"/>
      </w:pPr>
      <w:bookmarkStart w:id="7" w:name="TextBodyBegin"/>
      <w:bookmarkEnd w:id="7"/>
      <w:r w:rsidRPr="00E934D9">
        <w:t>(Rendes jogalkotási eljárás: első olvasat)</w:t>
      </w:r>
    </w:p>
    <w:p w:rsidR="00783F80" w:rsidRPr="00E934D9" w:rsidRDefault="00783F80" w:rsidP="00783F80">
      <w:pPr>
        <w:pStyle w:val="EPComma"/>
      </w:pPr>
      <w:r w:rsidRPr="00E934D9">
        <w:rPr>
          <w:i/>
        </w:rPr>
        <w:t>Az Európai Parlament</w:t>
      </w:r>
      <w:r w:rsidRPr="00E934D9">
        <w:t>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>tekintettel a Bizottság Parlamenthez és Tanácshoz intézett javaslatára (</w:t>
      </w:r>
      <w:proofErr w:type="gramStart"/>
      <w:r w:rsidRPr="00E934D9">
        <w:t>COM(</w:t>
      </w:r>
      <w:proofErr w:type="gramEnd"/>
      <w:r w:rsidRPr="00762EAB">
        <w:t>2022</w:t>
      </w:r>
      <w:r w:rsidRPr="00E934D9">
        <w:t>)</w:t>
      </w:r>
      <w:r w:rsidRPr="00762EAB">
        <w:t>0462</w:t>
      </w:r>
      <w:r w:rsidRPr="00E934D9">
        <w:t>),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 xml:space="preserve">tekintettel az Európai Unió működéséről szóló szerződés </w:t>
      </w:r>
      <w:r w:rsidRPr="00762EAB">
        <w:t>294</w:t>
      </w:r>
      <w:r w:rsidRPr="00E934D9">
        <w:t>. cikkének (</w:t>
      </w:r>
      <w:r w:rsidRPr="00762EAB">
        <w:t>2</w:t>
      </w:r>
      <w:r w:rsidRPr="00E934D9">
        <w:t xml:space="preserve">) bekezdésére, valamint </w:t>
      </w:r>
      <w:r w:rsidRPr="00762EAB">
        <w:t>91</w:t>
      </w:r>
      <w:r w:rsidRPr="00E934D9">
        <w:t xml:space="preserve">. és </w:t>
      </w:r>
      <w:r w:rsidRPr="00762EAB">
        <w:t>114</w:t>
      </w:r>
      <w:r w:rsidRPr="00E934D9">
        <w:t>. cikkére, amelyek alapján a Bizottság javaslatát benyújtotta a Parlamenthez (C</w:t>
      </w:r>
      <w:r w:rsidRPr="00762EAB">
        <w:t>9</w:t>
      </w:r>
      <w:r w:rsidRPr="00E934D9">
        <w:noBreakHyphen/>
      </w:r>
      <w:r w:rsidRPr="00762EAB">
        <w:t>0313</w:t>
      </w:r>
      <w:r w:rsidRPr="00E934D9">
        <w:t>/</w:t>
      </w:r>
      <w:r w:rsidRPr="00762EAB">
        <w:t>2022</w:t>
      </w:r>
      <w:r w:rsidRPr="00E934D9">
        <w:t>),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 xml:space="preserve">tekintettel az Európai Unió működéséről szóló szerződés </w:t>
      </w:r>
      <w:r w:rsidRPr="00762EAB">
        <w:t>294</w:t>
      </w:r>
      <w:r w:rsidRPr="00E934D9">
        <w:t>. cikkének (</w:t>
      </w:r>
      <w:r w:rsidRPr="00762EAB">
        <w:t>3</w:t>
      </w:r>
      <w:r w:rsidRPr="00E934D9">
        <w:t>) bekezdésére,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 xml:space="preserve">tekintettel az Európai Gazdasági és Szociális Bizottság </w:t>
      </w:r>
      <w:r w:rsidRPr="00762EAB">
        <w:t>2022</w:t>
      </w:r>
      <w:r w:rsidRPr="00E934D9">
        <w:t xml:space="preserve">. december </w:t>
      </w:r>
      <w:r w:rsidRPr="00762EAB">
        <w:t>14</w:t>
      </w:r>
      <w:r w:rsidRPr="00E934D9">
        <w:t>-i véleményére</w:t>
      </w:r>
      <w:r w:rsidRPr="00E934D9">
        <w:rPr>
          <w:vertAlign w:val="superscript"/>
        </w:rPr>
        <w:footnoteReference w:id="1"/>
      </w:r>
      <w:r w:rsidRPr="00E934D9">
        <w:t>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 xml:space="preserve">tekintettel a Régiók Bizottsága </w:t>
      </w:r>
      <w:r w:rsidRPr="00762EAB">
        <w:t>2023</w:t>
      </w:r>
      <w:r w:rsidRPr="00E934D9">
        <w:t xml:space="preserve">. február </w:t>
      </w:r>
      <w:r w:rsidRPr="00762EAB">
        <w:t>8</w:t>
      </w:r>
      <w:r w:rsidRPr="00E934D9">
        <w:t>-i véleményére</w:t>
      </w:r>
      <w:r w:rsidRPr="00E934D9">
        <w:rPr>
          <w:vertAlign w:val="superscript"/>
        </w:rPr>
        <w:footnoteReference w:id="2"/>
      </w:r>
      <w:r w:rsidRPr="00E934D9">
        <w:t>,</w:t>
      </w:r>
    </w:p>
    <w:p w:rsidR="00D05E20" w:rsidRPr="00E934D9" w:rsidRDefault="00383138" w:rsidP="00A32653">
      <w:pPr>
        <w:pStyle w:val="NormalHanging12a"/>
        <w:widowControl/>
      </w:pPr>
      <w:r>
        <w:t>–</w:t>
      </w:r>
      <w:bookmarkStart w:id="8" w:name="_GoBack"/>
      <w:bookmarkEnd w:id="8"/>
      <w:r w:rsidR="00D05E20" w:rsidRPr="00E934D9">
        <w:tab/>
        <w:t xml:space="preserve">tekintettel az illetékes bizottság által az eljárási szabályzat </w:t>
      </w:r>
      <w:r w:rsidR="00D05E20" w:rsidRPr="00762EAB">
        <w:t>74</w:t>
      </w:r>
      <w:r w:rsidR="00D05E20" w:rsidRPr="00E934D9">
        <w:t>. cikkének (</w:t>
      </w:r>
      <w:r w:rsidR="00D05E20" w:rsidRPr="00762EAB">
        <w:t>4</w:t>
      </w:r>
      <w:r w:rsidR="00D05E20" w:rsidRPr="00E934D9">
        <w:t xml:space="preserve">) bekezdése alapján jóváhagyott ideiglenes megállapodásra és a Tanács képviselőjének </w:t>
      </w:r>
      <w:r w:rsidR="00D05E20" w:rsidRPr="00762EAB">
        <w:t>202</w:t>
      </w:r>
      <w:r w:rsidR="000776B9">
        <w:t>4</w:t>
      </w:r>
      <w:r w:rsidR="00D05E20" w:rsidRPr="00E934D9">
        <w:t xml:space="preserve">. február </w:t>
      </w:r>
      <w:r w:rsidR="00D05E20" w:rsidRPr="00762EAB">
        <w:t>16</w:t>
      </w:r>
      <w:r w:rsidR="00D05E20" w:rsidRPr="00E934D9">
        <w:t xml:space="preserve">-i írásbeli kötelezettségvállalására, amely szerint egyetért a Parlament </w:t>
      </w:r>
      <w:r w:rsidR="00D05E20" w:rsidRPr="00E934D9">
        <w:lastRenderedPageBreak/>
        <w:t xml:space="preserve">álláspontjával, az Európai Unió működéséről szóló szerződés </w:t>
      </w:r>
      <w:r w:rsidR="00D05E20" w:rsidRPr="00762EAB">
        <w:t>294</w:t>
      </w:r>
      <w:r w:rsidR="00D05E20" w:rsidRPr="00E934D9">
        <w:t>. cikkének (</w:t>
      </w:r>
      <w:r w:rsidR="00D05E20" w:rsidRPr="00762EAB">
        <w:t>4</w:t>
      </w:r>
      <w:r w:rsidR="00D05E20" w:rsidRPr="00E934D9">
        <w:t>) bekezdésével összhangban,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</w:r>
      <w:r w:rsidR="0014644B" w:rsidRPr="00E934D9">
        <w:t xml:space="preserve">tekintettel </w:t>
      </w:r>
      <w:r w:rsidRPr="00E934D9">
        <w:t xml:space="preserve">eljárási szabályzata </w:t>
      </w:r>
      <w:r w:rsidRPr="00762EAB">
        <w:t>59</w:t>
      </w:r>
      <w:r w:rsidRPr="00E934D9">
        <w:t>. cikkére,</w:t>
      </w:r>
    </w:p>
    <w:p w:rsidR="00783F80" w:rsidRPr="00E934D9" w:rsidRDefault="00783F80" w:rsidP="00A32653">
      <w:pPr>
        <w:pStyle w:val="NormalHanging12a"/>
        <w:widowControl/>
      </w:pPr>
      <w:r w:rsidRPr="00E934D9">
        <w:t>–</w:t>
      </w:r>
      <w:r w:rsidRPr="00E934D9">
        <w:tab/>
        <w:t>tekintettel a Belső Piaci és Fogyasztóvédelmi Bizottság jelentésére (A</w:t>
      </w:r>
      <w:r w:rsidRPr="00762EAB">
        <w:t>9</w:t>
      </w:r>
      <w:r w:rsidRPr="00E934D9">
        <w:t>-</w:t>
      </w:r>
      <w:r w:rsidRPr="00762EAB">
        <w:t>0245</w:t>
      </w:r>
      <w:r w:rsidRPr="00E934D9">
        <w:t>/</w:t>
      </w:r>
      <w:r w:rsidRPr="00762EAB">
        <w:t>2023</w:t>
      </w:r>
      <w:r w:rsidRPr="00E934D9">
        <w:t>),</w:t>
      </w:r>
    </w:p>
    <w:p w:rsidR="00783F80" w:rsidRPr="00E934D9" w:rsidRDefault="00783F80" w:rsidP="00A32653">
      <w:pPr>
        <w:pStyle w:val="NormalHanging12a"/>
        <w:widowControl/>
      </w:pPr>
      <w:r w:rsidRPr="00762EAB">
        <w:t>1</w:t>
      </w:r>
      <w:r w:rsidRPr="00E934D9">
        <w:t>.</w:t>
      </w:r>
      <w:r w:rsidRPr="00E934D9">
        <w:tab/>
        <w:t>elfogadja első olvasatban az alábbi álláspontot;</w:t>
      </w:r>
    </w:p>
    <w:p w:rsidR="00783F80" w:rsidRPr="00E934D9" w:rsidRDefault="00783F80" w:rsidP="00A32653">
      <w:pPr>
        <w:pStyle w:val="NormalHanging12a"/>
        <w:widowControl/>
      </w:pPr>
      <w:r w:rsidRPr="00762EAB">
        <w:t>2</w:t>
      </w:r>
      <w:r w:rsidRPr="00E934D9">
        <w:t>.</w:t>
      </w:r>
      <w:r w:rsidRPr="00E934D9">
        <w:tab/>
        <w:t xml:space="preserve">felkéri a Bizottságot, hogy utalja az ügyet újból a Parlamenthez, ha javaslatát másik szöveggel váltja fel, lényegesen </w:t>
      </w:r>
      <w:proofErr w:type="gramStart"/>
      <w:r w:rsidRPr="00E934D9">
        <w:t>módosítja</w:t>
      </w:r>
      <w:proofErr w:type="gramEnd"/>
      <w:r w:rsidRPr="00E934D9">
        <w:t xml:space="preserve"> vagy lényegesen módosítani kívánja;</w:t>
      </w:r>
    </w:p>
    <w:p w:rsidR="00783F80" w:rsidRPr="00E934D9" w:rsidRDefault="00783F80" w:rsidP="00A32653">
      <w:pPr>
        <w:pStyle w:val="NormalHanging12a"/>
        <w:widowControl/>
      </w:pPr>
      <w:r w:rsidRPr="00762EAB">
        <w:t>3</w:t>
      </w:r>
      <w:r w:rsidRPr="00E934D9">
        <w:t>.</w:t>
      </w:r>
      <w:r w:rsidRPr="00E934D9">
        <w:tab/>
        <w:t>utasítja elnökét, hogy továbbítsa a Parlament álláspontját a Tanácsnak és a Bizottságnak, valamint a nemzeti parlamenteknek.</w:t>
      </w:r>
    </w:p>
    <w:p w:rsidR="0027496C" w:rsidRPr="00E934D9" w:rsidRDefault="0027496C">
      <w:pPr>
        <w:pStyle w:val="AmNumberTabs"/>
        <w:sectPr w:rsidR="0027496C" w:rsidRPr="00E934D9" w:rsidSect="004452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7496C" w:rsidRPr="00E934D9" w:rsidRDefault="0027496C" w:rsidP="0027496C">
      <w:pPr>
        <w:widowControl/>
        <w:spacing w:after="240"/>
        <w:ind w:left="567" w:hanging="567"/>
        <w:rPr>
          <w:b/>
          <w:bCs/>
        </w:rPr>
      </w:pPr>
      <w:bookmarkStart w:id="9" w:name="TextBodyEnd"/>
      <w:bookmarkEnd w:id="9"/>
      <w:r w:rsidRPr="00E934D9">
        <w:rPr>
          <w:b/>
          <w:bCs/>
        </w:rPr>
        <w:lastRenderedPageBreak/>
        <w:t>P</w:t>
      </w:r>
      <w:r w:rsidRPr="00762EAB">
        <w:rPr>
          <w:b/>
          <w:bCs/>
        </w:rPr>
        <w:t>9</w:t>
      </w:r>
      <w:r w:rsidRPr="00E934D9">
        <w:rPr>
          <w:b/>
          <w:bCs/>
        </w:rPr>
        <w:t>_</w:t>
      </w:r>
      <w:proofErr w:type="gramStart"/>
      <w:r w:rsidRPr="00E934D9">
        <w:rPr>
          <w:b/>
          <w:bCs/>
        </w:rPr>
        <w:t>TC</w:t>
      </w:r>
      <w:r w:rsidRPr="00762EAB">
        <w:rPr>
          <w:b/>
          <w:bCs/>
        </w:rPr>
        <w:t>1</w:t>
      </w:r>
      <w:r w:rsidRPr="00E934D9">
        <w:rPr>
          <w:b/>
          <w:bCs/>
        </w:rPr>
        <w:t>-COD(</w:t>
      </w:r>
      <w:proofErr w:type="gramEnd"/>
      <w:r w:rsidRPr="00762EAB">
        <w:rPr>
          <w:b/>
          <w:bCs/>
        </w:rPr>
        <w:t>2022</w:t>
      </w:r>
      <w:r w:rsidRPr="00E934D9">
        <w:rPr>
          <w:b/>
          <w:bCs/>
        </w:rPr>
        <w:t>)</w:t>
      </w:r>
      <w:r w:rsidRPr="00762EAB">
        <w:rPr>
          <w:b/>
          <w:bCs/>
        </w:rPr>
        <w:t>0280</w:t>
      </w:r>
    </w:p>
    <w:p w:rsidR="0027496C" w:rsidRPr="00E934D9" w:rsidRDefault="0027496C" w:rsidP="0027496C">
      <w:pPr>
        <w:widowControl/>
        <w:rPr>
          <w:b/>
        </w:rPr>
      </w:pPr>
      <w:proofErr w:type="gramStart"/>
      <w:r w:rsidRPr="00E934D9">
        <w:rPr>
          <w:b/>
        </w:rPr>
        <w:t xml:space="preserve">Az Európai Parlament álláspontja, amely első olvasatban </w:t>
      </w:r>
      <w:r w:rsidRPr="00762EAB">
        <w:rPr>
          <w:b/>
        </w:rPr>
        <w:t>2024</w:t>
      </w:r>
      <w:r w:rsidRPr="00E934D9">
        <w:rPr>
          <w:b/>
        </w:rPr>
        <w:t xml:space="preserve">. április </w:t>
      </w:r>
      <w:r w:rsidRPr="00762EAB">
        <w:rPr>
          <w:b/>
        </w:rPr>
        <w:t>24</w:t>
      </w:r>
      <w:r w:rsidRPr="00E934D9">
        <w:rPr>
          <w:b/>
        </w:rPr>
        <w:t xml:space="preserve">-én került elfogadásra </w:t>
      </w:r>
      <w:r w:rsidR="00383138" w:rsidRPr="00383138">
        <w:rPr>
          <w:b/>
          <w:szCs w:val="24"/>
          <w:lang w:eastAsia="en-US"/>
        </w:rPr>
        <w:t>a 2000/14/EK, a 2006/42/EK, a 2010/35/EU, a 2014/29/EU, a 2014/30/EU, a 2014/33/EU, a 2014/34/EU, a 2014/35/EU, a 2014/53/EU és a 2014/68/EU irányelvnek a megfelelőségértékelésre, a megfelelőség vélelmére, a közös előírások elfogadására és a piacfelügyeletre vonatkozó, belső piaci szükséghelyzet miatt bevezetendő szükséghelyzeti eljárások tekintetében történő módosításáról</w:t>
      </w:r>
      <w:r w:rsidR="00383138">
        <w:rPr>
          <w:b/>
          <w:szCs w:val="24"/>
          <w:lang w:eastAsia="en-US"/>
        </w:rPr>
        <w:t xml:space="preserve"> </w:t>
      </w:r>
      <w:r w:rsidRPr="00E934D9">
        <w:rPr>
          <w:b/>
        </w:rPr>
        <w:t xml:space="preserve">szóló (EU) </w:t>
      </w:r>
      <w:r w:rsidRPr="00762EAB">
        <w:rPr>
          <w:b/>
        </w:rPr>
        <w:t>2024</w:t>
      </w:r>
      <w:r w:rsidRPr="00E934D9">
        <w:rPr>
          <w:b/>
        </w:rPr>
        <w:t>/... európai parlamenti és tanácsi irányelv elfogadására tekintettel</w:t>
      </w:r>
      <w:proofErr w:type="gramEnd"/>
    </w:p>
    <w:p w:rsidR="00EA182C" w:rsidRDefault="00EA182C" w:rsidP="00EA182C">
      <w:pPr>
        <w:spacing w:line="360" w:lineRule="auto"/>
        <w:jc w:val="center"/>
        <w:rPr>
          <w:rFonts w:eastAsiaTheme="minorHAnsi"/>
          <w:b/>
          <w:szCs w:val="22"/>
          <w:lang w:eastAsia="en-US"/>
        </w:rPr>
      </w:pPr>
    </w:p>
    <w:p w:rsidR="00383138" w:rsidRPr="00D83602" w:rsidRDefault="00383138" w:rsidP="00383138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F0147A">
        <w:rPr>
          <w:i/>
        </w:rPr>
        <w:t>aktussal</w:t>
      </w:r>
      <w:proofErr w:type="gramEnd"/>
      <w:r w:rsidRPr="00F0147A">
        <w:rPr>
          <w:i/>
        </w:rPr>
        <w:t>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274</w:t>
      </w:r>
      <w:r>
        <w:rPr>
          <w:i/>
        </w:rPr>
        <w:t>9</w:t>
      </w:r>
      <w:r w:rsidRPr="00F0147A">
        <w:rPr>
          <w:i/>
        </w:rPr>
        <w:t xml:space="preserve"> </w:t>
      </w:r>
      <w:r>
        <w:rPr>
          <w:i/>
        </w:rPr>
        <w:t>irányelvvel</w:t>
      </w:r>
      <w:r>
        <w:rPr>
          <w:i/>
        </w:rPr>
        <w:t>.)</w:t>
      </w:r>
      <w:r w:rsidRPr="00F0147A">
        <w:rPr>
          <w:szCs w:val="24"/>
          <w:lang w:eastAsia="pl-PL"/>
        </w:rPr>
        <w:t xml:space="preserve"> </w:t>
      </w:r>
    </w:p>
    <w:sectPr w:rsidR="00383138" w:rsidRPr="00D83602" w:rsidSect="004452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AFB" w:rsidRPr="0044526B" w:rsidRDefault="002C3AFB">
      <w:r w:rsidRPr="0044526B">
        <w:separator/>
      </w:r>
    </w:p>
  </w:endnote>
  <w:endnote w:type="continuationSeparator" w:id="0">
    <w:p w:rsidR="002C3AFB" w:rsidRPr="0044526B" w:rsidRDefault="002C3AFB">
      <w:r w:rsidRPr="00445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AFB" w:rsidRPr="0044526B" w:rsidRDefault="002C3AFB">
      <w:r w:rsidRPr="0044526B">
        <w:separator/>
      </w:r>
    </w:p>
  </w:footnote>
  <w:footnote w:type="continuationSeparator" w:id="0">
    <w:p w:rsidR="002C3AFB" w:rsidRPr="0044526B" w:rsidRDefault="002C3AFB">
      <w:r w:rsidRPr="0044526B">
        <w:continuationSeparator/>
      </w:r>
    </w:p>
  </w:footnote>
  <w:footnote w:id="1">
    <w:p w:rsidR="00783F80" w:rsidRPr="0044526B" w:rsidRDefault="00783F80" w:rsidP="0044526B">
      <w:pPr>
        <w:pStyle w:val="FootnoteText"/>
        <w:ind w:left="567" w:hanging="567"/>
        <w:rPr>
          <w:sz w:val="24"/>
          <w:lang w:val="hu-HU"/>
        </w:rPr>
      </w:pPr>
      <w:r w:rsidRPr="0044526B">
        <w:rPr>
          <w:rStyle w:val="FootnoteReference"/>
          <w:sz w:val="24"/>
          <w:lang w:val="hu-HU"/>
        </w:rPr>
        <w:footnoteRef/>
      </w:r>
      <w:r w:rsidR="0044526B" w:rsidRPr="0044526B">
        <w:rPr>
          <w:sz w:val="24"/>
          <w:lang w:val="hu-HU"/>
        </w:rPr>
        <w:t xml:space="preserve"> </w:t>
      </w:r>
      <w:r w:rsidR="0044526B" w:rsidRPr="0044526B">
        <w:rPr>
          <w:sz w:val="24"/>
          <w:lang w:val="hu-HU"/>
        </w:rPr>
        <w:tab/>
      </w:r>
      <w:r w:rsidRPr="0044526B">
        <w:rPr>
          <w:sz w:val="24"/>
          <w:lang w:val="hu-HU"/>
        </w:rPr>
        <w:t xml:space="preserve">HL C </w:t>
      </w:r>
      <w:r w:rsidRPr="00762EAB">
        <w:rPr>
          <w:sz w:val="24"/>
          <w:lang w:val="hu-HU"/>
        </w:rPr>
        <w:t>100</w:t>
      </w:r>
      <w:r w:rsidRPr="0044526B">
        <w:rPr>
          <w:sz w:val="24"/>
          <w:lang w:val="hu-HU"/>
        </w:rPr>
        <w:t xml:space="preserve">., </w:t>
      </w:r>
      <w:r w:rsidRPr="00762EAB">
        <w:rPr>
          <w:sz w:val="24"/>
          <w:lang w:val="hu-HU"/>
        </w:rPr>
        <w:t>2023</w:t>
      </w:r>
      <w:r w:rsidRPr="0044526B">
        <w:rPr>
          <w:sz w:val="24"/>
          <w:lang w:val="hu-HU"/>
        </w:rPr>
        <w:t>.</w:t>
      </w:r>
      <w:r w:rsidRPr="00762EAB">
        <w:rPr>
          <w:sz w:val="24"/>
          <w:lang w:val="hu-HU"/>
        </w:rPr>
        <w:t>3</w:t>
      </w:r>
      <w:r w:rsidRPr="0044526B">
        <w:rPr>
          <w:sz w:val="24"/>
          <w:lang w:val="hu-HU"/>
        </w:rPr>
        <w:t>.</w:t>
      </w:r>
      <w:r w:rsidRPr="00762EAB">
        <w:rPr>
          <w:sz w:val="24"/>
          <w:lang w:val="hu-HU"/>
        </w:rPr>
        <w:t>16</w:t>
      </w:r>
      <w:proofErr w:type="gramStart"/>
      <w:r w:rsidRPr="0044526B">
        <w:rPr>
          <w:sz w:val="24"/>
          <w:lang w:val="hu-HU"/>
        </w:rPr>
        <w:t>.,</w:t>
      </w:r>
      <w:proofErr w:type="gramEnd"/>
      <w:r w:rsidRPr="0044526B">
        <w:rPr>
          <w:sz w:val="24"/>
          <w:lang w:val="hu-HU"/>
        </w:rPr>
        <w:t xml:space="preserve"> </w:t>
      </w:r>
      <w:r w:rsidRPr="00762EAB">
        <w:rPr>
          <w:sz w:val="24"/>
          <w:lang w:val="hu-HU"/>
        </w:rPr>
        <w:t>95</w:t>
      </w:r>
      <w:r w:rsidRPr="0044526B">
        <w:rPr>
          <w:sz w:val="24"/>
          <w:lang w:val="hu-HU"/>
        </w:rPr>
        <w:t>. o.</w:t>
      </w:r>
    </w:p>
  </w:footnote>
  <w:footnote w:id="2">
    <w:p w:rsidR="00783F80" w:rsidRPr="0044526B" w:rsidRDefault="00783F80" w:rsidP="0044526B">
      <w:pPr>
        <w:pStyle w:val="FootnoteText"/>
        <w:ind w:left="567" w:hanging="567"/>
        <w:rPr>
          <w:sz w:val="24"/>
          <w:lang w:val="hu-HU"/>
        </w:rPr>
      </w:pPr>
      <w:r w:rsidRPr="0044526B">
        <w:rPr>
          <w:rStyle w:val="FootnoteReference"/>
          <w:sz w:val="24"/>
          <w:lang w:val="hu-HU"/>
        </w:rPr>
        <w:footnoteRef/>
      </w:r>
      <w:r w:rsidR="0044526B" w:rsidRPr="0044526B">
        <w:rPr>
          <w:sz w:val="24"/>
          <w:lang w:val="hu-HU"/>
        </w:rPr>
        <w:t xml:space="preserve"> </w:t>
      </w:r>
      <w:r w:rsidR="0044526B" w:rsidRPr="0044526B">
        <w:rPr>
          <w:sz w:val="24"/>
          <w:lang w:val="hu-HU"/>
        </w:rPr>
        <w:tab/>
      </w:r>
      <w:r w:rsidRPr="0044526B">
        <w:rPr>
          <w:sz w:val="24"/>
          <w:lang w:val="hu-HU"/>
        </w:rPr>
        <w:t xml:space="preserve">HL C </w:t>
      </w:r>
      <w:r w:rsidRPr="00762EAB">
        <w:rPr>
          <w:sz w:val="24"/>
          <w:lang w:val="hu-HU"/>
        </w:rPr>
        <w:t>157</w:t>
      </w:r>
      <w:r w:rsidRPr="0044526B">
        <w:rPr>
          <w:sz w:val="24"/>
          <w:lang w:val="hu-HU"/>
        </w:rPr>
        <w:t xml:space="preserve">., </w:t>
      </w:r>
      <w:r w:rsidRPr="00762EAB">
        <w:rPr>
          <w:sz w:val="24"/>
          <w:lang w:val="hu-HU"/>
        </w:rPr>
        <w:t>2023</w:t>
      </w:r>
      <w:r w:rsidRPr="0044526B">
        <w:rPr>
          <w:sz w:val="24"/>
          <w:lang w:val="hu-HU"/>
        </w:rPr>
        <w:t>.</w:t>
      </w:r>
      <w:r w:rsidRPr="00762EAB">
        <w:rPr>
          <w:sz w:val="24"/>
          <w:lang w:val="hu-HU"/>
        </w:rPr>
        <w:t>5</w:t>
      </w:r>
      <w:r w:rsidRPr="0044526B">
        <w:rPr>
          <w:sz w:val="24"/>
          <w:lang w:val="hu-HU"/>
        </w:rPr>
        <w:t>.</w:t>
      </w:r>
      <w:r w:rsidRPr="00762EAB">
        <w:rPr>
          <w:sz w:val="24"/>
          <w:lang w:val="hu-HU"/>
        </w:rPr>
        <w:t>3</w:t>
      </w:r>
      <w:proofErr w:type="gramStart"/>
      <w:r w:rsidRPr="0044526B">
        <w:rPr>
          <w:sz w:val="24"/>
          <w:lang w:val="hu-HU"/>
        </w:rPr>
        <w:t>.,</w:t>
      </w:r>
      <w:proofErr w:type="gramEnd"/>
      <w:r w:rsidRPr="0044526B">
        <w:rPr>
          <w:sz w:val="24"/>
          <w:lang w:val="hu-HU"/>
        </w:rPr>
        <w:t xml:space="preserve"> </w:t>
      </w:r>
      <w:r w:rsidRPr="00762EAB">
        <w:rPr>
          <w:sz w:val="24"/>
          <w:lang w:val="hu-HU"/>
        </w:rPr>
        <w:t>82</w:t>
      </w:r>
      <w:r w:rsidRPr="0044526B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52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AB5B03"/>
    <w:multiLevelType w:val="hybridMultilevel"/>
    <w:tmpl w:val="F7F4F3DA"/>
    <w:lvl w:ilvl="0" w:tplc="CD663A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1787E"/>
    <w:multiLevelType w:val="hybridMultilevel"/>
    <w:tmpl w:val="BA9C7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E1EFC"/>
    <w:multiLevelType w:val="hybridMultilevel"/>
    <w:tmpl w:val="3F4CD7C6"/>
    <w:lvl w:ilvl="0" w:tplc="3E0E2498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2"/>
  </w:num>
  <w:num w:numId="46">
    <w:abstractNumId w:val="11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HU"/>
    <w:docVar w:name="dvnumam" w:val="328"/>
    <w:docVar w:name="dvpe" w:val="745.256"/>
    <w:docVar w:name="dvrapporteur" w:val="Előadó: "/>
    <w:docVar w:name="dvstar" w:val="***I"/>
    <w:docVar w:name="dvtitre" w:val="Az Európai Parlament 2023.  ...-i jogalkotási állásfoglalása a 2000/14/EK, a 2006/42/EK, a 2010/35/EU, a 2013/29/EU, a 2014/28/EU, a 2014/29/EU, a 2014/30/EU, a 2014/31/EU, a 2014/32/EU, a 2014/33/EU, a 2014/34/EU, a 2014/35/EU, a 2014/53/EU és a 2014/68/EU irányelvnek az egységes piaci szükséghelyzet miatt szükséges megfelelőségértékelésre, közös előírások elfogadására és piacfelügyeletre vonatkozó szükséghelyzeti eljárások tekintetében történő módosításáról szóló európai parlamenti és tanácsi irányelvre irányuló javaslatról(COM(2022)0462 – C9-0313/2022 – 2022/0280(COD))"/>
  </w:docVars>
  <w:rsids>
    <w:rsidRoot w:val="002C3AFB"/>
    <w:rsid w:val="00002272"/>
    <w:rsid w:val="00064002"/>
    <w:rsid w:val="000677B9"/>
    <w:rsid w:val="000776B9"/>
    <w:rsid w:val="000831BA"/>
    <w:rsid w:val="000A42CC"/>
    <w:rsid w:val="000E7DD9"/>
    <w:rsid w:val="0010095E"/>
    <w:rsid w:val="00125B37"/>
    <w:rsid w:val="0014644B"/>
    <w:rsid w:val="00187494"/>
    <w:rsid w:val="001F32AE"/>
    <w:rsid w:val="00270A7D"/>
    <w:rsid w:val="0027496C"/>
    <w:rsid w:val="002767FF"/>
    <w:rsid w:val="002B18FE"/>
    <w:rsid w:val="002B5493"/>
    <w:rsid w:val="002C3AFB"/>
    <w:rsid w:val="00343214"/>
    <w:rsid w:val="00361C00"/>
    <w:rsid w:val="00383138"/>
    <w:rsid w:val="00395FA1"/>
    <w:rsid w:val="003E15D4"/>
    <w:rsid w:val="00411CCE"/>
    <w:rsid w:val="0041666E"/>
    <w:rsid w:val="00421060"/>
    <w:rsid w:val="0044526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DE1"/>
    <w:rsid w:val="00560270"/>
    <w:rsid w:val="005B22B4"/>
    <w:rsid w:val="005C2568"/>
    <w:rsid w:val="006037C0"/>
    <w:rsid w:val="006631B6"/>
    <w:rsid w:val="006665B5"/>
    <w:rsid w:val="00680577"/>
    <w:rsid w:val="006E2EEF"/>
    <w:rsid w:val="006F74FA"/>
    <w:rsid w:val="00731ADD"/>
    <w:rsid w:val="00734777"/>
    <w:rsid w:val="00747932"/>
    <w:rsid w:val="00751A4A"/>
    <w:rsid w:val="00756632"/>
    <w:rsid w:val="00762C74"/>
    <w:rsid w:val="00762EAB"/>
    <w:rsid w:val="00783F80"/>
    <w:rsid w:val="00786EC0"/>
    <w:rsid w:val="007D1690"/>
    <w:rsid w:val="007E22AD"/>
    <w:rsid w:val="00817416"/>
    <w:rsid w:val="00842779"/>
    <w:rsid w:val="00854562"/>
    <w:rsid w:val="00865F67"/>
    <w:rsid w:val="00881A7B"/>
    <w:rsid w:val="008840E5"/>
    <w:rsid w:val="008845C8"/>
    <w:rsid w:val="00887B3E"/>
    <w:rsid w:val="008C2AC6"/>
    <w:rsid w:val="00930C23"/>
    <w:rsid w:val="0093193B"/>
    <w:rsid w:val="009509D8"/>
    <w:rsid w:val="00950B64"/>
    <w:rsid w:val="00981893"/>
    <w:rsid w:val="00A1687D"/>
    <w:rsid w:val="00A3265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01E"/>
    <w:rsid w:val="00C23CD4"/>
    <w:rsid w:val="00C61C0C"/>
    <w:rsid w:val="00C941CB"/>
    <w:rsid w:val="00CC2357"/>
    <w:rsid w:val="00CF071A"/>
    <w:rsid w:val="00D058B8"/>
    <w:rsid w:val="00D05E20"/>
    <w:rsid w:val="00D56C11"/>
    <w:rsid w:val="00D834A0"/>
    <w:rsid w:val="00D872DF"/>
    <w:rsid w:val="00D91E21"/>
    <w:rsid w:val="00DA7FCD"/>
    <w:rsid w:val="00E304A5"/>
    <w:rsid w:val="00E365E1"/>
    <w:rsid w:val="00E820A4"/>
    <w:rsid w:val="00E934D9"/>
    <w:rsid w:val="00EA182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E6EB8"/>
  <w15:chartTrackingRefBased/>
  <w15:docId w15:val="{D6BB182F-5DF1-4830-9799-7E29083F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83F8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783F8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783F8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783F8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83F8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83F8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783F80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783F80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783F80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783F8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83F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83F8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83F80"/>
    <w:pPr>
      <w:spacing w:after="120"/>
    </w:pPr>
  </w:style>
  <w:style w:type="paragraph" w:customStyle="1" w:styleId="PageHeading">
    <w:name w:val="PageHeading"/>
    <w:basedOn w:val="Normal"/>
    <w:rsid w:val="00783F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83F8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83F80"/>
    <w:rPr>
      <w:b/>
      <w:sz w:val="24"/>
      <w:lang w:val="hu-HU"/>
    </w:rPr>
  </w:style>
  <w:style w:type="paragraph" w:customStyle="1" w:styleId="NormalBold12a">
    <w:name w:val="NormalBold12a"/>
    <w:basedOn w:val="Normal"/>
    <w:rsid w:val="00783F80"/>
    <w:pPr>
      <w:spacing w:after="240"/>
    </w:pPr>
    <w:rPr>
      <w:b/>
    </w:rPr>
  </w:style>
  <w:style w:type="paragraph" w:customStyle="1" w:styleId="AmJustText">
    <w:name w:val="AmJustText"/>
    <w:basedOn w:val="Normal"/>
    <w:rsid w:val="00783F8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83F8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83F80"/>
    <w:pPr>
      <w:spacing w:after="480"/>
      <w:ind w:left="1417"/>
    </w:pPr>
  </w:style>
  <w:style w:type="paragraph" w:customStyle="1" w:styleId="CoverNormal">
    <w:name w:val="CoverNormal"/>
    <w:basedOn w:val="Normal"/>
    <w:rsid w:val="00783F80"/>
    <w:pPr>
      <w:ind w:left="1418"/>
    </w:pPr>
  </w:style>
  <w:style w:type="paragraph" w:customStyle="1" w:styleId="AmCrossRef">
    <w:name w:val="AmCrossRef"/>
    <w:basedOn w:val="Normal"/>
    <w:rsid w:val="00783F8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3F8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83F8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83F8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83F8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83F80"/>
    <w:pPr>
      <w:spacing w:before="240" w:after="1200"/>
    </w:pPr>
  </w:style>
  <w:style w:type="paragraph" w:styleId="Header">
    <w:name w:val="header"/>
    <w:basedOn w:val="Normal"/>
    <w:link w:val="HeaderChar"/>
    <w:rsid w:val="00783F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3F80"/>
    <w:rPr>
      <w:sz w:val="24"/>
      <w:lang w:val="hu-HU"/>
    </w:rPr>
  </w:style>
  <w:style w:type="paragraph" w:customStyle="1" w:styleId="AmOrLang">
    <w:name w:val="AmOrLang"/>
    <w:basedOn w:val="Normal"/>
    <w:rsid w:val="00783F8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83F8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83F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83F80"/>
    <w:pPr>
      <w:spacing w:before="240"/>
    </w:pPr>
    <w:rPr>
      <w:b/>
    </w:rPr>
  </w:style>
  <w:style w:type="paragraph" w:customStyle="1" w:styleId="EPBody">
    <w:name w:val="EPBody"/>
    <w:basedOn w:val="Normal"/>
    <w:rsid w:val="00783F8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83F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3F80"/>
    <w:pPr>
      <w:spacing w:before="480" w:after="240"/>
    </w:pPr>
  </w:style>
  <w:style w:type="paragraph" w:customStyle="1" w:styleId="Lgendesigne">
    <w:name w:val="Légende signe"/>
    <w:basedOn w:val="Normal"/>
    <w:rsid w:val="00783F8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83F8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83F80"/>
    <w:rPr>
      <w:sz w:val="18"/>
    </w:rPr>
  </w:style>
  <w:style w:type="paragraph" w:styleId="BalloonText">
    <w:name w:val="Balloon Text"/>
    <w:basedOn w:val="Normal"/>
    <w:link w:val="BalloonTextChar"/>
    <w:unhideWhenUsed/>
    <w:rsid w:val="00783F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3F80"/>
    <w:rPr>
      <w:rFonts w:ascii="Segoe UI" w:hAnsi="Segoe UI" w:cs="Segoe UI"/>
      <w:sz w:val="18"/>
      <w:szCs w:val="18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783F80"/>
    <w:rPr>
      <w:sz w:val="22"/>
    </w:rPr>
  </w:style>
  <w:style w:type="paragraph" w:styleId="Footer">
    <w:name w:val="footer"/>
    <w:link w:val="FooterChar"/>
    <w:uiPriority w:val="99"/>
    <w:unhideWhenUsed/>
    <w:rsid w:val="00783F8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83F80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783F80"/>
    <w:rPr>
      <w:noProof/>
      <w:sz w:val="24"/>
    </w:rPr>
  </w:style>
  <w:style w:type="paragraph" w:customStyle="1" w:styleId="Normal12">
    <w:name w:val="Normal12"/>
    <w:basedOn w:val="Normal"/>
    <w:link w:val="Normal12Char"/>
    <w:rsid w:val="00783F8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83F8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783F80"/>
    <w:pPr>
      <w:spacing w:after="120"/>
    </w:pPr>
  </w:style>
  <w:style w:type="paragraph" w:customStyle="1" w:styleId="Normal12Italic">
    <w:name w:val="Normal12Italic"/>
    <w:basedOn w:val="Normal12"/>
    <w:rsid w:val="00783F80"/>
    <w:rPr>
      <w:i/>
    </w:rPr>
  </w:style>
  <w:style w:type="paragraph" w:customStyle="1" w:styleId="Footer2">
    <w:name w:val="Footer2"/>
    <w:basedOn w:val="Normal12"/>
    <w:rsid w:val="00783F8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83F8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83F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83F8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83F8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83F80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783F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3F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3F8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83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3F80"/>
    <w:rPr>
      <w:b/>
      <w:bCs/>
      <w:lang w:val="hu-HU"/>
    </w:rPr>
  </w:style>
  <w:style w:type="paragraph" w:styleId="Revision">
    <w:name w:val="Revision"/>
    <w:hidden/>
    <w:uiPriority w:val="99"/>
    <w:semiHidden/>
    <w:rsid w:val="00783F80"/>
    <w:rPr>
      <w:sz w:val="24"/>
      <w:lang w:val="hu-HU"/>
    </w:rPr>
  </w:style>
  <w:style w:type="character" w:customStyle="1" w:styleId="AmNumberTabsChar">
    <w:name w:val="AmNumberTabs Char"/>
    <w:basedOn w:val="DefaultParagraphFont"/>
    <w:link w:val="AmNumberTabs"/>
    <w:rsid w:val="00783F80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783F80"/>
    <w:rPr>
      <w:b/>
      <w:sz w:val="24"/>
      <w:lang w:val="hu-HU"/>
    </w:rPr>
  </w:style>
  <w:style w:type="paragraph" w:customStyle="1" w:styleId="ManualNumPar1">
    <w:name w:val="Manual NumPar 1"/>
    <w:basedOn w:val="Normal"/>
    <w:next w:val="Normal"/>
    <w:rsid w:val="00783F8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783F8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83F80"/>
    <w:pPr>
      <w:spacing w:after="240"/>
    </w:pPr>
  </w:style>
  <w:style w:type="paragraph" w:customStyle="1" w:styleId="RollCallVotes">
    <w:name w:val="RollCallVotes"/>
    <w:basedOn w:val="Normal"/>
    <w:rsid w:val="00783F8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83F8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83F8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83F80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783F80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27496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7496C"/>
    <w:pPr>
      <w:spacing w:after="240"/>
      <w:jc w:val="center"/>
    </w:pPr>
  </w:style>
  <w:style w:type="paragraph" w:customStyle="1" w:styleId="AmDateTab">
    <w:name w:val="AmDateTab"/>
    <w:basedOn w:val="Normal"/>
    <w:rsid w:val="0027496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7496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7496C"/>
  </w:style>
  <w:style w:type="paragraph" w:customStyle="1" w:styleId="SignaturePersonne">
    <w:name w:val="Signature Personne"/>
    <w:basedOn w:val="Normal"/>
    <w:rsid w:val="0027496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27496C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27496C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27496C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7496C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27496C"/>
    <w:pPr>
      <w:keepLines/>
      <w:widowControl w:val="0"/>
      <w:ind w:left="850" w:hanging="850"/>
    </w:pPr>
    <w:rPr>
      <w:sz w:val="24"/>
      <w:lang w:val="hu-HU" w:eastAsia="en-US"/>
    </w:rPr>
  </w:style>
  <w:style w:type="paragraph" w:customStyle="1" w:styleId="Applicationdirecte">
    <w:name w:val="Application directe"/>
    <w:basedOn w:val="Normal"/>
    <w:next w:val="Normal"/>
    <w:rsid w:val="0027496C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7496C"/>
    <w:pPr>
      <w:widowControl w:val="0"/>
      <w:spacing w:before="120" w:after="120" w:line="360" w:lineRule="auto"/>
    </w:pPr>
    <w:rPr>
      <w:sz w:val="24"/>
      <w:lang w:val="hu-HU" w:eastAsia="en-US"/>
    </w:rPr>
  </w:style>
  <w:style w:type="paragraph" w:customStyle="1" w:styleId="Formuledadoption">
    <w:name w:val="Formule d'adoption"/>
    <w:basedOn w:val="Normal"/>
    <w:next w:val="Normal"/>
    <w:rsid w:val="0027496C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7496C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27496C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7496C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27496C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27496C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27496C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27496C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2749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96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27496C"/>
    <w:rPr>
      <w:color w:val="800080"/>
      <w:u w:val="single"/>
    </w:rPr>
  </w:style>
  <w:style w:type="character" w:styleId="FollowedHyperlink">
    <w:name w:val="FollowedHyperlink"/>
    <w:basedOn w:val="DefaultParagraphFont"/>
    <w:rsid w:val="0027496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EA182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A182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A182C"/>
    <w:pPr>
      <w:jc w:val="center"/>
    </w:pPr>
  </w:style>
  <w:style w:type="paragraph" w:customStyle="1" w:styleId="Normal24a">
    <w:name w:val="Normal24a"/>
    <w:basedOn w:val="Normal"/>
    <w:rsid w:val="00EA182C"/>
    <w:pPr>
      <w:spacing w:after="480"/>
    </w:pPr>
  </w:style>
  <w:style w:type="paragraph" w:customStyle="1" w:styleId="LineSingle">
    <w:name w:val="LineSingle"/>
    <w:basedOn w:val="Normal"/>
    <w:next w:val="Normal"/>
    <w:rsid w:val="00EA182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A182C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182C"/>
    <w:rPr>
      <w:color w:val="605E5C"/>
      <w:shd w:val="clear" w:color="auto" w:fill="E1DFDD"/>
    </w:rPr>
  </w:style>
  <w:style w:type="paragraph" w:customStyle="1" w:styleId="Rfrenceinterinstitutionelle">
    <w:name w:val="Référence interinstitutionelle"/>
    <w:basedOn w:val="Normal"/>
    <w:next w:val="Normal"/>
    <w:rsid w:val="00EA182C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Normal"/>
    <w:rsid w:val="00EA182C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,BULLET 1"/>
    <w:basedOn w:val="Normal"/>
    <w:uiPriority w:val="34"/>
    <w:qFormat/>
    <w:rsid w:val="00EA182C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182C"/>
    <w:rPr>
      <w:color w:val="605E5C"/>
      <w:shd w:val="clear" w:color="auto" w:fill="E1DFDD"/>
    </w:rPr>
  </w:style>
  <w:style w:type="paragraph" w:customStyle="1" w:styleId="CrossRef">
    <w:name w:val="CrossRef"/>
    <w:basedOn w:val="Normal"/>
    <w:rsid w:val="00EA182C"/>
    <w:pPr>
      <w:spacing w:before="240"/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52831-5A96-4249-9B35-0BE3FE23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2025-03-10T16:52:00Z</dcterms:created>
  <dcterms:modified xsi:type="dcterms:W3CDTF">2025-03-10T16:52:00Z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