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25C0" w14:paraId="04DE57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81B44B" w14:textId="77777777" w:rsidR="00751A4A" w:rsidRPr="00F625C0" w:rsidRDefault="00EC7094" w:rsidP="0010095E">
            <w:pPr>
              <w:pStyle w:val="EPName"/>
            </w:pPr>
            <w:r w:rsidRPr="00F625C0">
              <w:t>Evropský parlament</w:t>
            </w:r>
          </w:p>
          <w:p w14:paraId="49EE8593" w14:textId="77777777" w:rsidR="00751A4A" w:rsidRPr="00F625C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25C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E873A8F" w14:textId="77777777" w:rsidR="00751A4A" w:rsidRPr="00F625C0" w:rsidRDefault="00187494" w:rsidP="0010095E">
            <w:pPr>
              <w:pStyle w:val="EPLogo"/>
            </w:pPr>
            <w:r w:rsidRPr="00F625C0">
              <w:rPr>
                <w:noProof/>
                <w:lang w:val="en-GB"/>
              </w:rPr>
              <w:drawing>
                <wp:inline distT="0" distB="0" distL="0" distR="0" wp14:anchorId="7D3ABF7B" wp14:editId="51D0D7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DCAF6A" w14:textId="77777777" w:rsidR="00D058B8" w:rsidRPr="00F625C0" w:rsidRDefault="00D058B8" w:rsidP="004C5D52">
      <w:pPr>
        <w:pStyle w:val="LineTop"/>
      </w:pPr>
    </w:p>
    <w:p w14:paraId="0D426D52" w14:textId="77777777" w:rsidR="00680577" w:rsidRPr="00F625C0" w:rsidRDefault="00EC7094" w:rsidP="00680577">
      <w:pPr>
        <w:pStyle w:val="EPBodyTA1"/>
      </w:pPr>
      <w:r w:rsidRPr="00F625C0">
        <w:t>PŘIJATÉ TEXTY</w:t>
      </w:r>
    </w:p>
    <w:p w14:paraId="4868A746" w14:textId="77777777" w:rsidR="00D058B8" w:rsidRPr="00F625C0" w:rsidRDefault="00D058B8" w:rsidP="00D058B8">
      <w:pPr>
        <w:pStyle w:val="LineBottom"/>
      </w:pPr>
    </w:p>
    <w:p w14:paraId="71E60304" w14:textId="1F818FB1" w:rsidR="00EC7094" w:rsidRPr="00F625C0" w:rsidRDefault="00EC7094" w:rsidP="00EC7094">
      <w:pPr>
        <w:pStyle w:val="ATHeading1"/>
      </w:pPr>
      <w:bookmarkStart w:id="0" w:name="TANumber"/>
      <w:r w:rsidRPr="00F625C0">
        <w:t>P9_TA(2024)0</w:t>
      </w:r>
      <w:r w:rsidR="00D139F1">
        <w:t>323</w:t>
      </w:r>
      <w:bookmarkEnd w:id="0"/>
    </w:p>
    <w:p w14:paraId="200EA172" w14:textId="77777777" w:rsidR="00EC7094" w:rsidRPr="00F625C0" w:rsidRDefault="00EC7094" w:rsidP="00EC7094">
      <w:pPr>
        <w:pStyle w:val="ATHeading2"/>
      </w:pPr>
      <w:bookmarkStart w:id="1" w:name="title"/>
      <w:r w:rsidRPr="00F625C0">
        <w:t>Schengenský hraniční kodex</w:t>
      </w:r>
      <w:bookmarkEnd w:id="1"/>
    </w:p>
    <w:p w14:paraId="6C5468F4" w14:textId="77777777" w:rsidR="00EC7094" w:rsidRPr="00F625C0" w:rsidRDefault="00EC7094" w:rsidP="00EC7094">
      <w:pPr>
        <w:rPr>
          <w:i/>
          <w:vanish/>
        </w:rPr>
      </w:pPr>
      <w:r w:rsidRPr="00F625C0">
        <w:rPr>
          <w:i/>
        </w:rPr>
        <w:fldChar w:fldCharType="begin"/>
      </w:r>
      <w:r w:rsidRPr="00F625C0">
        <w:rPr>
          <w:i/>
        </w:rPr>
        <w:instrText xml:space="preserve"> TC"(</w:instrText>
      </w:r>
      <w:bookmarkStart w:id="2" w:name="DocNumber"/>
      <w:r w:rsidRPr="00F625C0">
        <w:rPr>
          <w:i/>
        </w:rPr>
        <w:instrText>A9-0280/2023</w:instrText>
      </w:r>
      <w:bookmarkEnd w:id="2"/>
      <w:r w:rsidRPr="00F625C0">
        <w:rPr>
          <w:i/>
        </w:rPr>
        <w:instrText xml:space="preserve"> - Zpravodajka: Sylvie Guillaume)"\l3 \n&gt; \* MERGEFORMAT </w:instrText>
      </w:r>
      <w:r w:rsidRPr="00F625C0">
        <w:rPr>
          <w:i/>
        </w:rPr>
        <w:fldChar w:fldCharType="end"/>
      </w:r>
    </w:p>
    <w:p w14:paraId="7D4B50F9" w14:textId="77777777" w:rsidR="00EC7094" w:rsidRPr="00F625C0" w:rsidRDefault="00EC7094" w:rsidP="00EC7094">
      <w:pPr>
        <w:rPr>
          <w:vanish/>
        </w:rPr>
      </w:pPr>
      <w:bookmarkStart w:id="3" w:name="Commission"/>
      <w:r w:rsidRPr="00F625C0">
        <w:rPr>
          <w:vanish/>
        </w:rPr>
        <w:t>Výbor pro občanské svobody, spravedlnost a vnitřní věci</w:t>
      </w:r>
      <w:bookmarkEnd w:id="3"/>
    </w:p>
    <w:p w14:paraId="4D6E55DF" w14:textId="77777777" w:rsidR="00EC7094" w:rsidRPr="00F625C0" w:rsidRDefault="00EC7094" w:rsidP="00EC7094">
      <w:pPr>
        <w:rPr>
          <w:vanish/>
        </w:rPr>
      </w:pPr>
      <w:bookmarkStart w:id="4" w:name="PE"/>
      <w:r w:rsidRPr="00F625C0">
        <w:rPr>
          <w:vanish/>
        </w:rPr>
        <w:t>PE737.471</w:t>
      </w:r>
      <w:bookmarkEnd w:id="4"/>
    </w:p>
    <w:p w14:paraId="1CE117C4" w14:textId="77777777" w:rsidR="00EC7094" w:rsidRPr="00F625C0" w:rsidRDefault="00EC7094" w:rsidP="00EC7094">
      <w:pPr>
        <w:pStyle w:val="ATHeading3"/>
      </w:pPr>
      <w:bookmarkStart w:id="5" w:name="Sujet"/>
      <w:r w:rsidRPr="00F625C0">
        <w:t>Legislativní usnesení Evropského parlamentu ze dne 24. dubna 2024 o návrhu nařízení Evropského parlamentu a Rady, kterým se mění nařízení (EU) 2016/399, kterým se stanoví kodex Unie o pravidlech upravujících přeshraniční pohyb osob</w:t>
      </w:r>
      <w:bookmarkEnd w:id="5"/>
      <w:r w:rsidRPr="00F625C0">
        <w:t xml:space="preserve"> </w:t>
      </w:r>
      <w:bookmarkStart w:id="6" w:name="References"/>
      <w:r w:rsidRPr="00F625C0">
        <w:t>(COM(2021)0891 – C9-0473/2021 – 2021/0428(COD))</w:t>
      </w:r>
      <w:bookmarkEnd w:id="6"/>
    </w:p>
    <w:p w14:paraId="0259862F" w14:textId="77777777" w:rsidR="00EC7094" w:rsidRPr="00F625C0" w:rsidRDefault="00EC7094" w:rsidP="00EC7094"/>
    <w:p w14:paraId="3F7D7398" w14:textId="77777777" w:rsidR="0079328B" w:rsidRPr="00F625C0" w:rsidRDefault="0079328B" w:rsidP="0079328B">
      <w:pPr>
        <w:pStyle w:val="NormalBold"/>
      </w:pPr>
      <w:bookmarkStart w:id="7" w:name="TextBodyBegin"/>
      <w:bookmarkEnd w:id="7"/>
      <w:r w:rsidRPr="00F625C0">
        <w:t>(Řádný legislativní postup: první čtení)</w:t>
      </w:r>
    </w:p>
    <w:p w14:paraId="4AC862BD" w14:textId="77777777" w:rsidR="0079328B" w:rsidRPr="00F625C0" w:rsidRDefault="0079328B" w:rsidP="0079328B">
      <w:pPr>
        <w:pStyle w:val="EPComma"/>
      </w:pPr>
      <w:r w:rsidRPr="00F625C0">
        <w:rPr>
          <w:i/>
        </w:rPr>
        <w:t>Evropský parlament</w:t>
      </w:r>
      <w:r w:rsidRPr="00F625C0">
        <w:t>,</w:t>
      </w:r>
    </w:p>
    <w:p w14:paraId="0480D94F" w14:textId="77777777" w:rsidR="0079328B" w:rsidRPr="00F625C0" w:rsidRDefault="0079328B" w:rsidP="0079328B">
      <w:pPr>
        <w:pStyle w:val="NormalHanging12a"/>
      </w:pPr>
      <w:r w:rsidRPr="00F625C0">
        <w:t>–</w:t>
      </w:r>
      <w:r w:rsidRPr="00F625C0">
        <w:tab/>
        <w:t>s ohledem na návrh Komise předložený Evropskému parlamentu a Radě (COM(2021)0891),</w:t>
      </w:r>
    </w:p>
    <w:p w14:paraId="5E1D6DB6" w14:textId="662C19B7" w:rsidR="0079328B" w:rsidRDefault="0079328B" w:rsidP="0079328B">
      <w:pPr>
        <w:pStyle w:val="NormalHanging12a"/>
      </w:pPr>
      <w:r w:rsidRPr="00F625C0">
        <w:t>–</w:t>
      </w:r>
      <w:r w:rsidRPr="00F625C0">
        <w:tab/>
        <w:t>s ohledem na čl. 294 odst. 2</w:t>
      </w:r>
      <w:r w:rsidR="005336F4">
        <w:t xml:space="preserve"> a</w:t>
      </w:r>
      <w:r w:rsidRPr="00F625C0">
        <w:t xml:space="preserve"> čl. 77 odst. 2 písm. b) a e) a čl. 79 odst. 2 písm. c) Smlouvy o fungování Evropské unie, v souladu s</w:t>
      </w:r>
      <w:r w:rsidR="00CF359B">
        <w:t>e</w:t>
      </w:r>
      <w:r w:rsidRPr="00F625C0">
        <w:t> </w:t>
      </w:r>
      <w:r w:rsidR="00CF359B">
        <w:t>kterými</w:t>
      </w:r>
      <w:r w:rsidRPr="00F625C0">
        <w:t xml:space="preserve"> Komise předložila návrh Parlamentu (C9</w:t>
      </w:r>
      <w:r w:rsidRPr="00F625C0">
        <w:noBreakHyphen/>
        <w:t>0473/2021),</w:t>
      </w:r>
    </w:p>
    <w:p w14:paraId="2A06B9EF" w14:textId="77777777" w:rsidR="00433FC6" w:rsidRPr="00F625C0" w:rsidRDefault="00433FC6" w:rsidP="0079328B">
      <w:pPr>
        <w:pStyle w:val="NormalHanging12a"/>
      </w:pPr>
      <w:r w:rsidRPr="00F625C0">
        <w:t>–</w:t>
      </w:r>
      <w:r w:rsidRPr="00F625C0">
        <w:tab/>
        <w:t>s ohledem na čl. 294 odst. 3 Smlouvy o fungování Evropské unie,</w:t>
      </w:r>
    </w:p>
    <w:p w14:paraId="5F17BEFE" w14:textId="77777777" w:rsidR="0079328B" w:rsidRPr="00F625C0" w:rsidRDefault="0079328B" w:rsidP="0079328B">
      <w:pPr>
        <w:pStyle w:val="NormalHanging12a"/>
        <w:rPr>
          <w:szCs w:val="24"/>
        </w:rPr>
      </w:pPr>
      <w:r w:rsidRPr="00F625C0">
        <w:t>–</w:t>
      </w:r>
      <w:r w:rsidRPr="00F625C0">
        <w:tab/>
        <w:t>s ohledem na stanovisko Evropského hospodářského a sociálního výboru ze dne 18. května 2022</w:t>
      </w:r>
      <w:r w:rsidRPr="00F625C0">
        <w:rPr>
          <w:rStyle w:val="FootnoteReference"/>
          <w:szCs w:val="24"/>
        </w:rPr>
        <w:footnoteReference w:id="1"/>
      </w:r>
      <w:r w:rsidRPr="00F625C0">
        <w:t>,</w:t>
      </w:r>
    </w:p>
    <w:p w14:paraId="2D0706D1" w14:textId="77777777" w:rsidR="00433FC6" w:rsidRDefault="0079328B" w:rsidP="00433FC6">
      <w:pPr>
        <w:pStyle w:val="NormalHanging12a"/>
      </w:pPr>
      <w:r w:rsidRPr="00F625C0">
        <w:t>–</w:t>
      </w:r>
      <w:r w:rsidRPr="00F625C0">
        <w:tab/>
        <w:t>s ohledem na stanovisko Výboru regionů ze dne 12. října 2022</w:t>
      </w:r>
      <w:r w:rsidRPr="00F625C0">
        <w:rPr>
          <w:rStyle w:val="FootnoteReference"/>
          <w:szCs w:val="24"/>
        </w:rPr>
        <w:footnoteReference w:id="2"/>
      </w:r>
      <w:r w:rsidRPr="00F625C0">
        <w:t>,</w:t>
      </w:r>
    </w:p>
    <w:p w14:paraId="019D5307" w14:textId="77777777" w:rsidR="00433FC6" w:rsidRPr="00F625C0" w:rsidRDefault="00433FC6" w:rsidP="00433FC6">
      <w:pPr>
        <w:pStyle w:val="NormalHanging12a"/>
      </w:pPr>
      <w:r>
        <w:t>–</w:t>
      </w:r>
      <w:r>
        <w:tab/>
      </w:r>
      <w:r w:rsidRPr="00433FC6">
        <w:t xml:space="preserve">s ohledem na předběžnou dohodu přijatou příslušným výborem podle čl. </w:t>
      </w:r>
      <w:r>
        <w:t>74</w:t>
      </w:r>
      <w:r w:rsidRPr="00433FC6">
        <w:t xml:space="preserve"> odst. 4 jednacího řádu a s ohledem na to, že se zástupce Rady dopisem ze dne </w:t>
      </w:r>
      <w:r>
        <w:t>1</w:t>
      </w:r>
      <w:r w:rsidRPr="00433FC6">
        <w:t xml:space="preserve">4. </w:t>
      </w:r>
      <w:r>
        <w:t>února</w:t>
      </w:r>
      <w:r w:rsidRPr="00433FC6">
        <w:t xml:space="preserve"> 2024 zavázal schválit postoj Parlamentu v souladu s čl. 294 odst. 4 Smlouvy o fungování Evropské unie,</w:t>
      </w:r>
    </w:p>
    <w:p w14:paraId="4E20819B" w14:textId="77777777" w:rsidR="0079328B" w:rsidRPr="00F625C0" w:rsidRDefault="0079328B" w:rsidP="0079328B">
      <w:pPr>
        <w:pStyle w:val="NormalHanging12a"/>
      </w:pPr>
      <w:r w:rsidRPr="00F625C0">
        <w:t>–</w:t>
      </w:r>
      <w:r w:rsidRPr="00F625C0">
        <w:tab/>
        <w:t>s ohledem na článek 59 jednacího řádu,</w:t>
      </w:r>
    </w:p>
    <w:p w14:paraId="5018F5AE" w14:textId="77777777" w:rsidR="0079328B" w:rsidRPr="00F625C0" w:rsidRDefault="0079328B" w:rsidP="0079328B">
      <w:pPr>
        <w:pStyle w:val="NormalHanging12a"/>
      </w:pPr>
      <w:r w:rsidRPr="00F625C0">
        <w:t>–</w:t>
      </w:r>
      <w:r w:rsidRPr="00F625C0">
        <w:tab/>
        <w:t xml:space="preserve">s ohledem na zprávu Výboru pro občanské svobody, spravedlnost a vnitřní věci </w:t>
      </w:r>
      <w:r w:rsidRPr="00F625C0">
        <w:lastRenderedPageBreak/>
        <w:t>(A9</w:t>
      </w:r>
      <w:r w:rsidRPr="00F625C0">
        <w:noBreakHyphen/>
        <w:t>0280/2023),</w:t>
      </w:r>
    </w:p>
    <w:p w14:paraId="6895F89D" w14:textId="77777777" w:rsidR="0079328B" w:rsidRPr="00F625C0" w:rsidRDefault="0079328B" w:rsidP="0079328B">
      <w:pPr>
        <w:pStyle w:val="NormalHanging12a"/>
      </w:pPr>
      <w:r w:rsidRPr="00F625C0">
        <w:t>1.</w:t>
      </w:r>
      <w:r w:rsidRPr="00F625C0">
        <w:tab/>
        <w:t>přijímá níže uvedený postoj v prvním čtení;</w:t>
      </w:r>
    </w:p>
    <w:p w14:paraId="5C6F8828" w14:textId="77777777" w:rsidR="0079328B" w:rsidRPr="00F625C0" w:rsidRDefault="0079328B" w:rsidP="0079328B">
      <w:pPr>
        <w:pStyle w:val="NormalHanging12a"/>
      </w:pPr>
      <w:r w:rsidRPr="00F625C0">
        <w:t>2.</w:t>
      </w:r>
      <w:r w:rsidRPr="00F625C0">
        <w:tab/>
        <w:t>vyzývá Komisi, aby věc znovu postoupila Parlamentu, jestliže svůj návrh nahradí jiným textem, podstatně jej změní nebo má v úmyslu jej podstatně změnit;</w:t>
      </w:r>
    </w:p>
    <w:p w14:paraId="6C9A997E" w14:textId="77777777" w:rsidR="00605073" w:rsidRDefault="0079328B" w:rsidP="0079328B">
      <w:pPr>
        <w:pStyle w:val="NormalHanging12a"/>
        <w:sectPr w:rsidR="00605073" w:rsidSect="00F625C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625C0">
        <w:t>3.</w:t>
      </w:r>
      <w:r w:rsidRPr="00F625C0">
        <w:tab/>
        <w:t>pověřuje svou předsedkyni, aby předala postoj Parlamentu Radě</w:t>
      </w:r>
      <w:r w:rsidR="00CF359B">
        <w:t xml:space="preserve"> a</w:t>
      </w:r>
      <w:r w:rsidRPr="00F625C0">
        <w:t xml:space="preserve"> Komisi, jakož i vnitrostátním parlamentům.</w:t>
      </w:r>
    </w:p>
    <w:p w14:paraId="07C6BA56" w14:textId="77777777" w:rsidR="00605073" w:rsidRPr="00E7025D" w:rsidRDefault="00605073" w:rsidP="0060507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665F6B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665F6B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665F6B">
        <w:rPr>
          <w:rFonts w:eastAsia="Calibri"/>
          <w:b/>
          <w:bCs/>
          <w:color w:val="000000"/>
          <w:szCs w:val="24"/>
        </w:rPr>
        <w:t>0</w:t>
      </w:r>
      <w:r>
        <w:rPr>
          <w:rFonts w:eastAsia="Calibri"/>
          <w:b/>
          <w:bCs/>
          <w:color w:val="000000"/>
          <w:szCs w:val="24"/>
        </w:rPr>
        <w:t>428</w:t>
      </w:r>
    </w:p>
    <w:p w14:paraId="101AA7FB" w14:textId="38D6B404" w:rsidR="00605073" w:rsidRDefault="00605073" w:rsidP="00D241CD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605073">
        <w:rPr>
          <w:rFonts w:eastAsia="Calibri"/>
          <w:b/>
          <w:bCs/>
          <w:szCs w:val="24"/>
        </w:rPr>
        <w:t xml:space="preserve">Postoj Evropského parlamentu přijatý v prvním čtení dne 24. dubna 2024 k přijetí </w:t>
      </w:r>
      <w:r w:rsidR="00D241CD" w:rsidRPr="00605073">
        <w:rPr>
          <w:rFonts w:eastAsia="Calibri"/>
          <w:b/>
          <w:szCs w:val="22"/>
          <w:lang w:eastAsia="en-US"/>
        </w:rPr>
        <w:t xml:space="preserve">nařízení Evropského parlamentu a Rady </w:t>
      </w:r>
      <w:r w:rsidRPr="00605073">
        <w:rPr>
          <w:rFonts w:eastAsia="Calibri"/>
          <w:b/>
          <w:szCs w:val="22"/>
          <w:lang w:eastAsia="en-US"/>
        </w:rPr>
        <w:t>(EU) 2024/...</w:t>
      </w:r>
      <w:r w:rsidR="00D241CD">
        <w:rPr>
          <w:rFonts w:eastAsia="Calibri"/>
          <w:b/>
          <w:szCs w:val="22"/>
          <w:lang w:eastAsia="en-US"/>
        </w:rPr>
        <w:t xml:space="preserve">, </w:t>
      </w:r>
      <w:r w:rsidRPr="00605073">
        <w:rPr>
          <w:rFonts w:eastAsia="Calibri"/>
          <w:b/>
          <w:szCs w:val="22"/>
          <w:lang w:eastAsia="en-US"/>
        </w:rPr>
        <w:t>kterým se mění nařízení (EU) 2016/399, kterým se stanoví kodex Unie o pravidlech upravujících přeshraniční pohyb osob</w:t>
      </w:r>
    </w:p>
    <w:p w14:paraId="1FC4CFF4" w14:textId="14BA7C07" w:rsidR="003F0530" w:rsidRPr="00605073" w:rsidRDefault="003F0530" w:rsidP="00D241CD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1717</w:t>
      </w:r>
      <w:bookmarkStart w:id="8" w:name="_GoBack"/>
      <w:bookmarkEnd w:id="8"/>
      <w:r>
        <w:rPr>
          <w:i/>
        </w:rPr>
        <w:t>.)</w:t>
      </w:r>
    </w:p>
    <w:sectPr w:rsidR="003F0530" w:rsidRPr="00605073" w:rsidSect="00F625C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6383E" w14:textId="77777777" w:rsidR="00EC7094" w:rsidRPr="00F625C0" w:rsidRDefault="00EC7094">
      <w:r w:rsidRPr="00F625C0">
        <w:separator/>
      </w:r>
    </w:p>
  </w:endnote>
  <w:endnote w:type="continuationSeparator" w:id="0">
    <w:p w14:paraId="435114F5" w14:textId="77777777" w:rsidR="00EC7094" w:rsidRPr="00F625C0" w:rsidRDefault="00EC7094">
      <w:r w:rsidRPr="00F625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F3042" w14:textId="77777777" w:rsidR="00064002" w:rsidRPr="00F625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A1A15" w14:textId="77777777" w:rsidR="00064002" w:rsidRPr="00F625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BAEB7" w14:textId="77777777" w:rsidR="00064002" w:rsidRPr="00F625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073C8" w14:textId="77777777" w:rsidR="00EC7094" w:rsidRPr="00F625C0" w:rsidRDefault="00EC7094">
      <w:r w:rsidRPr="00F625C0">
        <w:separator/>
      </w:r>
    </w:p>
  </w:footnote>
  <w:footnote w:type="continuationSeparator" w:id="0">
    <w:p w14:paraId="22F9413B" w14:textId="77777777" w:rsidR="00EC7094" w:rsidRPr="00F625C0" w:rsidRDefault="00EC7094">
      <w:r w:rsidRPr="00F625C0">
        <w:continuationSeparator/>
      </w:r>
    </w:p>
  </w:footnote>
  <w:footnote w:id="1">
    <w:p w14:paraId="5353EFC2" w14:textId="63848ABD" w:rsidR="0079328B" w:rsidRPr="00092351" w:rsidRDefault="0079328B" w:rsidP="00F625C0">
      <w:pPr>
        <w:pStyle w:val="FootnoteText"/>
        <w:ind w:left="567" w:hanging="567"/>
        <w:rPr>
          <w:sz w:val="24"/>
          <w:szCs w:val="24"/>
          <w:lang w:val="cs-CZ"/>
        </w:rPr>
      </w:pPr>
      <w:r w:rsidRPr="00092351">
        <w:rPr>
          <w:rStyle w:val="FootnoteReference"/>
          <w:sz w:val="24"/>
          <w:szCs w:val="24"/>
          <w:lang w:val="cs-CZ"/>
        </w:rPr>
        <w:footnoteRef/>
      </w:r>
      <w:r w:rsidR="00F625C0" w:rsidRPr="00092351">
        <w:rPr>
          <w:sz w:val="24"/>
          <w:szCs w:val="24"/>
          <w:lang w:val="cs-CZ"/>
        </w:rPr>
        <w:t xml:space="preserve"> </w:t>
      </w:r>
      <w:r w:rsidR="00F625C0" w:rsidRPr="00092351">
        <w:rPr>
          <w:sz w:val="24"/>
          <w:szCs w:val="24"/>
          <w:lang w:val="cs-CZ"/>
        </w:rPr>
        <w:tab/>
      </w:r>
      <w:r w:rsidR="001848E0" w:rsidRPr="00092351">
        <w:rPr>
          <w:sz w:val="24"/>
          <w:szCs w:val="24"/>
          <w:lang w:val="en-GB"/>
        </w:rPr>
        <w:t>Úř. věst. C 323, 26.8.2022, s. 69</w:t>
      </w:r>
      <w:r w:rsidRPr="00092351">
        <w:rPr>
          <w:sz w:val="24"/>
          <w:szCs w:val="24"/>
          <w:lang w:val="cs-CZ"/>
        </w:rPr>
        <w:t>.</w:t>
      </w:r>
    </w:p>
  </w:footnote>
  <w:footnote w:id="2">
    <w:p w14:paraId="5621BFB0" w14:textId="6ECB55EA" w:rsidR="0079328B" w:rsidRPr="00092351" w:rsidRDefault="0079328B" w:rsidP="00F625C0">
      <w:pPr>
        <w:pStyle w:val="FootnoteText"/>
        <w:ind w:left="567" w:hanging="567"/>
        <w:rPr>
          <w:sz w:val="24"/>
          <w:szCs w:val="24"/>
          <w:lang w:val="cs-CZ"/>
        </w:rPr>
      </w:pPr>
      <w:r w:rsidRPr="00092351">
        <w:rPr>
          <w:rStyle w:val="FootnoteReference"/>
          <w:sz w:val="24"/>
          <w:szCs w:val="24"/>
          <w:lang w:val="cs-CZ"/>
        </w:rPr>
        <w:footnoteRef/>
      </w:r>
      <w:r w:rsidR="00F625C0" w:rsidRPr="00092351">
        <w:rPr>
          <w:sz w:val="24"/>
          <w:szCs w:val="24"/>
          <w:lang w:val="cs-CZ"/>
        </w:rPr>
        <w:t xml:space="preserve"> </w:t>
      </w:r>
      <w:r w:rsidR="00F625C0" w:rsidRPr="00092351">
        <w:rPr>
          <w:sz w:val="24"/>
          <w:szCs w:val="24"/>
          <w:lang w:val="cs-CZ"/>
        </w:rPr>
        <w:tab/>
      </w:r>
      <w:r w:rsidR="001848E0" w:rsidRPr="00092351">
        <w:rPr>
          <w:sz w:val="24"/>
          <w:szCs w:val="24"/>
          <w:lang w:val="en-GB"/>
        </w:rPr>
        <w:t>Úř. věst. C 498, 30.12.2022, s. 114</w:t>
      </w:r>
      <w:r w:rsidRPr="00092351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D25A7" w14:textId="77777777" w:rsidR="00064002" w:rsidRPr="00F625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63A9B" w14:textId="77777777" w:rsidR="00064002" w:rsidRPr="00F625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BFA87" w14:textId="77777777" w:rsidR="00064002" w:rsidRPr="00F625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CS"/>
    <w:docVar w:name="dvnumam" w:val="162"/>
    <w:docVar w:name="dvpe" w:val="737.471"/>
    <w:docVar w:name="dvrapporteur" w:val="Zpravodajka: "/>
    <w:docVar w:name="dvstar" w:val="***I"/>
    <w:docVar w:name="dvtitre" w:val="Legislativní usnesení Evropského parlamentu ze dne 24. dubna 2024 o návrhu nařízení Evropského parlamentu a Rady, kterým se mění nařízení (EU) 2016/399, kterým se stanoví kodex Unie o pravidlech upravujících přeshraniční pohyb osob(COM(2021)0891 – C9-0473/2021 – 2021/0428(COD))"/>
  </w:docVars>
  <w:rsids>
    <w:rsidRoot w:val="00EC7094"/>
    <w:rsid w:val="00002272"/>
    <w:rsid w:val="00064002"/>
    <w:rsid w:val="000677B9"/>
    <w:rsid w:val="000831BA"/>
    <w:rsid w:val="00092351"/>
    <w:rsid w:val="000A42CC"/>
    <w:rsid w:val="000E7DD9"/>
    <w:rsid w:val="0010095E"/>
    <w:rsid w:val="00125B37"/>
    <w:rsid w:val="00143DB5"/>
    <w:rsid w:val="001848E0"/>
    <w:rsid w:val="00187494"/>
    <w:rsid w:val="001B49D5"/>
    <w:rsid w:val="001F32AE"/>
    <w:rsid w:val="002767FF"/>
    <w:rsid w:val="002B18FE"/>
    <w:rsid w:val="002B5493"/>
    <w:rsid w:val="00343214"/>
    <w:rsid w:val="00361C00"/>
    <w:rsid w:val="00395FA1"/>
    <w:rsid w:val="003E15D4"/>
    <w:rsid w:val="003F0530"/>
    <w:rsid w:val="00411CCE"/>
    <w:rsid w:val="0041666E"/>
    <w:rsid w:val="00421060"/>
    <w:rsid w:val="00433FC6"/>
    <w:rsid w:val="00471C19"/>
    <w:rsid w:val="004867E3"/>
    <w:rsid w:val="00494A28"/>
    <w:rsid w:val="004C0004"/>
    <w:rsid w:val="004C5D52"/>
    <w:rsid w:val="00500426"/>
    <w:rsid w:val="0050519A"/>
    <w:rsid w:val="005072A1"/>
    <w:rsid w:val="00514517"/>
    <w:rsid w:val="005336F4"/>
    <w:rsid w:val="00545827"/>
    <w:rsid w:val="00560270"/>
    <w:rsid w:val="005816B3"/>
    <w:rsid w:val="005962B8"/>
    <w:rsid w:val="005C2568"/>
    <w:rsid w:val="005D71D6"/>
    <w:rsid w:val="005E0F9E"/>
    <w:rsid w:val="006037C0"/>
    <w:rsid w:val="0060507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28B"/>
    <w:rsid w:val="007D1690"/>
    <w:rsid w:val="007E22AD"/>
    <w:rsid w:val="00817416"/>
    <w:rsid w:val="00842779"/>
    <w:rsid w:val="00865F67"/>
    <w:rsid w:val="00881A7B"/>
    <w:rsid w:val="008840E5"/>
    <w:rsid w:val="00887B3E"/>
    <w:rsid w:val="008C051B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63A"/>
    <w:rsid w:val="00A778C7"/>
    <w:rsid w:val="00AB441E"/>
    <w:rsid w:val="00AB6293"/>
    <w:rsid w:val="00AE0928"/>
    <w:rsid w:val="00AE44B4"/>
    <w:rsid w:val="00AE798B"/>
    <w:rsid w:val="00AF3B82"/>
    <w:rsid w:val="00B12E95"/>
    <w:rsid w:val="00B22876"/>
    <w:rsid w:val="00B32323"/>
    <w:rsid w:val="00B558F0"/>
    <w:rsid w:val="00B87239"/>
    <w:rsid w:val="00BA5B93"/>
    <w:rsid w:val="00BD48FE"/>
    <w:rsid w:val="00BD7BD8"/>
    <w:rsid w:val="00BE6ADC"/>
    <w:rsid w:val="00C05BFE"/>
    <w:rsid w:val="00C23CD4"/>
    <w:rsid w:val="00C61C0C"/>
    <w:rsid w:val="00C64FF7"/>
    <w:rsid w:val="00C941CB"/>
    <w:rsid w:val="00CC2357"/>
    <w:rsid w:val="00CF071A"/>
    <w:rsid w:val="00CF359B"/>
    <w:rsid w:val="00D058B8"/>
    <w:rsid w:val="00D139F1"/>
    <w:rsid w:val="00D241CD"/>
    <w:rsid w:val="00D56C11"/>
    <w:rsid w:val="00D57D37"/>
    <w:rsid w:val="00D834A0"/>
    <w:rsid w:val="00D872DF"/>
    <w:rsid w:val="00D91E21"/>
    <w:rsid w:val="00D92AD3"/>
    <w:rsid w:val="00DA7FCD"/>
    <w:rsid w:val="00DF2429"/>
    <w:rsid w:val="00E365E1"/>
    <w:rsid w:val="00E820A4"/>
    <w:rsid w:val="00EB006A"/>
    <w:rsid w:val="00EB4772"/>
    <w:rsid w:val="00EC7094"/>
    <w:rsid w:val="00ED169E"/>
    <w:rsid w:val="00ED4235"/>
    <w:rsid w:val="00F04346"/>
    <w:rsid w:val="00F066AB"/>
    <w:rsid w:val="00F075DC"/>
    <w:rsid w:val="00F149E9"/>
    <w:rsid w:val="00F5134D"/>
    <w:rsid w:val="00F625C0"/>
    <w:rsid w:val="00F74202"/>
    <w:rsid w:val="00F87713"/>
    <w:rsid w:val="00FB4360"/>
    <w:rsid w:val="00FC1B8F"/>
    <w:rsid w:val="00FD0C70"/>
    <w:rsid w:val="00FD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5B390"/>
  <w15:chartTrackingRefBased/>
  <w15:docId w15:val="{43C4651B-569C-4964-93B3-FF5792E8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9328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28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28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28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28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28B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28B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79328B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79328B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79328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9328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9328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9328B"/>
    <w:pPr>
      <w:spacing w:after="120"/>
    </w:pPr>
  </w:style>
  <w:style w:type="paragraph" w:customStyle="1" w:styleId="PageHeading">
    <w:name w:val="PageHeading"/>
    <w:basedOn w:val="Normal"/>
    <w:rsid w:val="007932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9328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9328B"/>
    <w:rPr>
      <w:b/>
      <w:sz w:val="24"/>
      <w:lang w:val="cs-CZ"/>
    </w:rPr>
  </w:style>
  <w:style w:type="paragraph" w:customStyle="1" w:styleId="NormalBold12a">
    <w:name w:val="NormalBold12a"/>
    <w:basedOn w:val="Normal"/>
    <w:rsid w:val="0079328B"/>
    <w:pPr>
      <w:spacing w:after="240"/>
    </w:pPr>
    <w:rPr>
      <w:b/>
    </w:rPr>
  </w:style>
  <w:style w:type="paragraph" w:customStyle="1" w:styleId="AmJustText">
    <w:name w:val="AmJustText"/>
    <w:basedOn w:val="Normal"/>
    <w:rsid w:val="0079328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9328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9328B"/>
    <w:pPr>
      <w:spacing w:after="480"/>
      <w:ind w:left="1417"/>
    </w:pPr>
  </w:style>
  <w:style w:type="paragraph" w:customStyle="1" w:styleId="CoverNormal">
    <w:name w:val="CoverNormal"/>
    <w:basedOn w:val="Normal"/>
    <w:rsid w:val="0079328B"/>
    <w:pPr>
      <w:ind w:left="1418"/>
    </w:pPr>
  </w:style>
  <w:style w:type="paragraph" w:customStyle="1" w:styleId="AmCrossRef">
    <w:name w:val="AmCrossRef"/>
    <w:basedOn w:val="Normal"/>
    <w:rsid w:val="0079328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9328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9328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328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9328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328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932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28B"/>
    <w:rPr>
      <w:sz w:val="24"/>
      <w:lang w:val="cs-CZ"/>
    </w:rPr>
  </w:style>
  <w:style w:type="paragraph" w:customStyle="1" w:styleId="AmOrLang">
    <w:name w:val="AmOrLang"/>
    <w:basedOn w:val="Normal"/>
    <w:rsid w:val="0079328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9328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32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9328B"/>
    <w:pPr>
      <w:spacing w:before="240"/>
    </w:pPr>
    <w:rPr>
      <w:b/>
    </w:rPr>
  </w:style>
  <w:style w:type="paragraph" w:customStyle="1" w:styleId="EPBody">
    <w:name w:val="EPBody"/>
    <w:basedOn w:val="Normal"/>
    <w:rsid w:val="0079328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9328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9328B"/>
    <w:pPr>
      <w:spacing w:before="480" w:after="240"/>
    </w:pPr>
  </w:style>
  <w:style w:type="paragraph" w:customStyle="1" w:styleId="Lgendesigne">
    <w:name w:val="Légende signe"/>
    <w:basedOn w:val="Normal"/>
    <w:rsid w:val="0079328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9328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9328B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79328B"/>
    <w:rPr>
      <w:sz w:val="22"/>
    </w:rPr>
  </w:style>
  <w:style w:type="paragraph" w:styleId="Footer">
    <w:name w:val="footer"/>
    <w:link w:val="FooterChar"/>
    <w:uiPriority w:val="99"/>
    <w:unhideWhenUsed/>
    <w:rsid w:val="0079328B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79328B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79328B"/>
    <w:rPr>
      <w:noProof/>
      <w:sz w:val="24"/>
    </w:rPr>
  </w:style>
  <w:style w:type="paragraph" w:customStyle="1" w:styleId="Normal12">
    <w:name w:val="Normal12"/>
    <w:basedOn w:val="Normal"/>
    <w:link w:val="Normal12Char"/>
    <w:rsid w:val="0079328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9328B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79328B"/>
    <w:pPr>
      <w:spacing w:after="120"/>
    </w:pPr>
  </w:style>
  <w:style w:type="paragraph" w:customStyle="1" w:styleId="Normal12Italic">
    <w:name w:val="Normal12Italic"/>
    <w:basedOn w:val="Normal12"/>
    <w:rsid w:val="0079328B"/>
    <w:rPr>
      <w:i/>
    </w:rPr>
  </w:style>
  <w:style w:type="paragraph" w:customStyle="1" w:styleId="Footer2">
    <w:name w:val="Footer2"/>
    <w:basedOn w:val="Normal12"/>
    <w:rsid w:val="0079328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79328B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932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9328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9328B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9328B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nhideWhenUsed/>
    <w:rsid w:val="0079328B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328B"/>
    <w:rPr>
      <w:rFonts w:eastAsiaTheme="minorHAnsi"/>
      <w:lang w:val="cs-CZ" w:eastAsia="en-US"/>
    </w:rPr>
  </w:style>
  <w:style w:type="paragraph" w:styleId="ListParagraph">
    <w:name w:val="List Paragraph"/>
    <w:basedOn w:val="Normal"/>
    <w:uiPriority w:val="34"/>
    <w:qFormat/>
    <w:rsid w:val="0079328B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7932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328B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79328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9328B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9328B"/>
    <w:rPr>
      <w:rFonts w:eastAsiaTheme="minorHAnsi"/>
      <w:b/>
      <w:bCs/>
      <w:lang w:val="cs-CZ" w:eastAsia="en-US"/>
    </w:rPr>
  </w:style>
  <w:style w:type="character" w:styleId="Hyperlink">
    <w:name w:val="Hyperlink"/>
    <w:basedOn w:val="DefaultParagraphFont"/>
    <w:rsid w:val="0079328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9328B"/>
    <w:rPr>
      <w:sz w:val="24"/>
      <w:lang w:val="cs-CZ"/>
    </w:rPr>
  </w:style>
  <w:style w:type="paragraph" w:customStyle="1" w:styleId="CrossRef">
    <w:name w:val="CrossRef"/>
    <w:basedOn w:val="Normal"/>
    <w:rsid w:val="0079328B"/>
    <w:pPr>
      <w:spacing w:before="240"/>
      <w:jc w:val="center"/>
    </w:pPr>
    <w:rPr>
      <w:i/>
      <w:lang w:val="fr-FR"/>
    </w:rPr>
  </w:style>
  <w:style w:type="paragraph" w:customStyle="1" w:styleId="Normal12a">
    <w:name w:val="Normal12a"/>
    <w:basedOn w:val="Normal"/>
    <w:rsid w:val="0079328B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79328B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79328B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79328B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79328B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AmDocTypeTab">
    <w:name w:val="AmDocTypeTab"/>
    <w:basedOn w:val="Normal"/>
    <w:rsid w:val="0060507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05073"/>
    <w:pPr>
      <w:spacing w:after="240"/>
      <w:jc w:val="center"/>
    </w:pPr>
  </w:style>
  <w:style w:type="paragraph" w:customStyle="1" w:styleId="AmDateTab">
    <w:name w:val="AmDateTab"/>
    <w:basedOn w:val="Normal"/>
    <w:rsid w:val="0060507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0507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05073"/>
  </w:style>
  <w:style w:type="paragraph" w:customStyle="1" w:styleId="TOC11">
    <w:name w:val="TOC 11"/>
    <w:basedOn w:val="Normal"/>
    <w:next w:val="Normal"/>
    <w:uiPriority w:val="39"/>
    <w:semiHidden/>
    <w:unhideWhenUsed/>
    <w:rsid w:val="0060507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0507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0507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0507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0507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0507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0507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0507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0507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0507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0507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0507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0507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0507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60507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0507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60507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0507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0507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0507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0507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0507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0507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0507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0507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0507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0507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0507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0507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0507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050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0507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0507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0507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0507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0507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0507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0507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0507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0507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0507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0507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0507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0507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0507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0507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0507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0507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0507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0507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0507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0507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0507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05073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05073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05073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05073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05073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05073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05073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05073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05073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05073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05073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05073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05073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05073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05073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050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050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050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050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0507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0507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0507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0507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0507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050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050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050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050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050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050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0507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0507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0507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0507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05073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05073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05073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05073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05073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05073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05073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05073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05073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05073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05073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05073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05073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05073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05073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05073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05073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05073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0507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0507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0507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05073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0507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0507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0507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0507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0507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050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0507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0507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0507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0507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0507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0507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0507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0507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0507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0507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0507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0507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0507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0507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0507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0507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0507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0507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05073"/>
    <w:pPr>
      <w:spacing w:before="240"/>
    </w:pPr>
  </w:style>
  <w:style w:type="paragraph" w:customStyle="1" w:styleId="Accordtitre">
    <w:name w:val="Accord titre"/>
    <w:basedOn w:val="Normal"/>
    <w:rsid w:val="0060507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0507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0507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0507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0507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05073"/>
    <w:pPr>
      <w:spacing w:after="240"/>
    </w:pPr>
  </w:style>
  <w:style w:type="paragraph" w:customStyle="1" w:styleId="Annexetitre">
    <w:name w:val="Annexe titre"/>
    <w:basedOn w:val="Normal"/>
    <w:next w:val="Normal"/>
    <w:rsid w:val="0060507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0507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05073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05073"/>
    <w:rPr>
      <w:lang w:val="cs-CZ"/>
    </w:rPr>
  </w:style>
  <w:style w:type="character" w:styleId="EndnoteReference">
    <w:name w:val="endnote reference"/>
    <w:basedOn w:val="DefaultParagraphFont"/>
    <w:uiPriority w:val="99"/>
    <w:unhideWhenUsed/>
    <w:rsid w:val="0060507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050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050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050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050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0507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0507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0507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0507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0507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0507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0507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0507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0507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0507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0507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0507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0507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0507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0507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0507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0507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0507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0507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0507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0507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0507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0507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60507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0507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05073"/>
    <w:rPr>
      <w:b/>
      <w:i/>
    </w:rPr>
  </w:style>
  <w:style w:type="character" w:customStyle="1" w:styleId="diff-tte-removed">
    <w:name w:val="diff-tte-removed"/>
    <w:basedOn w:val="DefaultParagraphFont"/>
    <w:rsid w:val="00605073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605073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05073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605073"/>
    <w:pPr>
      <w:widowControl/>
    </w:pPr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05073"/>
    <w:rPr>
      <w:i/>
      <w:iCs/>
    </w:rPr>
  </w:style>
  <w:style w:type="paragraph" w:customStyle="1" w:styleId="CommentText1">
    <w:name w:val="Comment Text1"/>
    <w:basedOn w:val="Normal"/>
    <w:next w:val="CommentText"/>
    <w:uiPriority w:val="99"/>
    <w:semiHidden/>
    <w:unhideWhenUsed/>
    <w:rsid w:val="00605073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05073"/>
    <w:pPr>
      <w:jc w:val="left"/>
    </w:pPr>
    <w:rPr>
      <w:rFonts w:eastAsia="Calibri"/>
      <w:b/>
      <w:bCs/>
    </w:rPr>
  </w:style>
  <w:style w:type="character" w:customStyle="1" w:styleId="Hyperlink1">
    <w:name w:val="Hyperlink1"/>
    <w:basedOn w:val="DefaultParagraphFont"/>
    <w:uiPriority w:val="99"/>
    <w:unhideWhenUsed/>
    <w:rsid w:val="00605073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05073"/>
    <w:rPr>
      <w:color w:val="954F72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605073"/>
    <w:rPr>
      <w:rFonts w:eastAsia="Calibri"/>
      <w:sz w:val="24"/>
      <w:szCs w:val="22"/>
      <w:lang w:eastAsia="en-US"/>
    </w:rPr>
  </w:style>
  <w:style w:type="paragraph" w:styleId="EndnoteText">
    <w:name w:val="endnote text"/>
    <w:basedOn w:val="Normal"/>
    <w:link w:val="EndnoteTextChar1"/>
    <w:rsid w:val="00605073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05073"/>
    <w:rPr>
      <w:lang w:val="cs-CZ"/>
    </w:rPr>
  </w:style>
  <w:style w:type="character" w:customStyle="1" w:styleId="BalloonTextChar1">
    <w:name w:val="Balloon Text Char1"/>
    <w:basedOn w:val="DefaultParagraphFont"/>
    <w:rsid w:val="00605073"/>
    <w:rPr>
      <w:rFonts w:ascii="Segoe UI" w:hAnsi="Segoe UI" w:cs="Segoe UI"/>
      <w:sz w:val="18"/>
      <w:szCs w:val="18"/>
      <w:lang w:val="cs-CZ"/>
    </w:rPr>
  </w:style>
  <w:style w:type="character" w:customStyle="1" w:styleId="CommentTextChar1">
    <w:name w:val="Comment Text Char1"/>
    <w:basedOn w:val="DefaultParagraphFont"/>
    <w:rsid w:val="00605073"/>
    <w:rPr>
      <w:lang w:val="cs-CZ"/>
    </w:rPr>
  </w:style>
  <w:style w:type="character" w:customStyle="1" w:styleId="CommentSubjectChar1">
    <w:name w:val="Comment Subject Char1"/>
    <w:basedOn w:val="CommentTextChar1"/>
    <w:rsid w:val="00605073"/>
    <w:rPr>
      <w:b/>
      <w:bCs/>
      <w:lang w:val="cs-CZ"/>
    </w:rPr>
  </w:style>
  <w:style w:type="character" w:styleId="FollowedHyperlink">
    <w:name w:val="FollowedHyperlink"/>
    <w:basedOn w:val="DefaultParagraphFont"/>
    <w:rsid w:val="006050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16501-0632-4C1D-B5E4-96DABBF33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2024-09-04T17:12:00Z</dcterms:created>
  <dcterms:modified xsi:type="dcterms:W3CDTF">2024-09-04T17:12:00Z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