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7682" w14:paraId="22CC18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13E7D3" w14:textId="77777777" w:rsidR="00751A4A" w:rsidRPr="006F7682" w:rsidRDefault="00F219AA" w:rsidP="0010095E">
            <w:pPr>
              <w:pStyle w:val="EPName"/>
            </w:pPr>
            <w:r w:rsidRPr="006F7682">
              <w:t>Euroopan parlamentti</w:t>
            </w:r>
          </w:p>
          <w:p w14:paraId="30B167EA" w14:textId="77777777" w:rsidR="00751A4A" w:rsidRPr="006F76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768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0EC42D1" w14:textId="77777777" w:rsidR="00751A4A" w:rsidRPr="006F7682" w:rsidRDefault="00187494" w:rsidP="0010095E">
            <w:pPr>
              <w:pStyle w:val="EPLogo"/>
            </w:pPr>
            <w:r w:rsidRPr="006F7682">
              <w:rPr>
                <w:noProof/>
                <w:lang w:val="en-GB"/>
              </w:rPr>
              <w:drawing>
                <wp:inline distT="0" distB="0" distL="0" distR="0" wp14:anchorId="0016096C" wp14:editId="687423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CF1907" w14:textId="77777777" w:rsidR="00D058B8" w:rsidRPr="006F7682" w:rsidRDefault="00D058B8" w:rsidP="004C5D52">
      <w:pPr>
        <w:pStyle w:val="LineTop"/>
      </w:pPr>
    </w:p>
    <w:p w14:paraId="45FFDD56" w14:textId="77777777" w:rsidR="00680577" w:rsidRPr="006F7682" w:rsidRDefault="00F219AA" w:rsidP="00680577">
      <w:pPr>
        <w:pStyle w:val="EPBodyTA1"/>
      </w:pPr>
      <w:r w:rsidRPr="006F7682">
        <w:t>HYVÄKSYTYT TEKSTIT</w:t>
      </w:r>
    </w:p>
    <w:p w14:paraId="03DB0423" w14:textId="77777777" w:rsidR="00D058B8" w:rsidRPr="006F7682" w:rsidRDefault="00D058B8" w:rsidP="00D058B8">
      <w:pPr>
        <w:pStyle w:val="LineBottom"/>
      </w:pPr>
    </w:p>
    <w:p w14:paraId="043A68AB" w14:textId="2C8F1385" w:rsidR="00F219AA" w:rsidRPr="006F7682" w:rsidRDefault="00F219AA" w:rsidP="00F219AA">
      <w:pPr>
        <w:pStyle w:val="ATHeading1"/>
      </w:pPr>
      <w:bookmarkStart w:id="0" w:name="TANumber"/>
      <w:r w:rsidRPr="006F7682">
        <w:t>P9_</w:t>
      </w:r>
      <w:proofErr w:type="gramStart"/>
      <w:r w:rsidRPr="006F7682">
        <w:t>TA(</w:t>
      </w:r>
      <w:proofErr w:type="gramEnd"/>
      <w:r w:rsidRPr="006F7682">
        <w:t>2024)0</w:t>
      </w:r>
      <w:r w:rsidR="006F7682" w:rsidRPr="006F7682">
        <w:t>32</w:t>
      </w:r>
      <w:bookmarkEnd w:id="0"/>
      <w:r w:rsidR="00B11282">
        <w:t>3</w:t>
      </w:r>
    </w:p>
    <w:p w14:paraId="4FCE1334" w14:textId="77777777" w:rsidR="00F219AA" w:rsidRPr="006F7682" w:rsidRDefault="001C29F0" w:rsidP="00F219AA">
      <w:pPr>
        <w:pStyle w:val="ATHeading2"/>
      </w:pPr>
      <w:bookmarkStart w:id="1" w:name="title"/>
      <w:r w:rsidRPr="006F7682">
        <w:rPr>
          <w:bCs/>
        </w:rPr>
        <w:t>Schengenin rajasäännöstö</w:t>
      </w:r>
      <w:bookmarkEnd w:id="1"/>
    </w:p>
    <w:p w14:paraId="2FC39CBD" w14:textId="77777777" w:rsidR="00F219AA" w:rsidRPr="006F7682" w:rsidRDefault="00F219AA" w:rsidP="00F219AA">
      <w:pPr>
        <w:rPr>
          <w:i/>
          <w:vanish/>
        </w:rPr>
      </w:pPr>
      <w:r w:rsidRPr="006F7682">
        <w:rPr>
          <w:i/>
        </w:rPr>
        <w:fldChar w:fldCharType="begin"/>
      </w:r>
      <w:r w:rsidRPr="006F7682">
        <w:rPr>
          <w:i/>
        </w:rPr>
        <w:instrText xml:space="preserve"> TC"(</w:instrText>
      </w:r>
      <w:bookmarkStart w:id="2" w:name="DocNumber"/>
      <w:r w:rsidRPr="006F7682">
        <w:rPr>
          <w:i/>
        </w:rPr>
        <w:instrText>A9-0280/2023</w:instrText>
      </w:r>
      <w:bookmarkEnd w:id="2"/>
      <w:r w:rsidRPr="006F7682">
        <w:rPr>
          <w:i/>
        </w:rPr>
        <w:instrText xml:space="preserve"> - Esittelijä: Sylvie Guillaume)"\l3 \n&gt; \* MERGEFORMAT </w:instrText>
      </w:r>
      <w:r w:rsidRPr="006F7682">
        <w:rPr>
          <w:i/>
        </w:rPr>
        <w:fldChar w:fldCharType="end"/>
      </w:r>
    </w:p>
    <w:p w14:paraId="7E60D93F" w14:textId="77777777" w:rsidR="00F219AA" w:rsidRPr="006F7682" w:rsidRDefault="00F219AA" w:rsidP="00F219AA">
      <w:pPr>
        <w:rPr>
          <w:vanish/>
        </w:rPr>
      </w:pPr>
      <w:bookmarkStart w:id="3" w:name="Commission"/>
      <w:r w:rsidRPr="006F7682">
        <w:rPr>
          <w:vanish/>
        </w:rPr>
        <w:t>Kansalaisvapauksien sekä oikeus- ja sisäasioiden valiokunta</w:t>
      </w:r>
      <w:bookmarkEnd w:id="3"/>
    </w:p>
    <w:p w14:paraId="647B36E0" w14:textId="77777777" w:rsidR="00F219AA" w:rsidRPr="006F7682" w:rsidRDefault="00F219AA" w:rsidP="00F219AA">
      <w:pPr>
        <w:rPr>
          <w:vanish/>
        </w:rPr>
      </w:pPr>
      <w:bookmarkStart w:id="4" w:name="PE"/>
      <w:r w:rsidRPr="006F7682">
        <w:rPr>
          <w:vanish/>
        </w:rPr>
        <w:t>PE737.471</w:t>
      </w:r>
      <w:bookmarkEnd w:id="4"/>
    </w:p>
    <w:p w14:paraId="65F52C47" w14:textId="520D4A54" w:rsidR="00F219AA" w:rsidRPr="006F7682" w:rsidRDefault="00F219AA" w:rsidP="00F219AA">
      <w:pPr>
        <w:pStyle w:val="ATHeading3"/>
      </w:pPr>
      <w:bookmarkStart w:id="5" w:name="Sujet"/>
      <w:r w:rsidRPr="006F7682">
        <w:t xml:space="preserve">Euroopan parlamentin lainsäädäntöpäätöslauselma </w:t>
      </w:r>
      <w:r w:rsidR="00F36994" w:rsidRPr="006F7682">
        <w:t>24</w:t>
      </w:r>
      <w:r w:rsidRPr="006F7682">
        <w:t>. huhtikuuta 2024 ehdotuksesta Euroopan parlamentin ja neuvoston asetukseksi henkilöiden liikkumista rajojen yli koskevasta unionin säännöstöstä annetun asetuksen (EU) 2016/399 muuttamisesta</w:t>
      </w:r>
      <w:bookmarkEnd w:id="5"/>
      <w:r w:rsidRPr="006F7682">
        <w:t xml:space="preserve"> </w:t>
      </w:r>
      <w:bookmarkStart w:id="6" w:name="References"/>
      <w:r w:rsidRPr="006F7682">
        <w:t>(</w:t>
      </w:r>
      <w:proofErr w:type="gramStart"/>
      <w:r w:rsidRPr="006F7682">
        <w:t>COM(</w:t>
      </w:r>
      <w:proofErr w:type="gramEnd"/>
      <w:r w:rsidRPr="006F7682">
        <w:t>2021)0891 – C9-0473/2021 – 2021/0428(COD))</w:t>
      </w:r>
      <w:bookmarkEnd w:id="6"/>
    </w:p>
    <w:p w14:paraId="09B09822" w14:textId="77777777" w:rsidR="00F219AA" w:rsidRPr="006F7682" w:rsidRDefault="00F219AA" w:rsidP="00F219AA"/>
    <w:p w14:paraId="56C8F8E3" w14:textId="77777777" w:rsidR="0068370F" w:rsidRPr="006F7682" w:rsidRDefault="0068370F" w:rsidP="0068370F">
      <w:pPr>
        <w:pStyle w:val="NormalBold"/>
      </w:pPr>
      <w:bookmarkStart w:id="7" w:name="TextBodyBegin"/>
      <w:bookmarkEnd w:id="7"/>
      <w:r w:rsidRPr="006F7682">
        <w:t>(Tavallinen lainsäätämisjärjestys: ensimmäinen käsittely)</w:t>
      </w:r>
    </w:p>
    <w:p w14:paraId="77010091" w14:textId="77777777" w:rsidR="0068370F" w:rsidRPr="006F7682" w:rsidRDefault="0068370F" w:rsidP="001C29F0">
      <w:pPr>
        <w:pStyle w:val="EPComma"/>
        <w:widowControl/>
      </w:pPr>
      <w:r w:rsidRPr="006F7682">
        <w:rPr>
          <w:i/>
          <w:iCs/>
        </w:rPr>
        <w:t>Euroopan parlamentti</w:t>
      </w:r>
      <w:r w:rsidRPr="006F7682">
        <w:t>, joka</w:t>
      </w:r>
    </w:p>
    <w:p w14:paraId="7C7FAE49" w14:textId="77777777" w:rsidR="0068370F" w:rsidRPr="006F7682" w:rsidRDefault="0068370F" w:rsidP="001C29F0">
      <w:pPr>
        <w:pStyle w:val="NormalHanging12a"/>
        <w:widowControl/>
      </w:pPr>
      <w:r w:rsidRPr="006F7682">
        <w:t>–</w:t>
      </w:r>
      <w:r w:rsidRPr="006F7682">
        <w:tab/>
        <w:t>ottaa huomioon komission ehdotuksen Euroopan parlamentille ja neuvostolle (</w:t>
      </w:r>
      <w:proofErr w:type="gramStart"/>
      <w:r w:rsidRPr="006F7682">
        <w:t>COM(</w:t>
      </w:r>
      <w:proofErr w:type="gramEnd"/>
      <w:r w:rsidRPr="006F7682">
        <w:t>2021)089</w:t>
      </w:r>
      <w:bookmarkStart w:id="8" w:name="_GoBack"/>
      <w:bookmarkEnd w:id="8"/>
      <w:r w:rsidRPr="006F7682">
        <w:t>1),</w:t>
      </w:r>
    </w:p>
    <w:p w14:paraId="494E3136" w14:textId="77777777" w:rsidR="0068370F" w:rsidRPr="006F7682" w:rsidRDefault="0068370F" w:rsidP="001C29F0">
      <w:pPr>
        <w:pStyle w:val="NormalHanging12a"/>
        <w:widowControl/>
      </w:pPr>
      <w:r w:rsidRPr="006F7682">
        <w:t>–</w:t>
      </w:r>
      <w:r w:rsidRPr="006F7682">
        <w:tab/>
        <w:t>ottaa huomioon Euroopan unionin toiminnasta tehdyn sopimuksen 294 artiklan 2 kohdan, 77 artiklan 2 kohdan b ja e alakohdan ja 79 artiklan 2 kohdan c alakohdan, joiden mukaisesti komissio on antanut ehdotuksen Euroopan parlamentille (C9</w:t>
      </w:r>
      <w:r w:rsidRPr="006F7682">
        <w:noBreakHyphen/>
        <w:t>0473/2021),</w:t>
      </w:r>
    </w:p>
    <w:p w14:paraId="57C2C6D9" w14:textId="77777777" w:rsidR="0068370F" w:rsidRPr="006F7682" w:rsidRDefault="0068370F" w:rsidP="001C29F0">
      <w:pPr>
        <w:pStyle w:val="NormalHanging12a"/>
        <w:widowControl/>
      </w:pPr>
      <w:r w:rsidRPr="006F7682">
        <w:t>–</w:t>
      </w:r>
      <w:r w:rsidRPr="006F7682">
        <w:tab/>
        <w:t>ottaa huomioon Euroopan unionin toiminnasta tehdyn sopimuksen 294 artiklan 3 kohdan,</w:t>
      </w:r>
    </w:p>
    <w:p w14:paraId="665351B0" w14:textId="77777777" w:rsidR="0068370F" w:rsidRPr="006F7682" w:rsidRDefault="0068370F" w:rsidP="001C29F0">
      <w:pPr>
        <w:pStyle w:val="NormalHanging12a"/>
        <w:widowControl/>
        <w:rPr>
          <w:szCs w:val="24"/>
        </w:rPr>
      </w:pPr>
      <w:r w:rsidRPr="006F7682">
        <w:t>–</w:t>
      </w:r>
      <w:r w:rsidRPr="006F7682">
        <w:tab/>
        <w:t>ottaa huomioon Euroopan talous- ja sosiaalikomitean 18. toukokuuta 2022 antaman lausunnon</w:t>
      </w:r>
      <w:r w:rsidRPr="006F7682">
        <w:rPr>
          <w:rStyle w:val="FootnoteReference"/>
          <w:szCs w:val="24"/>
        </w:rPr>
        <w:footnoteReference w:id="1"/>
      </w:r>
      <w:r w:rsidRPr="006F7682">
        <w:t>,</w:t>
      </w:r>
    </w:p>
    <w:p w14:paraId="2571CB7E" w14:textId="77777777" w:rsidR="0068370F" w:rsidRPr="006F7682" w:rsidRDefault="0068370F" w:rsidP="001C29F0">
      <w:pPr>
        <w:pStyle w:val="NormalHanging12a"/>
        <w:widowControl/>
      </w:pPr>
      <w:r w:rsidRPr="006F7682">
        <w:t>–</w:t>
      </w:r>
      <w:r w:rsidRPr="006F7682">
        <w:tab/>
        <w:t>ottaa huomioon alueiden komitean 12. lokakuuta 2022 antaman lausunnon</w:t>
      </w:r>
      <w:r w:rsidRPr="006F7682">
        <w:rPr>
          <w:rStyle w:val="FootnoteReference"/>
          <w:szCs w:val="24"/>
        </w:rPr>
        <w:footnoteReference w:id="2"/>
      </w:r>
      <w:r w:rsidRPr="006F7682">
        <w:t>,</w:t>
      </w:r>
    </w:p>
    <w:p w14:paraId="19987299" w14:textId="77777777" w:rsidR="001C29F0" w:rsidRPr="006F7682" w:rsidRDefault="001C29F0" w:rsidP="001C29F0">
      <w:pPr>
        <w:pStyle w:val="NormalHanging12a"/>
        <w:widowControl/>
      </w:pPr>
      <w:r w:rsidRPr="006F7682">
        <w:t>–</w:t>
      </w:r>
      <w:r w:rsidRPr="006F7682">
        <w:tab/>
      </w:r>
      <w:r w:rsidRPr="006F7682">
        <w:rPr>
          <w:szCs w:val="24"/>
        </w:rPr>
        <w:t>ottaa huomioon asiasta vastaavan valiokunnan työjärjestyksen 74 artiklan 4 kohdan mukaisesti hyväksymän alustavan sopimuksen</w:t>
      </w:r>
      <w:r w:rsidRPr="006F7682">
        <w:t xml:space="preserve"> </w:t>
      </w:r>
      <w:r w:rsidRPr="006F7682">
        <w:rPr>
          <w:szCs w:val="24"/>
        </w:rPr>
        <w:t>sekä</w:t>
      </w:r>
      <w:r w:rsidRPr="006F7682">
        <w:t xml:space="preserve"> </w:t>
      </w:r>
      <w:r w:rsidRPr="006F7682">
        <w:rPr>
          <w:szCs w:val="24"/>
        </w:rPr>
        <w:t xml:space="preserve">neuvoston edustajan 14. helmikuuta 2024 päivätyllä kirjeellä antaman sitoumuksen hyväksyä Euroopan parlamentin kanta Euroopan </w:t>
      </w:r>
      <w:r w:rsidRPr="006F7682">
        <w:t>unionin</w:t>
      </w:r>
      <w:r w:rsidRPr="006F7682">
        <w:rPr>
          <w:szCs w:val="24"/>
        </w:rPr>
        <w:t xml:space="preserve"> toiminnasta tehdyn sopimuksen 294 artiklan 4 kohdan mukaisesti,</w:t>
      </w:r>
    </w:p>
    <w:p w14:paraId="0871188C" w14:textId="77777777" w:rsidR="0068370F" w:rsidRPr="006F7682" w:rsidRDefault="0068370F" w:rsidP="001C29F0">
      <w:pPr>
        <w:pStyle w:val="NormalHanging12a"/>
        <w:widowControl/>
      </w:pPr>
      <w:r w:rsidRPr="006F7682">
        <w:t>–</w:t>
      </w:r>
      <w:r w:rsidRPr="006F7682">
        <w:tab/>
        <w:t>ottaa huomioon työjärjestyksen 59 artiklan,</w:t>
      </w:r>
    </w:p>
    <w:p w14:paraId="75C778D7" w14:textId="77777777" w:rsidR="0068370F" w:rsidRPr="006F7682" w:rsidRDefault="0068370F" w:rsidP="001C29F0">
      <w:pPr>
        <w:pStyle w:val="NormalHanging12a"/>
        <w:widowControl/>
      </w:pPr>
      <w:r w:rsidRPr="006F7682">
        <w:t>–</w:t>
      </w:r>
      <w:r w:rsidRPr="006F7682">
        <w:tab/>
        <w:t>ottaa huomioon kansalaisvapauksien sekä oikeus- ja sisäasioiden valiokunnan mietinnön (A9-0280/2023),</w:t>
      </w:r>
    </w:p>
    <w:p w14:paraId="0073C2FA" w14:textId="77777777" w:rsidR="0068370F" w:rsidRPr="006F7682" w:rsidRDefault="0068370F" w:rsidP="001C29F0">
      <w:pPr>
        <w:pStyle w:val="NormalHanging12a"/>
        <w:widowControl/>
      </w:pPr>
      <w:r w:rsidRPr="006F7682">
        <w:lastRenderedPageBreak/>
        <w:t>1.</w:t>
      </w:r>
      <w:r w:rsidRPr="006F7682">
        <w:tab/>
        <w:t>vahvistaa jäljempänä esitetyn ensimmäisen käsittelyn kannan;</w:t>
      </w:r>
    </w:p>
    <w:p w14:paraId="740B8F77" w14:textId="77777777" w:rsidR="0068370F" w:rsidRPr="006F7682" w:rsidRDefault="0068370F" w:rsidP="001C29F0">
      <w:pPr>
        <w:pStyle w:val="NormalHanging12a"/>
        <w:widowControl/>
      </w:pPr>
      <w:r w:rsidRPr="006F7682">
        <w:t>2.</w:t>
      </w:r>
      <w:r w:rsidRPr="006F7682">
        <w:tab/>
        <w:t>pyytää komissiota antamaan asian uudelleen Euroopan parlamentin käsiteltäväksi, jos se korvaa ehdotuksensa, muuttaa sitä huomattavasti tai aikoo muuttaa sitä huomattavasti;</w:t>
      </w:r>
    </w:p>
    <w:p w14:paraId="7A8BAD3B" w14:textId="77777777" w:rsidR="00455489" w:rsidRPr="006F7682" w:rsidRDefault="0068370F" w:rsidP="00455489">
      <w:pPr>
        <w:pStyle w:val="NormalHanging12a"/>
        <w:widowControl/>
        <w:sectPr w:rsidR="00455489" w:rsidRPr="006F7682" w:rsidSect="006650A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F7682">
        <w:t>3.</w:t>
      </w:r>
      <w:r w:rsidRPr="006F7682">
        <w:tab/>
        <w:t>kehottaa puhemiestä välittämään parlamentin kannan neuvostolle ja komissiolle sekä kansallisille parlamenteille.</w:t>
      </w:r>
    </w:p>
    <w:p w14:paraId="5B81B67B" w14:textId="77777777" w:rsidR="00455489" w:rsidRPr="006F7682" w:rsidRDefault="00455489" w:rsidP="00455489">
      <w:pPr>
        <w:pStyle w:val="NormalHanging12a"/>
        <w:widowControl/>
        <w:rPr>
          <w:rFonts w:eastAsia="Calibri"/>
          <w:b/>
          <w:bCs/>
          <w:color w:val="000000"/>
          <w:szCs w:val="24"/>
        </w:rPr>
      </w:pPr>
      <w:r w:rsidRPr="006F7682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6F7682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F7682">
        <w:rPr>
          <w:rFonts w:eastAsia="Calibri"/>
          <w:b/>
          <w:bCs/>
          <w:color w:val="000000"/>
          <w:szCs w:val="24"/>
        </w:rPr>
        <w:t>2021)0428</w:t>
      </w:r>
    </w:p>
    <w:p w14:paraId="1A4264E0" w14:textId="03B7D518" w:rsidR="00455489" w:rsidRDefault="00455489" w:rsidP="00455489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6F7682">
        <w:rPr>
          <w:b/>
          <w:szCs w:val="24"/>
        </w:rPr>
        <w:t xml:space="preserve">Euroopan parlamentin kanta, vahvistettu ensimmäisessä käsittelyssä 24. huhtikuuta 2024, Euroopan parlamentin ja neuvoston asetuksen (EU) 2024/… antamiseksi </w:t>
      </w:r>
      <w:r w:rsidRPr="006F7682">
        <w:rPr>
          <w:rFonts w:eastAsia="Calibri"/>
          <w:b/>
          <w:szCs w:val="22"/>
          <w:lang w:eastAsia="en-US"/>
        </w:rPr>
        <w:t>henkilöiden liikkumista rajojen yli koskevasta unionin säännöstöstä annetun asetuksen (EU) 2016/399 muuttamisesta</w:t>
      </w:r>
    </w:p>
    <w:p w14:paraId="1DC4A650" w14:textId="6A347B93" w:rsidR="00BF75E5" w:rsidRDefault="00BF75E5" w:rsidP="00BF75E5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1717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BF75E5" w:rsidSect="006650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45DE3" w14:textId="77777777" w:rsidR="00455489" w:rsidRPr="006650A2" w:rsidRDefault="00455489">
      <w:r w:rsidRPr="006650A2">
        <w:separator/>
      </w:r>
    </w:p>
  </w:endnote>
  <w:endnote w:type="continuationSeparator" w:id="0">
    <w:p w14:paraId="5CB84F34" w14:textId="77777777" w:rsidR="00455489" w:rsidRPr="006650A2" w:rsidRDefault="00455489">
      <w:r w:rsidRPr="006650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62ED5" w14:textId="77777777" w:rsidR="00455489" w:rsidRPr="006650A2" w:rsidRDefault="00455489">
      <w:r w:rsidRPr="006650A2">
        <w:separator/>
      </w:r>
    </w:p>
  </w:footnote>
  <w:footnote w:type="continuationSeparator" w:id="0">
    <w:p w14:paraId="5C00D027" w14:textId="77777777" w:rsidR="00455489" w:rsidRPr="006650A2" w:rsidRDefault="00455489">
      <w:r w:rsidRPr="006650A2">
        <w:continuationSeparator/>
      </w:r>
    </w:p>
  </w:footnote>
  <w:footnote w:id="1">
    <w:p w14:paraId="5E7763FE" w14:textId="108E69D1" w:rsidR="00455489" w:rsidRPr="006F7682" w:rsidRDefault="00455489" w:rsidP="006650A2">
      <w:pPr>
        <w:pStyle w:val="FootnoteText"/>
        <w:ind w:left="567" w:hanging="567"/>
        <w:rPr>
          <w:sz w:val="24"/>
          <w:szCs w:val="24"/>
          <w:lang w:val="fi-FI"/>
        </w:rPr>
      </w:pPr>
      <w:r w:rsidRPr="006F7682">
        <w:rPr>
          <w:rStyle w:val="FootnoteReference"/>
          <w:sz w:val="24"/>
          <w:lang w:val="fi-FI"/>
        </w:rPr>
        <w:footnoteRef/>
      </w:r>
      <w:r w:rsidRPr="006F7682">
        <w:rPr>
          <w:sz w:val="24"/>
          <w:lang w:val="fi-FI"/>
        </w:rPr>
        <w:t xml:space="preserve"> </w:t>
      </w:r>
      <w:r w:rsidRPr="006F7682">
        <w:rPr>
          <w:sz w:val="24"/>
          <w:lang w:val="fi-FI"/>
        </w:rPr>
        <w:tab/>
      </w:r>
      <w:r w:rsidRPr="006F7682">
        <w:rPr>
          <w:sz w:val="24"/>
          <w:szCs w:val="24"/>
          <w:lang w:val="fi-FI"/>
        </w:rPr>
        <w:t>EUVL C 323, 26.8.2022, s. 69</w:t>
      </w:r>
      <w:r w:rsidRPr="006F7682">
        <w:rPr>
          <w:sz w:val="24"/>
          <w:lang w:val="fi-FI"/>
        </w:rPr>
        <w:t>.</w:t>
      </w:r>
    </w:p>
  </w:footnote>
  <w:footnote w:id="2">
    <w:p w14:paraId="2543FF03" w14:textId="7EDF8F8F" w:rsidR="00455489" w:rsidRPr="006F7682" w:rsidRDefault="00455489" w:rsidP="006650A2">
      <w:pPr>
        <w:pStyle w:val="FootnoteText"/>
        <w:ind w:left="567" w:hanging="567"/>
        <w:rPr>
          <w:sz w:val="24"/>
          <w:szCs w:val="24"/>
          <w:lang w:val="fi-FI"/>
        </w:rPr>
      </w:pPr>
      <w:r w:rsidRPr="006F7682">
        <w:rPr>
          <w:rStyle w:val="FootnoteReference"/>
          <w:sz w:val="24"/>
          <w:lang w:val="fi-FI"/>
        </w:rPr>
        <w:footnoteRef/>
      </w:r>
      <w:r w:rsidRPr="006F7682">
        <w:rPr>
          <w:sz w:val="24"/>
          <w:lang w:val="fi-FI"/>
        </w:rPr>
        <w:t xml:space="preserve"> </w:t>
      </w:r>
      <w:r w:rsidRPr="006F7682">
        <w:rPr>
          <w:sz w:val="24"/>
          <w:lang w:val="fi-FI"/>
        </w:rPr>
        <w:tab/>
      </w:r>
      <w:r w:rsidRPr="006F7682">
        <w:rPr>
          <w:sz w:val="24"/>
          <w:szCs w:val="24"/>
          <w:lang w:val="fi-FI"/>
        </w:rPr>
        <w:t>EUVL C 498, 30.12.2022, s. 114</w:t>
      </w:r>
      <w:r w:rsidRPr="006F7682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FI"/>
    <w:docVar w:name="dvnumam" w:val="162"/>
    <w:docVar w:name="dvpe" w:val="737.471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henkilöiden liikkumista rajojen yli koskevasta unionin säännöstöstä annetun asetuksen (EU) 2016/399 muuttamisesta(COM(2021)0891 – C9-0473/2021 – 2021/0428(COD))"/>
  </w:docVars>
  <w:rsids>
    <w:rsidRoot w:val="00F219AA"/>
    <w:rsid w:val="00002272"/>
    <w:rsid w:val="0002103A"/>
    <w:rsid w:val="00064002"/>
    <w:rsid w:val="000677B9"/>
    <w:rsid w:val="000831BA"/>
    <w:rsid w:val="000A42CC"/>
    <w:rsid w:val="000E7DD9"/>
    <w:rsid w:val="0010095E"/>
    <w:rsid w:val="00125B37"/>
    <w:rsid w:val="00187494"/>
    <w:rsid w:val="001C29F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548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50A2"/>
    <w:rsid w:val="00680577"/>
    <w:rsid w:val="0068370F"/>
    <w:rsid w:val="006F74FA"/>
    <w:rsid w:val="006F768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282"/>
    <w:rsid w:val="00B12E95"/>
    <w:rsid w:val="00B22876"/>
    <w:rsid w:val="00B558F0"/>
    <w:rsid w:val="00BB23A1"/>
    <w:rsid w:val="00BD48FE"/>
    <w:rsid w:val="00BD7BD8"/>
    <w:rsid w:val="00BE6ADC"/>
    <w:rsid w:val="00BF75E5"/>
    <w:rsid w:val="00C05BFE"/>
    <w:rsid w:val="00C23CD4"/>
    <w:rsid w:val="00C61C0C"/>
    <w:rsid w:val="00C941CB"/>
    <w:rsid w:val="00CC2357"/>
    <w:rsid w:val="00CE36DA"/>
    <w:rsid w:val="00CF071A"/>
    <w:rsid w:val="00D058B8"/>
    <w:rsid w:val="00D56C11"/>
    <w:rsid w:val="00D834A0"/>
    <w:rsid w:val="00D872DF"/>
    <w:rsid w:val="00D91E21"/>
    <w:rsid w:val="00DA60E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9AA"/>
    <w:rsid w:val="00F36994"/>
    <w:rsid w:val="00F5134D"/>
    <w:rsid w:val="00F74202"/>
    <w:rsid w:val="00F87713"/>
    <w:rsid w:val="00FB4360"/>
    <w:rsid w:val="00FD0C70"/>
    <w:rsid w:val="00FE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2DF51"/>
  <w15:chartTrackingRefBased/>
  <w15:docId w15:val="{E2F9D2F7-34FF-4AF8-97AB-3FC7D7CF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837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7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7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7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7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70F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70F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68370F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68370F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6837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837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837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8370F"/>
    <w:pPr>
      <w:spacing w:after="120"/>
    </w:pPr>
  </w:style>
  <w:style w:type="paragraph" w:customStyle="1" w:styleId="PageHeading">
    <w:name w:val="PageHeading"/>
    <w:basedOn w:val="Normal"/>
    <w:rsid w:val="006837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8370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8370F"/>
    <w:rPr>
      <w:b/>
      <w:sz w:val="24"/>
      <w:lang w:val="fi-FI"/>
    </w:rPr>
  </w:style>
  <w:style w:type="paragraph" w:customStyle="1" w:styleId="NormalBold12a">
    <w:name w:val="NormalBold12a"/>
    <w:basedOn w:val="Normal"/>
    <w:rsid w:val="0068370F"/>
    <w:pPr>
      <w:spacing w:after="240"/>
    </w:pPr>
    <w:rPr>
      <w:b/>
    </w:rPr>
  </w:style>
  <w:style w:type="paragraph" w:customStyle="1" w:styleId="AmJustText">
    <w:name w:val="AmJustText"/>
    <w:basedOn w:val="Normal"/>
    <w:rsid w:val="006837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837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8370F"/>
    <w:pPr>
      <w:spacing w:after="480"/>
      <w:ind w:left="1417"/>
    </w:pPr>
  </w:style>
  <w:style w:type="paragraph" w:customStyle="1" w:styleId="CoverNormal">
    <w:name w:val="CoverNormal"/>
    <w:basedOn w:val="Normal"/>
    <w:rsid w:val="0068370F"/>
    <w:pPr>
      <w:ind w:left="1418"/>
    </w:pPr>
  </w:style>
  <w:style w:type="paragraph" w:customStyle="1" w:styleId="AmCrossRef">
    <w:name w:val="AmCrossRef"/>
    <w:basedOn w:val="Normal"/>
    <w:rsid w:val="006837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837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837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837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837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837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837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70F"/>
    <w:rPr>
      <w:sz w:val="24"/>
      <w:lang w:val="fi-FI"/>
    </w:rPr>
  </w:style>
  <w:style w:type="paragraph" w:customStyle="1" w:styleId="AmOrLang">
    <w:name w:val="AmOrLang"/>
    <w:basedOn w:val="Normal"/>
    <w:rsid w:val="006837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837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837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8370F"/>
    <w:pPr>
      <w:spacing w:before="240"/>
    </w:pPr>
    <w:rPr>
      <w:b/>
    </w:rPr>
  </w:style>
  <w:style w:type="paragraph" w:customStyle="1" w:styleId="EPBody">
    <w:name w:val="EPBody"/>
    <w:basedOn w:val="Normal"/>
    <w:rsid w:val="006837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837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8370F"/>
    <w:pPr>
      <w:spacing w:before="480" w:after="240"/>
    </w:pPr>
  </w:style>
  <w:style w:type="paragraph" w:customStyle="1" w:styleId="Lgendesigne">
    <w:name w:val="Légende signe"/>
    <w:basedOn w:val="Normal"/>
    <w:rsid w:val="006837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37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370F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8370F"/>
    <w:rPr>
      <w:sz w:val="22"/>
    </w:rPr>
  </w:style>
  <w:style w:type="paragraph" w:styleId="Footer">
    <w:name w:val="footer"/>
    <w:link w:val="FooterChar"/>
    <w:uiPriority w:val="99"/>
    <w:unhideWhenUsed/>
    <w:rsid w:val="0068370F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68370F"/>
    <w:rPr>
      <w:sz w:val="24"/>
      <w:lang w:val="fi-FI"/>
    </w:rPr>
  </w:style>
  <w:style w:type="character" w:customStyle="1" w:styleId="Normal12Char">
    <w:name w:val="Normal12 Char"/>
    <w:basedOn w:val="DefaultParagraphFont"/>
    <w:link w:val="Normal12"/>
    <w:locked/>
    <w:rsid w:val="0068370F"/>
    <w:rPr>
      <w:noProof/>
      <w:sz w:val="24"/>
    </w:rPr>
  </w:style>
  <w:style w:type="paragraph" w:customStyle="1" w:styleId="Normal12">
    <w:name w:val="Normal12"/>
    <w:basedOn w:val="Normal"/>
    <w:link w:val="Normal12Char"/>
    <w:rsid w:val="0068370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8370F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68370F"/>
    <w:pPr>
      <w:spacing w:after="120"/>
    </w:pPr>
  </w:style>
  <w:style w:type="paragraph" w:customStyle="1" w:styleId="Normal12Italic">
    <w:name w:val="Normal12Italic"/>
    <w:basedOn w:val="Normal12"/>
    <w:rsid w:val="0068370F"/>
    <w:rPr>
      <w:i/>
    </w:rPr>
  </w:style>
  <w:style w:type="paragraph" w:customStyle="1" w:styleId="Footer2">
    <w:name w:val="Footer2"/>
    <w:basedOn w:val="Normal12"/>
    <w:rsid w:val="0068370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68370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837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8370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8370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8370F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68370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370F"/>
    <w:rPr>
      <w:rFonts w:eastAsiaTheme="minorHAnsi"/>
      <w:lang w:val="fi-FI" w:eastAsia="en-US"/>
    </w:rPr>
  </w:style>
  <w:style w:type="paragraph" w:styleId="ListParagraph">
    <w:name w:val="List Paragraph"/>
    <w:basedOn w:val="Normal"/>
    <w:uiPriority w:val="34"/>
    <w:qFormat/>
    <w:rsid w:val="006837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6837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8370F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6837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8370F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370F"/>
    <w:rPr>
      <w:rFonts w:eastAsiaTheme="minorHAnsi"/>
      <w:b/>
      <w:bCs/>
      <w:lang w:val="fi-FI" w:eastAsia="en-US"/>
    </w:rPr>
  </w:style>
  <w:style w:type="character" w:styleId="Hyperlink">
    <w:name w:val="Hyperlink"/>
    <w:basedOn w:val="DefaultParagraphFont"/>
    <w:rsid w:val="0068370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8370F"/>
    <w:rPr>
      <w:sz w:val="24"/>
      <w:lang w:val="fi-FI"/>
    </w:rPr>
  </w:style>
  <w:style w:type="paragraph" w:customStyle="1" w:styleId="CrossRef">
    <w:name w:val="CrossRef"/>
    <w:basedOn w:val="Normal"/>
    <w:rsid w:val="0068370F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68370F"/>
    <w:pPr>
      <w:spacing w:after="240"/>
    </w:pPr>
  </w:style>
  <w:style w:type="paragraph" w:customStyle="1" w:styleId="RollCallVotes">
    <w:name w:val="RollCallVotes"/>
    <w:basedOn w:val="Normal"/>
    <w:rsid w:val="006837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837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837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8370F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45548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55489"/>
    <w:pPr>
      <w:spacing w:after="240"/>
      <w:jc w:val="center"/>
    </w:pPr>
  </w:style>
  <w:style w:type="paragraph" w:customStyle="1" w:styleId="AmDateTab">
    <w:name w:val="AmDateTab"/>
    <w:basedOn w:val="Normal"/>
    <w:rsid w:val="0045548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5548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55489"/>
  </w:style>
  <w:style w:type="paragraph" w:styleId="TOC4">
    <w:name w:val="toc 4"/>
    <w:basedOn w:val="Normal"/>
    <w:next w:val="Normal"/>
    <w:uiPriority w:val="39"/>
    <w:unhideWhenUsed/>
    <w:rsid w:val="0045548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5548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5548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5548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5548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5548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5548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5548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5548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5548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5548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5548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5548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5548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5548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5548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5548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5548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5548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5548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5548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5548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5548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5548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554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5548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5548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554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5548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5548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5548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5548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5548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5548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5548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5548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5548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5548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5548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5548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5548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5548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5548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5548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5548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5548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5548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5548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5548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55489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55489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55489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55489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55489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55489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55489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55489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55489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55489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55489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55489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55489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55489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55489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55489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554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554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554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554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5548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5548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5548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5548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5548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554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554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554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554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554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554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5548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5548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5548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5548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55489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55489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55489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55489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55489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55489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55489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55489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55489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55489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55489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55489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55489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55489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55489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55489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55489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55489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5548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5548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5548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55489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5548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5548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5548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5548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5548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554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5548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5548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5548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5548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5548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5548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5548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5548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5548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5548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5548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5548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5548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554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5548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5548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5548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5548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55489"/>
    <w:pPr>
      <w:spacing w:before="240"/>
    </w:pPr>
  </w:style>
  <w:style w:type="paragraph" w:customStyle="1" w:styleId="Accordtitre">
    <w:name w:val="Accord titre"/>
    <w:basedOn w:val="Normal"/>
    <w:rsid w:val="0045548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5548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5548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5548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5548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55489"/>
    <w:pPr>
      <w:spacing w:after="240"/>
    </w:pPr>
  </w:style>
  <w:style w:type="paragraph" w:customStyle="1" w:styleId="Annexetitre">
    <w:name w:val="Annexe titre"/>
    <w:basedOn w:val="Normal"/>
    <w:next w:val="Normal"/>
    <w:rsid w:val="0045548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5548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5548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55489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45548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554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554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554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554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5548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5548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5548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5548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5548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5548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5548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5548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5548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5548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5548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5548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5548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5548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5548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5548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5548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5548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5548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5548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554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554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5548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45548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5548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55489"/>
    <w:rPr>
      <w:b/>
      <w:i/>
    </w:rPr>
  </w:style>
  <w:style w:type="character" w:customStyle="1" w:styleId="diff-tte-removed">
    <w:name w:val="diff-tte-removed"/>
    <w:basedOn w:val="DefaultParagraphFont"/>
    <w:rsid w:val="00455489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455489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55489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55489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455489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55489"/>
    <w:rPr>
      <w:color w:val="954F72"/>
      <w:u w:val="single"/>
    </w:rPr>
  </w:style>
  <w:style w:type="paragraph" w:customStyle="1" w:styleId="ti-doc-dur">
    <w:name w:val="ti-doc-dur"/>
    <w:basedOn w:val="Normal"/>
    <w:rsid w:val="00455489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Default">
    <w:name w:val="Default"/>
    <w:rsid w:val="0045548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de-DE" w:eastAsia="en-US"/>
    </w:rPr>
  </w:style>
  <w:style w:type="character" w:styleId="FollowedHyperlink">
    <w:name w:val="FollowedHyperlink"/>
    <w:basedOn w:val="DefaultParagraphFont"/>
    <w:rsid w:val="004554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A18EC-68F6-45BB-B26E-FD465969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2196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2024-09-11T15:58:00Z</dcterms:created>
  <dcterms:modified xsi:type="dcterms:W3CDTF">2024-09-11T15:58:00Z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