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F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F67" w:rsidRDefault="00FE1176" w:rsidP="0010095E">
            <w:pPr>
              <w:pStyle w:val="EPName"/>
            </w:pPr>
            <w:r w:rsidRPr="00747F67">
              <w:t>Europos Parlamentas</w:t>
            </w:r>
          </w:p>
          <w:p w:rsidR="00751A4A" w:rsidRPr="00747F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F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7F67" w:rsidRDefault="00187494" w:rsidP="0010095E">
            <w:pPr>
              <w:pStyle w:val="EPLogo"/>
            </w:pPr>
            <w:r w:rsidRPr="00747F67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F67" w:rsidRDefault="00D058B8" w:rsidP="004C5D52">
      <w:pPr>
        <w:pStyle w:val="LineTop"/>
      </w:pPr>
    </w:p>
    <w:p w:rsidR="00680577" w:rsidRPr="00747F67" w:rsidRDefault="00FE1176" w:rsidP="00680577">
      <w:pPr>
        <w:pStyle w:val="EPBodyTA1"/>
      </w:pPr>
      <w:r w:rsidRPr="00747F67">
        <w:t>PRIIMTI TEKSTAI</w:t>
      </w:r>
    </w:p>
    <w:p w:rsidR="00D058B8" w:rsidRPr="00747F67" w:rsidRDefault="00D058B8" w:rsidP="00D058B8">
      <w:pPr>
        <w:pStyle w:val="LineBottom"/>
      </w:pPr>
    </w:p>
    <w:p w:rsidR="00FE1176" w:rsidRPr="00747F67" w:rsidRDefault="00FE1176" w:rsidP="00FE1176">
      <w:pPr>
        <w:pStyle w:val="ATHeading1"/>
      </w:pPr>
      <w:bookmarkStart w:id="0" w:name="TANumber"/>
      <w:r w:rsidRPr="00747F67">
        <w:t>P9_TA(2024)0</w:t>
      </w:r>
      <w:r w:rsidR="00223BA6">
        <w:t>323</w:t>
      </w:r>
      <w:bookmarkEnd w:id="0"/>
    </w:p>
    <w:p w:rsidR="00FE1176" w:rsidRPr="00747F67" w:rsidRDefault="00FE1176" w:rsidP="00FE1176">
      <w:pPr>
        <w:pStyle w:val="ATHeading2"/>
      </w:pPr>
      <w:bookmarkStart w:id="1" w:name="title"/>
      <w:r w:rsidRPr="00747F67">
        <w:t>Šengeno sienų kodeksas</w:t>
      </w:r>
      <w:bookmarkEnd w:id="1"/>
    </w:p>
    <w:p w:rsidR="00FE1176" w:rsidRPr="00747F67" w:rsidRDefault="00FE1176" w:rsidP="00FE1176">
      <w:pPr>
        <w:rPr>
          <w:i/>
          <w:vanish/>
        </w:rPr>
      </w:pPr>
      <w:r w:rsidRPr="00747F67">
        <w:rPr>
          <w:i/>
        </w:rPr>
        <w:fldChar w:fldCharType="begin"/>
      </w:r>
      <w:r w:rsidRPr="00747F67">
        <w:rPr>
          <w:i/>
        </w:rPr>
        <w:instrText xml:space="preserve"> TC"(</w:instrText>
      </w:r>
      <w:bookmarkStart w:id="2" w:name="DocNumber"/>
      <w:r w:rsidRPr="00747F67">
        <w:rPr>
          <w:i/>
        </w:rPr>
        <w:instrText>A9-0280/2023</w:instrText>
      </w:r>
      <w:bookmarkEnd w:id="2"/>
      <w:r w:rsidRPr="00747F67">
        <w:rPr>
          <w:i/>
        </w:rPr>
        <w:instrText xml:space="preserve"> - Pranešėja: </w:instrText>
      </w:r>
      <w:proofErr w:type="spellStart"/>
      <w:r w:rsidRPr="00747F67">
        <w:rPr>
          <w:i/>
        </w:rPr>
        <w:instrText>Sylvie</w:instrText>
      </w:r>
      <w:proofErr w:type="spellEnd"/>
      <w:r w:rsidRPr="00747F67">
        <w:rPr>
          <w:i/>
        </w:rPr>
        <w:instrText xml:space="preserve"> </w:instrText>
      </w:r>
      <w:proofErr w:type="spellStart"/>
      <w:r w:rsidRPr="00747F67">
        <w:rPr>
          <w:i/>
        </w:rPr>
        <w:instrText>Guillaume</w:instrText>
      </w:r>
      <w:proofErr w:type="spellEnd"/>
      <w:r w:rsidRPr="00747F67">
        <w:rPr>
          <w:i/>
        </w:rPr>
        <w:instrText xml:space="preserve">)"\l3 \n&gt; \* MERGEFORMAT </w:instrText>
      </w:r>
      <w:r w:rsidRPr="00747F67">
        <w:rPr>
          <w:i/>
        </w:rPr>
        <w:fldChar w:fldCharType="end"/>
      </w:r>
    </w:p>
    <w:p w:rsidR="00FE1176" w:rsidRPr="00747F67" w:rsidRDefault="00FE1176" w:rsidP="00FE1176">
      <w:pPr>
        <w:rPr>
          <w:vanish/>
        </w:rPr>
      </w:pPr>
      <w:bookmarkStart w:id="3" w:name="Commission"/>
      <w:r w:rsidRPr="00747F67">
        <w:rPr>
          <w:vanish/>
        </w:rPr>
        <w:t>Piliečių laisvių, teisingumo ir vidaus reikalų komitetas</w:t>
      </w:r>
      <w:bookmarkEnd w:id="3"/>
    </w:p>
    <w:p w:rsidR="00FE1176" w:rsidRPr="00747F67" w:rsidRDefault="00FE1176" w:rsidP="00FE1176">
      <w:pPr>
        <w:rPr>
          <w:vanish/>
        </w:rPr>
      </w:pPr>
      <w:bookmarkStart w:id="4" w:name="PE"/>
      <w:r w:rsidRPr="00747F67">
        <w:rPr>
          <w:vanish/>
        </w:rPr>
        <w:t>PE737.471</w:t>
      </w:r>
      <w:bookmarkEnd w:id="4"/>
    </w:p>
    <w:p w:rsidR="00FE1176" w:rsidRPr="00747F67" w:rsidRDefault="00FE1176" w:rsidP="00FE1176">
      <w:pPr>
        <w:pStyle w:val="ATHeading3"/>
      </w:pPr>
      <w:bookmarkStart w:id="5" w:name="Sujet"/>
      <w:r w:rsidRPr="00747F67">
        <w:t xml:space="preserve">2024 m. </w:t>
      </w:r>
      <w:r w:rsidR="008B0BEC" w:rsidRPr="00747F67">
        <w:t>balandžio</w:t>
      </w:r>
      <w:r w:rsidRPr="00747F67">
        <w:t xml:space="preserve"> </w:t>
      </w:r>
      <w:r w:rsidR="00361958">
        <w:t>24</w:t>
      </w:r>
      <w:r w:rsidRPr="00747F67">
        <w:t xml:space="preserve"> d. Europos Parlamento teisėkūros rezoliucija dėl pasiūlymo dėl Europos Parlamento ir Tarybos reglamento, kuriuo iš dalies keičiamas Reglamentas (ES) 2016/399 dėl taisyklių, reglamentuojančių asmenų judėjimą per sienas, Sąjungos kodekso</w:t>
      </w:r>
      <w:bookmarkEnd w:id="5"/>
      <w:r w:rsidRPr="00747F67">
        <w:t xml:space="preserve"> </w:t>
      </w:r>
      <w:bookmarkStart w:id="6" w:name="References"/>
      <w:r w:rsidRPr="00747F67">
        <w:t>(COM(2021)0891 – C9-0473/2021 – 2021/0428(COD))</w:t>
      </w:r>
      <w:bookmarkEnd w:id="6"/>
    </w:p>
    <w:p w:rsidR="00FE1176" w:rsidRPr="00747F67" w:rsidRDefault="00FE1176" w:rsidP="00FE1176"/>
    <w:p w:rsidR="00B649FF" w:rsidRPr="00747F67" w:rsidRDefault="00B649FF" w:rsidP="00B649FF">
      <w:pPr>
        <w:pStyle w:val="NormalBold"/>
      </w:pPr>
      <w:bookmarkStart w:id="7" w:name="TextBodyBegin"/>
      <w:bookmarkEnd w:id="7"/>
      <w:r w:rsidRPr="00747F67">
        <w:t>(Įprasta teisėkūros procedūra: pirmasis svarstymas)</w:t>
      </w:r>
    </w:p>
    <w:p w:rsidR="00B649FF" w:rsidRPr="00747F67" w:rsidRDefault="00B649FF" w:rsidP="00B649FF">
      <w:pPr>
        <w:pStyle w:val="EPComma"/>
      </w:pPr>
      <w:r w:rsidRPr="00747F67">
        <w:rPr>
          <w:i/>
        </w:rPr>
        <w:t>Europos Parlamentas</w:t>
      </w:r>
      <w:r w:rsidRPr="00747F67">
        <w:t>,</w:t>
      </w:r>
    </w:p>
    <w:p w:rsidR="00B649FF" w:rsidRPr="00747F67" w:rsidRDefault="00B649FF" w:rsidP="00B649FF">
      <w:pPr>
        <w:pStyle w:val="NormalHanging12a"/>
      </w:pPr>
      <w:r w:rsidRPr="00747F67">
        <w:t>–</w:t>
      </w:r>
      <w:r w:rsidRPr="00747F67">
        <w:tab/>
        <w:t>atsižvelgdamas į Komisijos pasiūlymą Europos Parlamentui ir Tarybai (COM(2021)0891),</w:t>
      </w:r>
    </w:p>
    <w:p w:rsidR="00B649FF" w:rsidRPr="00747F67" w:rsidRDefault="00B649FF" w:rsidP="00B649FF">
      <w:pPr>
        <w:pStyle w:val="NormalHanging12a"/>
      </w:pPr>
      <w:r w:rsidRPr="00747F67">
        <w:t>–</w:t>
      </w:r>
      <w:r w:rsidRPr="00747F67">
        <w:tab/>
        <w:t xml:space="preserve">atsižvelgdamas į Sutarties dėl Europos Sąjungos veikimo 294 straipsnio 2 dalį, </w:t>
      </w:r>
      <w:r w:rsidR="0024782A">
        <w:t xml:space="preserve">į </w:t>
      </w:r>
      <w:r w:rsidRPr="00747F67">
        <w:t xml:space="preserve">77 straipsnio 2 dalies b ir e punktus bei </w:t>
      </w:r>
      <w:r w:rsidR="0024782A">
        <w:t xml:space="preserve">į </w:t>
      </w:r>
      <w:r w:rsidRPr="00747F67">
        <w:t>79 straipsnio 2 dalies c punktą, pagal kuriuos Komisija pateikė pasiūlymą Parlamentui (C9</w:t>
      </w:r>
      <w:r w:rsidRPr="00747F67">
        <w:noBreakHyphen/>
        <w:t>0473/2021),</w:t>
      </w:r>
    </w:p>
    <w:p w:rsidR="00B649FF" w:rsidRPr="00747F67" w:rsidRDefault="00B649FF" w:rsidP="00B649FF">
      <w:pPr>
        <w:pStyle w:val="NormalHanging12a"/>
      </w:pPr>
      <w:r w:rsidRPr="00747F67">
        <w:t>–</w:t>
      </w:r>
      <w:r w:rsidRPr="00747F67">
        <w:tab/>
        <w:t>atsižvelgdamas į Sutarties dėl Europos Sąjungos veikimo 294 straipsnio 3 dalį,</w:t>
      </w:r>
    </w:p>
    <w:p w:rsidR="00B649FF" w:rsidRPr="00747F67" w:rsidRDefault="00B649FF" w:rsidP="00B649FF">
      <w:pPr>
        <w:pStyle w:val="NormalHanging12a"/>
        <w:rPr>
          <w:szCs w:val="24"/>
        </w:rPr>
      </w:pPr>
      <w:r w:rsidRPr="00747F67">
        <w:t>–</w:t>
      </w:r>
      <w:r w:rsidRPr="00747F67">
        <w:tab/>
        <w:t>atsižvelgdamas į 2022 m. gegužės 18 d. Europos ekonomikos ir socialinių reikalų komiteto nuomonę</w:t>
      </w:r>
      <w:r w:rsidRPr="00747F67">
        <w:rPr>
          <w:rStyle w:val="FootnoteReference"/>
          <w:szCs w:val="24"/>
        </w:rPr>
        <w:footnoteReference w:id="1"/>
      </w:r>
      <w:r w:rsidRPr="00747F67">
        <w:t>,</w:t>
      </w:r>
    </w:p>
    <w:p w:rsidR="00B649FF" w:rsidRDefault="00B649FF" w:rsidP="00B649FF">
      <w:pPr>
        <w:pStyle w:val="NormalHanging12a"/>
      </w:pPr>
      <w:r w:rsidRPr="00747F67">
        <w:t>–</w:t>
      </w:r>
      <w:r w:rsidRPr="00747F67">
        <w:tab/>
        <w:t>atsižvelgdamas į 2022 m. spalio 12 d. Regionų komiteto nuomonę</w:t>
      </w:r>
      <w:r w:rsidRPr="00747F67">
        <w:rPr>
          <w:rStyle w:val="FootnoteReference"/>
          <w:szCs w:val="24"/>
        </w:rPr>
        <w:footnoteReference w:id="2"/>
      </w:r>
      <w:r w:rsidRPr="00747F67">
        <w:t>,</w:t>
      </w:r>
    </w:p>
    <w:p w:rsidR="008B0BEC" w:rsidRPr="00747F67" w:rsidRDefault="008F5ADC" w:rsidP="00B649FF">
      <w:pPr>
        <w:pStyle w:val="NormalHanging12a"/>
        <w:rPr>
          <w:szCs w:val="24"/>
        </w:rPr>
      </w:pPr>
      <w:r w:rsidRPr="00CF25A0">
        <w:t>–</w:t>
      </w:r>
      <w:r w:rsidRPr="00CF25A0">
        <w:tab/>
        <w:t>atsižvelgdamas į preliminarų susitarimą, kurį atsaking</w:t>
      </w:r>
      <w:r>
        <w:t>as</w:t>
      </w:r>
      <w:r w:rsidRPr="00CF25A0">
        <w:t xml:space="preserve"> komitet</w:t>
      </w:r>
      <w:r w:rsidRPr="003B67C4">
        <w:t>a</w:t>
      </w:r>
      <w:r>
        <w:t>s</w:t>
      </w:r>
      <w:r w:rsidRPr="00CF25A0">
        <w:t xml:space="preserve"> patvirtino pagal Darbo tvarkos taisyklių </w:t>
      </w:r>
      <w:r w:rsidRPr="00F42598">
        <w:t>74</w:t>
      </w:r>
      <w:r w:rsidRPr="00CF25A0">
        <w:t xml:space="preserve"> straipsnio </w:t>
      </w:r>
      <w:r w:rsidRPr="00F42598">
        <w:t>4</w:t>
      </w:r>
      <w:r w:rsidRPr="00CF25A0">
        <w:t xml:space="preserve"> dalį, ir į </w:t>
      </w:r>
      <w:r w:rsidRPr="00F42598">
        <w:t>2024</w:t>
      </w:r>
      <w:r w:rsidRPr="00CF25A0">
        <w:t xml:space="preserve"> m. </w:t>
      </w:r>
      <w:r>
        <w:t>vasario 14</w:t>
      </w:r>
      <w:r w:rsidRPr="00CF25A0">
        <w:t xml:space="preserve"> d. laišku Tarybos atstovo prisiimtą įsipareigojimą pritarti Parlamento pozicijai pagal Sutarties dėl Europos Sąjungos veikimo </w:t>
      </w:r>
      <w:r w:rsidRPr="00F42598">
        <w:t>294</w:t>
      </w:r>
      <w:r w:rsidRPr="00CF25A0">
        <w:t xml:space="preserve"> straipsnio </w:t>
      </w:r>
      <w:r w:rsidRPr="00F42598">
        <w:t>4</w:t>
      </w:r>
      <w:r w:rsidRPr="00CF25A0">
        <w:t xml:space="preserve"> dalį,</w:t>
      </w:r>
    </w:p>
    <w:p w:rsidR="00B649FF" w:rsidRPr="00747F67" w:rsidRDefault="00B649FF" w:rsidP="00B649FF">
      <w:pPr>
        <w:pStyle w:val="NormalHanging12a"/>
      </w:pPr>
      <w:r w:rsidRPr="00747F67">
        <w:t>–</w:t>
      </w:r>
      <w:r w:rsidRPr="00747F67">
        <w:tab/>
        <w:t>atsižvelgdamas į Darbo tvarkos taisyklių 59 straipsnį,</w:t>
      </w:r>
    </w:p>
    <w:p w:rsidR="00B649FF" w:rsidRPr="00747F67" w:rsidRDefault="00B649FF" w:rsidP="00B649FF">
      <w:pPr>
        <w:pStyle w:val="NormalHanging12a"/>
      </w:pPr>
      <w:r w:rsidRPr="00747F67">
        <w:t>–</w:t>
      </w:r>
      <w:r w:rsidRPr="00747F67">
        <w:tab/>
        <w:t xml:space="preserve">atsižvelgdamas į Piliečių laisvių, teisingumo ir vidaus reikalų komiteto pranešimą </w:t>
      </w:r>
      <w:r w:rsidRPr="00747F67">
        <w:lastRenderedPageBreak/>
        <w:t>(A9</w:t>
      </w:r>
      <w:r w:rsidRPr="00747F67">
        <w:noBreakHyphen/>
        <w:t>0280/2023),</w:t>
      </w:r>
    </w:p>
    <w:p w:rsidR="00B649FF" w:rsidRPr="00747F67" w:rsidRDefault="00B649FF" w:rsidP="00B649FF">
      <w:pPr>
        <w:pStyle w:val="NormalHanging12a"/>
      </w:pPr>
      <w:r w:rsidRPr="00747F67">
        <w:t>1.</w:t>
      </w:r>
      <w:r w:rsidRPr="00747F67">
        <w:tab/>
        <w:t>priima per pirmąjį svarstymą toliau pateiktą poziciją;</w:t>
      </w:r>
    </w:p>
    <w:p w:rsidR="00B649FF" w:rsidRPr="00747F67" w:rsidRDefault="00B649FF" w:rsidP="00B649FF">
      <w:pPr>
        <w:pStyle w:val="NormalHanging12a"/>
      </w:pPr>
      <w:r w:rsidRPr="00747F67">
        <w:t>2.</w:t>
      </w:r>
      <w:r w:rsidRPr="00747F67">
        <w:tab/>
        <w:t>ragina Komisiją dar kartą perduoti klausimą svarstyti Parlamentui, jei ji savo pasiūlymą pakeičia nauju tekstu, jį keičia iš esmės arba ketina jį keisti iš esmės;</w:t>
      </w:r>
    </w:p>
    <w:p w:rsidR="00B649FF" w:rsidRPr="00747F67" w:rsidRDefault="00B649FF" w:rsidP="00B649FF">
      <w:pPr>
        <w:pStyle w:val="NormalHanging12a"/>
      </w:pPr>
      <w:r w:rsidRPr="00747F67">
        <w:t>3.</w:t>
      </w:r>
      <w:r w:rsidRPr="00747F67">
        <w:tab/>
        <w:t>paveda Pirmininkei perduoti Parlamento poziciją Tarybai, Komisijai ir nacionaliniams parlamentams.</w:t>
      </w:r>
    </w:p>
    <w:p w:rsidR="00316947" w:rsidRDefault="00316947" w:rsidP="00B649FF">
      <w:pPr>
        <w:sectPr w:rsidR="00316947" w:rsidSect="00747F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105AA" w:rsidRPr="00101469" w:rsidRDefault="008105AA" w:rsidP="0099797D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374872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374872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374872">
        <w:rPr>
          <w:b/>
          <w:bCs/>
          <w:szCs w:val="24"/>
        </w:rPr>
        <w:t>20</w:t>
      </w:r>
      <w:r>
        <w:rPr>
          <w:b/>
          <w:bCs/>
          <w:szCs w:val="24"/>
        </w:rPr>
        <w:t>21</w:t>
      </w:r>
      <w:r w:rsidRPr="00101469">
        <w:rPr>
          <w:b/>
          <w:bCs/>
          <w:szCs w:val="24"/>
        </w:rPr>
        <w:t>)</w:t>
      </w:r>
      <w:r w:rsidRPr="00374872">
        <w:rPr>
          <w:b/>
          <w:bCs/>
          <w:szCs w:val="24"/>
        </w:rPr>
        <w:t>0</w:t>
      </w:r>
      <w:r>
        <w:rPr>
          <w:b/>
          <w:bCs/>
          <w:szCs w:val="24"/>
        </w:rPr>
        <w:t>428</w:t>
      </w:r>
    </w:p>
    <w:p w:rsidR="00132BF7" w:rsidRPr="00132BF7" w:rsidRDefault="008105AA" w:rsidP="0099797D">
      <w:pPr>
        <w:spacing w:after="240"/>
      </w:pPr>
      <w:r w:rsidRPr="00005A46">
        <w:rPr>
          <w:b/>
          <w:snapToGrid w:val="0"/>
          <w:szCs w:val="24"/>
        </w:rPr>
        <w:t xml:space="preserve">Europos </w:t>
      </w:r>
      <w:r w:rsidRPr="00005A46">
        <w:rPr>
          <w:b/>
          <w:bCs/>
          <w:szCs w:val="24"/>
        </w:rPr>
        <w:t>Parlamento</w:t>
      </w:r>
      <w:r w:rsidRPr="00005A46">
        <w:rPr>
          <w:b/>
          <w:snapToGrid w:val="0"/>
          <w:szCs w:val="24"/>
        </w:rPr>
        <w:t xml:space="preserve"> pozicija, priimta 2024 m. balandžio 24 d. per pirmąjį svarstymą, siekiant priimti Europos Parlamento ir Tarybos </w:t>
      </w:r>
      <w:r w:rsidR="000239A1">
        <w:rPr>
          <w:b/>
          <w:snapToGrid w:val="0"/>
          <w:szCs w:val="24"/>
        </w:rPr>
        <w:t>reglament</w:t>
      </w:r>
      <w:r w:rsidRPr="00005A46">
        <w:rPr>
          <w:b/>
          <w:snapToGrid w:val="0"/>
          <w:szCs w:val="24"/>
        </w:rPr>
        <w:t xml:space="preserve">ą (ES) 2024/..., </w:t>
      </w:r>
      <w:r w:rsidR="0099797D" w:rsidRPr="0099797D">
        <w:rPr>
          <w:rFonts w:eastAsia="Calibri"/>
          <w:b/>
          <w:szCs w:val="22"/>
          <w:lang w:eastAsia="en-US"/>
        </w:rPr>
        <w:t>kuriuo iš dalies keičiamas Reglamentas (ES) 2016/399 dėl taisyklių, reglamentuojančių asmenų judėjimą per sienas, Sąjungos kodekso</w:t>
      </w:r>
    </w:p>
    <w:p w:rsidR="0047021D" w:rsidRDefault="0099797D" w:rsidP="0099797D">
      <w:pPr>
        <w:widowControl/>
        <w:spacing w:after="240"/>
        <w:rPr>
          <w:i/>
        </w:rPr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FE4909">
        <w:rPr>
          <w:i/>
        </w:rPr>
        <w:t xml:space="preserve"> (ES) 2024/1</w:t>
      </w:r>
      <w:r>
        <w:rPr>
          <w:i/>
        </w:rPr>
        <w:t>717</w:t>
      </w:r>
      <w:r w:rsidRPr="00B163C4">
        <w:rPr>
          <w:i/>
        </w:rPr>
        <w:t>.)</w:t>
      </w:r>
      <w:bookmarkStart w:id="8" w:name="_GoBack"/>
      <w:bookmarkEnd w:id="8"/>
    </w:p>
    <w:sectPr w:rsidR="0047021D" w:rsidSect="00747F6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176" w:rsidRPr="00747F67" w:rsidRDefault="00FE1176">
      <w:r w:rsidRPr="00747F67">
        <w:separator/>
      </w:r>
    </w:p>
  </w:endnote>
  <w:endnote w:type="continuationSeparator" w:id="0">
    <w:p w:rsidR="00FE1176" w:rsidRPr="00747F67" w:rsidRDefault="00FE1176">
      <w:r w:rsidRPr="00747F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176" w:rsidRPr="00747F67" w:rsidRDefault="00FE1176">
      <w:r w:rsidRPr="00747F67">
        <w:separator/>
      </w:r>
    </w:p>
  </w:footnote>
  <w:footnote w:type="continuationSeparator" w:id="0">
    <w:p w:rsidR="00FE1176" w:rsidRPr="00747F67" w:rsidRDefault="00FE1176">
      <w:r w:rsidRPr="00747F67">
        <w:continuationSeparator/>
      </w:r>
    </w:p>
  </w:footnote>
  <w:footnote w:id="1">
    <w:p w:rsidR="00B649FF" w:rsidRPr="00B30D92" w:rsidRDefault="00B649FF" w:rsidP="00747F67">
      <w:pPr>
        <w:pStyle w:val="FootnoteText"/>
        <w:ind w:left="567" w:hanging="567"/>
        <w:rPr>
          <w:sz w:val="24"/>
          <w:szCs w:val="24"/>
          <w:lang w:val="lt-LT"/>
        </w:rPr>
      </w:pPr>
      <w:r w:rsidRPr="002824B7">
        <w:rPr>
          <w:rStyle w:val="FootnoteReference"/>
          <w:sz w:val="24"/>
          <w:lang w:val="lt-LT"/>
        </w:rPr>
        <w:footnoteRef/>
      </w:r>
      <w:r w:rsidR="00747F67" w:rsidRPr="002824B7">
        <w:rPr>
          <w:sz w:val="24"/>
          <w:lang w:val="lt-LT"/>
        </w:rPr>
        <w:t xml:space="preserve"> </w:t>
      </w:r>
      <w:r w:rsidR="00747F67" w:rsidRPr="002824B7">
        <w:rPr>
          <w:sz w:val="24"/>
          <w:lang w:val="lt-LT"/>
        </w:rPr>
        <w:tab/>
      </w:r>
      <w:r w:rsidR="00912083" w:rsidRPr="004B03A5">
        <w:rPr>
          <w:sz w:val="24"/>
          <w:szCs w:val="24"/>
          <w:lang w:val="lt-LT"/>
        </w:rPr>
        <w:t>OL C 323, 2022 8 26, p. 69</w:t>
      </w:r>
      <w:r w:rsidRPr="00B30D92">
        <w:rPr>
          <w:sz w:val="24"/>
          <w:szCs w:val="24"/>
          <w:lang w:val="lt-LT"/>
        </w:rPr>
        <w:t>.</w:t>
      </w:r>
    </w:p>
  </w:footnote>
  <w:footnote w:id="2">
    <w:p w:rsidR="00B649FF" w:rsidRPr="00B30D92" w:rsidRDefault="00B649FF" w:rsidP="00747F67">
      <w:pPr>
        <w:pStyle w:val="FootnoteText"/>
        <w:ind w:left="567" w:hanging="567"/>
        <w:rPr>
          <w:sz w:val="24"/>
          <w:szCs w:val="24"/>
          <w:lang w:val="lt-LT"/>
        </w:rPr>
      </w:pPr>
      <w:r w:rsidRPr="00B30D92">
        <w:rPr>
          <w:rStyle w:val="FootnoteReference"/>
          <w:sz w:val="24"/>
          <w:szCs w:val="24"/>
          <w:lang w:val="lt-LT"/>
        </w:rPr>
        <w:footnoteRef/>
      </w:r>
      <w:r w:rsidR="00747F67" w:rsidRPr="00B30D92">
        <w:rPr>
          <w:sz w:val="24"/>
          <w:szCs w:val="24"/>
          <w:lang w:val="lt-LT"/>
        </w:rPr>
        <w:t xml:space="preserve"> </w:t>
      </w:r>
      <w:r w:rsidR="00747F67" w:rsidRPr="00B30D92">
        <w:rPr>
          <w:sz w:val="24"/>
          <w:szCs w:val="24"/>
          <w:lang w:val="lt-LT"/>
        </w:rPr>
        <w:tab/>
      </w:r>
      <w:r w:rsidR="00912083" w:rsidRPr="004B03A5">
        <w:rPr>
          <w:sz w:val="24"/>
          <w:szCs w:val="24"/>
          <w:lang w:val="lt-LT"/>
        </w:rPr>
        <w:t>OL C 498, 2022 12 30, p. 114</w:t>
      </w:r>
      <w:r w:rsidRPr="00B30D92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F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LT"/>
    <w:docVar w:name="dvnumam" w:val="162"/>
    <w:docVar w:name="dvpe" w:val="737.471"/>
    <w:docVar w:name="dvrapporteur" w:val="Pranešėja: "/>
    <w:docVar w:name="dvstar" w:val="***I"/>
    <w:docVar w:name="dvtitre" w:val="2024 m. balandzio XX d. Europos Parlamento teisėkūros rezoliucija dėl pasiūlymo dėl Europos Parlamento ir Tarybos reglamento, kuriuo iš dalies keičiamas Reglamentas (ES) 2016/399 dėl taisyklių, reglamentuojančių asmenų judėjimą per sienas, Sąjungos kodekso(COM(2021)0891 – C9-0473/2021 – 2021/0428(COD))"/>
  </w:docVars>
  <w:rsids>
    <w:rsidRoot w:val="00FE1176"/>
    <w:rsid w:val="00002272"/>
    <w:rsid w:val="000239A1"/>
    <w:rsid w:val="00064002"/>
    <w:rsid w:val="000677B9"/>
    <w:rsid w:val="000831BA"/>
    <w:rsid w:val="000A42CC"/>
    <w:rsid w:val="000E7DD9"/>
    <w:rsid w:val="0010095E"/>
    <w:rsid w:val="00117D44"/>
    <w:rsid w:val="00125B37"/>
    <w:rsid w:val="00132BF7"/>
    <w:rsid w:val="00187494"/>
    <w:rsid w:val="001F32AE"/>
    <w:rsid w:val="00223BA6"/>
    <w:rsid w:val="0024782A"/>
    <w:rsid w:val="00265807"/>
    <w:rsid w:val="002767FF"/>
    <w:rsid w:val="002824B7"/>
    <w:rsid w:val="002B18FE"/>
    <w:rsid w:val="002B5493"/>
    <w:rsid w:val="00316947"/>
    <w:rsid w:val="00343214"/>
    <w:rsid w:val="00361958"/>
    <w:rsid w:val="00361C00"/>
    <w:rsid w:val="00395FA1"/>
    <w:rsid w:val="003E15D4"/>
    <w:rsid w:val="00411CCE"/>
    <w:rsid w:val="0041666E"/>
    <w:rsid w:val="00421060"/>
    <w:rsid w:val="0047021D"/>
    <w:rsid w:val="00471C19"/>
    <w:rsid w:val="004867E3"/>
    <w:rsid w:val="00494A28"/>
    <w:rsid w:val="004B03A5"/>
    <w:rsid w:val="004C0004"/>
    <w:rsid w:val="004C5D52"/>
    <w:rsid w:val="0050519A"/>
    <w:rsid w:val="005072A1"/>
    <w:rsid w:val="00514517"/>
    <w:rsid w:val="0053307F"/>
    <w:rsid w:val="00545827"/>
    <w:rsid w:val="00560270"/>
    <w:rsid w:val="005C2568"/>
    <w:rsid w:val="006037C0"/>
    <w:rsid w:val="006631B6"/>
    <w:rsid w:val="0066603B"/>
    <w:rsid w:val="00680577"/>
    <w:rsid w:val="006B3204"/>
    <w:rsid w:val="006F74FA"/>
    <w:rsid w:val="00731ADD"/>
    <w:rsid w:val="00734777"/>
    <w:rsid w:val="00747932"/>
    <w:rsid w:val="00747F67"/>
    <w:rsid w:val="00751A4A"/>
    <w:rsid w:val="00756632"/>
    <w:rsid w:val="00762C74"/>
    <w:rsid w:val="00786EC0"/>
    <w:rsid w:val="007D1690"/>
    <w:rsid w:val="007E22AD"/>
    <w:rsid w:val="008105AA"/>
    <w:rsid w:val="00817416"/>
    <w:rsid w:val="00842779"/>
    <w:rsid w:val="00865F67"/>
    <w:rsid w:val="00881A7B"/>
    <w:rsid w:val="008837B5"/>
    <w:rsid w:val="008840E5"/>
    <w:rsid w:val="00887B3E"/>
    <w:rsid w:val="008B0BEC"/>
    <w:rsid w:val="008B0F13"/>
    <w:rsid w:val="008C2AC6"/>
    <w:rsid w:val="008F5ADC"/>
    <w:rsid w:val="00912083"/>
    <w:rsid w:val="00930C23"/>
    <w:rsid w:val="0093193B"/>
    <w:rsid w:val="009509D8"/>
    <w:rsid w:val="00950B64"/>
    <w:rsid w:val="00981893"/>
    <w:rsid w:val="009979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D92"/>
    <w:rsid w:val="00B47C24"/>
    <w:rsid w:val="00B558F0"/>
    <w:rsid w:val="00B649F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1B4"/>
    <w:rsid w:val="00D56C11"/>
    <w:rsid w:val="00D834A0"/>
    <w:rsid w:val="00D872DF"/>
    <w:rsid w:val="00D91E21"/>
    <w:rsid w:val="00DA7FCD"/>
    <w:rsid w:val="00E067C2"/>
    <w:rsid w:val="00E34F1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158B1"/>
  <w15:chartTrackingRefBased/>
  <w15:docId w15:val="{79A6B98B-1AE4-48D9-82A4-7879DB70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649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649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649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649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649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649FF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B649FF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B649FF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B649FF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B649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649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649F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649FF"/>
    <w:pPr>
      <w:spacing w:after="120"/>
    </w:pPr>
  </w:style>
  <w:style w:type="paragraph" w:customStyle="1" w:styleId="PageHeading">
    <w:name w:val="PageHeading"/>
    <w:basedOn w:val="Normal"/>
    <w:rsid w:val="00B649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649FF"/>
    <w:rPr>
      <w:b/>
    </w:rPr>
  </w:style>
  <w:style w:type="paragraph" w:customStyle="1" w:styleId="NormalBold12a">
    <w:name w:val="NormalBold12a"/>
    <w:basedOn w:val="Normal"/>
    <w:rsid w:val="00B649FF"/>
    <w:pPr>
      <w:spacing w:after="240"/>
    </w:pPr>
    <w:rPr>
      <w:b/>
    </w:rPr>
  </w:style>
  <w:style w:type="paragraph" w:customStyle="1" w:styleId="AmJustText">
    <w:name w:val="AmJustText"/>
    <w:basedOn w:val="Normal"/>
    <w:rsid w:val="00B649F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649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649FF"/>
    <w:pPr>
      <w:spacing w:after="480"/>
      <w:ind w:left="1417"/>
    </w:pPr>
  </w:style>
  <w:style w:type="paragraph" w:customStyle="1" w:styleId="CoverNormal">
    <w:name w:val="CoverNormal"/>
    <w:basedOn w:val="Normal"/>
    <w:rsid w:val="00B649FF"/>
    <w:pPr>
      <w:ind w:left="1418"/>
    </w:pPr>
  </w:style>
  <w:style w:type="paragraph" w:customStyle="1" w:styleId="AmCrossRef">
    <w:name w:val="AmCrossRef"/>
    <w:basedOn w:val="Normal"/>
    <w:rsid w:val="00B649F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649F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649F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649F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49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649FF"/>
    <w:pPr>
      <w:spacing w:before="240" w:after="1200"/>
    </w:pPr>
  </w:style>
  <w:style w:type="paragraph" w:styleId="Header">
    <w:name w:val="header"/>
    <w:basedOn w:val="Normal"/>
    <w:link w:val="HeaderChar"/>
    <w:rsid w:val="00B64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649FF"/>
    <w:rPr>
      <w:sz w:val="24"/>
      <w:lang w:val="lt-LT"/>
    </w:rPr>
  </w:style>
  <w:style w:type="paragraph" w:customStyle="1" w:styleId="AmOrLang">
    <w:name w:val="AmOrLang"/>
    <w:basedOn w:val="Normal"/>
    <w:rsid w:val="00B649F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649F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649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649FF"/>
    <w:pPr>
      <w:spacing w:before="240"/>
    </w:pPr>
    <w:rPr>
      <w:b/>
    </w:rPr>
  </w:style>
  <w:style w:type="paragraph" w:customStyle="1" w:styleId="EPBody">
    <w:name w:val="EPBody"/>
    <w:basedOn w:val="Normal"/>
    <w:rsid w:val="00B649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649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649FF"/>
    <w:pPr>
      <w:spacing w:before="480" w:after="240"/>
    </w:pPr>
  </w:style>
  <w:style w:type="paragraph" w:customStyle="1" w:styleId="Lgendesigne">
    <w:name w:val="Légende signe"/>
    <w:basedOn w:val="Normal"/>
    <w:rsid w:val="00B649F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649F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649FF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B649FF"/>
    <w:rPr>
      <w:b/>
      <w:sz w:val="24"/>
      <w:lang w:val="lt-LT"/>
    </w:rPr>
  </w:style>
  <w:style w:type="character" w:customStyle="1" w:styleId="FooterChar">
    <w:name w:val="Footer Char"/>
    <w:basedOn w:val="DefaultParagraphFont"/>
    <w:link w:val="Footer"/>
    <w:rsid w:val="00B649FF"/>
    <w:rPr>
      <w:sz w:val="22"/>
    </w:rPr>
  </w:style>
  <w:style w:type="paragraph" w:styleId="Footer">
    <w:name w:val="footer"/>
    <w:link w:val="FooterChar"/>
    <w:unhideWhenUsed/>
    <w:rsid w:val="00B649F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B649FF"/>
    <w:rPr>
      <w:sz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B649FF"/>
    <w:rPr>
      <w:noProof/>
      <w:sz w:val="24"/>
    </w:rPr>
  </w:style>
  <w:style w:type="paragraph" w:customStyle="1" w:styleId="Normal12">
    <w:name w:val="Normal12"/>
    <w:basedOn w:val="Normal"/>
    <w:link w:val="Normal12Char"/>
    <w:rsid w:val="00B649F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649FF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B649FF"/>
    <w:pPr>
      <w:spacing w:after="120"/>
    </w:pPr>
  </w:style>
  <w:style w:type="paragraph" w:customStyle="1" w:styleId="Normal12Italic">
    <w:name w:val="Normal12Italic"/>
    <w:basedOn w:val="Normal12"/>
    <w:rsid w:val="00B649FF"/>
    <w:rPr>
      <w:i/>
    </w:rPr>
  </w:style>
  <w:style w:type="paragraph" w:customStyle="1" w:styleId="Footer2">
    <w:name w:val="Footer2"/>
    <w:basedOn w:val="Normal12"/>
    <w:rsid w:val="00B649F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B649F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649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649F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649F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649FF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B649F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B649FF"/>
    <w:rPr>
      <w:rFonts w:eastAsiaTheme="minorHAnsi"/>
      <w:lang w:val="lt-LT" w:eastAsia="en-US"/>
    </w:rPr>
  </w:style>
  <w:style w:type="paragraph" w:styleId="ListParagraph">
    <w:name w:val="List Paragraph"/>
    <w:basedOn w:val="Normal"/>
    <w:uiPriority w:val="34"/>
    <w:qFormat/>
    <w:rsid w:val="00B649FF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B649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49FF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B649F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649F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B649FF"/>
    <w:rPr>
      <w:rFonts w:eastAsiaTheme="minorHAnsi"/>
      <w:b/>
      <w:bCs/>
      <w:lang w:val="lt-LT" w:eastAsia="en-US"/>
    </w:rPr>
  </w:style>
  <w:style w:type="character" w:styleId="Hyperlink">
    <w:name w:val="Hyperlink"/>
    <w:basedOn w:val="DefaultParagraphFont"/>
    <w:rsid w:val="00B649F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649FF"/>
    <w:rPr>
      <w:sz w:val="24"/>
      <w:lang w:val="lt-LT"/>
    </w:rPr>
  </w:style>
  <w:style w:type="paragraph" w:customStyle="1" w:styleId="CrossRef">
    <w:name w:val="CrossRef"/>
    <w:basedOn w:val="Normal"/>
    <w:rsid w:val="00B649F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B649FF"/>
    <w:pPr>
      <w:spacing w:after="240"/>
    </w:pPr>
  </w:style>
  <w:style w:type="paragraph" w:customStyle="1" w:styleId="RollCallVotes">
    <w:name w:val="RollCallVotes"/>
    <w:basedOn w:val="Normal"/>
    <w:rsid w:val="00B649F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649F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649F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649FF"/>
    <w:pPr>
      <w:spacing w:before="120" w:after="120"/>
    </w:pPr>
    <w:rPr>
      <w:snapToGrid w:val="0"/>
      <w:sz w:val="16"/>
      <w:lang w:eastAsia="en-US"/>
    </w:rPr>
  </w:style>
  <w:style w:type="character" w:customStyle="1" w:styleId="diff-tte-added">
    <w:name w:val="diff-tte-added"/>
    <w:basedOn w:val="DefaultParagraphFont"/>
    <w:rsid w:val="00132BF7"/>
    <w:rPr>
      <w:b/>
      <w:i/>
    </w:rPr>
  </w:style>
  <w:style w:type="character" w:customStyle="1" w:styleId="diff-tte-removed">
    <w:name w:val="diff-tte-removed"/>
    <w:basedOn w:val="DefaultParagraphFont"/>
    <w:rsid w:val="00132BF7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132BF7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32BF7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132B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E5ABA-2B68-4B82-8538-60B9992C7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2024-09-03T12:11:00Z</dcterms:created>
  <dcterms:modified xsi:type="dcterms:W3CDTF">2024-09-03T12:11:00Z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