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61DA" w:rsidTr="0010095E">
        <w:trPr>
          <w:trHeight w:hRule="exact" w:val="1418"/>
        </w:trPr>
        <w:tc>
          <w:tcPr>
            <w:tcW w:w="6804" w:type="dxa"/>
            <w:shd w:val="clear" w:color="auto" w:fill="auto"/>
            <w:vAlign w:val="center"/>
          </w:tcPr>
          <w:p w:rsidR="00751A4A" w:rsidRPr="002661DA" w:rsidRDefault="00121DDF" w:rsidP="0010095E">
            <w:pPr>
              <w:pStyle w:val="EPName"/>
            </w:pPr>
            <w:r w:rsidRPr="002661DA">
              <w:t>Eiropas Parlaments</w:t>
            </w:r>
          </w:p>
          <w:p w:rsidR="00751A4A" w:rsidRPr="002661DA" w:rsidRDefault="00817416" w:rsidP="00756632">
            <w:pPr>
              <w:pStyle w:val="EPTerm"/>
              <w:rPr>
                <w:rStyle w:val="HideTWBExt"/>
                <w:noProof w:val="0"/>
                <w:vanish w:val="0"/>
                <w:color w:val="auto"/>
              </w:rPr>
            </w:pPr>
            <w:r w:rsidRPr="002661DA">
              <w:t>2019-2024</w:t>
            </w:r>
          </w:p>
        </w:tc>
        <w:tc>
          <w:tcPr>
            <w:tcW w:w="2268" w:type="dxa"/>
            <w:shd w:val="clear" w:color="auto" w:fill="auto"/>
          </w:tcPr>
          <w:p w:rsidR="00751A4A" w:rsidRPr="002661DA" w:rsidRDefault="00187494" w:rsidP="0010095E">
            <w:pPr>
              <w:pStyle w:val="EPLogo"/>
            </w:pPr>
            <w:r w:rsidRPr="002661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61DA" w:rsidRDefault="00D058B8" w:rsidP="004C5D52">
      <w:pPr>
        <w:pStyle w:val="LineTop"/>
      </w:pPr>
    </w:p>
    <w:p w:rsidR="00680577" w:rsidRPr="002661DA" w:rsidRDefault="00121DDF" w:rsidP="00680577">
      <w:pPr>
        <w:pStyle w:val="EPBodyTA1"/>
      </w:pPr>
      <w:r w:rsidRPr="002661DA">
        <w:t>PIEŅEMTIE TEKSTI</w:t>
      </w:r>
    </w:p>
    <w:p w:rsidR="00D058B8" w:rsidRPr="002661DA" w:rsidRDefault="00D058B8" w:rsidP="00D058B8">
      <w:pPr>
        <w:pStyle w:val="LineBottom"/>
      </w:pPr>
    </w:p>
    <w:p w:rsidR="00121DDF" w:rsidRPr="002661DA" w:rsidRDefault="00121DDF" w:rsidP="00121DDF">
      <w:pPr>
        <w:pStyle w:val="ATHeading1"/>
      </w:pPr>
      <w:bookmarkStart w:id="0" w:name="TANumber"/>
      <w:r w:rsidRPr="002661DA">
        <w:t>P9_TA(2024)0</w:t>
      </w:r>
      <w:r w:rsidR="002661DA" w:rsidRPr="002661DA">
        <w:t>323</w:t>
      </w:r>
      <w:bookmarkEnd w:id="0"/>
    </w:p>
    <w:p w:rsidR="00121DDF" w:rsidRPr="002661DA" w:rsidRDefault="00421743" w:rsidP="00121DDF">
      <w:pPr>
        <w:pStyle w:val="ATHeading2"/>
      </w:pPr>
      <w:bookmarkStart w:id="1" w:name="title"/>
      <w:r w:rsidRPr="002661DA">
        <w:t>Šengenas robežu kodekss</w:t>
      </w:r>
      <w:bookmarkEnd w:id="1"/>
    </w:p>
    <w:p w:rsidR="00121DDF" w:rsidRPr="002661DA" w:rsidRDefault="00121DDF" w:rsidP="00121DDF">
      <w:pPr>
        <w:rPr>
          <w:i/>
          <w:vanish/>
        </w:rPr>
      </w:pPr>
      <w:r w:rsidRPr="002661DA">
        <w:rPr>
          <w:i/>
        </w:rPr>
        <w:fldChar w:fldCharType="begin"/>
      </w:r>
      <w:r w:rsidRPr="002661DA">
        <w:rPr>
          <w:i/>
        </w:rPr>
        <w:instrText xml:space="preserve"> TC"(</w:instrText>
      </w:r>
      <w:bookmarkStart w:id="2" w:name="DocNumber"/>
      <w:r w:rsidRPr="002661DA">
        <w:rPr>
          <w:i/>
        </w:rPr>
        <w:instrText>A9-0280/2023</w:instrText>
      </w:r>
      <w:bookmarkEnd w:id="2"/>
      <w:r w:rsidRPr="002661DA">
        <w:rPr>
          <w:i/>
        </w:rPr>
        <w:instrText xml:space="preserve"> - Referente: Sylvie Guillaume)"\l3 \n&gt; \* MERGEFORMAT </w:instrText>
      </w:r>
      <w:r w:rsidRPr="002661DA">
        <w:rPr>
          <w:i/>
        </w:rPr>
        <w:fldChar w:fldCharType="end"/>
      </w:r>
    </w:p>
    <w:p w:rsidR="00121DDF" w:rsidRPr="002661DA" w:rsidRDefault="00121DDF" w:rsidP="00121DDF">
      <w:pPr>
        <w:rPr>
          <w:vanish/>
        </w:rPr>
      </w:pPr>
      <w:bookmarkStart w:id="3" w:name="Commission"/>
      <w:r w:rsidRPr="002661DA">
        <w:rPr>
          <w:vanish/>
        </w:rPr>
        <w:t>Pilsoņu brīvību, tieslietu un iekšlietu komiteja</w:t>
      </w:r>
      <w:bookmarkEnd w:id="3"/>
    </w:p>
    <w:p w:rsidR="00121DDF" w:rsidRPr="002661DA" w:rsidRDefault="00121DDF" w:rsidP="00121DDF">
      <w:pPr>
        <w:rPr>
          <w:vanish/>
        </w:rPr>
      </w:pPr>
      <w:bookmarkStart w:id="4" w:name="PE"/>
      <w:r w:rsidRPr="002661DA">
        <w:rPr>
          <w:vanish/>
        </w:rPr>
        <w:t>PE737.471</w:t>
      </w:r>
      <w:bookmarkEnd w:id="4"/>
    </w:p>
    <w:p w:rsidR="00121DDF" w:rsidRPr="002661DA" w:rsidRDefault="00121DDF" w:rsidP="00121DDF">
      <w:pPr>
        <w:pStyle w:val="ATHeading3"/>
      </w:pPr>
      <w:bookmarkStart w:id="5" w:name="Sujet"/>
      <w:r w:rsidRPr="002661DA">
        <w:t xml:space="preserve">Eiropas Parlamenta 2024. gada </w:t>
      </w:r>
      <w:r w:rsidR="00421743" w:rsidRPr="002661DA">
        <w:t>24. aprīļa</w:t>
      </w:r>
      <w:r w:rsidRPr="002661DA">
        <w:t xml:space="preserve"> normatīvā rezolūcija par priekšlikumu Eiropas Parlamenta un Padomes regulai, </w:t>
      </w:r>
      <w:bookmarkEnd w:id="5"/>
      <w:r w:rsidR="00A81800" w:rsidRPr="001A5E8B">
        <w:rPr>
          <w:noProof/>
        </w:rPr>
        <w:t>ar ko groza Regulu (ES) 2016/399 par Savienības Kodeksu par noteikumiem, kas reglamentē personu pārvietošanos pār robežām</w:t>
      </w:r>
      <w:r w:rsidRPr="002661DA">
        <w:t xml:space="preserve"> </w:t>
      </w:r>
      <w:bookmarkStart w:id="6" w:name="References"/>
      <w:r w:rsidRPr="002661DA">
        <w:t>(COM(2021)0891 – C9-0473/2021 – 2021/0428(COD))</w:t>
      </w:r>
      <w:bookmarkEnd w:id="6"/>
    </w:p>
    <w:p w:rsidR="00152441" w:rsidRPr="002661DA" w:rsidRDefault="00152441" w:rsidP="00152441">
      <w:pPr>
        <w:pStyle w:val="NormalBold12a"/>
      </w:pPr>
      <w:bookmarkStart w:id="7" w:name="TextBodyBegin"/>
      <w:bookmarkEnd w:id="7"/>
    </w:p>
    <w:p w:rsidR="00152441" w:rsidRPr="002661DA" w:rsidRDefault="00152441" w:rsidP="00152441">
      <w:pPr>
        <w:pStyle w:val="NormalBold"/>
      </w:pPr>
      <w:r w:rsidRPr="002661DA">
        <w:t>(Parastā likumdošanas procedūra: pirmais lasījums)</w:t>
      </w:r>
    </w:p>
    <w:p w:rsidR="00152441" w:rsidRPr="002661DA" w:rsidRDefault="00152441" w:rsidP="00152441">
      <w:pPr>
        <w:pStyle w:val="EPComma"/>
      </w:pPr>
      <w:r w:rsidRPr="002661DA">
        <w:rPr>
          <w:i/>
        </w:rPr>
        <w:t>Eiropas Parlaments</w:t>
      </w:r>
      <w:r w:rsidRPr="002661DA">
        <w:t>,</w:t>
      </w:r>
    </w:p>
    <w:p w:rsidR="00152441" w:rsidRPr="002661DA" w:rsidRDefault="00152441" w:rsidP="00152441">
      <w:pPr>
        <w:pStyle w:val="NormalHanging12a"/>
      </w:pPr>
      <w:r w:rsidRPr="002661DA">
        <w:t>–</w:t>
      </w:r>
      <w:r w:rsidRPr="002661DA">
        <w:tab/>
        <w:t>ņemot vērā Komisijas priekšlikumu Eiropas Parlamentam un Padomei (COM(2021)0891),</w:t>
      </w:r>
    </w:p>
    <w:p w:rsidR="00152441" w:rsidRPr="002661DA" w:rsidRDefault="00152441" w:rsidP="00152441">
      <w:pPr>
        <w:pStyle w:val="NormalHanging12a"/>
      </w:pPr>
      <w:r w:rsidRPr="002661DA">
        <w:t>–</w:t>
      </w:r>
      <w:r w:rsidRPr="002661DA">
        <w:tab/>
        <w:t>ņemot vērā Līguma par Eiropas Savienības darbību 294. panta 2. punktu, 77. panta 2. punkta b) un e) apakšpunktu un 79. panta 2. punkta c) apakšpunktu, saskaņā ar kuriem Komisija tam ir iesniegusi priekšlikumu (C9</w:t>
      </w:r>
      <w:r w:rsidRPr="002661DA">
        <w:noBreakHyphen/>
        <w:t>0473/2021),</w:t>
      </w:r>
    </w:p>
    <w:p w:rsidR="00152441" w:rsidRPr="002661DA" w:rsidRDefault="00152441" w:rsidP="00152441">
      <w:pPr>
        <w:pStyle w:val="NormalHanging12a"/>
      </w:pPr>
      <w:r w:rsidRPr="002661DA">
        <w:t>–</w:t>
      </w:r>
      <w:r w:rsidRPr="002661DA">
        <w:tab/>
        <w:t>ņemot vērā Līguma par Eiropas Savienības darbību 294. panta 3. punktu,</w:t>
      </w:r>
    </w:p>
    <w:p w:rsidR="00152441" w:rsidRPr="002661DA" w:rsidRDefault="00152441" w:rsidP="00152441">
      <w:pPr>
        <w:pStyle w:val="NormalHanging12a"/>
        <w:rPr>
          <w:szCs w:val="24"/>
        </w:rPr>
      </w:pPr>
      <w:r w:rsidRPr="002661DA">
        <w:t>–</w:t>
      </w:r>
      <w:r w:rsidRPr="002661DA">
        <w:tab/>
        <w:t>ņemot vērā Eiropas Ekonomikas un sociālo lietu komitejas 2022. gada 18. maija atzinumu</w:t>
      </w:r>
      <w:r w:rsidRPr="002661DA">
        <w:rPr>
          <w:rStyle w:val="FootnoteReference"/>
          <w:szCs w:val="24"/>
        </w:rPr>
        <w:footnoteReference w:id="1"/>
      </w:r>
      <w:r w:rsidRPr="002661DA">
        <w:t>,</w:t>
      </w:r>
    </w:p>
    <w:p w:rsidR="00152441" w:rsidRPr="002661DA" w:rsidRDefault="00152441" w:rsidP="00152441">
      <w:pPr>
        <w:pStyle w:val="NormalHanging12a"/>
      </w:pPr>
      <w:r w:rsidRPr="002661DA">
        <w:t>–</w:t>
      </w:r>
      <w:r w:rsidRPr="002661DA">
        <w:tab/>
        <w:t>ņemot vērā Reģionu komitejas 2022. gada 12. oktobra atzinumu</w:t>
      </w:r>
      <w:r w:rsidRPr="002661DA">
        <w:rPr>
          <w:rStyle w:val="FootnoteReference"/>
          <w:szCs w:val="24"/>
        </w:rPr>
        <w:footnoteReference w:id="2"/>
      </w:r>
      <w:r w:rsidRPr="002661DA">
        <w:t>,</w:t>
      </w:r>
    </w:p>
    <w:p w:rsidR="00421743" w:rsidRPr="002661DA" w:rsidRDefault="00421743" w:rsidP="00421743">
      <w:pPr>
        <w:spacing w:after="240"/>
        <w:ind w:left="567" w:hanging="567"/>
      </w:pPr>
      <w:r w:rsidRPr="002661DA">
        <w:t>–</w:t>
      </w:r>
      <w:r w:rsidRPr="002661DA">
        <w:tab/>
        <w:t>ņemot vērā provizorisko vienošanos, ko atbildīgā komiteja apstiprināja saskaņā ar Reglamenta 74. panta 4. punktu, un Padomes pārstāvja 2024. gada 14. februāra vēstulē pausto apņemšanos apstiprināt Parlamenta nostāju saskaņā ar Līguma par Eiropas Savienības darbību 294. panta 4. punktu,</w:t>
      </w:r>
    </w:p>
    <w:p w:rsidR="00152441" w:rsidRPr="002661DA" w:rsidRDefault="00152441" w:rsidP="00152441">
      <w:pPr>
        <w:pStyle w:val="NormalHanging12a"/>
      </w:pPr>
      <w:r w:rsidRPr="002661DA">
        <w:t>–</w:t>
      </w:r>
      <w:r w:rsidRPr="002661DA">
        <w:tab/>
        <w:t>ņemot vērā Reglamenta 59. pantu,</w:t>
      </w:r>
    </w:p>
    <w:p w:rsidR="00152441" w:rsidRPr="002661DA" w:rsidRDefault="00152441" w:rsidP="00152441">
      <w:pPr>
        <w:pStyle w:val="NormalHanging12a"/>
      </w:pPr>
      <w:r w:rsidRPr="002661DA">
        <w:lastRenderedPageBreak/>
        <w:t>–</w:t>
      </w:r>
      <w:r w:rsidRPr="002661DA">
        <w:tab/>
        <w:t>ņemot vērā Pilsoņu brīvību, tieslietu un iekšlietu komitejas ziņojumu (A9-0280/2023),</w:t>
      </w:r>
    </w:p>
    <w:p w:rsidR="00152441" w:rsidRPr="002661DA" w:rsidRDefault="00152441" w:rsidP="00152441">
      <w:pPr>
        <w:pStyle w:val="NormalHanging12a"/>
      </w:pPr>
      <w:r w:rsidRPr="002661DA">
        <w:t>1.</w:t>
      </w:r>
      <w:r w:rsidRPr="002661DA">
        <w:tab/>
        <w:t>pieņem pirmajā lasījumā turpmāk izklāstīto nostāju;</w:t>
      </w:r>
    </w:p>
    <w:p w:rsidR="00152441" w:rsidRPr="002661DA" w:rsidRDefault="00152441" w:rsidP="00152441">
      <w:pPr>
        <w:pStyle w:val="NormalHanging12a"/>
      </w:pPr>
      <w:r w:rsidRPr="002661DA">
        <w:t>2.</w:t>
      </w:r>
      <w:r w:rsidRPr="002661DA">
        <w:tab/>
        <w:t>prasa Komisijai priekšlikumu Parlamentam iesniegt vēlreiz, ja tā savu priekšlikumu aizstāj, būtiski groza vai ir paredzējusi to būtiski grozīt;</w:t>
      </w:r>
    </w:p>
    <w:p w:rsidR="007004C8" w:rsidRPr="002661DA" w:rsidRDefault="00152441" w:rsidP="00152441">
      <w:pPr>
        <w:pStyle w:val="NormalHanging12a"/>
        <w:sectPr w:rsidR="007004C8" w:rsidRPr="002661DA" w:rsidSect="003825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661DA">
        <w:t>3.</w:t>
      </w:r>
      <w:r w:rsidRPr="002661DA">
        <w:tab/>
        <w:t>uzdod priekšsēdētājai Parlamenta nostāju nosūtīt Padomei un Komisijai, kā arī dalībvalstu parlamentiem.</w:t>
      </w:r>
    </w:p>
    <w:p w:rsidR="007004C8" w:rsidRPr="002661DA" w:rsidRDefault="007004C8" w:rsidP="007004C8">
      <w:pPr>
        <w:pStyle w:val="Normal12Hanging"/>
        <w:tabs>
          <w:tab w:val="clear" w:pos="4679"/>
          <w:tab w:val="left" w:pos="357"/>
          <w:tab w:val="left" w:pos="2551"/>
        </w:tabs>
        <w:ind w:left="0" w:firstLine="0"/>
        <w:rPr>
          <w:b/>
        </w:rPr>
      </w:pPr>
      <w:r w:rsidRPr="002661DA">
        <w:rPr>
          <w:b/>
        </w:rPr>
        <w:lastRenderedPageBreak/>
        <w:t>P9_TC1-COD(2021)0428</w:t>
      </w:r>
    </w:p>
    <w:p w:rsidR="007004C8" w:rsidRDefault="007004C8" w:rsidP="002661DA">
      <w:pPr>
        <w:pStyle w:val="NumPar2"/>
        <w:widowControl w:val="0"/>
        <w:numPr>
          <w:ilvl w:val="0"/>
          <w:numId w:val="0"/>
        </w:numPr>
        <w:tabs>
          <w:tab w:val="left" w:pos="2551"/>
        </w:tabs>
        <w:spacing w:before="0" w:after="240" w:line="240" w:lineRule="auto"/>
        <w:rPr>
          <w:b/>
        </w:rPr>
      </w:pPr>
      <w:r w:rsidRPr="002661DA">
        <w:rPr>
          <w:b/>
        </w:rPr>
        <w:t xml:space="preserve">Eiropas Parlamenta nostāja, pieņemta pirmajā lasījumā 2024. gada </w:t>
      </w:r>
      <w:r w:rsidR="007B009B" w:rsidRPr="002661DA">
        <w:rPr>
          <w:b/>
        </w:rPr>
        <w:t>24</w:t>
      </w:r>
      <w:r w:rsidRPr="002661DA">
        <w:rPr>
          <w:b/>
        </w:rPr>
        <w:t>.</w:t>
      </w:r>
      <w:r w:rsidR="007B009B" w:rsidRPr="002661DA">
        <w:rPr>
          <w:b/>
        </w:rPr>
        <w:t xml:space="preserve"> aprīlī</w:t>
      </w:r>
      <w:r w:rsidRPr="002661DA">
        <w:rPr>
          <w:b/>
        </w:rPr>
        <w:t xml:space="preserve">, lai pieņemtu Eiropas Parlamenta un Padomes </w:t>
      </w:r>
      <w:r w:rsidRPr="00170667">
        <w:rPr>
          <w:b/>
        </w:rPr>
        <w:t>Regulu</w:t>
      </w:r>
      <w:r w:rsidRPr="002661DA">
        <w:rPr>
          <w:b/>
        </w:rPr>
        <w:t xml:space="preserve"> (ES) 2024/..., </w:t>
      </w:r>
      <w:r w:rsidR="00A81800">
        <w:rPr>
          <w:b/>
          <w:bCs/>
          <w:color w:val="000000"/>
          <w:shd w:val="clear" w:color="auto" w:fill="FFFFFF"/>
        </w:rPr>
        <w:t>ar ko groza Regulu (ES) 2016/399 par Savienības Kodeksu par noteikumiem, kas reglamentē personu pārvietošanos pār robežām</w:t>
      </w:r>
    </w:p>
    <w:p w:rsidR="00A81800" w:rsidRDefault="00A81800" w:rsidP="00A81800">
      <w:pPr>
        <w:rPr>
          <w:i/>
        </w:rPr>
      </w:pPr>
      <w:r w:rsidRPr="003E6639">
        <w:rPr>
          <w:i/>
        </w:rPr>
        <w:t xml:space="preserve">(Tā kā starp Parlamentu un Padomi tika panākta vienošanās, Parlamenta nostāja atbilst galīgajam tiesību aktam Regulai </w:t>
      </w:r>
      <w:r w:rsidRPr="00A81800">
        <w:rPr>
          <w:i/>
        </w:rPr>
        <w:t>(ES) 202</w:t>
      </w:r>
      <w:r w:rsidRPr="00A81800">
        <w:rPr>
          <w:i/>
        </w:rPr>
        <w:t>4</w:t>
      </w:r>
      <w:r w:rsidRPr="00A81800">
        <w:rPr>
          <w:i/>
        </w:rPr>
        <w:t>/</w:t>
      </w:r>
      <w:r w:rsidRPr="00A81800">
        <w:rPr>
          <w:i/>
        </w:rPr>
        <w:t>1</w:t>
      </w:r>
      <w:r w:rsidRPr="00A81800">
        <w:rPr>
          <w:i/>
        </w:rPr>
        <w:t>71</w:t>
      </w:r>
      <w:r w:rsidRPr="00A81800">
        <w:rPr>
          <w:i/>
        </w:rPr>
        <w:t>7</w:t>
      </w:r>
      <w:r w:rsidRPr="00A81800">
        <w:rPr>
          <w:i/>
        </w:rPr>
        <w:t>.)</w:t>
      </w:r>
    </w:p>
    <w:p w:rsidR="00A81800" w:rsidRDefault="00A81800" w:rsidP="00A81800">
      <w:pPr>
        <w:rPr>
          <w:i/>
        </w:rPr>
      </w:pPr>
    </w:p>
    <w:p w:rsidR="00A81800" w:rsidRPr="00A81800" w:rsidRDefault="00A81800" w:rsidP="00A81800">
      <w:pPr>
        <w:pStyle w:val="Text1"/>
      </w:pPr>
      <w:bookmarkStart w:id="8" w:name="_GoBack"/>
      <w:bookmarkEnd w:id="8"/>
    </w:p>
    <w:sectPr w:rsidR="00A81800" w:rsidRPr="00A81800" w:rsidSect="003825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DDF" w:rsidRPr="00382510" w:rsidRDefault="00121DDF">
      <w:r w:rsidRPr="00382510">
        <w:separator/>
      </w:r>
    </w:p>
  </w:endnote>
  <w:endnote w:type="continuationSeparator" w:id="0">
    <w:p w:rsidR="00121DDF" w:rsidRPr="00382510" w:rsidRDefault="00121DDF">
      <w:r w:rsidRPr="003825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25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25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25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DDF" w:rsidRPr="00382510" w:rsidRDefault="00121DDF">
      <w:r w:rsidRPr="00382510">
        <w:separator/>
      </w:r>
    </w:p>
  </w:footnote>
  <w:footnote w:type="continuationSeparator" w:id="0">
    <w:p w:rsidR="00121DDF" w:rsidRPr="00382510" w:rsidRDefault="00121DDF">
      <w:r w:rsidRPr="00382510">
        <w:continuationSeparator/>
      </w:r>
    </w:p>
  </w:footnote>
  <w:footnote w:id="1">
    <w:p w:rsidR="00152441" w:rsidRPr="00421743" w:rsidRDefault="00152441" w:rsidP="00382510">
      <w:pPr>
        <w:pStyle w:val="FootnoteText"/>
        <w:ind w:left="567" w:hanging="567"/>
        <w:rPr>
          <w:sz w:val="24"/>
          <w:szCs w:val="24"/>
          <w:lang w:val="lv-LV"/>
        </w:rPr>
      </w:pPr>
      <w:r w:rsidRPr="00421743">
        <w:rPr>
          <w:rStyle w:val="FootnoteReference"/>
          <w:sz w:val="24"/>
          <w:lang w:val="lv-LV"/>
        </w:rPr>
        <w:footnoteRef/>
      </w:r>
      <w:r w:rsidR="00382510" w:rsidRPr="002661DA">
        <w:rPr>
          <w:iCs/>
          <w:sz w:val="24"/>
          <w:lang w:val="lv-LV"/>
        </w:rPr>
        <w:t xml:space="preserve"> </w:t>
      </w:r>
      <w:r w:rsidR="00382510" w:rsidRPr="002661DA">
        <w:rPr>
          <w:iCs/>
          <w:sz w:val="24"/>
          <w:lang w:val="lv-LV"/>
        </w:rPr>
        <w:tab/>
      </w:r>
      <w:r w:rsidR="00421743" w:rsidRPr="002661DA">
        <w:rPr>
          <w:iCs/>
          <w:sz w:val="24"/>
          <w:lang w:val="lv-LV"/>
        </w:rPr>
        <w:t>OV C 323, 26.8.2022., 69. lpp</w:t>
      </w:r>
      <w:r w:rsidRPr="00421743">
        <w:rPr>
          <w:sz w:val="24"/>
          <w:lang w:val="lv-LV"/>
        </w:rPr>
        <w:t>.</w:t>
      </w:r>
    </w:p>
  </w:footnote>
  <w:footnote w:id="2">
    <w:p w:rsidR="00152441" w:rsidRPr="00421743" w:rsidRDefault="00152441" w:rsidP="00382510">
      <w:pPr>
        <w:pStyle w:val="FootnoteText"/>
        <w:ind w:left="567" w:hanging="567"/>
        <w:rPr>
          <w:sz w:val="24"/>
          <w:szCs w:val="24"/>
          <w:lang w:val="lv-LV"/>
        </w:rPr>
      </w:pPr>
      <w:r w:rsidRPr="00421743">
        <w:rPr>
          <w:rStyle w:val="FootnoteReference"/>
          <w:sz w:val="24"/>
          <w:lang w:val="lv-LV"/>
        </w:rPr>
        <w:footnoteRef/>
      </w:r>
      <w:r w:rsidR="00382510" w:rsidRPr="002661DA">
        <w:rPr>
          <w:iCs/>
          <w:sz w:val="24"/>
          <w:lang w:val="lv-LV"/>
        </w:rPr>
        <w:t xml:space="preserve"> </w:t>
      </w:r>
      <w:r w:rsidR="00382510" w:rsidRPr="002661DA">
        <w:rPr>
          <w:iCs/>
          <w:sz w:val="24"/>
          <w:lang w:val="lv-LV"/>
        </w:rPr>
        <w:tab/>
      </w:r>
      <w:r w:rsidR="00421743" w:rsidRPr="002661DA">
        <w:rPr>
          <w:iCs/>
          <w:sz w:val="24"/>
          <w:lang w:val="lv-LV"/>
        </w:rPr>
        <w:t>OV C 498, 30.12.2022., 114. lpp</w:t>
      </w:r>
      <w:r w:rsidRPr="0042174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25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25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25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0/2023"/>
    <w:docVar w:name="dvlangue" w:val="LV"/>
    <w:docVar w:name="dvnumam" w:val="162"/>
    <w:docVar w:name="dvpe" w:val="737.471"/>
    <w:docVar w:name="dvrapporteur" w:val="Referente: "/>
    <w:docVar w:name="dvstar" w:val="***I"/>
    <w:docVar w:name="dvtitre" w:val="Eiropas Parlamenta 2024. gada XX. XXX normatīvā rezolūcija par priekšlikumu Eiropas Parlamenta un Padomes regulai, ar ko groza Regulu (ES) 2016/399 par Savienības Kodeksu par noteikumiem, kas reglamentē personu pārvietošanos pār robežām(COM(2021)0891 – C9-0473/2021 – 2021/0428(COD))"/>
  </w:docVars>
  <w:rsids>
    <w:rsidRoot w:val="00121DDF"/>
    <w:rsid w:val="00002272"/>
    <w:rsid w:val="00064002"/>
    <w:rsid w:val="000677B9"/>
    <w:rsid w:val="000831BA"/>
    <w:rsid w:val="000A42CC"/>
    <w:rsid w:val="000E7DD9"/>
    <w:rsid w:val="0010095E"/>
    <w:rsid w:val="00121DDF"/>
    <w:rsid w:val="00125B37"/>
    <w:rsid w:val="00152441"/>
    <w:rsid w:val="00170667"/>
    <w:rsid w:val="00187494"/>
    <w:rsid w:val="001F32AE"/>
    <w:rsid w:val="00243B60"/>
    <w:rsid w:val="002661DA"/>
    <w:rsid w:val="002767FF"/>
    <w:rsid w:val="002B18FE"/>
    <w:rsid w:val="002B5493"/>
    <w:rsid w:val="002D0B75"/>
    <w:rsid w:val="00343214"/>
    <w:rsid w:val="00361C00"/>
    <w:rsid w:val="00382510"/>
    <w:rsid w:val="00395FA1"/>
    <w:rsid w:val="003E15D4"/>
    <w:rsid w:val="00411CCE"/>
    <w:rsid w:val="0041666E"/>
    <w:rsid w:val="00421060"/>
    <w:rsid w:val="00421743"/>
    <w:rsid w:val="00471C19"/>
    <w:rsid w:val="004867E3"/>
    <w:rsid w:val="00494A28"/>
    <w:rsid w:val="004A5B5E"/>
    <w:rsid w:val="004C0004"/>
    <w:rsid w:val="004C5D52"/>
    <w:rsid w:val="0050519A"/>
    <w:rsid w:val="005072A1"/>
    <w:rsid w:val="00514517"/>
    <w:rsid w:val="00545827"/>
    <w:rsid w:val="00560270"/>
    <w:rsid w:val="005C2568"/>
    <w:rsid w:val="006037C0"/>
    <w:rsid w:val="00641A82"/>
    <w:rsid w:val="006631B6"/>
    <w:rsid w:val="00680577"/>
    <w:rsid w:val="006F74FA"/>
    <w:rsid w:val="007004C8"/>
    <w:rsid w:val="00731ADD"/>
    <w:rsid w:val="00734777"/>
    <w:rsid w:val="00747932"/>
    <w:rsid w:val="00751A4A"/>
    <w:rsid w:val="00756632"/>
    <w:rsid w:val="00762C74"/>
    <w:rsid w:val="00786EC0"/>
    <w:rsid w:val="007B009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800"/>
    <w:rsid w:val="00AB441E"/>
    <w:rsid w:val="00AB6293"/>
    <w:rsid w:val="00AB7C5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ACF97"/>
  <w15:chartTrackingRefBased/>
  <w15:docId w15:val="{6F574D2F-6BDB-4EFE-91A6-22757EF7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52441"/>
    <w:rPr>
      <w:b/>
      <w:kern w:val="28"/>
      <w:sz w:val="28"/>
      <w:lang w:val="fr-FR" w:eastAsia="fr-FR"/>
    </w:rPr>
  </w:style>
  <w:style w:type="character" w:customStyle="1" w:styleId="Heading2Char">
    <w:name w:val="Heading 2 Char"/>
    <w:basedOn w:val="DefaultParagraphFont"/>
    <w:link w:val="Heading2"/>
    <w:uiPriority w:val="9"/>
    <w:semiHidden/>
    <w:rsid w:val="00152441"/>
    <w:rPr>
      <w:sz w:val="24"/>
      <w:lang w:val="fr-FR" w:eastAsia="fr-FR"/>
    </w:rPr>
  </w:style>
  <w:style w:type="character" w:customStyle="1" w:styleId="Heading3Char">
    <w:name w:val="Heading 3 Char"/>
    <w:basedOn w:val="DefaultParagraphFont"/>
    <w:link w:val="Heading3"/>
    <w:uiPriority w:val="9"/>
    <w:semiHidden/>
    <w:rsid w:val="00152441"/>
    <w:rPr>
      <w:rFonts w:ascii="Arial" w:hAnsi="Arial"/>
      <w:sz w:val="24"/>
      <w:lang w:val="fr-FR" w:eastAsia="fr-FR"/>
    </w:rPr>
  </w:style>
  <w:style w:type="character" w:customStyle="1" w:styleId="Heading4Char">
    <w:name w:val="Heading 4 Char"/>
    <w:basedOn w:val="DefaultParagraphFont"/>
    <w:link w:val="Heading4"/>
    <w:uiPriority w:val="9"/>
    <w:semiHidden/>
    <w:rsid w:val="00152441"/>
    <w:rPr>
      <w:sz w:val="24"/>
      <w:lang w:val="en-US" w:eastAsia="fr-FR"/>
    </w:rPr>
  </w:style>
  <w:style w:type="character" w:customStyle="1" w:styleId="Heading5Char">
    <w:name w:val="Heading 5 Char"/>
    <w:basedOn w:val="DefaultParagraphFont"/>
    <w:link w:val="Heading5"/>
    <w:uiPriority w:val="9"/>
    <w:semiHidden/>
    <w:rsid w:val="00152441"/>
    <w:rPr>
      <w:sz w:val="24"/>
      <w:lang w:val="en-US" w:eastAsia="fr-FR"/>
    </w:rPr>
  </w:style>
  <w:style w:type="character" w:customStyle="1" w:styleId="Heading6Char">
    <w:name w:val="Heading 6 Char"/>
    <w:basedOn w:val="DefaultParagraphFont"/>
    <w:link w:val="Heading6"/>
    <w:uiPriority w:val="9"/>
    <w:semiHidden/>
    <w:rsid w:val="00152441"/>
    <w:rPr>
      <w:i/>
      <w:sz w:val="22"/>
      <w:lang w:val="lv-LV"/>
    </w:rPr>
  </w:style>
  <w:style w:type="character" w:customStyle="1" w:styleId="Heading7Char">
    <w:name w:val="Heading 7 Char"/>
    <w:basedOn w:val="DefaultParagraphFont"/>
    <w:link w:val="Heading7"/>
    <w:uiPriority w:val="9"/>
    <w:semiHidden/>
    <w:rsid w:val="00152441"/>
    <w:rPr>
      <w:rFonts w:ascii="Arial" w:hAnsi="Arial"/>
      <w:sz w:val="24"/>
      <w:lang w:val="lv-LV"/>
    </w:rPr>
  </w:style>
  <w:style w:type="character" w:customStyle="1" w:styleId="Heading8Char">
    <w:name w:val="Heading 8 Char"/>
    <w:basedOn w:val="DefaultParagraphFont"/>
    <w:link w:val="Heading8"/>
    <w:semiHidden/>
    <w:rsid w:val="00152441"/>
    <w:rPr>
      <w:rFonts w:ascii="Arial" w:hAnsi="Arial"/>
      <w:i/>
      <w:sz w:val="24"/>
      <w:lang w:val="lv-LV"/>
    </w:rPr>
  </w:style>
  <w:style w:type="character" w:customStyle="1" w:styleId="Heading9Char">
    <w:name w:val="Heading 9 Char"/>
    <w:basedOn w:val="DefaultParagraphFont"/>
    <w:link w:val="Heading9"/>
    <w:semiHidden/>
    <w:rsid w:val="00152441"/>
    <w:rPr>
      <w:rFonts w:ascii="Arial" w:hAnsi="Arial"/>
      <w:b/>
      <w:i/>
      <w:sz w:val="18"/>
      <w:lang w:val="lv-LV"/>
    </w:rPr>
  </w:style>
  <w:style w:type="paragraph" w:styleId="TOCHeading">
    <w:name w:val="TOC Heading"/>
    <w:basedOn w:val="Normal"/>
    <w:next w:val="Normal"/>
    <w:uiPriority w:val="39"/>
    <w:unhideWhenUsed/>
    <w:qFormat/>
    <w:rsid w:val="00152441"/>
    <w:pPr>
      <w:widowControl/>
      <w:spacing w:after="240"/>
    </w:pPr>
    <w:rPr>
      <w:lang w:val="en-GB"/>
    </w:rPr>
  </w:style>
  <w:style w:type="paragraph" w:customStyle="1" w:styleId="EPFooter2">
    <w:name w:val="EPFooter2"/>
    <w:basedOn w:val="Normal"/>
    <w:next w:val="Normal"/>
    <w:rsid w:val="0015244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52441"/>
    <w:pPr>
      <w:keepNext/>
      <w:spacing w:after="240"/>
      <w:jc w:val="right"/>
    </w:pPr>
    <w:rPr>
      <w:rFonts w:ascii="Arial" w:hAnsi="Arial"/>
      <w:b/>
    </w:rPr>
  </w:style>
  <w:style w:type="paragraph" w:customStyle="1" w:styleId="Normal6a">
    <w:name w:val="Normal6a"/>
    <w:basedOn w:val="Normal"/>
    <w:rsid w:val="00152441"/>
    <w:pPr>
      <w:spacing w:after="120"/>
    </w:pPr>
  </w:style>
  <w:style w:type="paragraph" w:customStyle="1" w:styleId="PageHeading">
    <w:name w:val="PageHeading"/>
    <w:basedOn w:val="Normal"/>
    <w:rsid w:val="00152441"/>
    <w:pPr>
      <w:keepNext/>
      <w:spacing w:after="480"/>
      <w:jc w:val="center"/>
    </w:pPr>
    <w:rPr>
      <w:rFonts w:ascii="Arial" w:hAnsi="Arial" w:cs="Arial"/>
      <w:b/>
    </w:rPr>
  </w:style>
  <w:style w:type="paragraph" w:customStyle="1" w:styleId="NormalBold">
    <w:name w:val="NormalBold"/>
    <w:basedOn w:val="Normal"/>
    <w:link w:val="NormalBoldChar"/>
    <w:rsid w:val="00152441"/>
    <w:rPr>
      <w:b/>
    </w:rPr>
  </w:style>
  <w:style w:type="character" w:customStyle="1" w:styleId="NormalBoldChar">
    <w:name w:val="NormalBold Char"/>
    <w:basedOn w:val="DefaultParagraphFont"/>
    <w:link w:val="NormalBold"/>
    <w:locked/>
    <w:rsid w:val="00152441"/>
    <w:rPr>
      <w:b/>
      <w:sz w:val="24"/>
      <w:lang w:val="lv-LV"/>
    </w:rPr>
  </w:style>
  <w:style w:type="paragraph" w:customStyle="1" w:styleId="NormalBold12a">
    <w:name w:val="NormalBold12a"/>
    <w:basedOn w:val="Normal"/>
    <w:rsid w:val="00152441"/>
    <w:pPr>
      <w:spacing w:after="240"/>
    </w:pPr>
    <w:rPr>
      <w:b/>
    </w:rPr>
  </w:style>
  <w:style w:type="paragraph" w:customStyle="1" w:styleId="AmJustText">
    <w:name w:val="AmJustText"/>
    <w:basedOn w:val="Normal"/>
    <w:rsid w:val="00152441"/>
    <w:pPr>
      <w:spacing w:after="240"/>
    </w:pPr>
    <w:rPr>
      <w:i/>
    </w:rPr>
  </w:style>
  <w:style w:type="paragraph" w:customStyle="1" w:styleId="NormalHanging12a">
    <w:name w:val="NormalHanging12a"/>
    <w:basedOn w:val="Normal"/>
    <w:rsid w:val="00152441"/>
    <w:pPr>
      <w:spacing w:after="240"/>
      <w:ind w:left="567" w:hanging="567"/>
    </w:pPr>
  </w:style>
  <w:style w:type="paragraph" w:customStyle="1" w:styleId="CoverNormal24a">
    <w:name w:val="CoverNormal24a"/>
    <w:basedOn w:val="Normal"/>
    <w:rsid w:val="00152441"/>
    <w:pPr>
      <w:spacing w:after="480"/>
      <w:ind w:left="1417"/>
    </w:pPr>
  </w:style>
  <w:style w:type="paragraph" w:customStyle="1" w:styleId="CoverNormal">
    <w:name w:val="CoverNormal"/>
    <w:basedOn w:val="Normal"/>
    <w:rsid w:val="00152441"/>
    <w:pPr>
      <w:ind w:left="1418"/>
    </w:pPr>
  </w:style>
  <w:style w:type="paragraph" w:customStyle="1" w:styleId="AmCrossRef">
    <w:name w:val="AmCrossRef"/>
    <w:basedOn w:val="Normal"/>
    <w:rsid w:val="00152441"/>
    <w:pPr>
      <w:spacing w:before="240" w:after="240"/>
      <w:jc w:val="center"/>
    </w:pPr>
    <w:rPr>
      <w:i/>
    </w:rPr>
  </w:style>
  <w:style w:type="paragraph" w:customStyle="1" w:styleId="AmJustTitle">
    <w:name w:val="AmJustTitle"/>
    <w:basedOn w:val="Normal"/>
    <w:next w:val="AmJustText"/>
    <w:rsid w:val="00152441"/>
    <w:pPr>
      <w:keepNext/>
      <w:spacing w:before="240" w:after="240"/>
      <w:jc w:val="center"/>
    </w:pPr>
    <w:rPr>
      <w:i/>
    </w:rPr>
  </w:style>
  <w:style w:type="paragraph" w:customStyle="1" w:styleId="CoverReference">
    <w:name w:val="CoverReference"/>
    <w:basedOn w:val="Normal"/>
    <w:rsid w:val="00152441"/>
    <w:pPr>
      <w:spacing w:before="1080"/>
      <w:jc w:val="right"/>
    </w:pPr>
    <w:rPr>
      <w:rFonts w:ascii="Arial" w:hAnsi="Arial" w:cs="Arial"/>
      <w:b/>
    </w:rPr>
  </w:style>
  <w:style w:type="paragraph" w:customStyle="1" w:styleId="CoverDocType">
    <w:name w:val="CoverDocType"/>
    <w:basedOn w:val="Normal"/>
    <w:rsid w:val="00152441"/>
    <w:pPr>
      <w:ind w:left="1418"/>
    </w:pPr>
    <w:rPr>
      <w:rFonts w:ascii="Arial" w:hAnsi="Arial"/>
      <w:b/>
      <w:sz w:val="48"/>
    </w:rPr>
  </w:style>
  <w:style w:type="paragraph" w:customStyle="1" w:styleId="CoverDocType24a">
    <w:name w:val="CoverDocType24a"/>
    <w:basedOn w:val="Normal"/>
    <w:rsid w:val="00152441"/>
    <w:pPr>
      <w:spacing w:after="480"/>
      <w:ind w:left="1418"/>
    </w:pPr>
    <w:rPr>
      <w:rFonts w:ascii="Arial" w:hAnsi="Arial"/>
      <w:b/>
      <w:sz w:val="48"/>
    </w:rPr>
  </w:style>
  <w:style w:type="paragraph" w:customStyle="1" w:styleId="CoverDate">
    <w:name w:val="CoverDate"/>
    <w:basedOn w:val="Normal"/>
    <w:rsid w:val="00152441"/>
    <w:pPr>
      <w:spacing w:before="240" w:after="1200"/>
    </w:pPr>
  </w:style>
  <w:style w:type="paragraph" w:styleId="Header">
    <w:name w:val="header"/>
    <w:basedOn w:val="Normal"/>
    <w:link w:val="HeaderChar"/>
    <w:uiPriority w:val="99"/>
    <w:rsid w:val="00152441"/>
    <w:pPr>
      <w:tabs>
        <w:tab w:val="center" w:pos="4513"/>
        <w:tab w:val="right" w:pos="9026"/>
      </w:tabs>
    </w:pPr>
  </w:style>
  <w:style w:type="character" w:customStyle="1" w:styleId="HeaderChar">
    <w:name w:val="Header Char"/>
    <w:basedOn w:val="DefaultParagraphFont"/>
    <w:link w:val="Header"/>
    <w:uiPriority w:val="99"/>
    <w:rsid w:val="00152441"/>
    <w:rPr>
      <w:sz w:val="24"/>
      <w:lang w:val="lv-LV"/>
    </w:rPr>
  </w:style>
  <w:style w:type="paragraph" w:customStyle="1" w:styleId="AmOrLang">
    <w:name w:val="AmOrLang"/>
    <w:basedOn w:val="Normal"/>
    <w:rsid w:val="00152441"/>
    <w:pPr>
      <w:spacing w:before="240" w:after="240"/>
      <w:jc w:val="right"/>
    </w:pPr>
  </w:style>
  <w:style w:type="paragraph" w:customStyle="1" w:styleId="AmColumnHeading">
    <w:name w:val="AmColumnHeading"/>
    <w:basedOn w:val="Normal"/>
    <w:rsid w:val="00152441"/>
    <w:pPr>
      <w:spacing w:after="240"/>
      <w:jc w:val="center"/>
    </w:pPr>
    <w:rPr>
      <w:i/>
    </w:rPr>
  </w:style>
  <w:style w:type="paragraph" w:customStyle="1" w:styleId="AmNumberTabs">
    <w:name w:val="AmNumberTabs"/>
    <w:basedOn w:val="Normal"/>
    <w:rsid w:val="001524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52441"/>
    <w:pPr>
      <w:spacing w:before="240"/>
    </w:pPr>
    <w:rPr>
      <w:b/>
    </w:rPr>
  </w:style>
  <w:style w:type="paragraph" w:customStyle="1" w:styleId="EPBody">
    <w:name w:val="EPBody"/>
    <w:basedOn w:val="Normal"/>
    <w:rsid w:val="00152441"/>
    <w:pPr>
      <w:jc w:val="center"/>
    </w:pPr>
    <w:rPr>
      <w:rFonts w:ascii="Arial" w:hAnsi="Arial" w:cs="Arial"/>
      <w:i/>
      <w:sz w:val="22"/>
      <w:szCs w:val="22"/>
    </w:rPr>
  </w:style>
  <w:style w:type="paragraph" w:customStyle="1" w:styleId="EPFooter">
    <w:name w:val="EPFooter"/>
    <w:basedOn w:val="Normal"/>
    <w:rsid w:val="00152441"/>
    <w:pPr>
      <w:tabs>
        <w:tab w:val="center" w:pos="4535"/>
        <w:tab w:val="right" w:pos="9071"/>
      </w:tabs>
      <w:spacing w:before="240" w:after="240"/>
    </w:pPr>
    <w:rPr>
      <w:color w:val="010000"/>
      <w:sz w:val="22"/>
    </w:rPr>
  </w:style>
  <w:style w:type="paragraph" w:customStyle="1" w:styleId="EPComma">
    <w:name w:val="EPComma"/>
    <w:basedOn w:val="Normal"/>
    <w:rsid w:val="00152441"/>
    <w:pPr>
      <w:spacing w:before="480" w:after="240"/>
    </w:pPr>
  </w:style>
  <w:style w:type="paragraph" w:customStyle="1" w:styleId="Lgendesigne">
    <w:name w:val="Légende signe"/>
    <w:basedOn w:val="Normal"/>
    <w:rsid w:val="00152441"/>
    <w:pPr>
      <w:tabs>
        <w:tab w:val="right" w:pos="454"/>
        <w:tab w:val="left" w:pos="737"/>
      </w:tabs>
      <w:ind w:left="737" w:hanging="737"/>
    </w:pPr>
    <w:rPr>
      <w:snapToGrid w:val="0"/>
      <w:sz w:val="18"/>
      <w:lang w:eastAsia="en-US"/>
    </w:rPr>
  </w:style>
  <w:style w:type="paragraph" w:customStyle="1" w:styleId="Lgendetitre">
    <w:name w:val="Légende titre"/>
    <w:basedOn w:val="Normal"/>
    <w:rsid w:val="00152441"/>
    <w:pPr>
      <w:spacing w:before="240" w:after="240"/>
    </w:pPr>
    <w:rPr>
      <w:b/>
      <w:i/>
      <w:snapToGrid w:val="0"/>
      <w:lang w:eastAsia="en-US"/>
    </w:rPr>
  </w:style>
  <w:style w:type="paragraph" w:customStyle="1" w:styleId="Lgendestandard">
    <w:name w:val="Légende standard"/>
    <w:basedOn w:val="Normal"/>
    <w:rsid w:val="00152441"/>
    <w:rPr>
      <w:sz w:val="18"/>
    </w:rPr>
  </w:style>
  <w:style w:type="character" w:customStyle="1" w:styleId="FooterChar">
    <w:name w:val="Footer Char"/>
    <w:basedOn w:val="DefaultParagraphFont"/>
    <w:link w:val="Footer"/>
    <w:uiPriority w:val="99"/>
    <w:rsid w:val="00152441"/>
    <w:rPr>
      <w:sz w:val="22"/>
    </w:rPr>
  </w:style>
  <w:style w:type="paragraph" w:styleId="Footer">
    <w:name w:val="footer"/>
    <w:link w:val="FooterChar"/>
    <w:uiPriority w:val="99"/>
    <w:unhideWhenUsed/>
    <w:rsid w:val="00152441"/>
    <w:pPr>
      <w:tabs>
        <w:tab w:val="center" w:pos="4536"/>
        <w:tab w:val="right" w:pos="9072"/>
      </w:tabs>
      <w:spacing w:before="240" w:after="240" w:line="220" w:lineRule="auto"/>
    </w:pPr>
    <w:rPr>
      <w:sz w:val="22"/>
    </w:rPr>
  </w:style>
  <w:style w:type="character" w:customStyle="1" w:styleId="FooterChar1">
    <w:name w:val="Footer Char1"/>
    <w:basedOn w:val="DefaultParagraphFont"/>
    <w:rsid w:val="00152441"/>
    <w:rPr>
      <w:sz w:val="24"/>
      <w:lang w:val="lv-LV"/>
    </w:rPr>
  </w:style>
  <w:style w:type="character" w:customStyle="1" w:styleId="Normal12Char">
    <w:name w:val="Normal12 Char"/>
    <w:basedOn w:val="DefaultParagraphFont"/>
    <w:link w:val="Normal12"/>
    <w:locked/>
    <w:rsid w:val="00152441"/>
    <w:rPr>
      <w:noProof/>
      <w:sz w:val="24"/>
    </w:rPr>
  </w:style>
  <w:style w:type="paragraph" w:customStyle="1" w:styleId="Normal12">
    <w:name w:val="Normal12"/>
    <w:basedOn w:val="Normal"/>
    <w:link w:val="Normal12Char"/>
    <w:rsid w:val="00152441"/>
    <w:pPr>
      <w:spacing w:after="240"/>
    </w:pPr>
    <w:rPr>
      <w:noProof/>
      <w:lang w:val="en-GB"/>
    </w:rPr>
  </w:style>
  <w:style w:type="character" w:customStyle="1" w:styleId="Normal6Char">
    <w:name w:val="Normal6 Char"/>
    <w:basedOn w:val="DefaultParagraphFont"/>
    <w:link w:val="Normal6"/>
    <w:locked/>
    <w:rsid w:val="00152441"/>
    <w:rPr>
      <w:sz w:val="24"/>
      <w:lang w:val="lv-LV"/>
    </w:rPr>
  </w:style>
  <w:style w:type="paragraph" w:customStyle="1" w:styleId="Normal6">
    <w:name w:val="Normal6"/>
    <w:basedOn w:val="Normal"/>
    <w:link w:val="Normal6Char"/>
    <w:rsid w:val="00152441"/>
    <w:pPr>
      <w:spacing w:after="120"/>
    </w:pPr>
  </w:style>
  <w:style w:type="paragraph" w:customStyle="1" w:styleId="Normal12Italic">
    <w:name w:val="Normal12Italic"/>
    <w:basedOn w:val="Normal12"/>
    <w:rsid w:val="00152441"/>
    <w:rPr>
      <w:i/>
    </w:rPr>
  </w:style>
  <w:style w:type="paragraph" w:customStyle="1" w:styleId="Footer2">
    <w:name w:val="Footer2"/>
    <w:basedOn w:val="Normal12"/>
    <w:rsid w:val="001524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152441"/>
    <w:pPr>
      <w:jc w:val="center"/>
    </w:pPr>
    <w:rPr>
      <w:noProof w:val="0"/>
      <w:sz w:val="56"/>
    </w:rPr>
  </w:style>
  <w:style w:type="paragraph" w:customStyle="1" w:styleId="AMNumberTabs0">
    <w:name w:val="AMNumberTabs"/>
    <w:basedOn w:val="Normal"/>
    <w:rsid w:val="001524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52441"/>
    <w:pPr>
      <w:spacing w:after="240"/>
      <w:jc w:val="center"/>
    </w:pPr>
    <w:rPr>
      <w:i/>
    </w:rPr>
  </w:style>
  <w:style w:type="paragraph" w:customStyle="1" w:styleId="Olang">
    <w:name w:val="Olang"/>
    <w:basedOn w:val="Normal"/>
    <w:rsid w:val="00152441"/>
    <w:pPr>
      <w:spacing w:before="240" w:after="240"/>
      <w:jc w:val="right"/>
    </w:pPr>
    <w:rPr>
      <w:noProof/>
      <w:szCs w:val="24"/>
    </w:rPr>
  </w:style>
  <w:style w:type="paragraph" w:customStyle="1" w:styleId="JustificationTitle">
    <w:name w:val="JustificationTitle"/>
    <w:basedOn w:val="Normal"/>
    <w:next w:val="Normal12"/>
    <w:rsid w:val="00152441"/>
    <w:pPr>
      <w:keepNext/>
      <w:spacing w:before="240" w:after="240"/>
      <w:jc w:val="center"/>
    </w:pPr>
    <w:rPr>
      <w:i/>
      <w:noProof/>
    </w:rPr>
  </w:style>
  <w:style w:type="paragraph" w:styleId="CommentText">
    <w:name w:val="annotation text"/>
    <w:basedOn w:val="Normal"/>
    <w:link w:val="CommentTextChar"/>
    <w:uiPriority w:val="99"/>
    <w:unhideWhenUsed/>
    <w:rsid w:val="0015244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152441"/>
    <w:rPr>
      <w:rFonts w:eastAsiaTheme="minorHAnsi"/>
      <w:lang w:val="lv-LV" w:eastAsia="en-US"/>
    </w:rPr>
  </w:style>
  <w:style w:type="paragraph" w:styleId="ListParagraph">
    <w:name w:val="List Paragraph"/>
    <w:basedOn w:val="Normal"/>
    <w:uiPriority w:val="34"/>
    <w:qFormat/>
    <w:rsid w:val="00152441"/>
    <w:pPr>
      <w:ind w:left="720"/>
      <w:contextualSpacing/>
    </w:pPr>
  </w:style>
  <w:style w:type="paragraph" w:styleId="BalloonText">
    <w:name w:val="Balloon Text"/>
    <w:basedOn w:val="Normal"/>
    <w:link w:val="BalloonTextChar"/>
    <w:uiPriority w:val="99"/>
    <w:unhideWhenUsed/>
    <w:rsid w:val="00152441"/>
    <w:rPr>
      <w:rFonts w:ascii="Segoe UI" w:hAnsi="Segoe UI" w:cs="Segoe UI"/>
      <w:sz w:val="18"/>
      <w:szCs w:val="18"/>
    </w:rPr>
  </w:style>
  <w:style w:type="character" w:customStyle="1" w:styleId="BalloonTextChar">
    <w:name w:val="Balloon Text Char"/>
    <w:basedOn w:val="DefaultParagraphFont"/>
    <w:link w:val="BalloonText"/>
    <w:uiPriority w:val="99"/>
    <w:rsid w:val="00152441"/>
    <w:rPr>
      <w:rFonts w:ascii="Segoe UI" w:hAnsi="Segoe UI" w:cs="Segoe UI"/>
      <w:sz w:val="18"/>
      <w:szCs w:val="18"/>
      <w:lang w:val="lv-LV"/>
    </w:rPr>
  </w:style>
  <w:style w:type="character" w:styleId="CommentReference">
    <w:name w:val="annotation reference"/>
    <w:basedOn w:val="DefaultParagraphFont"/>
    <w:uiPriority w:val="99"/>
    <w:rsid w:val="00152441"/>
    <w:rPr>
      <w:sz w:val="16"/>
      <w:szCs w:val="16"/>
    </w:rPr>
  </w:style>
  <w:style w:type="paragraph" w:styleId="CommentSubject">
    <w:name w:val="annotation subject"/>
    <w:basedOn w:val="CommentText"/>
    <w:next w:val="CommentText"/>
    <w:link w:val="CommentSubjectChar"/>
    <w:uiPriority w:val="99"/>
    <w:unhideWhenUsed/>
    <w:rsid w:val="00152441"/>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uiPriority w:val="99"/>
    <w:rsid w:val="00152441"/>
    <w:rPr>
      <w:rFonts w:eastAsiaTheme="minorHAnsi"/>
      <w:b/>
      <w:bCs/>
      <w:lang w:val="lv-LV" w:eastAsia="en-US"/>
    </w:rPr>
  </w:style>
  <w:style w:type="character" w:styleId="Hyperlink">
    <w:name w:val="Hyperlink"/>
    <w:basedOn w:val="DefaultParagraphFont"/>
    <w:uiPriority w:val="99"/>
    <w:rsid w:val="00152441"/>
    <w:rPr>
      <w:color w:val="0563C1" w:themeColor="hyperlink"/>
      <w:u w:val="single"/>
    </w:rPr>
  </w:style>
  <w:style w:type="paragraph" w:styleId="Revision">
    <w:name w:val="Revision"/>
    <w:hidden/>
    <w:uiPriority w:val="99"/>
    <w:semiHidden/>
    <w:rsid w:val="00152441"/>
    <w:rPr>
      <w:sz w:val="24"/>
      <w:lang w:val="lv-LV"/>
    </w:rPr>
  </w:style>
  <w:style w:type="paragraph" w:customStyle="1" w:styleId="CrossRef">
    <w:name w:val="CrossRef"/>
    <w:basedOn w:val="Normal"/>
    <w:rsid w:val="00152441"/>
    <w:pPr>
      <w:spacing w:before="240"/>
      <w:jc w:val="center"/>
    </w:pPr>
    <w:rPr>
      <w:i/>
    </w:rPr>
  </w:style>
  <w:style w:type="paragraph" w:customStyle="1" w:styleId="Normal12a">
    <w:name w:val="Normal12a"/>
    <w:basedOn w:val="Normal"/>
    <w:rsid w:val="00152441"/>
    <w:pPr>
      <w:spacing w:after="240"/>
    </w:pPr>
  </w:style>
  <w:style w:type="paragraph" w:customStyle="1" w:styleId="RollCallVotes">
    <w:name w:val="RollCallVotes"/>
    <w:basedOn w:val="Normal"/>
    <w:rsid w:val="00152441"/>
    <w:pPr>
      <w:spacing w:before="120" w:after="120"/>
      <w:jc w:val="center"/>
    </w:pPr>
    <w:rPr>
      <w:b/>
      <w:bCs/>
      <w:snapToGrid w:val="0"/>
      <w:sz w:val="16"/>
      <w:lang w:eastAsia="en-US"/>
    </w:rPr>
  </w:style>
  <w:style w:type="paragraph" w:customStyle="1" w:styleId="RollCallTabs">
    <w:name w:val="RollCallTabs"/>
    <w:basedOn w:val="Normal"/>
    <w:qFormat/>
    <w:rsid w:val="00152441"/>
    <w:pPr>
      <w:tabs>
        <w:tab w:val="center" w:pos="284"/>
        <w:tab w:val="left" w:pos="426"/>
      </w:tabs>
    </w:pPr>
    <w:rPr>
      <w:snapToGrid w:val="0"/>
      <w:lang w:eastAsia="en-US"/>
    </w:rPr>
  </w:style>
  <w:style w:type="paragraph" w:customStyle="1" w:styleId="RollCallSymbols14pt">
    <w:name w:val="RollCallSymbols14pt"/>
    <w:basedOn w:val="Normal"/>
    <w:rsid w:val="00152441"/>
    <w:pPr>
      <w:spacing w:before="120" w:after="120"/>
      <w:jc w:val="center"/>
    </w:pPr>
    <w:rPr>
      <w:rFonts w:ascii="Arial" w:hAnsi="Arial"/>
      <w:b/>
      <w:bCs/>
      <w:snapToGrid w:val="0"/>
      <w:sz w:val="28"/>
      <w:lang w:eastAsia="en-US"/>
    </w:rPr>
  </w:style>
  <w:style w:type="paragraph" w:customStyle="1" w:styleId="RollCallTable">
    <w:name w:val="RollCallTable"/>
    <w:basedOn w:val="Normal"/>
    <w:rsid w:val="00152441"/>
    <w:pPr>
      <w:spacing w:before="120" w:after="120"/>
    </w:pPr>
    <w:rPr>
      <w:snapToGrid w:val="0"/>
      <w:sz w:val="16"/>
      <w:lang w:eastAsia="en-US"/>
    </w:rPr>
  </w:style>
  <w:style w:type="paragraph" w:customStyle="1" w:styleId="Normal12Hanging">
    <w:name w:val="Normal12Hanging"/>
    <w:basedOn w:val="Normal"/>
    <w:link w:val="Normal12HangingChar"/>
    <w:rsid w:val="007004C8"/>
    <w:pPr>
      <w:tabs>
        <w:tab w:val="num" w:pos="4679"/>
      </w:tabs>
      <w:spacing w:after="240"/>
      <w:ind w:left="4679" w:hanging="567"/>
    </w:pPr>
    <w:rPr>
      <w:snapToGrid w:val="0"/>
    </w:rPr>
  </w:style>
  <w:style w:type="character" w:customStyle="1" w:styleId="Normal12HangingChar">
    <w:name w:val="Normal12Hanging Char"/>
    <w:link w:val="Normal12Hanging"/>
    <w:rsid w:val="007004C8"/>
    <w:rPr>
      <w:snapToGrid w:val="0"/>
      <w:sz w:val="24"/>
      <w:lang w:val="lv-LV"/>
    </w:rPr>
  </w:style>
  <w:style w:type="paragraph" w:customStyle="1" w:styleId="AmDocTypeTab">
    <w:name w:val="AmDocTypeTab"/>
    <w:basedOn w:val="Normal"/>
    <w:rsid w:val="007004C8"/>
    <w:pPr>
      <w:tabs>
        <w:tab w:val="right" w:pos="9072"/>
      </w:tabs>
    </w:pPr>
    <w:rPr>
      <w:b/>
    </w:rPr>
  </w:style>
  <w:style w:type="paragraph" w:customStyle="1" w:styleId="NormalCenter12a">
    <w:name w:val="NormalCenter12a"/>
    <w:basedOn w:val="Normal"/>
    <w:rsid w:val="007004C8"/>
    <w:pPr>
      <w:spacing w:after="240"/>
      <w:jc w:val="center"/>
    </w:pPr>
  </w:style>
  <w:style w:type="paragraph" w:customStyle="1" w:styleId="AmDateTab">
    <w:name w:val="AmDateTab"/>
    <w:basedOn w:val="Normal"/>
    <w:rsid w:val="007004C8"/>
    <w:pPr>
      <w:tabs>
        <w:tab w:val="right" w:pos="9072"/>
      </w:tabs>
    </w:pPr>
  </w:style>
  <w:style w:type="paragraph" w:customStyle="1" w:styleId="AmHeadingConsam">
    <w:name w:val="AmHeadingConsam"/>
    <w:basedOn w:val="Normal"/>
    <w:next w:val="NormalCenter12a"/>
    <w:rsid w:val="007004C8"/>
    <w:pPr>
      <w:spacing w:before="720" w:after="240"/>
      <w:jc w:val="center"/>
    </w:pPr>
  </w:style>
  <w:style w:type="paragraph" w:styleId="TOC4">
    <w:name w:val="toc 4"/>
    <w:basedOn w:val="Normal"/>
    <w:next w:val="Normal"/>
    <w:uiPriority w:val="39"/>
    <w:unhideWhenUsed/>
    <w:rsid w:val="007004C8"/>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7004C8"/>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7004C8"/>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7004C8"/>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7004C8"/>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7004C8"/>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7004C8"/>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7004C8"/>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7004C8"/>
    <w:pPr>
      <w:widowControl/>
    </w:pPr>
    <w:rPr>
      <w:rFonts w:eastAsiaTheme="minorHAnsi"/>
      <w:sz w:val="2"/>
      <w:szCs w:val="22"/>
      <w:lang w:eastAsia="en-US"/>
    </w:rPr>
  </w:style>
  <w:style w:type="paragraph" w:customStyle="1" w:styleId="FooterCouncil">
    <w:name w:val="Footer Council"/>
    <w:basedOn w:val="Normal"/>
    <w:rsid w:val="007004C8"/>
    <w:pPr>
      <w:widowControl/>
    </w:pPr>
    <w:rPr>
      <w:rFonts w:eastAsiaTheme="minorHAnsi"/>
      <w:sz w:val="2"/>
      <w:szCs w:val="22"/>
      <w:lang w:eastAsia="en-US"/>
    </w:rPr>
  </w:style>
  <w:style w:type="paragraph" w:customStyle="1" w:styleId="TechnicalBlock">
    <w:name w:val="Technical Block"/>
    <w:basedOn w:val="Normal"/>
    <w:next w:val="Normal"/>
    <w:rsid w:val="007004C8"/>
    <w:pPr>
      <w:widowControl/>
      <w:spacing w:after="240"/>
      <w:jc w:val="center"/>
    </w:pPr>
    <w:rPr>
      <w:rFonts w:eastAsiaTheme="minorHAnsi"/>
      <w:szCs w:val="22"/>
      <w:lang w:eastAsia="en-US"/>
    </w:rPr>
  </w:style>
  <w:style w:type="character" w:customStyle="1" w:styleId="Marker">
    <w:name w:val="Marker"/>
    <w:basedOn w:val="DefaultParagraphFont"/>
    <w:rsid w:val="007004C8"/>
    <w:rPr>
      <w:color w:val="0000FF"/>
      <w:bdr w:val="none" w:sz="0" w:space="0" w:color="auto"/>
      <w:shd w:val="clear" w:color="auto" w:fill="auto"/>
    </w:rPr>
  </w:style>
  <w:style w:type="character" w:customStyle="1" w:styleId="Marker1">
    <w:name w:val="Marker1"/>
    <w:basedOn w:val="DefaultParagraphFont"/>
    <w:rsid w:val="007004C8"/>
    <w:rPr>
      <w:color w:val="008000"/>
      <w:bdr w:val="none" w:sz="0" w:space="0" w:color="auto"/>
      <w:shd w:val="clear" w:color="auto" w:fill="auto"/>
    </w:rPr>
  </w:style>
  <w:style w:type="paragraph" w:customStyle="1" w:styleId="Text1">
    <w:name w:val="Text 1"/>
    <w:basedOn w:val="Normal"/>
    <w:rsid w:val="007004C8"/>
    <w:pPr>
      <w:widowControl/>
      <w:spacing w:before="120" w:after="120" w:line="360" w:lineRule="auto"/>
      <w:ind w:left="850"/>
    </w:pPr>
    <w:rPr>
      <w:rFonts w:eastAsiaTheme="minorHAnsi"/>
      <w:szCs w:val="22"/>
      <w:lang w:eastAsia="en-US"/>
    </w:rPr>
  </w:style>
  <w:style w:type="paragraph" w:customStyle="1" w:styleId="Text2">
    <w:name w:val="Text 2"/>
    <w:basedOn w:val="Normal"/>
    <w:rsid w:val="007004C8"/>
    <w:pPr>
      <w:widowControl/>
      <w:spacing w:before="120" w:after="120" w:line="360" w:lineRule="auto"/>
      <w:ind w:left="1417"/>
    </w:pPr>
    <w:rPr>
      <w:rFonts w:eastAsiaTheme="minorHAnsi"/>
      <w:szCs w:val="22"/>
      <w:lang w:eastAsia="en-US"/>
    </w:rPr>
  </w:style>
  <w:style w:type="paragraph" w:customStyle="1" w:styleId="Text3">
    <w:name w:val="Text 3"/>
    <w:basedOn w:val="Normal"/>
    <w:rsid w:val="007004C8"/>
    <w:pPr>
      <w:widowControl/>
      <w:spacing w:before="120" w:after="120" w:line="360" w:lineRule="auto"/>
      <w:ind w:left="1984"/>
    </w:pPr>
    <w:rPr>
      <w:rFonts w:eastAsiaTheme="minorHAnsi"/>
      <w:szCs w:val="22"/>
      <w:lang w:eastAsia="en-US"/>
    </w:rPr>
  </w:style>
  <w:style w:type="paragraph" w:customStyle="1" w:styleId="Text4">
    <w:name w:val="Text 4"/>
    <w:basedOn w:val="Normal"/>
    <w:rsid w:val="007004C8"/>
    <w:pPr>
      <w:widowControl/>
      <w:spacing w:before="120" w:after="120" w:line="360" w:lineRule="auto"/>
      <w:ind w:left="2551"/>
    </w:pPr>
    <w:rPr>
      <w:rFonts w:eastAsiaTheme="minorHAnsi"/>
      <w:szCs w:val="22"/>
      <w:lang w:eastAsia="en-US"/>
    </w:rPr>
  </w:style>
  <w:style w:type="paragraph" w:customStyle="1" w:styleId="Text5">
    <w:name w:val="Text 5"/>
    <w:basedOn w:val="Normal"/>
    <w:rsid w:val="007004C8"/>
    <w:pPr>
      <w:widowControl/>
      <w:spacing w:before="120" w:after="120" w:line="360" w:lineRule="auto"/>
      <w:ind w:left="3118"/>
    </w:pPr>
    <w:rPr>
      <w:rFonts w:eastAsiaTheme="minorHAnsi"/>
      <w:szCs w:val="22"/>
      <w:lang w:eastAsia="en-US"/>
    </w:rPr>
  </w:style>
  <w:style w:type="paragraph" w:customStyle="1" w:styleId="Text6">
    <w:name w:val="Text 6"/>
    <w:basedOn w:val="Normal"/>
    <w:rsid w:val="007004C8"/>
    <w:pPr>
      <w:widowControl/>
      <w:spacing w:before="120" w:after="120" w:line="360" w:lineRule="auto"/>
      <w:ind w:left="3685"/>
    </w:pPr>
    <w:rPr>
      <w:rFonts w:eastAsiaTheme="minorHAnsi"/>
      <w:szCs w:val="22"/>
      <w:lang w:eastAsia="en-US"/>
    </w:rPr>
  </w:style>
  <w:style w:type="paragraph" w:customStyle="1" w:styleId="Text7">
    <w:name w:val="Text 7"/>
    <w:basedOn w:val="Normal"/>
    <w:rsid w:val="007004C8"/>
    <w:pPr>
      <w:widowControl/>
      <w:spacing w:before="120" w:after="120" w:line="360" w:lineRule="auto"/>
      <w:ind w:left="4252"/>
    </w:pPr>
    <w:rPr>
      <w:rFonts w:eastAsiaTheme="minorHAnsi"/>
      <w:szCs w:val="22"/>
      <w:lang w:eastAsia="en-US"/>
    </w:rPr>
  </w:style>
  <w:style w:type="paragraph" w:customStyle="1" w:styleId="Text8">
    <w:name w:val="Text 8"/>
    <w:basedOn w:val="Normal"/>
    <w:rsid w:val="007004C8"/>
    <w:pPr>
      <w:widowControl/>
      <w:spacing w:before="120" w:after="120" w:line="360" w:lineRule="auto"/>
      <w:ind w:left="4819"/>
    </w:pPr>
    <w:rPr>
      <w:rFonts w:eastAsiaTheme="minorHAnsi"/>
      <w:szCs w:val="22"/>
      <w:lang w:eastAsia="en-US"/>
    </w:rPr>
  </w:style>
  <w:style w:type="paragraph" w:customStyle="1" w:styleId="Text9">
    <w:name w:val="Text 9"/>
    <w:basedOn w:val="Normal"/>
    <w:rsid w:val="007004C8"/>
    <w:pPr>
      <w:widowControl/>
      <w:spacing w:before="120" w:after="120" w:line="360" w:lineRule="auto"/>
      <w:ind w:left="5386"/>
    </w:pPr>
    <w:rPr>
      <w:rFonts w:eastAsiaTheme="minorHAnsi"/>
      <w:szCs w:val="22"/>
      <w:lang w:eastAsia="en-US"/>
    </w:rPr>
  </w:style>
  <w:style w:type="paragraph" w:customStyle="1" w:styleId="Text10">
    <w:name w:val="Text 10"/>
    <w:basedOn w:val="Normal"/>
    <w:rsid w:val="007004C8"/>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7004C8"/>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7004C8"/>
    <w:pPr>
      <w:widowControl/>
      <w:spacing w:before="120" w:after="120" w:line="360" w:lineRule="auto"/>
    </w:pPr>
    <w:rPr>
      <w:rFonts w:eastAsiaTheme="minorHAnsi"/>
      <w:szCs w:val="22"/>
      <w:lang w:eastAsia="en-US"/>
    </w:rPr>
  </w:style>
  <w:style w:type="paragraph" w:customStyle="1" w:styleId="NormalRight">
    <w:name w:val="Normal Right"/>
    <w:basedOn w:val="Normal"/>
    <w:rsid w:val="007004C8"/>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7004C8"/>
    <w:pPr>
      <w:widowControl/>
      <w:spacing w:before="120" w:after="120" w:line="360" w:lineRule="auto"/>
      <w:ind w:left="1417"/>
    </w:pPr>
    <w:rPr>
      <w:rFonts w:eastAsiaTheme="minorHAnsi"/>
      <w:szCs w:val="22"/>
      <w:lang w:eastAsia="en-US"/>
    </w:rPr>
  </w:style>
  <w:style w:type="paragraph" w:customStyle="1" w:styleId="Point0">
    <w:name w:val="Point 0"/>
    <w:basedOn w:val="Normal"/>
    <w:rsid w:val="007004C8"/>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7004C8"/>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7004C8"/>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7004C8"/>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7004C8"/>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7004C8"/>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7004C8"/>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7004C8"/>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7004C8"/>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7004C8"/>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7004C8"/>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7004C8"/>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7004C8"/>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7004C8"/>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7004C8"/>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7004C8"/>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7004C8"/>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7004C8"/>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7004C8"/>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7004C8"/>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7004C8"/>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7004C8"/>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7004C8"/>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7004C8"/>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7004C8"/>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7004C8"/>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7004C8"/>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7004C8"/>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7004C8"/>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7004C8"/>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7004C8"/>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7004C8"/>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7004C8"/>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7004C8"/>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7004C8"/>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7004C8"/>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7004C8"/>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7004C8"/>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7004C8"/>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7004C8"/>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7004C8"/>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7004C8"/>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7004C8"/>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7004C8"/>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7004C8"/>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7004C8"/>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7004C8"/>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7004C8"/>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7004C8"/>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7004C8"/>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7004C8"/>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7004C8"/>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7004C8"/>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7004C8"/>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7004C8"/>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7004C8"/>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7004C8"/>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7004C8"/>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7004C8"/>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7004C8"/>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7004C8"/>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7004C8"/>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7004C8"/>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7004C8"/>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7004C8"/>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7004C8"/>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7004C8"/>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7004C8"/>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7004C8"/>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7004C8"/>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7004C8"/>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7004C8"/>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7004C8"/>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7004C8"/>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7004C8"/>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7004C8"/>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7004C8"/>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7004C8"/>
    <w:pPr>
      <w:widowControl/>
      <w:spacing w:before="480" w:after="120" w:line="360" w:lineRule="auto"/>
    </w:pPr>
    <w:rPr>
      <w:rFonts w:eastAsiaTheme="minorHAnsi"/>
      <w:szCs w:val="22"/>
      <w:lang w:eastAsia="en-US"/>
    </w:rPr>
  </w:style>
  <w:style w:type="paragraph" w:customStyle="1" w:styleId="Considrant">
    <w:name w:val="Considérant"/>
    <w:basedOn w:val="Normal"/>
    <w:rsid w:val="007004C8"/>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7004C8"/>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7004C8"/>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7004C8"/>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7004C8"/>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7004C8"/>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7004C8"/>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7004C8"/>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7004C8"/>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7004C8"/>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7004C8"/>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7004C8"/>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7004C8"/>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7004C8"/>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7004C8"/>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7004C8"/>
    <w:pPr>
      <w:widowControl/>
      <w:spacing w:line="360" w:lineRule="auto"/>
      <w:ind w:left="5103"/>
    </w:pPr>
    <w:rPr>
      <w:rFonts w:eastAsiaTheme="minorHAnsi"/>
      <w:szCs w:val="22"/>
      <w:lang w:eastAsia="en-US"/>
    </w:rPr>
  </w:style>
  <w:style w:type="paragraph" w:customStyle="1" w:styleId="EntLogo">
    <w:name w:val="EntLogo"/>
    <w:basedOn w:val="Normal"/>
    <w:rsid w:val="007004C8"/>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7004C8"/>
    <w:pPr>
      <w:widowControl/>
      <w:jc w:val="right"/>
    </w:pPr>
    <w:rPr>
      <w:rFonts w:eastAsiaTheme="minorHAnsi"/>
      <w:b/>
      <w:szCs w:val="22"/>
      <w:lang w:eastAsia="en-US"/>
    </w:rPr>
  </w:style>
  <w:style w:type="paragraph" w:customStyle="1" w:styleId="EntRefer">
    <w:name w:val="EntRefer"/>
    <w:basedOn w:val="Normal"/>
    <w:rsid w:val="007004C8"/>
    <w:pPr>
      <w:widowControl/>
    </w:pPr>
    <w:rPr>
      <w:rFonts w:eastAsiaTheme="minorHAnsi"/>
      <w:b/>
      <w:szCs w:val="22"/>
      <w:lang w:eastAsia="en-US"/>
    </w:rPr>
  </w:style>
  <w:style w:type="paragraph" w:customStyle="1" w:styleId="EntEmet">
    <w:name w:val="EntEmet"/>
    <w:basedOn w:val="Normal"/>
    <w:rsid w:val="007004C8"/>
    <w:pPr>
      <w:widowControl/>
      <w:spacing w:before="40"/>
    </w:pPr>
    <w:rPr>
      <w:rFonts w:eastAsiaTheme="minorHAnsi"/>
      <w:szCs w:val="22"/>
      <w:lang w:eastAsia="en-US"/>
    </w:rPr>
  </w:style>
  <w:style w:type="paragraph" w:customStyle="1" w:styleId="EntText">
    <w:name w:val="EntText"/>
    <w:basedOn w:val="Normal"/>
    <w:rsid w:val="007004C8"/>
    <w:pPr>
      <w:widowControl/>
      <w:spacing w:before="120" w:after="120" w:line="360" w:lineRule="auto"/>
    </w:pPr>
    <w:rPr>
      <w:rFonts w:eastAsiaTheme="minorHAnsi"/>
      <w:szCs w:val="22"/>
      <w:lang w:eastAsia="en-US"/>
    </w:rPr>
  </w:style>
  <w:style w:type="paragraph" w:customStyle="1" w:styleId="EntEU">
    <w:name w:val="EntEU"/>
    <w:basedOn w:val="Normal"/>
    <w:rsid w:val="007004C8"/>
    <w:pPr>
      <w:widowControl/>
      <w:spacing w:before="240" w:after="240"/>
      <w:jc w:val="center"/>
    </w:pPr>
    <w:rPr>
      <w:rFonts w:eastAsiaTheme="minorHAnsi"/>
      <w:b/>
      <w:sz w:val="36"/>
      <w:szCs w:val="22"/>
      <w:lang w:eastAsia="en-US"/>
    </w:rPr>
  </w:style>
  <w:style w:type="paragraph" w:customStyle="1" w:styleId="EntASSOC">
    <w:name w:val="EntASSOC"/>
    <w:basedOn w:val="Normal"/>
    <w:rsid w:val="007004C8"/>
    <w:pPr>
      <w:widowControl/>
      <w:jc w:val="center"/>
    </w:pPr>
    <w:rPr>
      <w:rFonts w:eastAsiaTheme="minorHAnsi"/>
      <w:b/>
      <w:szCs w:val="22"/>
      <w:lang w:eastAsia="en-US"/>
    </w:rPr>
  </w:style>
  <w:style w:type="paragraph" w:customStyle="1" w:styleId="EntACP">
    <w:name w:val="EntACP"/>
    <w:basedOn w:val="Normal"/>
    <w:rsid w:val="007004C8"/>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7004C8"/>
    <w:pPr>
      <w:widowControl/>
      <w:jc w:val="center"/>
    </w:pPr>
    <w:rPr>
      <w:rFonts w:eastAsiaTheme="minorHAnsi"/>
      <w:b/>
      <w:szCs w:val="22"/>
      <w:lang w:eastAsia="en-US"/>
    </w:rPr>
  </w:style>
  <w:style w:type="paragraph" w:customStyle="1" w:styleId="Genredudocument">
    <w:name w:val="Genre du document"/>
    <w:basedOn w:val="EntRefer"/>
    <w:next w:val="EntRefer"/>
    <w:rsid w:val="007004C8"/>
    <w:pPr>
      <w:spacing w:before="240"/>
    </w:pPr>
  </w:style>
  <w:style w:type="paragraph" w:customStyle="1" w:styleId="Accordtitre">
    <w:name w:val="Accord titre"/>
    <w:basedOn w:val="Normal"/>
    <w:rsid w:val="007004C8"/>
    <w:pPr>
      <w:widowControl/>
      <w:spacing w:line="360" w:lineRule="auto"/>
      <w:jc w:val="center"/>
    </w:pPr>
    <w:rPr>
      <w:rFonts w:eastAsiaTheme="minorHAnsi"/>
      <w:szCs w:val="22"/>
      <w:lang w:eastAsia="en-US"/>
    </w:rPr>
  </w:style>
  <w:style w:type="paragraph" w:customStyle="1" w:styleId="FooterAccord">
    <w:name w:val="Footer Accord"/>
    <w:basedOn w:val="Normal"/>
    <w:rsid w:val="007004C8"/>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7004C8"/>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7004C8"/>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7004C8"/>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7004C8"/>
    <w:pPr>
      <w:spacing w:after="240"/>
    </w:pPr>
  </w:style>
  <w:style w:type="paragraph" w:customStyle="1" w:styleId="Annexetitre">
    <w:name w:val="Annexe titre"/>
    <w:basedOn w:val="Normal"/>
    <w:next w:val="Normal"/>
    <w:rsid w:val="007004C8"/>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7004C8"/>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7004C8"/>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7004C8"/>
    <w:rPr>
      <w:rFonts w:eastAsiaTheme="minorHAnsi"/>
      <w:lang w:val="lv-LV" w:eastAsia="en-US"/>
    </w:rPr>
  </w:style>
  <w:style w:type="character" w:styleId="EndnoteReference">
    <w:name w:val="endnote reference"/>
    <w:basedOn w:val="DefaultParagraphFont"/>
    <w:uiPriority w:val="99"/>
    <w:unhideWhenUsed/>
    <w:rsid w:val="007004C8"/>
    <w:rPr>
      <w:bdr w:val="none" w:sz="0" w:space="0" w:color="auto"/>
      <w:shd w:val="clear" w:color="auto" w:fill="auto"/>
      <w:vertAlign w:val="superscript"/>
    </w:rPr>
  </w:style>
  <w:style w:type="paragraph" w:customStyle="1" w:styleId="Division1">
    <w:name w:val="Division 1"/>
    <w:basedOn w:val="Normal"/>
    <w:next w:val="Normal"/>
    <w:rsid w:val="007004C8"/>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7004C8"/>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7004C8"/>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7004C8"/>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7004C8"/>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7004C8"/>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7004C8"/>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7004C8"/>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7004C8"/>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7004C8"/>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7004C8"/>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7004C8"/>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7004C8"/>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7004C8"/>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7004C8"/>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7004C8"/>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7004C8"/>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7004C8"/>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7004C8"/>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7004C8"/>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7004C8"/>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7004C8"/>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7004C8"/>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7004C8"/>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7004C8"/>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7004C8"/>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7004C8"/>
    <w:pPr>
      <w:pBdr>
        <w:left w:val="single" w:sz="18" w:space="5" w:color="0070C0"/>
      </w:pBdr>
      <w:spacing w:after="160" w:line="259" w:lineRule="auto"/>
    </w:pPr>
    <w:rPr>
      <w:rFonts w:asciiTheme="minorHAnsi" w:eastAsiaTheme="minorHAnsi" w:hAnsiTheme="minorHAnsi" w:cstheme="minorBidi"/>
      <w:i/>
      <w:sz w:val="22"/>
      <w:szCs w:val="22"/>
      <w:lang w:val="lv-LV" w:eastAsia="en-US"/>
    </w:rPr>
  </w:style>
  <w:style w:type="paragraph" w:customStyle="1" w:styleId="CommentFwdQuotedText">
    <w:name w:val="CommentFwdQuotedText"/>
    <w:basedOn w:val="Normal"/>
    <w:rsid w:val="007004C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7004C8"/>
    <w:pPr>
      <w:pBdr>
        <w:top w:val="none" w:sz="0" w:space="0" w:color="auto"/>
        <w:left w:val="single" w:sz="4" w:space="20" w:color="auto"/>
      </w:pBdr>
    </w:pPr>
  </w:style>
  <w:style w:type="character" w:customStyle="1" w:styleId="diff-tte-added">
    <w:name w:val="diff-tte-added"/>
    <w:basedOn w:val="DefaultParagraphFont"/>
    <w:rsid w:val="007004C8"/>
    <w:rPr>
      <w:b/>
      <w:i/>
    </w:rPr>
  </w:style>
  <w:style w:type="character" w:customStyle="1" w:styleId="diff-tte-removed">
    <w:name w:val="diff-tte-removed"/>
    <w:basedOn w:val="DefaultParagraphFont"/>
    <w:rsid w:val="007004C8"/>
    <w:rPr>
      <w:strike/>
    </w:rPr>
  </w:style>
  <w:style w:type="table" w:customStyle="1" w:styleId="TableGrid1">
    <w:name w:val="Table Grid1"/>
    <w:basedOn w:val="TableNormal"/>
    <w:next w:val="TableGrid"/>
    <w:uiPriority w:val="59"/>
    <w:rsid w:val="007004C8"/>
    <w:rPr>
      <w:rFonts w:asciiTheme="minorHAnsi" w:eastAsiaTheme="minorHAnsi" w:hAnsiTheme="minorHAnsi" w:cstheme="minorBid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004C8"/>
    <w:rPr>
      <w:i/>
      <w:iCs/>
    </w:rPr>
  </w:style>
  <w:style w:type="character" w:styleId="FollowedHyperlink">
    <w:name w:val="FollowedHyperlink"/>
    <w:basedOn w:val="DefaultParagraphFont"/>
    <w:uiPriority w:val="99"/>
    <w:unhideWhenUsed/>
    <w:rsid w:val="007004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9AA28-8601-44A8-9CD3-2EC44B810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279</Words>
  <Characters>1989</Characters>
  <Application>Microsoft Office Word</Application>
  <DocSecurity>0</DocSecurity>
  <Lines>36</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2024-09-17T10:55:00Z</dcterms:created>
  <dcterms:modified xsi:type="dcterms:W3CDTF">2024-09-17T10:55:00Z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P9_TA(2024)0323_</vt:lpwstr>
  </property>
  <property fmtid="{D5CDD505-2E9C-101B-9397-08002B2CF9AE}" pid="4" name="&lt;Type&gt;">
    <vt:lpwstr>RR</vt:lpwstr>
  </property>
</Properties>
</file>