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1EE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F1EE3" w:rsidRDefault="00467BCD" w:rsidP="0010095E">
            <w:pPr>
              <w:pStyle w:val="EPName"/>
            </w:pPr>
            <w:r w:rsidRPr="006F1EE3">
              <w:t>Parlament Europejski</w:t>
            </w:r>
          </w:p>
          <w:p w:rsidR="00751A4A" w:rsidRPr="006F1EE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1EE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F1EE3" w:rsidRDefault="00187494" w:rsidP="0010095E">
            <w:pPr>
              <w:pStyle w:val="EPLogo"/>
            </w:pPr>
            <w:r w:rsidRPr="006F1EE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F1EE3" w:rsidRDefault="00D058B8" w:rsidP="004C5D52">
      <w:pPr>
        <w:pStyle w:val="LineTop"/>
      </w:pPr>
    </w:p>
    <w:p w:rsidR="00680577" w:rsidRPr="006F1EE3" w:rsidRDefault="00467BCD" w:rsidP="00680577">
      <w:pPr>
        <w:pStyle w:val="EPBodyTA1"/>
      </w:pPr>
      <w:r w:rsidRPr="006F1EE3">
        <w:t>TEKSTY PRZYJĘTE</w:t>
      </w:r>
    </w:p>
    <w:p w:rsidR="00D058B8" w:rsidRPr="006F1EE3" w:rsidRDefault="00D058B8" w:rsidP="00D058B8">
      <w:pPr>
        <w:pStyle w:val="LineBottom"/>
      </w:pPr>
    </w:p>
    <w:p w:rsidR="00467BCD" w:rsidRPr="006F1EE3" w:rsidRDefault="00467BCD" w:rsidP="00467BCD">
      <w:pPr>
        <w:pStyle w:val="ATHeading1"/>
      </w:pPr>
      <w:bookmarkStart w:id="0" w:name="TANumber"/>
      <w:r w:rsidRPr="006F1EE3">
        <w:t>P9_TA(2024)0</w:t>
      </w:r>
      <w:bookmarkEnd w:id="0"/>
      <w:r w:rsidR="009769B4">
        <w:t>323</w:t>
      </w:r>
    </w:p>
    <w:p w:rsidR="00467BCD" w:rsidRPr="00E9545F" w:rsidRDefault="00E9545F" w:rsidP="00467BCD">
      <w:pPr>
        <w:pStyle w:val="ATHeading2"/>
      </w:pPr>
      <w:r w:rsidRPr="000642E5">
        <w:rPr>
          <w:bCs/>
        </w:rPr>
        <w:t>Kodeks graniczny Schengen</w:t>
      </w:r>
    </w:p>
    <w:p w:rsidR="00467BCD" w:rsidRPr="006F1EE3" w:rsidRDefault="00467BCD" w:rsidP="00467BCD">
      <w:pPr>
        <w:rPr>
          <w:i/>
          <w:vanish/>
        </w:rPr>
      </w:pPr>
      <w:r w:rsidRPr="006F1EE3">
        <w:rPr>
          <w:i/>
        </w:rPr>
        <w:fldChar w:fldCharType="begin"/>
      </w:r>
      <w:r w:rsidRPr="006F1EE3">
        <w:rPr>
          <w:i/>
        </w:rPr>
        <w:instrText xml:space="preserve"> TC"(</w:instrText>
      </w:r>
      <w:bookmarkStart w:id="1" w:name="DocNumber"/>
      <w:r w:rsidRPr="006F1EE3">
        <w:rPr>
          <w:i/>
        </w:rPr>
        <w:instrText>A9-0280/2023</w:instrText>
      </w:r>
      <w:bookmarkEnd w:id="1"/>
      <w:r w:rsidRPr="006F1EE3">
        <w:rPr>
          <w:i/>
        </w:rPr>
        <w:instrText xml:space="preserve"> - Sprawozdawca: Sylvie Guillaume)"\l3 \n&gt; \* MERGEFORMAT </w:instrText>
      </w:r>
      <w:r w:rsidRPr="006F1EE3">
        <w:rPr>
          <w:i/>
        </w:rPr>
        <w:fldChar w:fldCharType="end"/>
      </w:r>
    </w:p>
    <w:p w:rsidR="00467BCD" w:rsidRPr="006F1EE3" w:rsidRDefault="00467BCD" w:rsidP="00467BCD">
      <w:pPr>
        <w:rPr>
          <w:vanish/>
        </w:rPr>
      </w:pPr>
      <w:bookmarkStart w:id="2" w:name="Commission"/>
      <w:r w:rsidRPr="006F1EE3">
        <w:rPr>
          <w:vanish/>
        </w:rPr>
        <w:t>Komisja Wolności Obywatelskich, Sprawiedliwości i Spraw Wewnętrznych</w:t>
      </w:r>
      <w:bookmarkEnd w:id="2"/>
    </w:p>
    <w:p w:rsidR="00467BCD" w:rsidRPr="006F1EE3" w:rsidRDefault="00467BCD" w:rsidP="00467BCD">
      <w:pPr>
        <w:rPr>
          <w:vanish/>
        </w:rPr>
      </w:pPr>
      <w:bookmarkStart w:id="3" w:name="PE"/>
      <w:r w:rsidRPr="006F1EE3">
        <w:rPr>
          <w:vanish/>
        </w:rPr>
        <w:t>PE737.471</w:t>
      </w:r>
      <w:bookmarkEnd w:id="3"/>
    </w:p>
    <w:p w:rsidR="00467BCD" w:rsidRPr="006F1EE3" w:rsidRDefault="00467BCD" w:rsidP="00467BCD">
      <w:pPr>
        <w:pStyle w:val="ATHeading3"/>
      </w:pPr>
      <w:bookmarkStart w:id="4" w:name="Sujet"/>
      <w:r w:rsidRPr="006F1EE3">
        <w:t xml:space="preserve">Rezolucja ustawodawcza Parlamentu Europejskiego z dnia </w:t>
      </w:r>
      <w:r w:rsidR="00E9545F">
        <w:t>24 kwietnia</w:t>
      </w:r>
      <w:r w:rsidRPr="006F1EE3">
        <w:t xml:space="preserve"> 2024 r. w sprawie wniosku dotyczącego rozporządzenia Parlamentu Europejskiego i Rady zmieniającego rozporządzenie (UE) 2016/399 w sprawie unijnego kodeksu zasad regulujących przepływ osób przez granice</w:t>
      </w:r>
      <w:bookmarkEnd w:id="4"/>
      <w:r w:rsidRPr="006F1EE3">
        <w:t xml:space="preserve"> </w:t>
      </w:r>
      <w:bookmarkStart w:id="5" w:name="References"/>
      <w:r w:rsidRPr="006F1EE3">
        <w:t>(COM(2021)0891 – C9-0473/2021 – 2021/0428(COD))</w:t>
      </w:r>
      <w:bookmarkEnd w:id="5"/>
    </w:p>
    <w:p w:rsidR="00467BCD" w:rsidRPr="006F1EE3" w:rsidRDefault="00467BCD" w:rsidP="00467BCD"/>
    <w:p w:rsidR="00715118" w:rsidRPr="006F1EE3" w:rsidRDefault="00715118" w:rsidP="00715118">
      <w:pPr>
        <w:pStyle w:val="NormalBold"/>
      </w:pPr>
      <w:bookmarkStart w:id="6" w:name="TextBodyBegin"/>
      <w:bookmarkEnd w:id="6"/>
      <w:r w:rsidRPr="006F1EE3">
        <w:t>(Zwykła procedura ustawodawcza:  pierwsze czytanie)</w:t>
      </w:r>
    </w:p>
    <w:p w:rsidR="00715118" w:rsidRPr="006F1EE3" w:rsidRDefault="00715118" w:rsidP="00715118">
      <w:pPr>
        <w:pStyle w:val="EPComma"/>
      </w:pPr>
      <w:r w:rsidRPr="006F1EE3">
        <w:rPr>
          <w:i/>
        </w:rPr>
        <w:t>Parlament Europejski</w:t>
      </w:r>
      <w:r w:rsidRPr="006F1EE3">
        <w:t>,</w:t>
      </w:r>
    </w:p>
    <w:p w:rsidR="00715118" w:rsidRPr="006F1EE3" w:rsidRDefault="00715118" w:rsidP="00715118">
      <w:pPr>
        <w:pStyle w:val="NormalHanging12a"/>
      </w:pPr>
      <w:r w:rsidRPr="006F1EE3">
        <w:t>–</w:t>
      </w:r>
      <w:r w:rsidRPr="006F1EE3">
        <w:tab/>
        <w:t>uwzględniając wniosek Komisji przedstawiony Parlamentowi Europejskiemu i Radzie (COM(2021)0891),</w:t>
      </w:r>
    </w:p>
    <w:p w:rsidR="00715118" w:rsidRPr="006F1EE3" w:rsidRDefault="00715118" w:rsidP="00715118">
      <w:pPr>
        <w:pStyle w:val="NormalHanging12a"/>
      </w:pPr>
      <w:r w:rsidRPr="006F1EE3">
        <w:t>–</w:t>
      </w:r>
      <w:r w:rsidRPr="006F1EE3">
        <w:tab/>
        <w:t>uwzględniając art. 294 ust. 2, art. 77 ust. 2 lit. b) i e) oraz art. 79 ust. 2 lit. c) Traktatu o funkcjonowaniu Unii Europejskiej, zgodnie z którymi wniosek został przedstawiony Parlamentowi przez Komisję (C9</w:t>
      </w:r>
      <w:r w:rsidRPr="006F1EE3">
        <w:noBreakHyphen/>
        <w:t>0473/2021),</w:t>
      </w:r>
    </w:p>
    <w:p w:rsidR="00715118" w:rsidRPr="006F1EE3" w:rsidRDefault="00715118" w:rsidP="00715118">
      <w:pPr>
        <w:pStyle w:val="NormalHanging12a"/>
      </w:pPr>
      <w:r w:rsidRPr="006F1EE3">
        <w:t>–</w:t>
      </w:r>
      <w:r w:rsidRPr="006F1EE3">
        <w:tab/>
        <w:t>uwzględniając art. 294 ust. 3 Traktatu o funkcjonowaniu Unii Europejskiej,</w:t>
      </w:r>
    </w:p>
    <w:p w:rsidR="00715118" w:rsidRPr="006F1EE3" w:rsidRDefault="00715118" w:rsidP="00715118">
      <w:pPr>
        <w:pStyle w:val="NormalHanging12a"/>
        <w:rPr>
          <w:szCs w:val="24"/>
        </w:rPr>
      </w:pPr>
      <w:r w:rsidRPr="006F1EE3">
        <w:t>–</w:t>
      </w:r>
      <w:r w:rsidRPr="006F1EE3">
        <w:tab/>
        <w:t>uwzględniając opinię Europejskiego Komitetu Ekonomiczno-Społecznego z 18 maja 2022 r.</w:t>
      </w:r>
      <w:r w:rsidRPr="006F1EE3">
        <w:rPr>
          <w:rStyle w:val="FootnoteReference"/>
          <w:szCs w:val="24"/>
        </w:rPr>
        <w:footnoteReference w:id="1"/>
      </w:r>
      <w:r w:rsidRPr="006F1EE3">
        <w:t>,</w:t>
      </w:r>
    </w:p>
    <w:p w:rsidR="00715118" w:rsidRDefault="00715118" w:rsidP="00715118">
      <w:pPr>
        <w:pStyle w:val="NormalHanging12a"/>
      </w:pPr>
      <w:r w:rsidRPr="006F1EE3">
        <w:t>–</w:t>
      </w:r>
      <w:r w:rsidRPr="006F1EE3">
        <w:tab/>
        <w:t>uwzględniając opinię Komitetu Regionów z 12 października 2022 r.</w:t>
      </w:r>
      <w:r w:rsidRPr="006F1EE3">
        <w:rPr>
          <w:rStyle w:val="FootnoteReference"/>
          <w:szCs w:val="24"/>
        </w:rPr>
        <w:footnoteReference w:id="2"/>
      </w:r>
      <w:r w:rsidRPr="006F1EE3">
        <w:t>,</w:t>
      </w:r>
    </w:p>
    <w:p w:rsidR="00E9545F" w:rsidRPr="006F1EE3" w:rsidRDefault="00E9545F" w:rsidP="00715118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>przedmiotowo właściwą na podstawie art. 74</w:t>
      </w:r>
      <w:r w:rsidRPr="0090212C">
        <w:t xml:space="preserve"> ust. 4 Regulaminu oraz </w:t>
      </w:r>
      <w:r>
        <w:t>przekazane pismem z dnia 14 lutego 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</w:p>
    <w:p w:rsidR="00715118" w:rsidRPr="006F1EE3" w:rsidRDefault="00715118" w:rsidP="00715118">
      <w:pPr>
        <w:pStyle w:val="NormalHanging12a"/>
      </w:pPr>
      <w:r w:rsidRPr="006F1EE3">
        <w:t>–</w:t>
      </w:r>
      <w:r w:rsidRPr="006F1EE3">
        <w:tab/>
        <w:t>uwzględniając art. 59 Regulaminu,</w:t>
      </w:r>
    </w:p>
    <w:p w:rsidR="00715118" w:rsidRPr="006F1EE3" w:rsidRDefault="00715118" w:rsidP="00715118">
      <w:pPr>
        <w:pStyle w:val="NormalHanging12a"/>
      </w:pPr>
      <w:r w:rsidRPr="006F1EE3">
        <w:t>–</w:t>
      </w:r>
      <w:r w:rsidRPr="006F1EE3">
        <w:tab/>
        <w:t xml:space="preserve">uwzględniając sprawozdanie Komisji Wolności Obywatelskich, Sprawiedliwości i </w:t>
      </w:r>
      <w:r w:rsidRPr="006F1EE3">
        <w:lastRenderedPageBreak/>
        <w:t>Spraw Wewnętrznych (A9-0280/2023),</w:t>
      </w:r>
    </w:p>
    <w:p w:rsidR="00715118" w:rsidRPr="006F1EE3" w:rsidRDefault="00715118" w:rsidP="00715118">
      <w:pPr>
        <w:pStyle w:val="NormalHanging12a"/>
      </w:pPr>
      <w:r w:rsidRPr="006F1EE3">
        <w:t>1.</w:t>
      </w:r>
      <w:r w:rsidRPr="006F1EE3">
        <w:tab/>
        <w:t>przyjmuje poniższe stanowisko w pierwszym czytaniu;</w:t>
      </w:r>
    </w:p>
    <w:p w:rsidR="00715118" w:rsidRPr="006F1EE3" w:rsidRDefault="00715118" w:rsidP="00715118">
      <w:pPr>
        <w:pStyle w:val="NormalHanging12a"/>
      </w:pPr>
      <w:r w:rsidRPr="006F1EE3">
        <w:t>2.</w:t>
      </w:r>
      <w:r w:rsidRPr="006F1EE3">
        <w:tab/>
        <w:t>zwraca się do Komisji o ponowne przekazanie mu sprawy, jeśli zastąpi ona pierwotny wniosek, wprowadzi w nim istotne zmiany lub planuje ich wprowadzenie;</w:t>
      </w:r>
    </w:p>
    <w:p w:rsidR="00715118" w:rsidRPr="006F1EE3" w:rsidRDefault="00715118" w:rsidP="00715118">
      <w:pPr>
        <w:pStyle w:val="NormalHanging12a"/>
      </w:pPr>
      <w:r w:rsidRPr="006F1EE3">
        <w:t>3.</w:t>
      </w:r>
      <w:r w:rsidRPr="006F1EE3">
        <w:tab/>
        <w:t>zobowiązuje swoją przewodniczącą do przekazania stanowiska Parlamentu Radzie i Komisji oraz parlamentom narodowym.</w:t>
      </w:r>
    </w:p>
    <w:p w:rsidR="000642E5" w:rsidRDefault="000642E5" w:rsidP="00715118">
      <w:pPr>
        <w:sectPr w:rsidR="000642E5" w:rsidSect="006F1EE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642E5" w:rsidRDefault="000642E5" w:rsidP="000642E5">
      <w:pPr>
        <w:spacing w:after="240"/>
        <w:rPr>
          <w:b/>
        </w:rPr>
      </w:pPr>
      <w:r>
        <w:rPr>
          <w:b/>
        </w:rPr>
        <w:lastRenderedPageBreak/>
        <w:t>P9_TC1-COD(2021)0428</w:t>
      </w:r>
    </w:p>
    <w:p w:rsidR="000642E5" w:rsidRDefault="000642E5" w:rsidP="000642E5">
      <w:pPr>
        <w:spacing w:after="240"/>
        <w:rPr>
          <w:rFonts w:eastAsia="Calibri"/>
          <w:b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24 kwietnia 2024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2024/... </w:t>
      </w:r>
      <w:r w:rsidRPr="007C0319">
        <w:rPr>
          <w:rFonts w:eastAsia="Calibri"/>
          <w:b/>
          <w:szCs w:val="22"/>
          <w:lang w:eastAsia="en-US"/>
        </w:rPr>
        <w:t>dotyczące</w:t>
      </w:r>
      <w:r>
        <w:rPr>
          <w:rFonts w:eastAsia="Calibri"/>
          <w:b/>
          <w:szCs w:val="22"/>
          <w:lang w:eastAsia="en-US"/>
        </w:rPr>
        <w:t>go</w:t>
      </w:r>
      <w:r w:rsidRPr="007C0319">
        <w:rPr>
          <w:rFonts w:eastAsia="Calibri"/>
          <w:b/>
          <w:szCs w:val="22"/>
          <w:lang w:eastAsia="en-US"/>
        </w:rPr>
        <w:t xml:space="preserve"> zmiany rozporządzenia (UE) 2016/399 w sprawie unijnego kodeksu zasad regulujących przepływ osób przez granice</w:t>
      </w:r>
    </w:p>
    <w:p w:rsidR="004B084F" w:rsidRPr="007C0319" w:rsidRDefault="004B084F" w:rsidP="000642E5">
      <w:pPr>
        <w:spacing w:after="240"/>
        <w:rPr>
          <w:rFonts w:eastAsia="Calibri"/>
          <w:b/>
          <w:szCs w:val="22"/>
          <w:lang w:eastAsia="en-US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2024/1717</w:t>
      </w:r>
      <w:bookmarkStart w:id="7" w:name="_GoBack"/>
      <w:bookmarkEnd w:id="7"/>
      <w:r>
        <w:rPr>
          <w:i/>
        </w:rPr>
        <w:t>.)</w:t>
      </w:r>
    </w:p>
    <w:sectPr w:rsidR="004B084F" w:rsidRPr="007C0319" w:rsidSect="000642E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BCD" w:rsidRPr="006F1EE3" w:rsidRDefault="00467BCD">
      <w:r w:rsidRPr="006F1EE3">
        <w:separator/>
      </w:r>
    </w:p>
  </w:endnote>
  <w:endnote w:type="continuationSeparator" w:id="0">
    <w:p w:rsidR="00467BCD" w:rsidRPr="006F1EE3" w:rsidRDefault="00467BCD">
      <w:r w:rsidRPr="006F1E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BCD" w:rsidRPr="006F1EE3" w:rsidRDefault="00467BCD">
      <w:r w:rsidRPr="006F1EE3">
        <w:separator/>
      </w:r>
    </w:p>
  </w:footnote>
  <w:footnote w:type="continuationSeparator" w:id="0">
    <w:p w:rsidR="00467BCD" w:rsidRPr="006F1EE3" w:rsidRDefault="00467BCD">
      <w:r w:rsidRPr="006F1EE3">
        <w:continuationSeparator/>
      </w:r>
    </w:p>
  </w:footnote>
  <w:footnote w:id="1">
    <w:p w:rsidR="00715118" w:rsidRPr="006F1EE3" w:rsidRDefault="00715118" w:rsidP="006F1EE3">
      <w:pPr>
        <w:pStyle w:val="FootnoteText"/>
        <w:ind w:left="567" w:hanging="567"/>
        <w:rPr>
          <w:sz w:val="24"/>
          <w:szCs w:val="24"/>
          <w:lang w:val="pl-PL"/>
        </w:rPr>
      </w:pPr>
      <w:r w:rsidRPr="006F1EE3">
        <w:rPr>
          <w:rStyle w:val="FootnoteReference"/>
          <w:sz w:val="24"/>
          <w:lang w:val="pl-PL"/>
        </w:rPr>
        <w:footnoteRef/>
      </w:r>
      <w:r w:rsidR="006F1EE3" w:rsidRPr="006F1EE3">
        <w:rPr>
          <w:sz w:val="24"/>
          <w:lang w:val="pl-PL"/>
        </w:rPr>
        <w:t xml:space="preserve"> </w:t>
      </w:r>
      <w:r w:rsidR="006F1EE3" w:rsidRPr="006F1EE3">
        <w:rPr>
          <w:sz w:val="24"/>
          <w:lang w:val="pl-PL"/>
        </w:rPr>
        <w:tab/>
      </w:r>
      <w:r w:rsidR="00E9545F">
        <w:rPr>
          <w:sz w:val="24"/>
          <w:lang w:val="pl-PL"/>
        </w:rPr>
        <w:t>Dz.U. C 323 z 26.8.2022, s. 69</w:t>
      </w:r>
      <w:r w:rsidR="00F77B52">
        <w:rPr>
          <w:sz w:val="24"/>
          <w:lang w:val="pl-PL"/>
        </w:rPr>
        <w:t>.</w:t>
      </w:r>
    </w:p>
  </w:footnote>
  <w:footnote w:id="2">
    <w:p w:rsidR="00715118" w:rsidRPr="006F1EE3" w:rsidRDefault="00715118" w:rsidP="006F1EE3">
      <w:pPr>
        <w:pStyle w:val="FootnoteText"/>
        <w:ind w:left="567" w:hanging="567"/>
        <w:rPr>
          <w:sz w:val="24"/>
          <w:szCs w:val="24"/>
          <w:lang w:val="pl-PL"/>
        </w:rPr>
      </w:pPr>
      <w:r w:rsidRPr="006F1EE3">
        <w:rPr>
          <w:rStyle w:val="FootnoteReference"/>
          <w:sz w:val="24"/>
          <w:lang w:val="pl-PL"/>
        </w:rPr>
        <w:footnoteRef/>
      </w:r>
      <w:r w:rsidR="006F1EE3" w:rsidRPr="006F1EE3">
        <w:rPr>
          <w:sz w:val="24"/>
          <w:lang w:val="pl-PL"/>
        </w:rPr>
        <w:t xml:space="preserve"> </w:t>
      </w:r>
      <w:r w:rsidR="006F1EE3" w:rsidRPr="006F1EE3">
        <w:rPr>
          <w:sz w:val="24"/>
          <w:lang w:val="pl-PL"/>
        </w:rPr>
        <w:tab/>
      </w:r>
      <w:r w:rsidR="00E9545F">
        <w:rPr>
          <w:sz w:val="24"/>
          <w:lang w:val="pl-PL"/>
        </w:rPr>
        <w:t>Dz.U. C 498 z 30.12.2022, s. 114</w:t>
      </w:r>
      <w:r w:rsidRPr="006F1EE3">
        <w:rPr>
          <w:sz w:val="24"/>
          <w:lang w:val="pl-P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0/2023"/>
    <w:docVar w:name="dvlangue" w:val="PL"/>
    <w:docVar w:name="dvnumam" w:val="162"/>
    <w:docVar w:name="dvpe" w:val="737.471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zmieniającego rozporządzenie (UE) 2016/399 w sprawie unijnego kodeksu zasad regulujących przepływ osób przez granice(COM(2021)0891 – C9-0473/2021 – 2021/0428(COD))"/>
  </w:docVars>
  <w:rsids>
    <w:rsidRoot w:val="00467BCD"/>
    <w:rsid w:val="00002272"/>
    <w:rsid w:val="00064002"/>
    <w:rsid w:val="000642E5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7BCD"/>
    <w:rsid w:val="00471C19"/>
    <w:rsid w:val="004867E3"/>
    <w:rsid w:val="00494A28"/>
    <w:rsid w:val="004B084F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1EE3"/>
    <w:rsid w:val="006F74FA"/>
    <w:rsid w:val="007020B9"/>
    <w:rsid w:val="0071511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69B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545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7B5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B775CD"/>
  <w15:chartTrackingRefBased/>
  <w15:docId w15:val="{901DBC25-485B-45CF-95BA-9F71D840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1511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11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11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11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11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118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118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715118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715118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71511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1511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1511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15118"/>
    <w:pPr>
      <w:spacing w:after="120"/>
    </w:pPr>
  </w:style>
  <w:style w:type="paragraph" w:customStyle="1" w:styleId="PageHeading">
    <w:name w:val="PageHeading"/>
    <w:basedOn w:val="Normal"/>
    <w:rsid w:val="0071511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15118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15118"/>
    <w:rPr>
      <w:b/>
      <w:sz w:val="24"/>
      <w:lang w:val="pl-PL"/>
    </w:rPr>
  </w:style>
  <w:style w:type="paragraph" w:customStyle="1" w:styleId="NormalBold12a">
    <w:name w:val="NormalBold12a"/>
    <w:basedOn w:val="Normal"/>
    <w:rsid w:val="00715118"/>
    <w:pPr>
      <w:spacing w:after="240"/>
    </w:pPr>
    <w:rPr>
      <w:b/>
    </w:rPr>
  </w:style>
  <w:style w:type="paragraph" w:customStyle="1" w:styleId="AmJustText">
    <w:name w:val="AmJustText"/>
    <w:basedOn w:val="Normal"/>
    <w:rsid w:val="0071511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1511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15118"/>
    <w:pPr>
      <w:spacing w:after="480"/>
      <w:ind w:left="1417"/>
    </w:pPr>
  </w:style>
  <w:style w:type="paragraph" w:customStyle="1" w:styleId="CoverNormal">
    <w:name w:val="CoverNormal"/>
    <w:basedOn w:val="Normal"/>
    <w:rsid w:val="00715118"/>
    <w:pPr>
      <w:ind w:left="1418"/>
    </w:pPr>
  </w:style>
  <w:style w:type="paragraph" w:customStyle="1" w:styleId="AmCrossRef">
    <w:name w:val="AmCrossRef"/>
    <w:basedOn w:val="Normal"/>
    <w:rsid w:val="0071511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1511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1511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1511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1511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1511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151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5118"/>
    <w:rPr>
      <w:sz w:val="24"/>
      <w:lang w:val="pl-PL"/>
    </w:rPr>
  </w:style>
  <w:style w:type="paragraph" w:customStyle="1" w:styleId="AmOrLang">
    <w:name w:val="AmOrLang"/>
    <w:basedOn w:val="Normal"/>
    <w:rsid w:val="0071511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1511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1511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15118"/>
    <w:pPr>
      <w:spacing w:before="240"/>
    </w:pPr>
    <w:rPr>
      <w:b/>
    </w:rPr>
  </w:style>
  <w:style w:type="paragraph" w:customStyle="1" w:styleId="EPBody">
    <w:name w:val="EPBody"/>
    <w:basedOn w:val="Normal"/>
    <w:rsid w:val="0071511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1511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15118"/>
    <w:pPr>
      <w:spacing w:before="480" w:after="240"/>
    </w:pPr>
  </w:style>
  <w:style w:type="paragraph" w:customStyle="1" w:styleId="Lgendesigne">
    <w:name w:val="Légende signe"/>
    <w:basedOn w:val="Normal"/>
    <w:rsid w:val="0071511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1511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15118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715118"/>
    <w:rPr>
      <w:sz w:val="22"/>
    </w:rPr>
  </w:style>
  <w:style w:type="paragraph" w:styleId="Footer">
    <w:name w:val="footer"/>
    <w:link w:val="FooterChar"/>
    <w:uiPriority w:val="99"/>
    <w:unhideWhenUsed/>
    <w:rsid w:val="00715118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715118"/>
    <w:rPr>
      <w:sz w:val="24"/>
      <w:lang w:val="pl-PL"/>
    </w:rPr>
  </w:style>
  <w:style w:type="character" w:customStyle="1" w:styleId="Normal12Char">
    <w:name w:val="Normal12 Char"/>
    <w:basedOn w:val="DefaultParagraphFont"/>
    <w:link w:val="Normal12"/>
    <w:locked/>
    <w:rsid w:val="00715118"/>
    <w:rPr>
      <w:noProof/>
      <w:sz w:val="24"/>
    </w:rPr>
  </w:style>
  <w:style w:type="paragraph" w:customStyle="1" w:styleId="Normal12">
    <w:name w:val="Normal12"/>
    <w:basedOn w:val="Normal"/>
    <w:link w:val="Normal12Char"/>
    <w:rsid w:val="00715118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715118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715118"/>
    <w:pPr>
      <w:spacing w:after="120"/>
    </w:pPr>
  </w:style>
  <w:style w:type="paragraph" w:customStyle="1" w:styleId="Normal12Italic">
    <w:name w:val="Normal12Italic"/>
    <w:basedOn w:val="Normal12"/>
    <w:rsid w:val="00715118"/>
    <w:rPr>
      <w:i/>
    </w:rPr>
  </w:style>
  <w:style w:type="paragraph" w:customStyle="1" w:styleId="Footer2">
    <w:name w:val="Footer2"/>
    <w:basedOn w:val="Normal12"/>
    <w:rsid w:val="00715118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715118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71511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15118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15118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715118"/>
    <w:pPr>
      <w:keepNext/>
      <w:spacing w:before="240" w:after="240"/>
      <w:jc w:val="center"/>
    </w:pPr>
    <w:rPr>
      <w:i/>
      <w:noProof/>
    </w:rPr>
  </w:style>
  <w:style w:type="paragraph" w:styleId="CommentText">
    <w:name w:val="annotation text"/>
    <w:basedOn w:val="Normal"/>
    <w:link w:val="CommentTextChar"/>
    <w:unhideWhenUsed/>
    <w:rsid w:val="00715118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5118"/>
    <w:rPr>
      <w:rFonts w:eastAsiaTheme="minorHAnsi"/>
      <w:lang w:val="pl-PL" w:eastAsia="en-US"/>
    </w:rPr>
  </w:style>
  <w:style w:type="paragraph" w:styleId="ListParagraph">
    <w:name w:val="List Paragraph"/>
    <w:basedOn w:val="Normal"/>
    <w:uiPriority w:val="34"/>
    <w:qFormat/>
    <w:rsid w:val="00715118"/>
    <w:pPr>
      <w:ind w:left="720"/>
      <w:contextualSpacing/>
    </w:pPr>
  </w:style>
  <w:style w:type="paragraph" w:styleId="BalloonText">
    <w:name w:val="Balloon Text"/>
    <w:basedOn w:val="Normal"/>
    <w:link w:val="BalloonTextChar"/>
    <w:unhideWhenUsed/>
    <w:rsid w:val="007151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15118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uiPriority w:val="99"/>
    <w:rsid w:val="0071511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15118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15118"/>
    <w:rPr>
      <w:rFonts w:eastAsiaTheme="minorHAnsi"/>
      <w:b/>
      <w:bCs/>
      <w:lang w:val="pl-PL" w:eastAsia="en-US"/>
    </w:rPr>
  </w:style>
  <w:style w:type="character" w:styleId="Hyperlink">
    <w:name w:val="Hyperlink"/>
    <w:basedOn w:val="DefaultParagraphFont"/>
    <w:rsid w:val="0071511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15118"/>
    <w:rPr>
      <w:sz w:val="24"/>
      <w:lang w:val="pl-PL"/>
    </w:rPr>
  </w:style>
  <w:style w:type="paragraph" w:customStyle="1" w:styleId="CrossRef">
    <w:name w:val="CrossRef"/>
    <w:basedOn w:val="Normal"/>
    <w:rsid w:val="00715118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715118"/>
    <w:pPr>
      <w:spacing w:after="240"/>
    </w:pPr>
  </w:style>
  <w:style w:type="paragraph" w:customStyle="1" w:styleId="RollCallVotes">
    <w:name w:val="RollCallVotes"/>
    <w:basedOn w:val="Normal"/>
    <w:rsid w:val="0071511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1511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1511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15118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0642E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642E5"/>
    <w:pPr>
      <w:spacing w:after="240"/>
      <w:jc w:val="center"/>
    </w:pPr>
  </w:style>
  <w:style w:type="paragraph" w:customStyle="1" w:styleId="AmDateTab">
    <w:name w:val="AmDateTab"/>
    <w:basedOn w:val="Normal"/>
    <w:rsid w:val="000642E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642E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642E5"/>
  </w:style>
  <w:style w:type="paragraph" w:customStyle="1" w:styleId="TOC11">
    <w:name w:val="TOC 11"/>
    <w:basedOn w:val="Normal"/>
    <w:next w:val="Normal"/>
    <w:uiPriority w:val="39"/>
    <w:semiHidden/>
    <w:unhideWhenUsed/>
    <w:rsid w:val="000642E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0642E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0642E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0642E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0642E5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0642E5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0642E5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0642E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0642E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642E5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642E5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0642E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0642E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0642E5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0642E5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0642E5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0642E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0642E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642E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642E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642E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642E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0642E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0642E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0642E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0642E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0642E5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0642E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642E5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642E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642E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0642E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0642E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642E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642E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642E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0642E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0642E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0642E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0642E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0642E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642E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642E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642E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642E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0642E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642E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642E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642E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642E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642E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0642E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0642E5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0642E5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0642E5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0642E5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0642E5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0642E5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0642E5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0642E5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0642E5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0642E5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642E5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642E5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642E5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0642E5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642E5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642E5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642E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642E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642E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642E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642E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642E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642E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642E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642E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642E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642E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642E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0642E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0642E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0642E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642E5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642E5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642E5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642E5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0642E5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642E5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642E5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642E5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642E5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642E5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642E5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642E5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642E5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642E5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642E5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642E5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642E5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642E5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0642E5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0642E5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0642E5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0642E5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0642E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0642E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642E5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0642E5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642E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642E5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642E5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642E5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642E5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642E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642E5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0642E5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0642E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642E5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0642E5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0642E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0642E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0642E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0642E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0642E5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0642E5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0642E5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0642E5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0642E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0642E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0642E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0642E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0642E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0642E5"/>
    <w:pPr>
      <w:spacing w:before="240"/>
    </w:pPr>
  </w:style>
  <w:style w:type="paragraph" w:customStyle="1" w:styleId="Accordtitre">
    <w:name w:val="Accord titre"/>
    <w:basedOn w:val="Normal"/>
    <w:rsid w:val="000642E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0642E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0642E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0642E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642E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642E5"/>
    <w:pPr>
      <w:spacing w:after="240"/>
    </w:pPr>
  </w:style>
  <w:style w:type="paragraph" w:customStyle="1" w:styleId="Annexetitre">
    <w:name w:val="Annexe titre"/>
    <w:basedOn w:val="Normal"/>
    <w:next w:val="Normal"/>
    <w:rsid w:val="000642E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0642E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0642E5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0642E5"/>
  </w:style>
  <w:style w:type="character" w:styleId="EndnoteReference">
    <w:name w:val="endnote reference"/>
    <w:basedOn w:val="DefaultParagraphFont"/>
    <w:uiPriority w:val="99"/>
    <w:unhideWhenUsed/>
    <w:rsid w:val="000642E5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0642E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0642E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0642E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0642E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0642E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0642E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0642E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0642E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0642E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0642E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0642E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0642E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0642E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0642E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0642E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0642E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0642E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0642E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0642E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0642E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0642E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0642E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0642E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0642E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0642E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0642E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0642E5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l-PL" w:eastAsia="en-US"/>
    </w:rPr>
  </w:style>
  <w:style w:type="paragraph" w:customStyle="1" w:styleId="CommentFwdQuotedText">
    <w:name w:val="CommentFwdQuotedText"/>
    <w:basedOn w:val="Normal"/>
    <w:rsid w:val="000642E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0642E5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0642E5"/>
    <w:rPr>
      <w:b/>
      <w:i/>
    </w:rPr>
  </w:style>
  <w:style w:type="character" w:customStyle="1" w:styleId="diff-tte-removed">
    <w:name w:val="diff-tte-removed"/>
    <w:basedOn w:val="DefaultParagraphFont"/>
    <w:rsid w:val="000642E5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0642E5"/>
    <w:rPr>
      <w:rFonts w:ascii="Calibri" w:eastAsia="Calibri" w:hAnsi="Calibri" w:cs="Arial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642E5"/>
    <w:rPr>
      <w:rFonts w:ascii="Calibri" w:eastAsia="Calibri" w:hAnsi="Calibri" w:cs="Arial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0642E5"/>
    <w:pPr>
      <w:widowControl/>
    </w:pPr>
    <w:rPr>
      <w:rFonts w:ascii="Segoe UI" w:hAnsi="Segoe UI" w:cs="Segoe UI"/>
      <w:sz w:val="18"/>
      <w:szCs w:val="18"/>
      <w:lang w:val="en-GB"/>
    </w:rPr>
  </w:style>
  <w:style w:type="character" w:styleId="Emphasis">
    <w:name w:val="Emphasis"/>
    <w:basedOn w:val="DefaultParagraphFont"/>
    <w:uiPriority w:val="20"/>
    <w:qFormat/>
    <w:rsid w:val="000642E5"/>
    <w:rPr>
      <w:i/>
      <w:iCs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0642E5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0642E5"/>
    <w:pPr>
      <w:jc w:val="left"/>
    </w:pPr>
    <w:rPr>
      <w:rFonts w:eastAsia="Calibri"/>
      <w:b/>
      <w:bCs/>
    </w:rPr>
  </w:style>
  <w:style w:type="character" w:customStyle="1" w:styleId="Hyperlink1">
    <w:name w:val="Hyperlink1"/>
    <w:basedOn w:val="DefaultParagraphFont"/>
    <w:uiPriority w:val="99"/>
    <w:unhideWhenUsed/>
    <w:rsid w:val="000642E5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0642E5"/>
    <w:rPr>
      <w:color w:val="954F72"/>
      <w:u w:val="single"/>
    </w:rPr>
  </w:style>
  <w:style w:type="paragraph" w:customStyle="1" w:styleId="Revision1">
    <w:name w:val="Revision1"/>
    <w:next w:val="Revision"/>
    <w:hidden/>
    <w:uiPriority w:val="99"/>
    <w:semiHidden/>
    <w:rsid w:val="000642E5"/>
    <w:rPr>
      <w:rFonts w:eastAsia="Calibri"/>
      <w:sz w:val="24"/>
      <w:szCs w:val="22"/>
      <w:lang w:val="pl-PL" w:eastAsia="en-US"/>
    </w:rPr>
  </w:style>
  <w:style w:type="table" w:customStyle="1" w:styleId="TableGrid11">
    <w:name w:val="Table Grid11"/>
    <w:basedOn w:val="TableNormal"/>
    <w:next w:val="TableGrid"/>
    <w:uiPriority w:val="59"/>
    <w:rsid w:val="000642E5"/>
    <w:rPr>
      <w:rFonts w:ascii="Calibri" w:eastAsia="Calibri" w:hAnsi="Calibri" w:cs="Arial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next w:val="ListParagraph"/>
    <w:uiPriority w:val="34"/>
    <w:qFormat/>
    <w:rsid w:val="000642E5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1"/>
    <w:rsid w:val="000642E5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0642E5"/>
    <w:rPr>
      <w:lang w:val="pl-PL"/>
    </w:rPr>
  </w:style>
  <w:style w:type="character" w:customStyle="1" w:styleId="BalloonTextChar1">
    <w:name w:val="Balloon Text Char1"/>
    <w:basedOn w:val="DefaultParagraphFont"/>
    <w:rsid w:val="000642E5"/>
    <w:rPr>
      <w:rFonts w:ascii="Segoe UI" w:hAnsi="Segoe UI" w:cs="Segoe UI"/>
      <w:sz w:val="18"/>
      <w:szCs w:val="18"/>
      <w:lang w:val="pl-PL"/>
    </w:rPr>
  </w:style>
  <w:style w:type="character" w:customStyle="1" w:styleId="CommentTextChar1">
    <w:name w:val="Comment Text Char1"/>
    <w:basedOn w:val="DefaultParagraphFont"/>
    <w:rsid w:val="000642E5"/>
    <w:rPr>
      <w:lang w:val="pl-PL"/>
    </w:rPr>
  </w:style>
  <w:style w:type="character" w:customStyle="1" w:styleId="CommentSubjectChar1">
    <w:name w:val="Comment Subject Char1"/>
    <w:basedOn w:val="CommentTextChar1"/>
    <w:rsid w:val="000642E5"/>
    <w:rPr>
      <w:b/>
      <w:bCs/>
      <w:lang w:val="pl-PL"/>
    </w:rPr>
  </w:style>
  <w:style w:type="character" w:styleId="FollowedHyperlink">
    <w:name w:val="FollowedHyperlink"/>
    <w:basedOn w:val="DefaultParagraphFont"/>
    <w:rsid w:val="000642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AEEE6-F631-4F5C-B6FD-4E0F28503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286</Words>
  <Characters>2196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3</cp:revision>
  <cp:lastPrinted>2004-11-19T15:42:00Z</cp:lastPrinted>
  <dcterms:created xsi:type="dcterms:W3CDTF">2024-04-26T08:54:00Z</dcterms:created>
  <dcterms:modified xsi:type="dcterms:W3CDTF">2024-09-20T08:43:00Z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P9_TA(2024)0323_</vt:lpwstr>
  </property>
  <property fmtid="{D5CDD505-2E9C-101B-9397-08002B2CF9AE}" pid="4" name="&lt;Type&gt;">
    <vt:lpwstr>RR</vt:lpwstr>
  </property>
</Properties>
</file>