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3EDE" w:rsidTr="0010095E">
        <w:trPr>
          <w:trHeight w:hRule="exact" w:val="1418"/>
        </w:trPr>
        <w:tc>
          <w:tcPr>
            <w:tcW w:w="6804" w:type="dxa"/>
            <w:shd w:val="clear" w:color="auto" w:fill="auto"/>
            <w:vAlign w:val="center"/>
          </w:tcPr>
          <w:p w:rsidR="00751A4A" w:rsidRPr="00073EDE" w:rsidRDefault="00A161DD" w:rsidP="0010095E">
            <w:pPr>
              <w:pStyle w:val="EPName"/>
            </w:pPr>
            <w:r w:rsidRPr="00073EDE">
              <w:t>Europski parlament</w:t>
            </w:r>
          </w:p>
          <w:p w:rsidR="00751A4A" w:rsidRPr="00073EDE" w:rsidRDefault="00817416" w:rsidP="00756632">
            <w:pPr>
              <w:pStyle w:val="EPTerm"/>
              <w:rPr>
                <w:rStyle w:val="HideTWBExt"/>
                <w:noProof w:val="0"/>
                <w:vanish w:val="0"/>
                <w:color w:val="auto"/>
              </w:rPr>
            </w:pPr>
            <w:r w:rsidRPr="00073EDE">
              <w:t>2019-2024</w:t>
            </w:r>
          </w:p>
        </w:tc>
        <w:tc>
          <w:tcPr>
            <w:tcW w:w="2268" w:type="dxa"/>
            <w:shd w:val="clear" w:color="auto" w:fill="auto"/>
          </w:tcPr>
          <w:p w:rsidR="00751A4A" w:rsidRPr="00073EDE" w:rsidRDefault="00187494" w:rsidP="0010095E">
            <w:pPr>
              <w:pStyle w:val="EPLogo"/>
            </w:pPr>
            <w:r w:rsidRPr="00073ED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3EDE" w:rsidRDefault="00D058B8" w:rsidP="004C5D52">
      <w:pPr>
        <w:pStyle w:val="LineTop"/>
      </w:pPr>
    </w:p>
    <w:p w:rsidR="00680577" w:rsidRPr="00073EDE" w:rsidRDefault="00A161DD" w:rsidP="00680577">
      <w:pPr>
        <w:pStyle w:val="EPBodyTA1"/>
      </w:pPr>
      <w:r w:rsidRPr="00073EDE">
        <w:t>USVOJENI TEKSTOVI</w:t>
      </w:r>
    </w:p>
    <w:p w:rsidR="00D058B8" w:rsidRPr="00073EDE" w:rsidRDefault="00D058B8" w:rsidP="00D058B8">
      <w:pPr>
        <w:pStyle w:val="LineBottom"/>
      </w:pPr>
    </w:p>
    <w:p w:rsidR="00A161DD" w:rsidRPr="00073EDE" w:rsidRDefault="00A161DD" w:rsidP="00A161DD">
      <w:pPr>
        <w:pStyle w:val="ATHeading1"/>
      </w:pPr>
      <w:bookmarkStart w:id="0" w:name="TANumber"/>
      <w:r w:rsidRPr="00073EDE">
        <w:t>P9_TA(2024)0</w:t>
      </w:r>
      <w:r w:rsidR="00073EDE" w:rsidRPr="00073EDE">
        <w:t>326</w:t>
      </w:r>
      <w:bookmarkEnd w:id="0"/>
    </w:p>
    <w:p w:rsidR="00A161DD" w:rsidRPr="00073EDE" w:rsidRDefault="00A161DD" w:rsidP="00A161DD">
      <w:pPr>
        <w:pStyle w:val="ATHeading2"/>
      </w:pPr>
      <w:bookmarkStart w:id="1" w:name="title"/>
      <w:r w:rsidRPr="00073EDE">
        <w:t>Mjere rane intervencije, uvjeti za sanaciju i financiranje sanacijskih mjera (SRMR3)</w:t>
      </w:r>
      <w:bookmarkEnd w:id="1"/>
    </w:p>
    <w:p w:rsidR="00A161DD" w:rsidRPr="00073EDE" w:rsidRDefault="00A161DD" w:rsidP="00A161DD">
      <w:pPr>
        <w:rPr>
          <w:i/>
          <w:vanish/>
        </w:rPr>
      </w:pPr>
      <w:r w:rsidRPr="00073EDE">
        <w:rPr>
          <w:i/>
        </w:rPr>
        <w:fldChar w:fldCharType="begin"/>
      </w:r>
      <w:r w:rsidRPr="00073EDE">
        <w:rPr>
          <w:i/>
        </w:rPr>
        <w:instrText xml:space="preserve"> TC"(</w:instrText>
      </w:r>
      <w:bookmarkStart w:id="2" w:name="DocNumber"/>
      <w:r w:rsidRPr="00073EDE">
        <w:rPr>
          <w:i/>
        </w:rPr>
        <w:instrText>A9-0155/2024</w:instrText>
      </w:r>
      <w:bookmarkEnd w:id="2"/>
      <w:r w:rsidRPr="00073EDE">
        <w:rPr>
          <w:i/>
        </w:rPr>
        <w:instrText xml:space="preserve"> - Izvjestitelj: Pedro Marques)"\l3 \n&gt; \* MERGEFORMAT </w:instrText>
      </w:r>
      <w:r w:rsidRPr="00073EDE">
        <w:rPr>
          <w:i/>
        </w:rPr>
        <w:fldChar w:fldCharType="end"/>
      </w:r>
    </w:p>
    <w:p w:rsidR="00A161DD" w:rsidRPr="00073EDE" w:rsidRDefault="00A161DD" w:rsidP="00A161DD">
      <w:pPr>
        <w:rPr>
          <w:vanish/>
        </w:rPr>
      </w:pPr>
      <w:bookmarkStart w:id="3" w:name="Commission"/>
      <w:r w:rsidRPr="00073EDE">
        <w:rPr>
          <w:vanish/>
        </w:rPr>
        <w:t>Odbor za ekonomsku i monetarnu politiku</w:t>
      </w:r>
      <w:bookmarkEnd w:id="3"/>
    </w:p>
    <w:p w:rsidR="00A161DD" w:rsidRPr="00073EDE" w:rsidRDefault="00A161DD" w:rsidP="00A161DD">
      <w:pPr>
        <w:rPr>
          <w:vanish/>
        </w:rPr>
      </w:pPr>
      <w:bookmarkStart w:id="4" w:name="PE"/>
      <w:r w:rsidRPr="00073EDE">
        <w:rPr>
          <w:vanish/>
        </w:rPr>
        <w:t>PE753.695</w:t>
      </w:r>
      <w:bookmarkEnd w:id="4"/>
    </w:p>
    <w:p w:rsidR="00A161DD" w:rsidRPr="00073EDE" w:rsidRDefault="00A161DD" w:rsidP="00A161DD">
      <w:pPr>
        <w:pStyle w:val="ATHeading3"/>
      </w:pPr>
      <w:bookmarkStart w:id="5" w:name="Sujet"/>
      <w:r w:rsidRPr="00073EDE">
        <w:t xml:space="preserve">Zakonodavna rezolucija Europskog parlamenta od </w:t>
      </w:r>
      <w:r w:rsidR="00BD48F0" w:rsidRPr="00073EDE">
        <w:t>24. travnja</w:t>
      </w:r>
      <w:r w:rsidRPr="00073EDE">
        <w:t xml:space="preserve"> 2024. o Prijedlogu uredbe Europskog parlamenta i Vijeća o izmjeni Uredbe (EU) br. 806/2014 u pogledu mjera rane intervencije, uvjeta za sanaciju i financiranja sanacijskih mjera</w:t>
      </w:r>
      <w:bookmarkEnd w:id="5"/>
      <w:r w:rsidRPr="00073EDE">
        <w:t xml:space="preserve"> </w:t>
      </w:r>
      <w:bookmarkStart w:id="6" w:name="References"/>
      <w:r w:rsidRPr="00073EDE">
        <w:t>(COM(2023)0226 – C9-0139/2023 – 2023/0111(COD))</w:t>
      </w:r>
      <w:bookmarkEnd w:id="6"/>
    </w:p>
    <w:p w:rsidR="00A161DD" w:rsidRPr="00073EDE" w:rsidRDefault="00A161DD" w:rsidP="00A161DD"/>
    <w:p w:rsidR="00EB5095" w:rsidRPr="00073EDE" w:rsidRDefault="00EB5095" w:rsidP="00EB5095">
      <w:pPr>
        <w:pStyle w:val="NormalBold"/>
      </w:pPr>
      <w:bookmarkStart w:id="7" w:name="TextBodyBegin"/>
      <w:bookmarkEnd w:id="7"/>
      <w:r w:rsidRPr="00073EDE">
        <w:t>(Redovni zakonodavni postupak: prvo čitanje)</w:t>
      </w:r>
    </w:p>
    <w:p w:rsidR="00EB5095" w:rsidRPr="00073EDE" w:rsidRDefault="00EB5095" w:rsidP="00EB5095">
      <w:pPr>
        <w:pStyle w:val="EPComma"/>
      </w:pPr>
      <w:r w:rsidRPr="00073EDE">
        <w:rPr>
          <w:i/>
        </w:rPr>
        <w:t>Europski parlament</w:t>
      </w:r>
      <w:r w:rsidRPr="00073EDE">
        <w:t>,</w:t>
      </w:r>
    </w:p>
    <w:p w:rsidR="00EB5095" w:rsidRPr="00073EDE" w:rsidRDefault="00EB5095" w:rsidP="00EB5095">
      <w:pPr>
        <w:pStyle w:val="NormalHanging12a"/>
      </w:pPr>
      <w:r w:rsidRPr="00073EDE">
        <w:t>–</w:t>
      </w:r>
      <w:r w:rsidRPr="00073EDE">
        <w:tab/>
        <w:t>uzimajući u obzir Prijedlog Komisije upućen Europskom parlamentu i Vijeću (COM(2023)0226),</w:t>
      </w:r>
    </w:p>
    <w:p w:rsidR="00EB5095" w:rsidRPr="00073EDE" w:rsidRDefault="00EB5095" w:rsidP="00EB5095">
      <w:pPr>
        <w:pStyle w:val="NormalHanging12a"/>
      </w:pPr>
      <w:r w:rsidRPr="00073EDE">
        <w:t>–</w:t>
      </w:r>
      <w:r w:rsidRPr="00073EDE">
        <w:tab/>
        <w:t>uzimajući u obzir članak 294. stavak 2. i članak 114. Ugovora o funkcioniranju Europske unije, u skladu s kojima je Komisija podnijela Prijedlog Parlamentu (C9</w:t>
      </w:r>
      <w:r w:rsidRPr="00073EDE">
        <w:noBreakHyphen/>
        <w:t>0139/2023),</w:t>
      </w:r>
    </w:p>
    <w:p w:rsidR="00EB5095" w:rsidRPr="00073EDE" w:rsidRDefault="00EB5095" w:rsidP="00EB5095">
      <w:pPr>
        <w:pStyle w:val="NormalHanging12a"/>
      </w:pPr>
      <w:r w:rsidRPr="00073EDE">
        <w:t>–</w:t>
      </w:r>
      <w:r w:rsidRPr="00073EDE">
        <w:tab/>
        <w:t>uzimajući u obzir članak 294. stavak 3. Ugovora o funkcioniranju Europske unije,</w:t>
      </w:r>
    </w:p>
    <w:p w:rsidR="00EB5095" w:rsidRPr="00073EDE" w:rsidRDefault="00EB5095" w:rsidP="00EB5095">
      <w:pPr>
        <w:pStyle w:val="NormalHanging12a"/>
      </w:pPr>
      <w:r w:rsidRPr="00073EDE">
        <w:t>–</w:t>
      </w:r>
      <w:r w:rsidRPr="00073EDE">
        <w:tab/>
        <w:t>uzimajući u obzir mišljenje Europske središnje banke od 5. srpnja 2023.</w:t>
      </w:r>
      <w:r w:rsidRPr="00073EDE">
        <w:rPr>
          <w:rStyle w:val="FootnoteReference"/>
        </w:rPr>
        <w:footnoteReference w:id="1"/>
      </w:r>
      <w:r w:rsidRPr="00073EDE">
        <w:t>,</w:t>
      </w:r>
    </w:p>
    <w:p w:rsidR="00EB5095" w:rsidRPr="00073EDE" w:rsidRDefault="00EB5095" w:rsidP="00EB5095">
      <w:pPr>
        <w:pStyle w:val="NormalHanging12a"/>
      </w:pPr>
      <w:r w:rsidRPr="00073EDE">
        <w:t>–</w:t>
      </w:r>
      <w:r w:rsidRPr="00073EDE">
        <w:tab/>
        <w:t>uzimajući u obzir mišljenje Europskoga gospodarskog i socijalnog odbora od 13. srpnja 2023.</w:t>
      </w:r>
      <w:r w:rsidRPr="00073EDE">
        <w:rPr>
          <w:rStyle w:val="FootnoteReference"/>
        </w:rPr>
        <w:footnoteReference w:id="2"/>
      </w:r>
      <w:r w:rsidRPr="00073EDE">
        <w:t>,</w:t>
      </w:r>
    </w:p>
    <w:p w:rsidR="00BD48F0" w:rsidRPr="00073EDE" w:rsidRDefault="00BD48F0" w:rsidP="00EB5095">
      <w:pPr>
        <w:pStyle w:val="NormalHanging12a"/>
      </w:pPr>
      <w:r w:rsidRPr="00073EDE">
        <w:t>–</w:t>
      </w:r>
      <w:r w:rsidRPr="00073EDE">
        <w:tab/>
        <w:t>uzimajući u obzir članak 59. Poslovnika,</w:t>
      </w:r>
    </w:p>
    <w:p w:rsidR="00EB5095" w:rsidRPr="00073EDE" w:rsidRDefault="00EB5095" w:rsidP="00EB5095">
      <w:pPr>
        <w:pStyle w:val="NormalHanging12a"/>
      </w:pPr>
      <w:r w:rsidRPr="00073EDE">
        <w:t>–</w:t>
      </w:r>
      <w:r w:rsidRPr="00073EDE">
        <w:tab/>
        <w:t>uzimajući u obzir izvješće Odbora za ekonomsku i monetarnu politiku (A9</w:t>
      </w:r>
      <w:r w:rsidRPr="00073EDE">
        <w:noBreakHyphen/>
        <w:t>0155/2024),</w:t>
      </w:r>
    </w:p>
    <w:p w:rsidR="00EB5095" w:rsidRPr="00073EDE" w:rsidRDefault="00EB5095" w:rsidP="00EB5095">
      <w:pPr>
        <w:pStyle w:val="NormalHanging12a"/>
      </w:pPr>
      <w:r w:rsidRPr="00073EDE">
        <w:t>1.</w:t>
      </w:r>
      <w:r w:rsidRPr="00073EDE">
        <w:tab/>
        <w:t>usvaja sljedeće stajalište u prvom čitanju;</w:t>
      </w:r>
    </w:p>
    <w:p w:rsidR="00EB5095" w:rsidRPr="00073EDE" w:rsidRDefault="00EB5095" w:rsidP="00EB5095">
      <w:pPr>
        <w:pStyle w:val="NormalHanging12a"/>
      </w:pPr>
      <w:r w:rsidRPr="00073EDE">
        <w:t>2.</w:t>
      </w:r>
      <w:r w:rsidRPr="00073EDE">
        <w:tab/>
        <w:t xml:space="preserve">poziva Komisiju da predmet ponovno uputi Parlamentu ako zamijeni, bitno izmijeni ili </w:t>
      </w:r>
      <w:r w:rsidRPr="00073EDE">
        <w:lastRenderedPageBreak/>
        <w:t>namjerava bitno izmijeniti svoj Prijedlog;</w:t>
      </w:r>
    </w:p>
    <w:p w:rsidR="00EB5095" w:rsidRPr="00073EDE" w:rsidRDefault="00EB5095" w:rsidP="00EB5095">
      <w:pPr>
        <w:pStyle w:val="NormalHanging12a"/>
      </w:pPr>
      <w:r w:rsidRPr="00073EDE">
        <w:t>3.</w:t>
      </w:r>
      <w:r w:rsidRPr="00073EDE">
        <w:tab/>
        <w:t>nalaže svojoj predsjednici da stajalište Parlamenta proslijedi Vijeću, Komisiji i nacionalnim parlamentima;</w:t>
      </w:r>
    </w:p>
    <w:p w:rsidR="00B97B8B" w:rsidRDefault="00B97B8B" w:rsidP="00B45873">
      <w:pPr>
        <w:widowControl/>
        <w:rPr>
          <w:b/>
          <w:color w:val="000000"/>
        </w:rPr>
        <w:sectPr w:rsidR="00B97B8B" w:rsidSect="00FF5F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45873" w:rsidRPr="0084777D" w:rsidRDefault="00B45873" w:rsidP="00B45873">
      <w:pPr>
        <w:widowControl/>
      </w:pPr>
      <w:r>
        <w:rPr>
          <w:b/>
          <w:color w:val="000000"/>
        </w:rPr>
        <w:lastRenderedPageBreak/>
        <w:t>P9_TC1-COD(2023)0111</w:t>
      </w:r>
    </w:p>
    <w:p w:rsidR="00EB5095" w:rsidRPr="00073EDE" w:rsidRDefault="00B45873" w:rsidP="00B45873">
      <w:pPr>
        <w:pStyle w:val="Typedudocument"/>
        <w:spacing w:line="276" w:lineRule="auto"/>
        <w:jc w:val="left"/>
        <w:rPr>
          <w:noProof/>
        </w:rPr>
      </w:pPr>
      <w:r w:rsidRPr="004F599D">
        <w:t>Stajalište Europskog parla</w:t>
      </w:r>
      <w:r>
        <w:t>menta usvojeno u prvom čitanju 24. travnja</w:t>
      </w:r>
      <w:r w:rsidRPr="004F599D">
        <w:t xml:space="preserve"> 2024. radi donošenja</w:t>
      </w:r>
      <w:r w:rsidRPr="0084777D">
        <w:t xml:space="preserve"> </w:t>
      </w:r>
      <w:r>
        <w:rPr>
          <w:szCs w:val="24"/>
        </w:rPr>
        <w:t>Uredbe</w:t>
      </w:r>
      <w:r w:rsidRPr="00A91E78">
        <w:t xml:space="preserve"> </w:t>
      </w:r>
      <w:r w:rsidRPr="00D502B5">
        <w:rPr>
          <w:noProof/>
        </w:rPr>
        <w:t xml:space="preserve">(EU) 2024/… </w:t>
      </w:r>
      <w:r>
        <w:t>Europskog parlamenta i V</w:t>
      </w:r>
      <w:r w:rsidRPr="00A91E78">
        <w:t>ijeća</w:t>
      </w:r>
      <w:r>
        <w:t xml:space="preserve"> </w:t>
      </w:r>
      <w:r w:rsidR="00EB5095" w:rsidRPr="00073EDE">
        <w:t>o izmjeni Uredbe (EU) br. 806/2014 u pogledu mjera rane intervencije, uvjeta za sanaciju i financiranja sanacijskih mjera</w:t>
      </w:r>
      <w:r w:rsidRPr="0058284B">
        <w:rPr>
          <w:rStyle w:val="FootnoteReference"/>
        </w:rPr>
        <w:footnoteReference w:customMarkFollows="1" w:id="3"/>
        <w:sym w:font="Symbol" w:char="F02A"/>
      </w:r>
    </w:p>
    <w:p w:rsidR="00EB5095" w:rsidRPr="00073EDE" w:rsidRDefault="00EB5095" w:rsidP="00073EDE">
      <w:pPr>
        <w:pStyle w:val="IntrtEEE"/>
        <w:spacing w:line="360" w:lineRule="auto"/>
        <w:rPr>
          <w:noProof/>
        </w:rPr>
      </w:pPr>
      <w:r w:rsidRPr="00073EDE">
        <w:t>(Tekst značajan za EGP)</w:t>
      </w:r>
    </w:p>
    <w:p w:rsidR="00EB5095" w:rsidRPr="00073EDE" w:rsidRDefault="00EB5095" w:rsidP="00073EDE">
      <w:pPr>
        <w:pStyle w:val="Institutionquiagit"/>
        <w:spacing w:line="360" w:lineRule="auto"/>
        <w:rPr>
          <w:noProof/>
        </w:rPr>
      </w:pPr>
      <w:r w:rsidRPr="00073EDE">
        <w:t>EUROPSKI PARLAMENT I VIJEĆE EUROPSKE UNIJE,</w:t>
      </w:r>
    </w:p>
    <w:p w:rsidR="00EB5095" w:rsidRPr="00073EDE" w:rsidRDefault="00EB5095" w:rsidP="00073EDE">
      <w:pPr>
        <w:spacing w:before="120" w:after="120" w:line="360" w:lineRule="auto"/>
        <w:jc w:val="both"/>
        <w:rPr>
          <w:noProof/>
        </w:rPr>
      </w:pPr>
      <w:r w:rsidRPr="00073EDE">
        <w:t>uzimajući u obzir Ugovor o funkcioniranju Europske unije, a posebno njegov članak 114.,</w:t>
      </w:r>
    </w:p>
    <w:p w:rsidR="00EB5095" w:rsidRPr="00073EDE" w:rsidRDefault="00EB5095" w:rsidP="00073EDE">
      <w:pPr>
        <w:spacing w:before="120" w:after="120" w:line="360" w:lineRule="auto"/>
        <w:jc w:val="both"/>
        <w:rPr>
          <w:noProof/>
        </w:rPr>
      </w:pPr>
      <w:r w:rsidRPr="00073EDE">
        <w:t>uzimajući u obzir prijedlog Europske komisije,</w:t>
      </w:r>
    </w:p>
    <w:p w:rsidR="00EB5095" w:rsidRPr="00073EDE" w:rsidRDefault="00EB5095" w:rsidP="00073EDE">
      <w:pPr>
        <w:spacing w:before="120" w:after="120" w:line="360" w:lineRule="auto"/>
        <w:jc w:val="both"/>
        <w:rPr>
          <w:noProof/>
        </w:rPr>
      </w:pPr>
      <w:r w:rsidRPr="00073EDE">
        <w:t>nakon prosljeđivanja nacrta zakonodavnog akta nacionalnim parlamentima,</w:t>
      </w:r>
    </w:p>
    <w:p w:rsidR="00EB5095" w:rsidRPr="00073EDE" w:rsidRDefault="00EB5095" w:rsidP="00073EDE">
      <w:pPr>
        <w:spacing w:before="120" w:after="120" w:line="360" w:lineRule="auto"/>
        <w:jc w:val="both"/>
        <w:rPr>
          <w:noProof/>
        </w:rPr>
      </w:pPr>
      <w:r w:rsidRPr="00073EDE">
        <w:t>uzimajući u obzir mišljenje Europske središnje banke</w:t>
      </w:r>
      <w:r w:rsidRPr="00073EDE">
        <w:rPr>
          <w:rStyle w:val="FootnoteReference"/>
          <w:noProof/>
        </w:rPr>
        <w:footnoteReference w:id="4"/>
      </w:r>
      <w:r w:rsidRPr="00073EDE">
        <w:t xml:space="preserve">, </w:t>
      </w:r>
    </w:p>
    <w:p w:rsidR="00EB5095" w:rsidRPr="00073EDE" w:rsidRDefault="00EB5095" w:rsidP="00073EDE">
      <w:pPr>
        <w:spacing w:before="120" w:after="120" w:line="360" w:lineRule="auto"/>
        <w:jc w:val="both"/>
        <w:rPr>
          <w:noProof/>
        </w:rPr>
      </w:pPr>
      <w:r w:rsidRPr="00073EDE">
        <w:t>uzimajući u obzir mišljenje Europskoga gospodarskog i socijalnog odbora</w:t>
      </w:r>
      <w:r w:rsidRPr="00073EDE">
        <w:rPr>
          <w:rStyle w:val="FootnoteReference"/>
          <w:noProof/>
        </w:rPr>
        <w:footnoteReference w:id="5"/>
      </w:r>
      <w:r w:rsidRPr="00073EDE">
        <w:t xml:space="preserve">, </w:t>
      </w:r>
    </w:p>
    <w:p w:rsidR="00EB5095" w:rsidRPr="00073EDE" w:rsidRDefault="00EB5095" w:rsidP="00073EDE">
      <w:pPr>
        <w:spacing w:before="120" w:after="120" w:line="360" w:lineRule="auto"/>
        <w:jc w:val="both"/>
        <w:rPr>
          <w:noProof/>
        </w:rPr>
      </w:pPr>
      <w:r w:rsidRPr="00073EDE">
        <w:t>u skladu s redovnim zakonodavnim postupkom,</w:t>
      </w:r>
    </w:p>
    <w:p w:rsidR="00EB5095" w:rsidRPr="00073EDE" w:rsidRDefault="00EB5095" w:rsidP="00073EDE">
      <w:pPr>
        <w:spacing w:before="120" w:after="120" w:line="360" w:lineRule="auto"/>
        <w:rPr>
          <w:noProof/>
        </w:rPr>
      </w:pPr>
      <w:r w:rsidRPr="00073EDE">
        <w:t>budući da:</w:t>
      </w:r>
    </w:p>
    <w:p w:rsidR="00EB5095" w:rsidRPr="00073EDE" w:rsidRDefault="00EB5095" w:rsidP="00073EDE">
      <w:pPr>
        <w:pStyle w:val="ManualConsidrant"/>
        <w:spacing w:line="360" w:lineRule="auto"/>
        <w:rPr>
          <w:noProof/>
        </w:rPr>
      </w:pPr>
      <w:r w:rsidRPr="00073EDE">
        <w:t>(1)</w:t>
      </w:r>
      <w:r w:rsidRPr="00073EDE">
        <w:tab/>
        <w:t>Okvir Unije za sanaciju kreditnih institucija i investicijskih društava („institucije”) uspostavljen je nakon globalne financijske krize 2008.–2009. i objave međunarodno prihvaćene publikacije Odbora za financijsku stabilnost „Ključna svojstva djelotvornih postupaka sanacije financijskih institucija”</w:t>
      </w:r>
      <w:r w:rsidRPr="00073EDE">
        <w:rPr>
          <w:rStyle w:val="FootnoteReference"/>
          <w:noProof/>
        </w:rPr>
        <w:footnoteReference w:id="6"/>
      </w:r>
      <w:r w:rsidRPr="00073EDE">
        <w:t>. Okvir Unije za sanaciju čine Direktiva 2014/59/EU Europskog parlamenta i Vijeća</w:t>
      </w:r>
      <w:r w:rsidRPr="00073EDE">
        <w:rPr>
          <w:rStyle w:val="FootnoteReference"/>
          <w:noProof/>
        </w:rPr>
        <w:footnoteReference w:id="7"/>
      </w:r>
      <w:r w:rsidRPr="00073EDE">
        <w:t xml:space="preserve"> i Uredba (EU) br. 806/2014 Europskog </w:t>
      </w:r>
      <w:r w:rsidRPr="00073EDE">
        <w:lastRenderedPageBreak/>
        <w:t>parlamenta i Vijeća</w:t>
      </w:r>
      <w:r w:rsidRPr="00073EDE">
        <w:rPr>
          <w:rStyle w:val="FootnoteReference"/>
          <w:noProof/>
        </w:rPr>
        <w:footnoteReference w:id="8"/>
      </w:r>
      <w:r w:rsidRPr="00073EDE">
        <w:t xml:space="preserve">. Oba akta primjenjuju se na institucije s poslovnim </w:t>
      </w:r>
      <w:proofErr w:type="spellStart"/>
      <w:r w:rsidRPr="00073EDE">
        <w:t>nastanom</w:t>
      </w:r>
      <w:proofErr w:type="spellEnd"/>
      <w:r w:rsidRPr="00073EDE">
        <w:t xml:space="preserve"> u Uniji i sve druge subjekte </w:t>
      </w:r>
      <w:r w:rsidRPr="00073EDE">
        <w:rPr>
          <w:color w:val="000000" w:themeColor="text1"/>
        </w:rPr>
        <w:t>obuhvaćene područjem primjene</w:t>
      </w:r>
      <w:r w:rsidRPr="00073EDE">
        <w:t xml:space="preserve"> te direktive ili uredbe („subjekti”). Cilj je okvira Unije za sanaciju uredno upravljanje propadanjem institucija i subjekata očuvanjem njihovih ključnih funkcija i sprečavanjem prijetnji financijskoj stabilnosti uz istodobnu zaštita deponenata i javnih sredstava. Njegov je dodatan cilj potaknuti razvoj unutarnjeg bankarskog tržišta stvaranjem usklađenog sustava za koordinirano rješavanje prekograničnih kriza i izbjegavanjem problema nejednakih uvjeta.</w:t>
      </w:r>
    </w:p>
    <w:p w:rsidR="00EB5095" w:rsidRPr="00073EDE" w:rsidRDefault="00EB5095" w:rsidP="00073EDE">
      <w:pPr>
        <w:pStyle w:val="ManualConsidrant"/>
        <w:spacing w:line="360" w:lineRule="auto"/>
        <w:rPr>
          <w:b/>
          <w:i/>
          <w:noProof/>
        </w:rPr>
      </w:pPr>
      <w:r w:rsidRPr="00073EDE">
        <w:rPr>
          <w:b/>
          <w:i/>
        </w:rPr>
        <w:t>(1.a)</w:t>
      </w:r>
      <w:r w:rsidRPr="00073EDE">
        <w:rPr>
          <w:b/>
          <w:i/>
        </w:rPr>
        <w:tab/>
        <w:t>Bankovna unija trenutačno se temelji na samo dva od predviđena tri stupa: jedinstvenom nadzornom mehanizmu (SSM) i jedinstvenom sanacijskom mehanizmu (SRM). Zbog nepostojanja trećeg stupa, europskog sustava osiguranja depozita (EDIS), ona je i dalje nepotpuna. Dovršetak uspostave bankovne unije sastavni je dio ekonomske i monetarne unije te financijske stabilnosti, prije svega zbog ublažavanja rizika „začaranog kruga” koji proizlazi iz veze između banaka i države.</w:t>
      </w:r>
    </w:p>
    <w:p w:rsidR="00EB5095" w:rsidRPr="00073EDE" w:rsidRDefault="00EB5095" w:rsidP="00073EDE">
      <w:pPr>
        <w:pStyle w:val="ManualConsidrant"/>
        <w:spacing w:line="360" w:lineRule="auto"/>
        <w:rPr>
          <w:noProof/>
        </w:rPr>
      </w:pPr>
      <w:r w:rsidRPr="00073EDE">
        <w:t>(2)</w:t>
      </w:r>
      <w:r w:rsidRPr="00073EDE">
        <w:tab/>
        <w:t xml:space="preserve">Nakon nekoliko godina provedbe okvir Unije za sanaciju u svojem sadašnjem obliku ne postiže željene rezultate u pogledu određenih ciljeva. Naime, iako su institucije i subjekti ostvarili velik napredak u provedivosti sanacije, čemu su posvetili znatna sredstva, posebno povećanjem kapaciteta pokrivanja gubitaka i dokapitalizacije te nadopunom financijskih aranžmana za sanaciju, okvir Unije za sanaciju rijetko se koristi. Naprotiv, propast određenih manjih i srednjih institucija i subjekata uglavnom se rješava neusklađenim nacionalnim mjerama. </w:t>
      </w:r>
      <w:r w:rsidRPr="00073EDE">
        <w:rPr>
          <w:b/>
          <w:i/>
        </w:rPr>
        <w:t>Nažalost,</w:t>
      </w:r>
      <w:r w:rsidRPr="00073EDE">
        <w:t xml:space="preserve"> umjesto da se primjenjuju </w:t>
      </w:r>
      <w:r w:rsidRPr="00073EDE">
        <w:rPr>
          <w:b/>
          <w:i/>
        </w:rPr>
        <w:t>sigurnosne mreže koje financira sam sektor, uključujući</w:t>
      </w:r>
      <w:r w:rsidRPr="00073EDE">
        <w:t xml:space="preserve"> sredstva iz financijskih aranžmana za sanaciju, </w:t>
      </w:r>
      <w:r w:rsidRPr="00073EDE">
        <w:rPr>
          <w:b/>
          <w:i/>
        </w:rPr>
        <w:t>i dalje</w:t>
      </w:r>
      <w:r w:rsidRPr="00073EDE">
        <w:t xml:space="preserve"> se troši novac poreznih obveznika. Čini se da su razlog tomu nedostatni poticaji. Ti nedostatni poticaji posljedica su međudjelovanja okvira Unije za sanaciju i nacionalnih pravila, pri čemu se u procjeni javnog interesa široko diskrecijsko pravo ne primjenjuje uvijek u skladu s načinom na koji bi se okvir Unije za sanaciju trebao primjenjivati. Okvirom Unije za sanaciju rijetko se koristilo i zbog rizika da će deponenti institucija koje se financiraju depozitima snositi gubitke kako bi te institucije mogle pristupiti vanjskom financiranju u sanaciji, osobito ako ne postoje </w:t>
      </w:r>
      <w:r w:rsidRPr="00073EDE">
        <w:lastRenderedPageBreak/>
        <w:t xml:space="preserve">druge obveze prihvatljive za </w:t>
      </w:r>
      <w:proofErr w:type="spellStart"/>
      <w:r w:rsidRPr="00073EDE">
        <w:t>bail-in</w:t>
      </w:r>
      <w:proofErr w:type="spellEnd"/>
      <w:r w:rsidRPr="00073EDE">
        <w:t xml:space="preserve">. Naposljetku, budući da su pravila za pristup financiranju manje stroga izvan sanacije nego u sanaciji, umjesto primjene okvira Unije za sanaciju biraju se druga rješenja, u okviru koji se umjesto sredstava institucije ili subjekta ili sredstava iz sigurnosnih mreža koje financira sam sektor često troši novac poreznih obveznika. To pak stvara rizike od fragmentacije, rizike od neoptimalnih ishoda u upravljanju propašću institucija i subjekata, posebno manjih i srednjih institucija i subjekata, kao i </w:t>
      </w:r>
      <w:proofErr w:type="spellStart"/>
      <w:r w:rsidRPr="00073EDE">
        <w:t>oportunitetne</w:t>
      </w:r>
      <w:proofErr w:type="spellEnd"/>
      <w:r w:rsidRPr="00073EDE">
        <w:t xml:space="preserve"> troškove zbog neiskorištenih financijskih sredstava. Stoga je potrebno djelotvornije i dosljednije primjenjivati okvir Unije za sanaciju te omogućiti njegovu primjenu </w:t>
      </w:r>
      <w:r w:rsidRPr="00073EDE">
        <w:rPr>
          <w:b/>
          <w:i/>
        </w:rPr>
        <w:t>kad</w:t>
      </w:r>
      <w:r w:rsidRPr="00073EDE">
        <w:t xml:space="preserve"> je to u javnom interesu, među ostalim za manje i srednje institucije </w:t>
      </w:r>
      <w:r w:rsidRPr="00073EDE">
        <w:rPr>
          <w:rFonts w:ascii="Arial" w:hAnsi="Arial"/>
        </w:rPr>
        <w:t>▌.</w:t>
      </w:r>
    </w:p>
    <w:p w:rsidR="00EB5095" w:rsidRPr="00073EDE" w:rsidRDefault="00EB5095" w:rsidP="00073EDE">
      <w:pPr>
        <w:pStyle w:val="ManualConsidrant"/>
        <w:spacing w:line="360" w:lineRule="auto"/>
        <w:rPr>
          <w:noProof/>
        </w:rPr>
      </w:pPr>
      <w:r w:rsidRPr="00073EDE">
        <w:t>(3)</w:t>
      </w:r>
      <w:r w:rsidRPr="00073EDE">
        <w:tab/>
        <w:t>U skladu s člankom 4. Uredbe (EU) br. 806/2014 države članice koje su uspostavile blisku suradnju s Europskom središnjom bankom (ESB) i relevantnim nacionalnim nadležnim tijelima smatraju se državama članicama sudionicama u smislu te uredbe. No ta uredba ne sadržava nikakve pojedinosti o postupku za pripremu početka bliske suradnje u obavljanju zadaća povezanih sa sanacijom. Stoga je primjereno utvrditi te pojedinosti.</w:t>
      </w:r>
    </w:p>
    <w:p w:rsidR="00EB5095" w:rsidRPr="00073EDE" w:rsidRDefault="00EB5095" w:rsidP="00073EDE">
      <w:pPr>
        <w:pStyle w:val="ManualConsidrant"/>
        <w:spacing w:line="360" w:lineRule="auto"/>
        <w:rPr>
          <w:noProof/>
        </w:rPr>
      </w:pPr>
      <w:r w:rsidRPr="00073EDE">
        <w:t>(4)</w:t>
      </w:r>
      <w:r w:rsidRPr="00073EDE">
        <w:tab/>
        <w:t>Intenzitet i detaljnost potrebnog planiranja sanacije za društva kćeri koja nisu utvrđena kao sanacijski subjekti ovise o veličini i profilu rizičnosti dotičnih institucija i subjekata, postojanju ključnih funkcija i sanacijskoj strategiji grupe. Stoga bi pri utvrđivanju mjera koje treba poduzeti u odnosu na takva društava kćeri Jedinstveni sanacijski odbor („Odbor”) trebao moći uzeti u obzir te čimbenike i prema potrebi primijeniti pojednostavnjeni pristup.</w:t>
      </w:r>
    </w:p>
    <w:p w:rsidR="00EB5095" w:rsidRPr="00073EDE" w:rsidRDefault="00EB5095" w:rsidP="00073EDE">
      <w:pPr>
        <w:pStyle w:val="ManualConsidrant"/>
        <w:spacing w:line="360" w:lineRule="auto"/>
        <w:rPr>
          <w:noProof/>
        </w:rPr>
      </w:pPr>
      <w:r w:rsidRPr="00073EDE">
        <w:t>(5)</w:t>
      </w:r>
      <w:r w:rsidRPr="00073EDE">
        <w:tab/>
        <w:t>Nakon što se utvrdi da institucija ili subjekt propadaju ili je vjerojatno da će propasti i Odbor zaključi da njihova sanacija nije u javnom interesu, institucija ili subjekt koji se likvidira u skladu s nacionalnim pravom u konačnici će izići s tržišta. To znači da plan mjera koje treba poduzeti u slučaju propasti nije potreban, neovisno o tome je li nadležno tijelo dotičnoj instituciji ili subjektu već oduzelo odobrenje za rad. Isto vrijedi i za preostalu instituciju u sanaciji nakon prijenosa imovine, prava i obveza u okviru strategije prijenosa. Stoga je primjereno odrediti da u tim situacijama ne treba donijeti planove sanacije.</w:t>
      </w:r>
    </w:p>
    <w:p w:rsidR="00EB5095" w:rsidRPr="00073EDE" w:rsidRDefault="00EB5095" w:rsidP="00073EDE">
      <w:pPr>
        <w:pStyle w:val="ManualConsidrant"/>
        <w:spacing w:line="360" w:lineRule="auto"/>
        <w:rPr>
          <w:noProof/>
        </w:rPr>
      </w:pPr>
      <w:r w:rsidRPr="00073EDE">
        <w:t>(6)</w:t>
      </w:r>
      <w:r w:rsidRPr="00073EDE">
        <w:tab/>
        <w:t xml:space="preserve">Odbor sada može zabraniti određene raspodjele ako institucija ili subjekt ne ispunjava zahtjev za kombinirani zaštitni sloj kad se on razmatra uz minimalni zahtjev za regulatorni kapital i prihvatljive obveze (MREL). Međutim, radi pravne sigurnosti i </w:t>
      </w:r>
      <w:r w:rsidRPr="00073EDE">
        <w:lastRenderedPageBreak/>
        <w:t>usklađivanja s postojećim postupcima provedbe odluka Odbora potrebno je bolje razjasniti uloge tijela uključenih u postupak zabrane raspodjela. Stoga je primjereno propisati da bi Odbor trebao naložiti nacionalnom sanacijskom tijelu, koje bi trebalo provesti njegovu odluku, da zabrani takve raspodjele. Nadalje, u određenim će situacijama institucija ili subjekt možda morati ispuniti MREL na drukčijoj osnovi od osnove na kojoj mora ispuniti zahtjev za kombinirani zaštitni sloj. Pritom postaje neizvjesno u kojim uvjetima Odbor može izvršavati svoje ovlasti zabrane raspodjela i u kojim se uvjetima može izračunati najveći raspodjeljivi iznos povezan s MREL-om. Stoga bi za te slučajeve trebalo propisati da bi Odbor trebao naložiti nacionalnim sanacijskim tijelima da zabrane određene raspodjele na temelju procjene zahtjeva za kombinirani zaštitni sloj koji proizlazi iz Delegirane uredbe Komisije (EU) 2021/1118</w:t>
      </w:r>
      <w:r w:rsidRPr="00073EDE">
        <w:rPr>
          <w:rStyle w:val="FootnoteReference"/>
          <w:noProof/>
        </w:rPr>
        <w:footnoteReference w:id="9"/>
      </w:r>
      <w:r w:rsidRPr="00073EDE">
        <w:t>. Radi transparentnosti i pravne sigurnosti Odbor bi o procijenjenom zahtjevu za kombinirani zaštitni sloj trebao obavijestiti instituciju ili subjekt, koji bi ga potom trebali javno objaviti.</w:t>
      </w:r>
    </w:p>
    <w:p w:rsidR="00EB5095" w:rsidRPr="00073EDE" w:rsidRDefault="00EB5095" w:rsidP="00073EDE">
      <w:pPr>
        <w:pStyle w:val="ManualConsidrant"/>
        <w:spacing w:line="360" w:lineRule="auto"/>
        <w:rPr>
          <w:noProof/>
        </w:rPr>
      </w:pPr>
      <w:r w:rsidRPr="00073EDE">
        <w:t>(7)</w:t>
      </w:r>
      <w:r w:rsidRPr="00073EDE">
        <w:tab/>
        <w:t xml:space="preserve">U Direktivi 2014/59/EU i Uredbi (EU) br. 575/2013 utvrđene su ovlasti sanacijskih tijela, od kojih neke nisu navedene u Uredbi (EU) br. 806/2014. Zbog toga može postati neizvjesno tko bi u okviru jedinstvenog sanacijskog mehanizma trebao izvršavati te ovlasti i u kojim uvjetima. Stoga je potrebno odrediti na koji bi način nacionalna sanacijska tijela trebala izvršavati određene ovlasti utvrđene samo u Direktivi 2014/59/EU u vezi sa subjektima i grupama za koje je Odbor izravno odgovoran. U tim bi slučajevima, ako to smatra potrebnim, Odbor trebao moći naložiti nacionalnim sanacijskim tijelima da izvrše te ovlasti. Točnije, Odbor bi trebao moći naložiti nacionalnim sanacijskim tijelima da od institucije ili subjekta zahtijevaju vođenje detaljne evidencije o financijskim ugovorima u kojima su stranke ili da primijene ovlast suspenzije određenih financijskih obveza u skladu s člankom 33.a Direktive 2014/59/EU. Međutim, budući da se smanjenje instrumenata prihvatljivih obveza </w:t>
      </w:r>
      <w:r w:rsidRPr="00073EDE">
        <w:lastRenderedPageBreak/>
        <w:t>utvrđenih u Uredbi (EU) br. 575/2013 Europskog parlamenta i Vijeća</w:t>
      </w:r>
      <w:r w:rsidRPr="00073EDE">
        <w:rPr>
          <w:rStyle w:val="FootnoteReference"/>
          <w:noProof/>
        </w:rPr>
        <w:footnoteReference w:id="10"/>
      </w:r>
      <w:r w:rsidRPr="00073EDE">
        <w:t>, koja se primjenjuje i na institucije i subjekte i obveze koji podliježu MREL-u, može odobriti bez primjene nacionalnog zakonodavstva, Odbor bi trebao moći izravno dati to odobrenje institucijama ili subjektima a da pritom ne treba naložiti nacionalnim sanacijskim tijelima da izvrše tu ovlast.</w:t>
      </w:r>
    </w:p>
    <w:p w:rsidR="00EB5095" w:rsidRPr="00073EDE" w:rsidRDefault="00EB5095" w:rsidP="00073EDE">
      <w:pPr>
        <w:pStyle w:val="ManualConsidrant"/>
        <w:spacing w:line="360" w:lineRule="auto"/>
        <w:rPr>
          <w:noProof/>
        </w:rPr>
      </w:pPr>
      <w:r w:rsidRPr="00073EDE">
        <w:t>(8)</w:t>
      </w:r>
      <w:r w:rsidRPr="00073EDE">
        <w:tab/>
        <w:t>Uredbom (EU) 2019/876 Europskog parlamenta i Vijeća</w:t>
      </w:r>
      <w:r w:rsidRPr="00073EDE">
        <w:rPr>
          <w:rStyle w:val="FootnoteReference"/>
          <w:noProof/>
        </w:rPr>
        <w:footnoteReference w:id="11"/>
      </w:r>
      <w:r w:rsidRPr="00073EDE">
        <w:t>, Uredbom (EU) 2019/877 Europskog parlamenta i Vijeća</w:t>
      </w:r>
      <w:r w:rsidRPr="00073EDE">
        <w:rPr>
          <w:rStyle w:val="FootnoteReference"/>
          <w:noProof/>
        </w:rPr>
        <w:footnoteReference w:id="12"/>
      </w:r>
      <w:r w:rsidRPr="00073EDE">
        <w:t xml:space="preserve"> i Direktivom (EU) 2019/879 Europskog parlamenta i Vijeća</w:t>
      </w:r>
      <w:r w:rsidRPr="00073EDE">
        <w:rPr>
          <w:rStyle w:val="FootnoteReference"/>
          <w:noProof/>
        </w:rPr>
        <w:footnoteReference w:id="13"/>
      </w:r>
      <w:r w:rsidRPr="00073EDE">
        <w:t xml:space="preserve"> u </w:t>
      </w:r>
      <w:proofErr w:type="spellStart"/>
      <w:r w:rsidRPr="00073EDE">
        <w:t>Unijino</w:t>
      </w:r>
      <w:proofErr w:type="spellEnd"/>
      <w:r w:rsidRPr="00073EDE">
        <w:t xml:space="preserve"> je pravo uveden međunarodni standard „Sažeti pregled o ukupnom kapacitetu pokrivanja gubitaka” (</w:t>
      </w:r>
      <w:proofErr w:type="spellStart"/>
      <w:r w:rsidRPr="00073EDE">
        <w:t>TLAC</w:t>
      </w:r>
      <w:proofErr w:type="spellEnd"/>
      <w:r w:rsidRPr="00073EDE">
        <w:t xml:space="preserve"> – Total </w:t>
      </w:r>
      <w:proofErr w:type="spellStart"/>
      <w:r w:rsidRPr="00073EDE">
        <w:t>Loss-Absorbing</w:t>
      </w:r>
      <w:proofErr w:type="spellEnd"/>
      <w:r w:rsidRPr="00073EDE">
        <w:t xml:space="preserve"> </w:t>
      </w:r>
      <w:proofErr w:type="spellStart"/>
      <w:r w:rsidRPr="00073EDE">
        <w:t>Capacity</w:t>
      </w:r>
      <w:proofErr w:type="spellEnd"/>
      <w:r w:rsidRPr="00073EDE">
        <w:t xml:space="preserve">), koji je 9. studenoga 2015. objavio Odbor za financijsku stabilnost („standard TLAC”) za globalne sistemski važne banke, koje se u </w:t>
      </w:r>
      <w:proofErr w:type="spellStart"/>
      <w:r w:rsidRPr="00073EDE">
        <w:t>Unijinu</w:t>
      </w:r>
      <w:proofErr w:type="spellEnd"/>
      <w:r w:rsidRPr="00073EDE">
        <w:t xml:space="preserve"> pravu nazivaju globalnim sistemski važnim institucijama (GSV institucije). Uredbom (EU) 2019/877 i Direktivom (EU) 2019/879 izmijenjen je i MREL iz Direktive 2014/59/EU i Uredbe (EU) br. 806/2014. Odredbe o MREL-u iz Uredbe (EU) br. 806/2014 potrebno je uskladiti s provedbom standarda TLAC za GSV institucije u pogledu određenih obveza koje bi se mogle iskoristiti za ispunjavanje dijela MREL-a koji bi trebalo ispuniti regulatornim kapitalom i drugim podređenim obvezama. </w:t>
      </w:r>
      <w:bookmarkStart w:id="8" w:name="_Int_kwEOLBJ7"/>
      <w:r w:rsidRPr="00073EDE">
        <w:t xml:space="preserve">Točnije, </w:t>
      </w:r>
      <w:bookmarkEnd w:id="8"/>
      <w:r w:rsidRPr="00073EDE">
        <w:t xml:space="preserve">obveze koje imaju isti red prvenstva kao određene isključene obveze trebalo bi uključiti u instrumente regulatornog kapitala i podređene prihvatljive instrumente sanacijskih subjekata kad iznos tih isključenih obveza u bilanci sanacijskog subjekta ne premašuje 5 % iznosa regulatornog kapitala i prihvatljivih obveza sanacijskog subjekta te iz tog uključenja ne proizlaze rizici </w:t>
      </w:r>
      <w:r w:rsidRPr="00073EDE">
        <w:lastRenderedPageBreak/>
        <w:t xml:space="preserve">povezani s načelom prema kojem nijedan vjerovnik ne smije biti doveden u nepovoljniji položaj. </w:t>
      </w:r>
    </w:p>
    <w:p w:rsidR="00EB5095" w:rsidRPr="00073EDE" w:rsidRDefault="00EB5095" w:rsidP="00073EDE">
      <w:pPr>
        <w:pStyle w:val="ManualConsidrant"/>
        <w:spacing w:line="360" w:lineRule="auto"/>
        <w:rPr>
          <w:noProof/>
        </w:rPr>
      </w:pPr>
      <w:r w:rsidRPr="00073EDE">
        <w:t>(9)</w:t>
      </w:r>
      <w:r w:rsidRPr="00073EDE">
        <w:tab/>
        <w:t xml:space="preserve">Pravila za utvrđivanje MREL-a uglavnom su usmjerena na određivanje primjerene razine MREL-a, pri čemu se pretpostavlja da je </w:t>
      </w:r>
      <w:proofErr w:type="spellStart"/>
      <w:r w:rsidRPr="00073EDE">
        <w:t>bail-in</w:t>
      </w:r>
      <w:proofErr w:type="spellEnd"/>
      <w:r w:rsidRPr="00073EDE">
        <w:t xml:space="preserve"> instrument preferirana sanacijska strategija. Međutim, Uredbom (EU) br. 806/2014 omogućuje se Odboru da primijeni druge instrumente sanacije, prije svega one kojima se poslovanje institucije u sanaciji prenosi na privatnog kupca ili prijelaznu instituciju. Stoga bi trebalo odrediti da, ako se planom sanacije predviđa primjena instrumenta prodaje poslovanja ili instrumenta prijelazne institucije </w:t>
      </w:r>
      <w:r w:rsidRPr="00073EDE">
        <w:rPr>
          <w:rFonts w:ascii="Arial" w:hAnsi="Arial"/>
        </w:rPr>
        <w:t>▌</w:t>
      </w:r>
      <w:r w:rsidRPr="00073EDE">
        <w:t xml:space="preserve">, </w:t>
      </w:r>
      <w:r w:rsidRPr="00073EDE">
        <w:rPr>
          <w:b/>
          <w:i/>
        </w:rPr>
        <w:t>neovisno ili u kombinaciji s drugim instrumentima sanacije,</w:t>
      </w:r>
      <w:r w:rsidRPr="00073EDE">
        <w:t xml:space="preserve"> Odbor bi trebao utvrditi razinu MREL-a za dotični sanacijski subjekt na temelju posebnosti tih instrumenata sanacije i drukčijih potreba za pokrivanjem gubitaka i dokapitalizacijom u okviru tih instrumenata.</w:t>
      </w:r>
    </w:p>
    <w:p w:rsidR="00EB5095" w:rsidRPr="00073EDE" w:rsidRDefault="00EB5095" w:rsidP="00073EDE">
      <w:pPr>
        <w:pStyle w:val="ManualConsidrant"/>
        <w:spacing w:line="360" w:lineRule="auto"/>
        <w:rPr>
          <w:noProof/>
        </w:rPr>
      </w:pPr>
      <w:r w:rsidRPr="00073EDE">
        <w:t>(10)</w:t>
      </w:r>
      <w:r w:rsidRPr="00073EDE">
        <w:tab/>
        <w:t xml:space="preserve">Razina MREL-a za sanacijske subjekte je zbroj iznosa gubitaka očekivanih u sanaciji i iznosa dokapitalizacije kojim se sanacijskom subjektu omogućuje da i dalje ispunjava uvjete odobrenja za rad i obavlja svoje djelatnosti tijekom odgovarajućeg razdoblja. Određene preferirane sanacijske strategije, posebno instrument prodaje poslovanja, podrazumijevaju prijenos imovine, prava i obveza na primatelja </w:t>
      </w:r>
      <w:r w:rsidRPr="00073EDE">
        <w:rPr>
          <w:rFonts w:ascii="Arial" w:hAnsi="Arial"/>
        </w:rPr>
        <w:t>▌</w:t>
      </w:r>
      <w:r w:rsidRPr="00073EDE">
        <w:t xml:space="preserve">. U tim slučajevima ciljevi koji se nastoje ostvariti komponentom dokapitalizacije možda se neće primjenjivati u jednakoj mjeri kao u slučaju strategije </w:t>
      </w:r>
      <w:proofErr w:type="spellStart"/>
      <w:r w:rsidRPr="00073EDE">
        <w:t>bail</w:t>
      </w:r>
      <w:proofErr w:type="spellEnd"/>
      <w:r w:rsidRPr="00073EDE">
        <w:t>-ina otvorene banke jer se Odbor neće morati pobrinuti za to da sanacijski subjekt ponovno ispunjava svoje zahtjeve za regulatorni kapital nakon sanacijske mjere. Ipak, očekuje se da će u takvim slučajevima gubici premašiti zahtjeve za regulatorni kapital sanacijskog subjekta. Stoga je primjereno propisati da razina MREL-a tih sanacijskih subjekata i dalje obuhvaća iznos dokapitalizacije prilagođen na način razmjeran sanacijskoj strategiji.</w:t>
      </w:r>
    </w:p>
    <w:p w:rsidR="00EB5095" w:rsidRPr="00073EDE" w:rsidRDefault="00EB5095" w:rsidP="00073EDE">
      <w:pPr>
        <w:pStyle w:val="ManualConsidrant"/>
        <w:spacing w:line="360" w:lineRule="auto"/>
        <w:rPr>
          <w:b/>
          <w:i/>
          <w:noProof/>
        </w:rPr>
      </w:pPr>
      <w:bookmarkStart w:id="9" w:name="_Hlk131517054"/>
      <w:r w:rsidRPr="00073EDE">
        <w:t>(11)</w:t>
      </w:r>
      <w:r w:rsidRPr="00073EDE">
        <w:tab/>
        <w:t xml:space="preserve">Ako se sanacijskom strategijom predviđaju i drugi instrumenti sanacije osim </w:t>
      </w:r>
      <w:r w:rsidRPr="00073EDE">
        <w:rPr>
          <w:b/>
          <w:i/>
        </w:rPr>
        <w:t>isključivo</w:t>
      </w:r>
      <w:r w:rsidRPr="00073EDE">
        <w:t xml:space="preserve"> </w:t>
      </w:r>
      <w:proofErr w:type="spellStart"/>
      <w:r w:rsidRPr="00073EDE">
        <w:t>bail</w:t>
      </w:r>
      <w:proofErr w:type="spellEnd"/>
      <w:r w:rsidRPr="00073EDE">
        <w:t xml:space="preserve">-ina, potrebe dotičnog subjekta za dokapitalizacijom općenito će biti manje nakon sanacije nego u slučaju </w:t>
      </w:r>
      <w:proofErr w:type="spellStart"/>
      <w:r w:rsidRPr="00073EDE">
        <w:t>bail</w:t>
      </w:r>
      <w:proofErr w:type="spellEnd"/>
      <w:r w:rsidRPr="00073EDE">
        <w:t xml:space="preserve">-ina otvorene banke. Taj bi aspekt u takvom slučaju trebalo uzeti u obzir kad se u okviru kalibracije MREL-a procjenjuje potreba za dokapitalizacijom. Stoga </w:t>
      </w:r>
      <w:bookmarkEnd w:id="9"/>
      <w:r w:rsidRPr="00073EDE">
        <w:t xml:space="preserve">bi Odbor pri prilagodbi razine MREL-a za sanacijske subjekte čijim se planom sanacije predviđa instrument prodaje poslovanja ili instrument prijelazne institucije </w:t>
      </w:r>
      <w:r w:rsidRPr="00073EDE">
        <w:rPr>
          <w:rFonts w:ascii="Arial" w:hAnsi="Arial"/>
        </w:rPr>
        <w:t>▌</w:t>
      </w:r>
      <w:r w:rsidRPr="00073EDE">
        <w:t xml:space="preserve">, </w:t>
      </w:r>
      <w:r w:rsidRPr="00073EDE">
        <w:rPr>
          <w:b/>
          <w:i/>
        </w:rPr>
        <w:t xml:space="preserve">neovisno ili u kombinaciji s drugim instrumentima sanacije, </w:t>
      </w:r>
      <w:r w:rsidRPr="00073EDE">
        <w:t xml:space="preserve">trebao uzeti u obzir svojstva tih instrumenata, uključujući očekivani opseg prijenosa na privatnog kupca ili prijelaznu instituciju, vrste instrumenata koji se prenose, očekivanu </w:t>
      </w:r>
      <w:r w:rsidRPr="00073EDE">
        <w:lastRenderedPageBreak/>
        <w:t xml:space="preserve">vrijednost i </w:t>
      </w:r>
      <w:proofErr w:type="spellStart"/>
      <w:r w:rsidRPr="00073EDE">
        <w:t>utrživost</w:t>
      </w:r>
      <w:proofErr w:type="spellEnd"/>
      <w:r w:rsidRPr="00073EDE">
        <w:t xml:space="preserve"> tih instrumenata, te značajke preferirane sanacijske strategije, uključujući komplementarno korištenje instrumenta odvajanja imovine. Budući da sanacijsko tijelo o eventualnom korištenju sredstava iz sustava osiguranja depozita za sanaciju mora odlučiti na pojedinačnoj osnovi, pa se takva odluka ne može sa sigurnošću pretpostaviti </w:t>
      </w:r>
      <w:r w:rsidRPr="00073EDE">
        <w:rPr>
          <w:i/>
        </w:rPr>
        <w:t xml:space="preserve">ex </w:t>
      </w:r>
      <w:proofErr w:type="spellStart"/>
      <w:r w:rsidRPr="00073EDE">
        <w:rPr>
          <w:i/>
        </w:rPr>
        <w:t>ante</w:t>
      </w:r>
      <w:proofErr w:type="spellEnd"/>
      <w:r w:rsidRPr="00073EDE">
        <w:t xml:space="preserve">, pri kalibraciji razine MREL-a Odbor ne bi trebao uzimati u obzir potencijalni doprinos sustava osiguranja depozita u sanaciji. </w:t>
      </w:r>
      <w:r w:rsidRPr="00073EDE">
        <w:rPr>
          <w:b/>
          <w:i/>
        </w:rPr>
        <w:t>Tim se pristupom smanjuje i vjerojatnost moralnog hazarda tako što se osigurava da subjekti neće preventivno pretpostavljati da će se sredstva iz odgovarajućeg sustava osiguranja depozita upotrijebiti za postizanje cilja od 8 % ukupnih obveza i regulatornog kapitala.</w:t>
      </w:r>
    </w:p>
    <w:p w:rsidR="00EB5095" w:rsidRPr="00073EDE" w:rsidRDefault="00EB5095" w:rsidP="00073EDE">
      <w:pPr>
        <w:pStyle w:val="ManualConsidrant"/>
        <w:spacing w:line="360" w:lineRule="auto"/>
        <w:rPr>
          <w:noProof/>
        </w:rPr>
      </w:pPr>
      <w:r w:rsidRPr="00073EDE">
        <w:rPr>
          <w:rFonts w:ascii="Arial" w:hAnsi="Arial"/>
        </w:rPr>
        <w:t>▌</w:t>
      </w:r>
      <w:r w:rsidRPr="00073EDE">
        <w:t xml:space="preserve"> </w:t>
      </w:r>
    </w:p>
    <w:p w:rsidR="00EB5095" w:rsidRPr="00073EDE" w:rsidRDefault="00EB5095" w:rsidP="00073EDE">
      <w:pPr>
        <w:pStyle w:val="ManualConsidrant"/>
        <w:spacing w:line="360" w:lineRule="auto"/>
        <w:rPr>
          <w:noProof/>
        </w:rPr>
      </w:pPr>
      <w:r w:rsidRPr="00073EDE">
        <w:t>(13)</w:t>
      </w:r>
      <w:r w:rsidRPr="00073EDE">
        <w:tab/>
        <w:t>U skladu s člankom 4. Uredbe Vijeća (EU) br. 1024/2013</w:t>
      </w:r>
      <w:r w:rsidRPr="00073EDE">
        <w:rPr>
          <w:rStyle w:val="FootnoteReference"/>
          <w:noProof/>
        </w:rPr>
        <w:footnoteReference w:id="14"/>
      </w:r>
      <w:r w:rsidRPr="00073EDE">
        <w:t xml:space="preserve"> ESB je nadležan za nadzorne zadaće povezane s ranom intervencijom. Potrebno je smanjiti rizike koji proizlaze iz razlika u prenošenju mjera rane intervencije iz Direktive 2014/59/EU u nacionalno pravo te olakšati ESB-u djelotvornu i dosljednu primjenu njegovih ovlasti poduzimanja tih mjera.</w:t>
      </w:r>
      <w:r w:rsidRPr="00073EDE">
        <w:rPr>
          <w:i/>
        </w:rPr>
        <w:t xml:space="preserve"> </w:t>
      </w:r>
      <w:r w:rsidRPr="00073EDE">
        <w:t xml:space="preserve">Mjere rane intervencije stvorene su kako bi nadležna tijela mogla riješiti problem pogoršanja financijske i ekonomske situacije institucije ili subjekta te što više smanjiti rizik i posljedice moguće sanacije. Međutim, s obzirom na to da nije sigurno koji su okidači za primjenu tih mjera, kao i da se djelomično preklapaju s nadzornim mjerama, mjere rane intervencije rijetko se koriste. Odredbe o mjerama rane intervencije iz Direktive 2014/59/EU stoga bi trebalo prenijeti u Uredbu (EU) br. 806/2014 kako bi ESB imao raspolagao jedinstvenim i izravno primjenjivim pravnim instrumentom, dok bi uvjete za primjenu mjera rane intervencije trebalo pojednostavniti i razraditi. Da bi se otklonile dvojbe o uvjetima za razrješenje upravljačkog tijela i imenovanje privremenih upravitelja i trenutku kad bi to trebalo učiniti, te bi mjere trebalo izričito svrstati u mjere rane intervencije i njihovu primjenu temeljiti na istim okidačima. Isto tako, od ESB-a bi se trebalo zahtijevati da odabere odgovarajuće mjere za rješavanje određene situacije u skladu s načelom proporcionalnosti. Da bi mogao uzeti u obzir reputacijske rizike ili rizike povezane s pranjem novca ili informacijskom i komunikacijskom tehnologijom, ESB bi uvjete za </w:t>
      </w:r>
      <w:r w:rsidRPr="00073EDE">
        <w:lastRenderedPageBreak/>
        <w:t xml:space="preserve">primjenu mjera rane intervencije trebao ocijeniti ne samo na temelju kvantitativnih pokazatelja, uključujući kapitalne ili </w:t>
      </w:r>
      <w:proofErr w:type="spellStart"/>
      <w:r w:rsidRPr="00073EDE">
        <w:t>likvidnosne</w:t>
      </w:r>
      <w:proofErr w:type="spellEnd"/>
      <w:r w:rsidRPr="00073EDE">
        <w:t xml:space="preserve"> zahtjeve, razinu financijske poluge, </w:t>
      </w:r>
      <w:proofErr w:type="spellStart"/>
      <w:r w:rsidRPr="00073EDE">
        <w:t>neprihodonosne</w:t>
      </w:r>
      <w:proofErr w:type="spellEnd"/>
      <w:r w:rsidRPr="00073EDE">
        <w:t xml:space="preserve"> kredite i koncentraciji izloženosti, nego i na temelju kvalitativnih okidača.</w:t>
      </w:r>
    </w:p>
    <w:p w:rsidR="00EB5095" w:rsidRPr="00073EDE" w:rsidRDefault="00EB5095" w:rsidP="00073EDE">
      <w:pPr>
        <w:pStyle w:val="ManualConsidrant"/>
        <w:spacing w:line="360" w:lineRule="auto"/>
        <w:rPr>
          <w:noProof/>
        </w:rPr>
      </w:pPr>
      <w:r w:rsidRPr="00073EDE">
        <w:t>(14)</w:t>
      </w:r>
      <w:r w:rsidRPr="00073EDE">
        <w:tab/>
        <w:t>Odboru treba omogućiti da se pripremi za moguću sanaciju institucije ili subjekta. ESB ili relevantno nacionalno nadležno tijelo stoga bi trebalo dovoljno rano obavijestiti Odbor o pogoršanju financijskog stanja institucije ili subjekta, a Odbor bi trebao imati ovlasti potrebne za provedbu pripremnih mjera. Važno je napomenuti da prethodna primjena mjera rane intervencije ne bi trebala biti uvjet Odboru za pripremu stavljanja institucije ili subjekta na tržište odnosno za traženje informacija radi ažuriranja plana sanacije i pripreme vrednovanja jer će to Odboru omogućiti da što brže odgovori na pogoršanje stanja institucije ili subjekta. Radi dosljednog, koordiniranog, djelotvornog i pravodobnog odgovora na pogoršanje financijskog stanja institucije ili subjekta te pravilne pripreme za moguću sanaciju potrebno je poboljšati interakciju i koordinaciju ESB-a, nacionalnih nadležnih tijela i Odbora. Čim institucija ili subjekt ispune uvjete za primjenu mjera rane intervencije, ESB, nacionalna nadležna tijela i Odbor trebali bi početi intenzivnije razmjenjivati informacije, uključujući privremene informacije, i zajednički pratiti financijsko stanje institucije ili subjekta.</w:t>
      </w:r>
    </w:p>
    <w:p w:rsidR="00EB5095" w:rsidRPr="00073EDE" w:rsidRDefault="00EB5095" w:rsidP="00073EDE">
      <w:pPr>
        <w:pStyle w:val="ManualConsidrant"/>
        <w:spacing w:line="360" w:lineRule="auto"/>
      </w:pPr>
      <w:r w:rsidRPr="00073EDE">
        <w:rPr>
          <w:b/>
          <w:i/>
        </w:rPr>
        <w:t>(14.a)</w:t>
      </w:r>
      <w:r w:rsidRPr="00073EDE">
        <w:rPr>
          <w:b/>
          <w:i/>
        </w:rPr>
        <w:tab/>
        <w:t>Ako Odbor traži informacije koje su potrebne u svrhu ažuriranja sanacijskih planova, pripreme za moguću sanaciju subjekta ili provedbe vrednovanja, ESB ili relevantna nacionalna nadležna tijela trebali bi Odboru dostaviti te informacije u mjeri u kojoj su im dostupne. Ako relevantne informacije još nisu dostupne ESB-u ili relevantnim nacionalnim nadležnim tijelima, Odbor i ESB ili relevantna nacionalna nadležna tijela trebali bi surađivati i koordinirati se u svrhu prikupljanja informacije koje Odbor smatra potrebnima. U kontekstu takve suradnje nacionalna nadležna tijela bi trebala prikupljati potrebne informacije uzimajući u obzir načelo proporcionalnosti.</w:t>
      </w:r>
    </w:p>
    <w:p w:rsidR="00EB5095" w:rsidRPr="00073EDE" w:rsidRDefault="00EB5095" w:rsidP="00073EDE">
      <w:pPr>
        <w:pStyle w:val="ManualConsidrant"/>
        <w:spacing w:line="360" w:lineRule="auto"/>
        <w:rPr>
          <w:noProof/>
        </w:rPr>
      </w:pPr>
      <w:r w:rsidRPr="00073EDE">
        <w:t>(15)</w:t>
      </w:r>
      <w:r w:rsidRPr="00073EDE">
        <w:tab/>
        <w:t xml:space="preserve">Potrebno je osigurati pravodobno djelovanje i ranu koordinaciju Odbora i ESB-a ili relevantnog nacionalnog nadležnog tijela u pogledu manje važnih prekograničnih grupa kad institucija ili subjekt i dalje trajno posluje, no postoji značajan rizik od propasti. Stoga bi ESB ili relevantno nacionalno nadležno tijelo trebali što prije obavijestiti Odbor o takvom riziku. U toj bi se obavijesti trebalo navesti zašto su ESB ili relevantno nacionalno nadležno tijelo proveli procjenu te iznijeti pregled alternativnih mjera privatnog sektora, nadzornih mjera ili mjera rane intervencije kojima se može spriječiti </w:t>
      </w:r>
      <w:r w:rsidRPr="00073EDE">
        <w:lastRenderedPageBreak/>
        <w:t xml:space="preserve">propast institucije ili subjekta u razumnom roku. Ta rana obavijest ne bi trebala dovesti u pitanje postupke za utvrđivanje jesu li ispunjeni uvjeti za sanaciju. </w:t>
      </w:r>
      <w:bookmarkStart w:id="10" w:name="_Hlk129687816"/>
      <w:r w:rsidRPr="00073EDE">
        <w:t>Prethodna obavijest o značajnom riziku od propasti ili vjerojatne propasti institucije ili subjekta koju Odboru dostavlja ESB ili relevantno nacionalno nadležno tijelo ne bi trebala biti uvjet za kasnije utvrđivanje da institucija ili subjekt stvarno propada ili je vjerojatno da će propasti.</w:t>
      </w:r>
      <w:bookmarkEnd w:id="10"/>
      <w:r w:rsidRPr="00073EDE">
        <w:t xml:space="preserve"> Nadalje, ako se kasnije procijeni da institucija ili subjekt propada ili je vjerojatno da će propasti i ako nema alternativnih rješenja za sprečavanje te propasti u razumnom roku, Odbor mora donijeti odluku o tome hoće li poduzeti sanacijske mjere. U tom slučaju pravodobnost odluke o primjeni sanacijske mjere na instituciju ili subjekt može biti ključna za uspješnu provedbu sanacijske strategije, pogotovo zato što ranija intervencija u instituciji ili subjektu može pridonijeti stvaranju dostatne razine kapaciteta pokrivanja gubitaka i likvidnosti za provedbu te strategije. Stoga je primjereno omogućiti Odboru da u bliskoj suradnji s ESB-om ili relevantnim nacionalnim nadležnim tijelom procijeni koji bi bio razuman rok za provedbu alternativnih mjera kako bi se izbjegla propast institucije ili subjekta. </w:t>
      </w:r>
      <w:bookmarkStart w:id="11" w:name="_Hlk129687741"/>
      <w:r w:rsidRPr="00073EDE">
        <w:rPr>
          <w:b/>
          <w:i/>
        </w:rPr>
        <w:t xml:space="preserve">Pri provedbi te procjene trebalo bi uzeti u obzir i potrebu za očuvanjem sposobnosti sanacijskog tijela i predmetnog subjekta da učinkovito provedu sanacijsku strategiju ondje gdje je to u konačnici potrebno, ali ta potreba ne bi smjela spriječiti poduzimanje alternativnih mjera. Konkretno, predviđeni vremenski okvir za alternativne mjere trebao bi biti takav da ne ugrožava učinkovitost moguće provedbe sanacijske strategije. </w:t>
      </w:r>
      <w:r w:rsidRPr="00073EDE">
        <w:t>Da bi se osigurao pravodoban ishod i Odboru omogućila pravilna priprema za moguću sanaciju institucije ili subjekta, Odbor i ESB ili relevantno nacionalno nadležno tijelo trebali bi redovito održavati sastanke, o čijoj bi učestalosti trebao odlučivati Odbor ovisno o okolnostima slučaja.</w:t>
      </w:r>
      <w:bookmarkEnd w:id="11"/>
    </w:p>
    <w:p w:rsidR="00EB5095" w:rsidRPr="00073EDE" w:rsidRDefault="00EB5095" w:rsidP="00073EDE">
      <w:pPr>
        <w:pStyle w:val="ManualConsidrant"/>
        <w:spacing w:line="360" w:lineRule="auto"/>
        <w:rPr>
          <w:noProof/>
        </w:rPr>
      </w:pPr>
      <w:r w:rsidRPr="00073EDE">
        <w:t>(16)</w:t>
      </w:r>
      <w:r w:rsidRPr="00073EDE">
        <w:tab/>
        <w:t>Kako bi se obuhvatila bitna kršenja bonitetnih zahtjeva, potrebno je razraditi i uvjete na temelju kojih se utvrđuje propadaju li matična društva, uključujući holdinge, ili je vjerojatno da će propasti. Ako matično društvo prekrši te zahtjeve, to bi se trebalo smatrati bitnim koje je po vrsti i opsegu usporedivo s kršenjem zbog kojeg bi, da ga počini kreditna institucija, nacionalno tijelo imalo osnovu za oduzimanje odobrenja za rad u skladu s člankom 18. Direktive 2013/36/EU.</w:t>
      </w:r>
    </w:p>
    <w:p w:rsidR="00EB5095" w:rsidRPr="00073EDE" w:rsidRDefault="00EB5095" w:rsidP="00073EDE">
      <w:pPr>
        <w:pStyle w:val="ManualConsidrant"/>
        <w:spacing w:line="360" w:lineRule="auto"/>
        <w:rPr>
          <w:b/>
          <w:i/>
          <w:noProof/>
        </w:rPr>
      </w:pPr>
      <w:r w:rsidRPr="00073EDE">
        <w:t>(17)</w:t>
      </w:r>
      <w:r w:rsidRPr="00073EDE">
        <w:tab/>
        <w:t xml:space="preserve">Okvir za sanaciju trebao bi se primjenjivati na sve institucijama ili subjektima neovisno o njihovoj veličini i poslovnom modelu </w:t>
      </w:r>
      <w:r w:rsidRPr="00073EDE">
        <w:rPr>
          <w:b/>
          <w:i/>
        </w:rPr>
        <w:t>s pozitivnom procjenom javnog interesa</w:t>
      </w:r>
      <w:r w:rsidRPr="00073EDE">
        <w:t xml:space="preserve">. Kako bi se to postiglo, trebalo bi odrediti kriterije za primjenu procjene javnog interesa na propadajuću instituciju ili subjekt. </w:t>
      </w:r>
      <w:r w:rsidRPr="00073EDE">
        <w:rPr>
          <w:b/>
          <w:i/>
        </w:rPr>
        <w:t xml:space="preserve">U tom pogledu potrebno je pojasniti da se, ovisno o </w:t>
      </w:r>
      <w:r w:rsidRPr="00073EDE">
        <w:rPr>
          <w:b/>
          <w:i/>
        </w:rPr>
        <w:lastRenderedPageBreak/>
        <w:t>konkretnim okolnostima, određene funkcije institucije ili subjekta mogu smatrati ključnima ako bi njihova obustava utjecala na financijsku stabilnost ili ključne usluge na regionalnoj razini, osobito ako je zamjenjivost ključnih funkcija određena relevantnim geografskim tržištem.</w:t>
      </w:r>
    </w:p>
    <w:p w:rsidR="00EB5095" w:rsidRPr="00073EDE" w:rsidRDefault="00EB5095" w:rsidP="00073EDE">
      <w:pPr>
        <w:pStyle w:val="ManualConsidrant"/>
        <w:spacing w:line="360" w:lineRule="auto"/>
        <w:rPr>
          <w:noProof/>
        </w:rPr>
      </w:pPr>
      <w:r w:rsidRPr="00073EDE">
        <w:t>(18)</w:t>
      </w:r>
      <w:r w:rsidRPr="00073EDE">
        <w:tab/>
        <w:t>U procjeni je li sanacija institucije ili subjekta u javnom interesu trebalo bi uzeti u obzir da su deponenti bolje zaštićeni kad se sredstva iz sustava osiguranja depozita učinkovitije koriste, a gubici tih sredstava svedu na najmanju moguću mjeru. Stoga bi se u procjeni javnog interesa trebalo smatrati da se zaštita deponenata kao cilj sanacije bolje ostvaruje sanacijom ako bi odabirom postupka u slučaju insolventnosti nastali veći troškovi za sustav osiguranja depozita.</w:t>
      </w:r>
    </w:p>
    <w:p w:rsidR="00EB5095" w:rsidRPr="00073EDE" w:rsidRDefault="00EB5095" w:rsidP="00073EDE">
      <w:pPr>
        <w:pStyle w:val="ManualConsidrant"/>
        <w:spacing w:line="360" w:lineRule="auto"/>
        <w:rPr>
          <w:noProof/>
        </w:rPr>
      </w:pPr>
      <w:r w:rsidRPr="00073EDE">
        <w:t>(19)</w:t>
      </w:r>
      <w:r w:rsidRPr="00073EDE">
        <w:tab/>
        <w:t xml:space="preserve">U procjeni je li sanacija institucije ili subjekta u javnom interesu trebalo bi što više uzeti u obzir i razliku između financiranja sredstvima iz sigurnosnih mreža koje financira sam sektor (financijski aranžmani za sanaciju ili sustavi osiguranja depozita) s jedne strane i financiranja sredstvima država članica iz novca poreznih obveznika s druge strane. Financiranje sredstvima država članica podrazumijeva veći rizik od moralnog hazarda i slabiji poticaj za tržišnu disciplinu </w:t>
      </w:r>
      <w:r w:rsidRPr="00073EDE">
        <w:rPr>
          <w:b/>
          <w:i/>
        </w:rPr>
        <w:t>te bi ga trebalo uzeti u obzir samo u izvanrednim okolnostima</w:t>
      </w:r>
      <w:r w:rsidRPr="00073EDE">
        <w:t>. Stoga bi Odbor pri procjeni cilja smanjenja oslanjanja na izvanrednu javnu financijsku potporu, trebao utvrditi da je financiranje sredstvima iz financijskih aranžmana za sanaciju ili sustava osiguranja depozita poželjnije od financiranja jednakim iznosom sredstava iz proračuna država članica.</w:t>
      </w:r>
    </w:p>
    <w:p w:rsidR="00EB5095" w:rsidRPr="00073EDE" w:rsidRDefault="00EB5095" w:rsidP="00073EDE">
      <w:pPr>
        <w:pStyle w:val="ManualConsidrant"/>
        <w:spacing w:line="360" w:lineRule="auto"/>
        <w:rPr>
          <w:b/>
          <w:i/>
        </w:rPr>
      </w:pPr>
      <w:r w:rsidRPr="00073EDE">
        <w:rPr>
          <w:b/>
          <w:i/>
        </w:rPr>
        <w:t>(19.a)</w:t>
      </w:r>
      <w:r w:rsidRPr="00073EDE">
        <w:rPr>
          <w:b/>
          <w:i/>
        </w:rPr>
        <w:tab/>
        <w:t>Ako se nacionalnim okvirima za insolventnost i sanaciju djelotvorno postižu ciljevi okvira u istoj mjeri, prednost bi trebalo dati opciji kojom se rizik za porezne obveznike i gospodarstvo svodi na najmanju moguću razinu. Tim se pristupom osigurava razborito i odgovorno djelovanje usklađeno s općim ciljem zaštite interesa poreznih obveznika i šire gospodarske stabilnosti.</w:t>
      </w:r>
    </w:p>
    <w:p w:rsidR="00EB5095" w:rsidRPr="00073EDE" w:rsidRDefault="00EB5095" w:rsidP="00073EDE">
      <w:pPr>
        <w:pStyle w:val="ManualConsidrant"/>
        <w:spacing w:line="360" w:lineRule="auto"/>
        <w:rPr>
          <w:b/>
          <w:i/>
        </w:rPr>
      </w:pPr>
      <w:r w:rsidRPr="00073EDE">
        <w:rPr>
          <w:b/>
          <w:i/>
        </w:rPr>
        <w:t>(19.b)</w:t>
      </w:r>
      <w:r w:rsidRPr="00073EDE">
        <w:rPr>
          <w:b/>
          <w:i/>
        </w:rPr>
        <w:tab/>
        <w:t>Izvanredna financijska potpora namijenjena institucijama i subjektima i osigurana sredstvima poreznih obveznika trebala bi se, ako se uopće dodjeljuje, dodjeljivati samo za ispravljanje ozbiljnih poremećaja izvanredne i sistemske naravi u gospodarstvu jer se njome stvara znatno opterećenje za javne financije i narušavaju jednaki uvjeti na unutarnjem tržištu.</w:t>
      </w:r>
    </w:p>
    <w:p w:rsidR="00EB5095" w:rsidRPr="00073EDE" w:rsidRDefault="00EB5095" w:rsidP="00073EDE">
      <w:pPr>
        <w:pStyle w:val="ManualConsidrant"/>
        <w:spacing w:line="360" w:lineRule="auto"/>
        <w:rPr>
          <w:noProof/>
        </w:rPr>
      </w:pPr>
      <w:r w:rsidRPr="00073EDE">
        <w:t>(20)</w:t>
      </w:r>
      <w:r w:rsidRPr="00073EDE">
        <w:tab/>
        <w:t xml:space="preserve">Radi što učinkovitijeg ostvarivanja ciljeva sanacije pri procjeni javnog interesa trebalo bi </w:t>
      </w:r>
      <w:r w:rsidRPr="00073EDE">
        <w:rPr>
          <w:b/>
          <w:i/>
        </w:rPr>
        <w:t>razmotriti</w:t>
      </w:r>
      <w:r w:rsidRPr="00073EDE">
        <w:t xml:space="preserve"> bi li se likvidacijom propadajuće institucije ili subjekta u redovnom </w:t>
      </w:r>
      <w:r w:rsidRPr="00073EDE">
        <w:lastRenderedPageBreak/>
        <w:t xml:space="preserve">postupku u slučaju insolventnosti ciljevi sanacije ostvarili učinkovitije </w:t>
      </w:r>
      <w:r w:rsidRPr="00073EDE">
        <w:rPr>
          <w:b/>
          <w:i/>
        </w:rPr>
        <w:t>nego sanacijom</w:t>
      </w:r>
      <w:r w:rsidRPr="00073EDE">
        <w:t>, a ne samo u jednakoj mjeri kao sanacijom.</w:t>
      </w:r>
    </w:p>
    <w:p w:rsidR="00EB5095" w:rsidRPr="00073EDE" w:rsidRDefault="00EB5095" w:rsidP="00073EDE">
      <w:pPr>
        <w:pStyle w:val="ManualConsidrant"/>
        <w:spacing w:line="360" w:lineRule="auto"/>
        <w:rPr>
          <w:noProof/>
        </w:rPr>
      </w:pPr>
      <w:r w:rsidRPr="00073EDE">
        <w:t>(21)</w:t>
      </w:r>
      <w:r w:rsidRPr="00073EDE">
        <w:tab/>
        <w:t>S obzirom na iskustvo stečeno provedbom Direktive 2014/59/EU, Uredbe (EU) br. 806/2014 i Direktive 2014/49/EU potrebno je razraditi uvjete pod kojima se mogu iznimno odobriti mjere opreza koje se smatraju izvanrednim javnim financijskim potporama. Da bi se narušavanje tržišnog natjecanja koje proizlazi iz razlika među sustavima osiguranja depozita u Uniji svelo na najmanju moguću mjeru, intervencije takvih sustava u kontekstu preventivnih mjera usklađenih sa zahtjevima utvrđenima u Direktivi 2014/49/EU koje se smatraju izvanrednim javnim financijskim potporama iznimno bi trebalo dopustiti ako institucija korisnica ili subjekt korisnik ne ispunjava nijedan od uvjeta prema kojima bi se smatralo da propadaju ili je vjerojatno da će propasti. Trebalo bi osigurati dovoljno rano poduzimanje mjera opreza. Za potrebe preventivne dokapitalizacije ESB trenutačno utvrđuje jesu li institucija ili subjekt solventni na temelju procjene budućeg poslovanja u kojoj razmatra može li institucija ili subjekt u sljedećih 12 mjeseci ispuniti zahtjeve za regulatorni kapital iz Uredbe (EU) br. 575/2013 ili Uredbe (EU) 2019/2033 i dodatan zahtjev za regulatorni kapital utvrđen u Direktivi 2013/36/EU ili Direktivi (EU) 2019/2034. Tu praksu trebalo bi propisati u Uredbi (EU) br. 806/2014. Nadalje, mjerama financijske pomoći za imovinu umanjene vrijednosti, uključujući subjekte za upravljanje imovinom ili sustave osiguranja imovine, mogu se djelotvorno i učinkovito ukloniti uzroci financijskih poteškoća s kojima se mogu suočiti institucije i subjekti te u sprečavanju njihove propasti, pa bi se stoga mogle smatrati relevantnim mjerama opreza. Zato bi trebalo odrediti da takve mjere opreza mogu biti u obliku mjera za imovinu umanjene vrijednosti.</w:t>
      </w:r>
    </w:p>
    <w:p w:rsidR="00EB5095" w:rsidRPr="00073EDE" w:rsidRDefault="00EB5095" w:rsidP="00073EDE">
      <w:pPr>
        <w:pStyle w:val="ManualConsidrant"/>
        <w:spacing w:line="360" w:lineRule="auto"/>
        <w:rPr>
          <w:noProof/>
        </w:rPr>
      </w:pPr>
      <w:r w:rsidRPr="00073EDE">
        <w:t>(22)</w:t>
      </w:r>
      <w:r w:rsidRPr="00073EDE">
        <w:tab/>
        <w:t>Da bi se očuvala tržišna disciplina, zaštitila javna sredstva i izbjeglo narušavanje tržišnog natjecanja, mjere opreza trebale bi ostati iznimka i primjenjivati se samo za uklanjanje ozbiljnih poremećaja na tržištu ili očuvanje financijske stabilnosti</w:t>
      </w:r>
      <w:r w:rsidRPr="00073EDE">
        <w:rPr>
          <w:b/>
          <w:i/>
        </w:rPr>
        <w:t>, osobito u slučaju sistemske krize</w:t>
      </w:r>
      <w:r w:rsidRPr="00073EDE">
        <w:t xml:space="preserve">. Isto tako mjere opreza ne bi se smjele koristiti za nadoknadu pretrpljenih ili vjerojatnih gubitaka. Najpouzdaniji način za utvrđivanje gubitaka koji su pretrpljeni ili je vjerojatno da će biti pretrpljeni jest da ESB, europsko nadzorno tijelo (Europsko nadzorno tijelo za bankarstvo) (EBA) osnovano Uredbom (EU) </w:t>
      </w:r>
      <w:r w:rsidRPr="00073EDE">
        <w:lastRenderedPageBreak/>
        <w:t>br. 1093/2010 Europskog parlamenta i Vijeća</w:t>
      </w:r>
      <w:r w:rsidRPr="00073EDE">
        <w:rPr>
          <w:rStyle w:val="FootnoteReference"/>
          <w:noProof/>
        </w:rPr>
        <w:footnoteReference w:id="15"/>
      </w:r>
      <w:r w:rsidRPr="00073EDE">
        <w:t xml:space="preserve"> ili nacionalna nadležna tijela obave provjeru kvalitete imovine. Tom provjerom, ako se ona može provesti u razumnom roku, ESB i nacionalna nadležna tijela trebali bi utvrditi gubitke koji su pretrpljeni ili je vjerojatno da će biti pretrpljeni. Ako to nije moguće, ESB i nacionalna nadležna tijela trebali bi te gubitke utvrditi na najpouzdaniji mogući način s obzirom na postojeće okolnosti, prema potrebi izravnim nadzorom.</w:t>
      </w:r>
    </w:p>
    <w:p w:rsidR="00EB5095" w:rsidRPr="00073EDE" w:rsidRDefault="00EB5095" w:rsidP="00073EDE">
      <w:pPr>
        <w:pStyle w:val="ManualConsidrant"/>
        <w:spacing w:line="360" w:lineRule="auto"/>
        <w:rPr>
          <w:noProof/>
        </w:rPr>
      </w:pPr>
      <w:r w:rsidRPr="00073EDE">
        <w:t>(23)</w:t>
      </w:r>
      <w:r w:rsidRPr="00073EDE">
        <w:tab/>
        <w:t>Cilj je preventivne dokapitalizacije pružiti potporu održivim institucijama i subjektima za koje je utvrđeno da će se u bliskoj budućnosti vjerojatno suočiti s privremenim poteškoćama, kao i spriječiti daljnje pogoršanje njihove situacije. Da bi se izbjegla dodjela javnih subvencija poduzećima koja su u trenutku dodjele već neprofitabilna, odobrene mjere opreza u obliku stjecanja instrumenata regulatornog kapitala ili drugih instrumenata kapitala odnosno mjera za imovinu umanjene vrijednosti ne bi trebale premašivati iznos potreban za rješavanje nedostatka kapitala utvrđenog u nepovoljnom scenariju u testu otpornosti na stres ili jednakovrijednoj ocjeni. Da bi se u konačnici obustavilo javno financiranje, te mjere opreza trebale bi biti vremenski ograničene i imati jasan rok trajanja (</w:t>
      </w:r>
      <w:r w:rsidRPr="00073EDE">
        <w:rPr>
          <w:rFonts w:ascii="Arial" w:hAnsi="Arial"/>
        </w:rPr>
        <w:t>▌</w:t>
      </w:r>
      <w:r w:rsidRPr="00073EDE">
        <w:t xml:space="preserve"> </w:t>
      </w:r>
      <w:r w:rsidRPr="00073EDE">
        <w:rPr>
          <w:b/>
          <w:i/>
        </w:rPr>
        <w:t>„strategiju za napuštanje mjere potpore”</w:t>
      </w:r>
      <w:r w:rsidRPr="00073EDE">
        <w:t>). Instrumenti bez dospijeća, uključujući redovni osnovni kapital, trebali bi se koristiti samo u iznimnim okolnostima i podlijegati određenim kvantitativnim ograničenjima jer ne ispunjavaju uvjet privremenosti.</w:t>
      </w:r>
    </w:p>
    <w:p w:rsidR="00EB5095" w:rsidRPr="00073EDE" w:rsidRDefault="00EB5095" w:rsidP="00073EDE">
      <w:pPr>
        <w:pStyle w:val="ManualConsidrant"/>
        <w:spacing w:line="360" w:lineRule="auto"/>
        <w:rPr>
          <w:noProof/>
        </w:rPr>
      </w:pPr>
      <w:r w:rsidRPr="00073EDE">
        <w:t>(24)</w:t>
      </w:r>
      <w:r w:rsidRPr="00073EDE">
        <w:tab/>
        <w:t xml:space="preserve">Mjere opreza trebalo bi ograničiti na iznos koji je instituciji ili subjektu potreban za održavanje solventnosti u slučaju događaja iz nepovoljnog scenarija utvrđenog u testu otpornosti na stres ili jednakovrijednoj ocjeni. Institucija ili subjekt na koji se primijene mjere opreza u obliku mjera za imovinu umanjene vrijednosti trebali bi moći iskoristiti iznos iz tih mjera za pokrivanje gubitaka od prenesene imovine ili u kombinaciji sa stjecanjem instrumenata kapitala pod uvjetom da se ne premaši ukupan iznos koji nedostaje. Potrebno je osigurati i da te mjere opreza u obliku mjera za imovinu umanjene vrijednosti budu usklađene s postojećim pravilima o državnim potporama i najboljom praksom, da se njima obnovi dugoročna održivost institucije ili subjekta, da državna potpora bude ograničena na najmanji potreban iznos i da se izbjegne narušavanje </w:t>
      </w:r>
      <w:r w:rsidRPr="00073EDE">
        <w:lastRenderedPageBreak/>
        <w:t xml:space="preserve">tržišnog natjecanja. Zato bi u slučaju primjene mjera opreza u obliku mjera za imovinu umanjene vrijednosti relevantna tijela trebala imati na umu posebne smjernice, uključujući Nacrt za društva za upravljanje </w:t>
      </w:r>
      <w:bookmarkStart w:id="12" w:name="_Hlk130993817"/>
      <w:r w:rsidRPr="00073EDE">
        <w:t>imovinom</w:t>
      </w:r>
      <w:r w:rsidRPr="00073EDE">
        <w:rPr>
          <w:rStyle w:val="FootnoteReference"/>
          <w:noProof/>
        </w:rPr>
        <w:footnoteReference w:id="16"/>
      </w:r>
      <w:bookmarkEnd w:id="12"/>
      <w:r w:rsidRPr="00073EDE">
        <w:t xml:space="preserve"> i Komunikaciju o rješavanju problema </w:t>
      </w:r>
      <w:proofErr w:type="spellStart"/>
      <w:r w:rsidRPr="00073EDE">
        <w:t>neprihodonosnih</w:t>
      </w:r>
      <w:proofErr w:type="spellEnd"/>
      <w:r w:rsidRPr="00073EDE">
        <w:t xml:space="preserve"> kredita</w:t>
      </w:r>
      <w:r w:rsidRPr="00073EDE">
        <w:rPr>
          <w:rStyle w:val="FootnoteReference"/>
          <w:noProof/>
        </w:rPr>
        <w:footnoteReference w:id="17"/>
      </w:r>
      <w:r w:rsidRPr="00073EDE">
        <w:t xml:space="preserve">. Te mjere opreza u obliku mjera za imovinu umanjene vrijednosti uvijek bi trebale podlijegati i glavnom uvjetu privremenosti. Očekuje se da će državna jamstva za imovinu umanjene vrijednosti dotične institucije ili subjekta koja se odobravaju na određeno razdoblje ispunjavati uvjet privremenosti bolje od prijenosa takve imovine na subjekt koji prima javne potpore. Da bi institucije </w:t>
      </w:r>
      <w:r w:rsidRPr="00073EDE">
        <w:rPr>
          <w:b/>
          <w:i/>
        </w:rPr>
        <w:t>koje primaju potporu bile u skladu s uvjetima mjere potpore, ESB ili nacionalna nadležna tijela trebala bi od institucija koje nisu ispunile svoje obveze zatražiti plan s korektivnim mjerama. Ako ESB ili nacionalno nadležno tijelo smatra da se mjerama iz plana s korektivnim mjerama ne može postići dugoročna održivost institucije ili ako institucija nije postupala u skladu s planom s korektivnim mjerama, ESB ili relevantno nacionalno nadležno tijelo trebali bi procijeniti je li institucija u situaciji da propada ili će vjerojatno propasti, u skladu s člankom 18. Uredbe (EU) br. 806/2014.</w:t>
      </w:r>
    </w:p>
    <w:p w:rsidR="00EB5095" w:rsidRPr="00073EDE" w:rsidRDefault="00EB5095" w:rsidP="00073EDE">
      <w:pPr>
        <w:pStyle w:val="ManualConsidrant"/>
        <w:spacing w:line="360" w:lineRule="auto"/>
        <w:rPr>
          <w:noProof/>
        </w:rPr>
      </w:pPr>
      <w:r w:rsidRPr="00073EDE">
        <w:t>(25)</w:t>
      </w:r>
      <w:r w:rsidRPr="00073EDE">
        <w:tab/>
        <w:t>Važno je da Odbor brzo i pravodobno odredi sanacijske mjere kad one uključuju dodjelu državne potpore ili potpore iz Fonda. Stoga Odboru treba omogućiti donošenje relevantnog sanacijskog programa prije nego što Komisija procijeni je li takva potpora usklađena s unutarnjim tržištem. No, da bi u takvom scenariju unutarnje tržište dobro funkcioniralo, sanacijski programi kojima se dodjeljuje državna potpora ili potpora iz Fonda trebali bi svakako ostati u nadležnosti Komisije, koja odobrava takvu potporu. Kako bi Komisija mogla što prije procijeniti je li potpora iz Fonda usklađena s jedinstvenim tržištem i kako bi protok informacija bio neometan, potrebno je propisati i da bi Odbor i Komisija trebali bez odgode razmjenjivati sve potrebne informacije o mogućem korištenju potpore iz Fonda te utvrditi posebna pravila o tome koje bi informacije Odbor trebao dostaviti Komisiji i u kojem trenutku kako bi ih ona mogla uzeti u obzir u procjeni usklađenosti potpore iz Fonda.</w:t>
      </w:r>
    </w:p>
    <w:p w:rsidR="00EB5095" w:rsidRPr="00073EDE" w:rsidRDefault="00EB5095" w:rsidP="00073EDE">
      <w:pPr>
        <w:pStyle w:val="ManualConsidrant"/>
        <w:spacing w:line="360" w:lineRule="auto"/>
        <w:rPr>
          <w:noProof/>
        </w:rPr>
      </w:pPr>
      <w:r w:rsidRPr="00073EDE">
        <w:t>(26)</w:t>
      </w:r>
      <w:r w:rsidRPr="00073EDE">
        <w:tab/>
        <w:t xml:space="preserve">Postupak pokretanja sanacije i postupak donošenja odluke o primjeni ovlasti za otpis i konverziju slični su. Stoga je primjereno, prema potrebi, uskladiti odgovarajuće zadaće Odbora te ESB-a ili nacionalnog nadležnog tijela, s jedne strane, kad procjenjuju jesu li </w:t>
      </w:r>
      <w:r w:rsidRPr="00073EDE">
        <w:lastRenderedPageBreak/>
        <w:t xml:space="preserve">ispunjeni uvjeti za primjenu ovlasti za otpis i konverziju i, s druge strane, kad procjenjuju uvjete za donošenje sanacijskog programa. </w:t>
      </w:r>
    </w:p>
    <w:p w:rsidR="00EB5095" w:rsidRPr="00073EDE" w:rsidRDefault="00EB5095" w:rsidP="00073EDE">
      <w:pPr>
        <w:pStyle w:val="ManualConsidrant"/>
        <w:spacing w:line="360" w:lineRule="auto"/>
        <w:rPr>
          <w:noProof/>
        </w:rPr>
      </w:pPr>
      <w:r w:rsidRPr="00073EDE">
        <w:t>(27)</w:t>
      </w:r>
      <w:r w:rsidRPr="00073EDE">
        <w:tab/>
        <w:t xml:space="preserve">Moguće je primijeniti sanacijsku mjeru na sanacijski subjekt koji je na čelu sanacijske grupe a da se pritom na drugi subjekt iz iste grupe primijene ovlasti za otpis i konverziju. Međuovisnosti između takvih subjekata, uključujući postojanje konsolidiranih kapitalnih zahtjeva koje treba ponovno ispuniti i potrebu za aktivacijom mehanizama za prenošenje gubitaka na sanacijski subjekt i kapitala na </w:t>
      </w:r>
      <w:proofErr w:type="spellStart"/>
      <w:r w:rsidRPr="00073EDE">
        <w:t>nesanacijski</w:t>
      </w:r>
      <w:proofErr w:type="spellEnd"/>
      <w:r w:rsidRPr="00073EDE">
        <w:t xml:space="preserve"> subjekt, mogu otežati procjenu potreba za pokrivanjem gubitaka i dokapitalizacijom zasebno za svaki subjekt, kao i utvrđivanje iznosa koje treba otpisati i konvertirati za svaki subjekt. Stoga bi za takve situacije trebalo odrediti postupak za primjenu ovlasti za otpis i konverziju instrumenata kapitala i prihvatljivih obveza, u okviru kojeg bi Odbor trebao uzeti u obzir te međuovisnosti. U tu bi svrhu, odnosno kad jedan subjekt ispunjava uvjete za primjenu ovlasti za otpis i konverziju, a drugi subjekt iz iste grupe ispunjava uvjete za sanaciju, Odbor trebao donijeti sanacijski program koji obuhvaća oba subjekta.</w:t>
      </w:r>
    </w:p>
    <w:p w:rsidR="00EB5095" w:rsidRPr="00073EDE" w:rsidRDefault="00EB5095" w:rsidP="00073EDE">
      <w:pPr>
        <w:pStyle w:val="ManualConsidrant"/>
        <w:spacing w:line="360" w:lineRule="auto"/>
        <w:rPr>
          <w:noProof/>
        </w:rPr>
      </w:pPr>
      <w:r w:rsidRPr="00073EDE">
        <w:t>(28)</w:t>
      </w:r>
      <w:r w:rsidRPr="00073EDE">
        <w:tab/>
        <w:t xml:space="preserve">Radi veće pravne sigurnosti, a s obzirom na moguću važnost obveza koje mogu proizići iz budućih neizvjesnih događaja, uključujući ishod sudskih sporova koji su u tijeku u trenutku sanacije, potrebno je propisati postupak za te obveze pri primjeni </w:t>
      </w:r>
      <w:proofErr w:type="spellStart"/>
      <w:r w:rsidRPr="00073EDE">
        <w:t>bail-in</w:t>
      </w:r>
      <w:proofErr w:type="spellEnd"/>
      <w:r w:rsidRPr="00073EDE">
        <w:t xml:space="preserve"> instrumenta. Pritom bi se trebalo voditi načelima iz računovodstvenih pravila, posebno onih utvrđenih u Međunarodnom računovodstvenom standardu br. 37 koji je usvojen Uredbom Komisije (EZ) br. 1126/2008</w:t>
      </w:r>
      <w:r w:rsidRPr="00073EDE">
        <w:rPr>
          <w:rStyle w:val="FootnoteReference"/>
          <w:noProof/>
        </w:rPr>
        <w:footnoteReference w:id="18"/>
      </w:r>
      <w:r w:rsidRPr="00073EDE">
        <w:t>. Na temelju toga sanacijska tijela trebala bi razlikovati rezerviranja od nepredviđenih obveza. Rezerviranja su obveze koje se odnose na vjerojatni odljev sredstava i koje se mogu pouzdano procijeniti. Nepredviđene obveze ne priznaju se kao računovodstvene obveze jer se odnose na obvezu koja se ne može smatrati vjerojatnom u trenutku procjene ili se ne može pouzdano procijeniti.</w:t>
      </w:r>
    </w:p>
    <w:p w:rsidR="00EB5095" w:rsidRPr="00073EDE" w:rsidRDefault="00EB5095" w:rsidP="00073EDE">
      <w:pPr>
        <w:pStyle w:val="ManualConsidrant"/>
        <w:spacing w:line="360" w:lineRule="auto"/>
        <w:rPr>
          <w:noProof/>
        </w:rPr>
      </w:pPr>
      <w:r w:rsidRPr="00073EDE">
        <w:t>(29)</w:t>
      </w:r>
      <w:r w:rsidRPr="00073EDE">
        <w:tab/>
        <w:t xml:space="preserve">Budući da su rezerviranja računovodstvene obveze, trebalo bi odrediti da se s takvim rezerviranjima postupa jednako kao s ostalim obvezama. Ta rezerviranja trebala bi biti prihvatljiva za </w:t>
      </w:r>
      <w:proofErr w:type="spellStart"/>
      <w:r w:rsidRPr="00073EDE">
        <w:t>bail-in</w:t>
      </w:r>
      <w:proofErr w:type="spellEnd"/>
      <w:r w:rsidRPr="00073EDE">
        <w:t xml:space="preserve">, osim ako ispunjavaju jedan od posebnih kriterija za isključenje iz područja primjene </w:t>
      </w:r>
      <w:proofErr w:type="spellStart"/>
      <w:r w:rsidRPr="00073EDE">
        <w:t>bail-in</w:t>
      </w:r>
      <w:proofErr w:type="spellEnd"/>
      <w:r w:rsidRPr="00073EDE">
        <w:t xml:space="preserve"> instrumenta. S obzirom na moguću važnost tih rezerviranja za sanaciju, a radi sigurne primjene </w:t>
      </w:r>
      <w:proofErr w:type="spellStart"/>
      <w:r w:rsidRPr="00073EDE">
        <w:t>bail-in</w:t>
      </w:r>
      <w:proofErr w:type="spellEnd"/>
      <w:r w:rsidRPr="00073EDE">
        <w:t xml:space="preserve"> instrumenta, trebalo bi odrediti da su </w:t>
      </w:r>
      <w:r w:rsidRPr="00073EDE">
        <w:lastRenderedPageBreak/>
        <w:t xml:space="preserve">rezerviranja obveze prihvatljive za </w:t>
      </w:r>
      <w:proofErr w:type="spellStart"/>
      <w:r w:rsidRPr="00073EDE">
        <w:t>bail-in</w:t>
      </w:r>
      <w:proofErr w:type="spellEnd"/>
      <w:r w:rsidRPr="00073EDE">
        <w:t xml:space="preserve"> i da se stoga </w:t>
      </w:r>
      <w:proofErr w:type="spellStart"/>
      <w:r w:rsidRPr="00073EDE">
        <w:t>bail-in</w:t>
      </w:r>
      <w:proofErr w:type="spellEnd"/>
      <w:r w:rsidRPr="00073EDE">
        <w:t xml:space="preserve"> instrument primjenjuje i na njih. </w:t>
      </w:r>
    </w:p>
    <w:p w:rsidR="00EB5095" w:rsidRPr="00073EDE" w:rsidRDefault="00EB5095" w:rsidP="00073EDE">
      <w:pPr>
        <w:pStyle w:val="ManualConsidrant"/>
        <w:spacing w:line="360" w:lineRule="auto"/>
        <w:rPr>
          <w:noProof/>
        </w:rPr>
      </w:pPr>
      <w:r w:rsidRPr="00073EDE">
        <w:t>(30)</w:t>
      </w:r>
      <w:r w:rsidRPr="00073EDE">
        <w:tab/>
        <w:t xml:space="preserve">Računovodstveno je načelo da se nepredviđene obveze ne mogu priznavati kao obveze i stoga ne bi trebale biti prihvatljive za </w:t>
      </w:r>
      <w:proofErr w:type="spellStart"/>
      <w:r w:rsidRPr="00073EDE">
        <w:t>bail-in</w:t>
      </w:r>
      <w:proofErr w:type="spellEnd"/>
      <w:r w:rsidRPr="00073EDE">
        <w:t xml:space="preserve">. No potrebno je zajamčiti da nepredviđena obveza koja bi nastala zbog događaja koji nije vjerojatan ili se ne može pouzdano procijeniti u trenutku sanacije neće narušiti djelotvornost sanacijske strategije i pogotovo </w:t>
      </w:r>
      <w:proofErr w:type="spellStart"/>
      <w:r w:rsidRPr="00073EDE">
        <w:t>bail-in</w:t>
      </w:r>
      <w:proofErr w:type="spellEnd"/>
      <w:r w:rsidRPr="00073EDE">
        <w:t xml:space="preserve"> instrumenta. U tu bi svrhu u okviru vrednovanja za potrebe sanacije procjenitelj trebao procijeniti nepredviđene obveze iskazane u bilanci institucije ili subjekta u sanaciji i u skladu sa svojim mogućnostima izračunati potencijalnu vrijednost tih obveza. Da bi nakon postupka sanacije institucija ili subjekt mogli zadržati dostatno povjerenje tržišta tijekom odgovarajućeg razdoblja, procjenitelj bi tu potencijalnu vrijednost trebao uzeti u obzir pri utvrđivanju iznosa za koji se obveze prihvatljive za </w:t>
      </w:r>
      <w:proofErr w:type="spellStart"/>
      <w:r w:rsidRPr="00073EDE">
        <w:t>bail-in</w:t>
      </w:r>
      <w:proofErr w:type="spellEnd"/>
      <w:r w:rsidRPr="00073EDE">
        <w:t xml:space="preserve"> moraju otpisati ili konvertirati da bi se ponovno uspostavili omjeri kapitala institucije u sanaciji. Točnije, sanacijsko tijelo trebalo bi primijeniti svoje ovlasti konverzije na obveze prihvatljive za </w:t>
      </w:r>
      <w:proofErr w:type="spellStart"/>
      <w:r w:rsidRPr="00073EDE">
        <w:t>bail-in</w:t>
      </w:r>
      <w:proofErr w:type="spellEnd"/>
      <w:r w:rsidRPr="00073EDE">
        <w:t xml:space="preserve"> u mjeri potrebnoj da se osigura dokapitalizacija institucije u sanaciji dostatna za pokrivanje potencijalnih gubitaka od obveze koja može nastati zbog događaja koji nije vjerojatan. Pri procjeni iznosa otpisa ili konverzije sanacijsko tijelo trebalo bi dobro razmotriti utjecaj potencijalnog gubitka na instituciju u sanaciji na temelju niza čimbenika, uključujući vjerojatnost nastanka događaja, vremenski okvir njegova nastanak i iznos nepredviđene obveze.</w:t>
      </w:r>
    </w:p>
    <w:p w:rsidR="00EB5095" w:rsidRPr="00073EDE" w:rsidRDefault="00EB5095" w:rsidP="00073EDE">
      <w:pPr>
        <w:pStyle w:val="ManualConsidrant"/>
        <w:spacing w:line="360" w:lineRule="auto"/>
        <w:rPr>
          <w:noProof/>
        </w:rPr>
      </w:pPr>
      <w:r w:rsidRPr="00073EDE">
        <w:t>(31)</w:t>
      </w:r>
      <w:r w:rsidRPr="00073EDE">
        <w:tab/>
        <w:t xml:space="preserve">U određenim okolnostima, nakon što se iz Jedinstvenog fonda za sanaciju osigura doprinos do najviše 5 % ukupnih obveza institucije ili subjekta, uključujući regulatorni kapital, Odbor može upotrijebiti dodatne izvore financiranja kao dodatnu potporu svojoj sanacijskoj mjeri. Trebalo bi jasnije odrediti u kojim se okolnostima iz Jedinstvenog fonda za sanaciju može osigurati dodatna potpora ako se u cijelosti otpisuju ili konvertiraju sve obveze nižeg rede prvenstva od depozita koji nisu obvezno ili diskrecijski isključeni iz </w:t>
      </w:r>
      <w:proofErr w:type="spellStart"/>
      <w:r w:rsidRPr="00073EDE">
        <w:t>bail</w:t>
      </w:r>
      <w:proofErr w:type="spellEnd"/>
      <w:r w:rsidRPr="00073EDE">
        <w:t>-ina.</w:t>
      </w:r>
    </w:p>
    <w:p w:rsidR="00EB5095" w:rsidRPr="00073EDE" w:rsidRDefault="00EB5095" w:rsidP="00073EDE">
      <w:pPr>
        <w:pStyle w:val="ManualConsidrant"/>
        <w:spacing w:line="360" w:lineRule="auto"/>
        <w:rPr>
          <w:noProof/>
        </w:rPr>
      </w:pPr>
      <w:r w:rsidRPr="00073EDE">
        <w:t>(32)</w:t>
      </w:r>
      <w:r w:rsidRPr="00073EDE">
        <w:tab/>
        <w:t xml:space="preserve">Uspješna sanacija ovisi o pravodobnom pristupu Odbora relevantnim informacijama institucija i subjekata za koje je odgovoran te javnih institucija i tijela. U tom bi kontekstu Odbor trebao moći pristupiti statističkim informacijama koje ESB prikuplja kao središnja banka, kao i informacijama koje su ESB-u dostupne kao nadzornom tijelu </w:t>
      </w:r>
      <w:r w:rsidRPr="00073EDE">
        <w:lastRenderedPageBreak/>
        <w:t>u okviru Uredbe (EU) br. 1024/2013. U skladu s Uredbom Vijeća (EZ) br. 2533/98</w:t>
      </w:r>
      <w:r w:rsidRPr="00073EDE">
        <w:rPr>
          <w:rStyle w:val="FootnoteReference"/>
          <w:noProof/>
        </w:rPr>
        <w:footnoteReference w:id="19"/>
      </w:r>
      <w:r w:rsidRPr="00073EDE">
        <w:t xml:space="preserve"> Odbor bi trebao osigurati fizičku i logičku zaštitu povjerljivih statističkih podataka te od ESB-a zatražiti odobrenje za daljnji prijenos koji bi mogao biti potreban za izvršavanje zadaća Odbora. Budući da bi informacije o broju stranaka kojima je institucija ili subjekt jedini ili glavni bankovni partner, koje se čuvaju u centraliziranim automatiziranim mehanizmima uspostavljenima u skladu s Direktivom (EU) 2015/849 Europskog parlamenta i Vijeća</w:t>
      </w:r>
      <w:r w:rsidRPr="00073EDE">
        <w:rPr>
          <w:rStyle w:val="FootnoteReference"/>
          <w:noProof/>
        </w:rPr>
        <w:footnoteReference w:id="20"/>
      </w:r>
      <w:r w:rsidRPr="00073EDE">
        <w:t>, mogle biti potrebne za procjenu javnog interesa, Odbor bi trebao moći te informacije pribaviti na pojedinačnoj osnovi. Trebalo bi odrediti i točan trenutak u kojem Odbor može neizravno pristupiti informacijama. Točnije, institucija ili tijelo koje raspolaže relevantnim informacijama i ima obvezu surađivati s Odborom kad on zatraži informacije trebalo bi te informacije dostaviti Odboru. Ako u tom trenutku informacije nisu dostupne, neovisno o razlogu njihove nedostupnosti Odbor bi trebao moći dobiti te informacije od fizičke ili pravne osobe koja ih posjeduje preko nacionalnih sanacijskih tijela ili izravno od te osobe nakon što o tome obavijesti nacionalna sanacijska tijela. Odbor bi isto tako trebao moći odrediti postupak za primanje informacija od financijskih subjekata i oblik tih informacija, uključujući virtualne sobe s podacima, kako bi te informacije što bolje odgovarale njegovim potrebama. Osim toga, radi što šire suradnje sa svim subjektima koji bi mogli posjedovati informacije koje su relevantne Odboru i potrebne za obavljanje njegovih zadaća te radi izbjegavanja ponavljanja zahtjeva institucijama i subjektima među javnim institucijama i tijelima s kojima bi Odbor trebao moći surađivati, provjeravati dostupnost informacija i razmjenjivati informacije trebali bi biti članovi Europskog sustava središnjih banaka, relevantni sustavi osiguranja depozita, Europski odbor za sistemske rizike, europska nadzorna tijela i Europski stabilizacijski mehanizam. Naposljetku, radi pravodobne intervencije financijskih aranžmana ugovorenih za Jedinstveni fond za sanaciju u slučaju potrebe Odbor bi trebao obavijestiti Komisiju i ESB čim utvrdi da bi trebalo aktivirati te aranžmane te Komisiji i ESB-u dostaviti sve informacije potrebne za obavljanje njihovih zadaća u vezi s tim aranžmanima.</w:t>
      </w:r>
    </w:p>
    <w:p w:rsidR="00EB5095" w:rsidRPr="00073EDE" w:rsidRDefault="00EB5095" w:rsidP="00073EDE">
      <w:pPr>
        <w:pStyle w:val="ManualConsidrant"/>
        <w:spacing w:line="360" w:lineRule="auto"/>
        <w:rPr>
          <w:noProof/>
        </w:rPr>
      </w:pPr>
      <w:r w:rsidRPr="00073EDE">
        <w:lastRenderedPageBreak/>
        <w:t>(33)</w:t>
      </w:r>
      <w:r w:rsidRPr="00073EDE">
        <w:tab/>
        <w:t>U članku 86. stavkom 1. Direktive 2014/59/EU propisano je da se redovni postupak u slučaju insolventnosti institucija i subjekata u području primjene te direktive ne pokreće osim na inicijativu sanacijskog tijela, dok se odluka o pokretanju redovnog postupka u slučaju insolventnosti za instituciju ili subjekt donosi samo uz suglasnost sanacijskog tijela. Ta odredba nije prenesena u Uredbu (EU) br. 806/2014. U skladu s podjelom zadaća iz Uredbe (EU) br. 806/2014 nacionalna sanacijska tijela trebala bi se savjetovati s Odborom prije postupanja na temelju članka 86. stavka 1. Direktive 2014/59/EU u slučaju institucija i subjekata za koje je Odbor izravno odgovoran.</w:t>
      </w:r>
    </w:p>
    <w:p w:rsidR="00EB5095" w:rsidRPr="00073EDE" w:rsidRDefault="00EB5095" w:rsidP="00073EDE">
      <w:pPr>
        <w:pStyle w:val="ManualConsidrant"/>
        <w:spacing w:line="360" w:lineRule="auto"/>
        <w:rPr>
          <w:noProof/>
        </w:rPr>
      </w:pPr>
      <w:r w:rsidRPr="00073EDE">
        <w:t>(34)</w:t>
      </w:r>
      <w:r w:rsidRPr="00073EDE">
        <w:tab/>
        <w:t>Potpredsjednik Odbora bira se po istim kriterijima kao i predsjednik i drugi punopravni članovi Odbora. Stoga je primjereno potpredsjedniku Odbora dodijeliti ista prava glasa kao i predsjedniku i punopravnim članovima Odbora.</w:t>
      </w:r>
    </w:p>
    <w:p w:rsidR="00EB5095" w:rsidRPr="00073EDE" w:rsidRDefault="00EB5095" w:rsidP="00073EDE">
      <w:pPr>
        <w:pStyle w:val="ManualConsidrant"/>
        <w:spacing w:line="360" w:lineRule="auto"/>
        <w:rPr>
          <w:noProof/>
        </w:rPr>
      </w:pPr>
      <w:r w:rsidRPr="00073EDE">
        <w:rPr>
          <w:rFonts w:ascii="Arial" w:hAnsi="Arial"/>
        </w:rPr>
        <w:t>▌</w:t>
      </w:r>
      <w:r w:rsidRPr="00073EDE">
        <w:t xml:space="preserve"> </w:t>
      </w:r>
    </w:p>
    <w:p w:rsidR="00EB5095" w:rsidRPr="00073EDE" w:rsidRDefault="00EB5095" w:rsidP="00073EDE">
      <w:pPr>
        <w:pStyle w:val="ManualConsidrant"/>
        <w:spacing w:line="360" w:lineRule="auto"/>
        <w:rPr>
          <w:noProof/>
        </w:rPr>
      </w:pPr>
      <w:r w:rsidRPr="00073EDE">
        <w:t>(36)</w:t>
      </w:r>
      <w:r w:rsidRPr="00073EDE">
        <w:tab/>
        <w:t>Kako bi se Odboru omogućilo da na svojoj plenarnoj sjednici preliminarno ocijeni prednacrt proračuna prije nego što predsjednik predstavi njegov konačni nacrt, trebalo bi produljiti razdoblje u kojem predsjednik mora predstaviti početni prijedlog godišnjeg proračuna Odbora.</w:t>
      </w:r>
    </w:p>
    <w:p w:rsidR="00EB5095" w:rsidRPr="00073EDE" w:rsidRDefault="00EB5095" w:rsidP="00073EDE">
      <w:pPr>
        <w:pStyle w:val="ManualConsidrant"/>
        <w:spacing w:line="360" w:lineRule="auto"/>
        <w:rPr>
          <w:noProof/>
        </w:rPr>
      </w:pPr>
      <w:r w:rsidRPr="00073EDE">
        <w:t>(37)</w:t>
      </w:r>
      <w:r w:rsidRPr="00073EDE">
        <w:tab/>
        <w:t xml:space="preserve">Nakon početnog razdoblja povećanja sredstava Jedinstvenog fonda za sanaciju iz članka 69. stavka 1. Uredbe (EU) br. 806/2014 dostupna financijska sredstva mogla bi se blago smanjiti na razinu nižu od ciljane razine, pogotovo zbog povećanja broja osiguranih depozita. Stoga je vjerojatno da će se u tim okolnostima pozvati na izvršenje mali iznos </w:t>
      </w:r>
      <w:r w:rsidRPr="00073EDE">
        <w:rPr>
          <w:i/>
        </w:rPr>
        <w:t xml:space="preserve">ex </w:t>
      </w:r>
      <w:proofErr w:type="spellStart"/>
      <w:r w:rsidRPr="00073EDE">
        <w:rPr>
          <w:i/>
        </w:rPr>
        <w:t>ante</w:t>
      </w:r>
      <w:proofErr w:type="spellEnd"/>
      <w:r w:rsidRPr="00073EDE">
        <w:t xml:space="preserve"> doprinosa. Zato je moguće da nakon nekoliko godina iznos tih </w:t>
      </w:r>
      <w:r w:rsidRPr="00073EDE">
        <w:rPr>
          <w:i/>
        </w:rPr>
        <w:t xml:space="preserve">ex </w:t>
      </w:r>
      <w:proofErr w:type="spellStart"/>
      <w:r w:rsidRPr="00073EDE">
        <w:rPr>
          <w:i/>
        </w:rPr>
        <w:t>ante</w:t>
      </w:r>
      <w:proofErr w:type="spellEnd"/>
      <w:r w:rsidRPr="00073EDE">
        <w:t xml:space="preserve"> doprinosa više ne bude razmjeran trošku prikupljanja tih doprinosa. Zbog toga bi Odbor trebao moći odgoditi prikupljanje </w:t>
      </w:r>
      <w:r w:rsidRPr="00073EDE">
        <w:rPr>
          <w:i/>
        </w:rPr>
        <w:t xml:space="preserve">ex </w:t>
      </w:r>
      <w:proofErr w:type="spellStart"/>
      <w:r w:rsidRPr="00073EDE">
        <w:rPr>
          <w:i/>
        </w:rPr>
        <w:t>ante</w:t>
      </w:r>
      <w:proofErr w:type="spellEnd"/>
      <w:r w:rsidRPr="00073EDE">
        <w:t xml:space="preserve"> doprinosa na </w:t>
      </w:r>
      <w:r w:rsidRPr="00073EDE">
        <w:rPr>
          <w:b/>
          <w:i/>
        </w:rPr>
        <w:t>do tri</w:t>
      </w:r>
      <w:r w:rsidRPr="00073EDE">
        <w:t xml:space="preserve"> godine dok iznos koji se treba prikupiti ne postane razmjeran trošku postupka prikupljanja, pod uvjetom da takva odgoda bitno ne utječe na kapacitet Odbora za korištenje Jedinstvenog fonda za sanaciju.</w:t>
      </w:r>
    </w:p>
    <w:p w:rsidR="00EB5095" w:rsidRPr="00073EDE" w:rsidRDefault="00EB5095" w:rsidP="00073EDE">
      <w:pPr>
        <w:pStyle w:val="ManualConsidrant"/>
        <w:spacing w:line="360" w:lineRule="auto"/>
        <w:rPr>
          <w:noProof/>
        </w:rPr>
      </w:pPr>
      <w:r w:rsidRPr="00073EDE">
        <w:t>(38)</w:t>
      </w:r>
      <w:r w:rsidRPr="00073EDE">
        <w:tab/>
        <w:t xml:space="preserve">Neopozive obveze plaćanja su vrsta dostupnih financijskih sredstava Jedinstvenog fonda za sanaciju. Stoga je potrebno odrediti okolnosti u kojima se može pozvati na izvršenje tih obveza plaćanja, kao i postupak koji se primjenjuje kad obveze prestaju jer institucija ili subjekt više ne podliježu obvezi uplaćivanja doprinosa u Jedinstveni fond za sanaciju. Osim toga, radi veće transparentnosti i sigurnosti udio neopozivih obveza </w:t>
      </w:r>
      <w:r w:rsidRPr="00073EDE">
        <w:lastRenderedPageBreak/>
        <w:t xml:space="preserve">plaćanja u ukupnom iznosu </w:t>
      </w:r>
      <w:r w:rsidRPr="00073EDE">
        <w:rPr>
          <w:i/>
        </w:rPr>
        <w:t xml:space="preserve">ex </w:t>
      </w:r>
      <w:proofErr w:type="spellStart"/>
      <w:r w:rsidRPr="00073EDE">
        <w:rPr>
          <w:i/>
        </w:rPr>
        <w:t>ante</w:t>
      </w:r>
      <w:proofErr w:type="spellEnd"/>
      <w:r w:rsidRPr="00073EDE">
        <w:t xml:space="preserve"> doprinosa koji treba prikupiti Odbor bi trebao odrediti na godišnjoj osnovi i u skladu s primjenjivim ograničenjima.</w:t>
      </w:r>
    </w:p>
    <w:p w:rsidR="00EB5095" w:rsidRPr="00073EDE" w:rsidRDefault="00EB5095" w:rsidP="00073EDE">
      <w:pPr>
        <w:pStyle w:val="ManualConsidrant"/>
        <w:spacing w:line="360" w:lineRule="auto"/>
        <w:rPr>
          <w:noProof/>
        </w:rPr>
      </w:pPr>
      <w:r w:rsidRPr="00073EDE">
        <w:t>(39)</w:t>
      </w:r>
      <w:r w:rsidRPr="00073EDE">
        <w:tab/>
        <w:t xml:space="preserve">Najveći godišnji iznos izvanrednih ex post doprinosa Jedinstvenom fondu za sanaciju na čije se izvršenje može pozvati ne smije premašivati trostruki iznos </w:t>
      </w:r>
      <w:r w:rsidRPr="00073EDE">
        <w:rPr>
          <w:i/>
        </w:rPr>
        <w:t xml:space="preserve">ex </w:t>
      </w:r>
      <w:proofErr w:type="spellStart"/>
      <w:r w:rsidRPr="00073EDE">
        <w:rPr>
          <w:i/>
        </w:rPr>
        <w:t>ante</w:t>
      </w:r>
      <w:proofErr w:type="spellEnd"/>
      <w:r w:rsidRPr="00073EDE">
        <w:t xml:space="preserve"> doprinosa. Nakon početnog razdoblja povećanja sredstava iz članka 69. stavka 1. Uredbe (EU) br. 806/2014 ti </w:t>
      </w:r>
      <w:r w:rsidRPr="00073EDE">
        <w:rPr>
          <w:i/>
        </w:rPr>
        <w:t xml:space="preserve">ex </w:t>
      </w:r>
      <w:proofErr w:type="spellStart"/>
      <w:r w:rsidRPr="00073EDE">
        <w:rPr>
          <w:i/>
        </w:rPr>
        <w:t>ante</w:t>
      </w:r>
      <w:proofErr w:type="spellEnd"/>
      <w:r w:rsidRPr="00073EDE">
        <w:t xml:space="preserve"> doprinosi ovisit će, u okolnostima koje ne uključuju korištenje Jedinstvenog fonda za sanaciju, samo o promjenama razine osiguranih depozita, pa će vjerojatno biti maleni. Zato bi temeljenje najvećeg iznosa izvanrednih </w:t>
      </w:r>
      <w:r w:rsidRPr="00073EDE">
        <w:rPr>
          <w:i/>
        </w:rPr>
        <w:t>ex post</w:t>
      </w:r>
      <w:r w:rsidRPr="00073EDE">
        <w:t xml:space="preserve"> doprinosa na </w:t>
      </w:r>
      <w:r w:rsidRPr="00073EDE">
        <w:rPr>
          <w:i/>
        </w:rPr>
        <w:t xml:space="preserve">ex </w:t>
      </w:r>
      <w:proofErr w:type="spellStart"/>
      <w:r w:rsidRPr="00073EDE">
        <w:rPr>
          <w:i/>
        </w:rPr>
        <w:t>ante</w:t>
      </w:r>
      <w:proofErr w:type="spellEnd"/>
      <w:r w:rsidRPr="00073EDE">
        <w:t xml:space="preserve"> doprinosima moglo iznimno ograničiti mogućnost prikupljanja </w:t>
      </w:r>
      <w:r w:rsidRPr="00073EDE">
        <w:rPr>
          <w:i/>
        </w:rPr>
        <w:t>ex post</w:t>
      </w:r>
      <w:r w:rsidRPr="00073EDE">
        <w:t xml:space="preserve"> doprinosa Jedinstvenom fondu za sanaciju i tako smanjiti njegovu mogućnost djelovanja. Da bi se to izbjeglo, trebalo bi propisati drukčije ograničenje i odrediti da najveći iznos izvanrednih </w:t>
      </w:r>
      <w:r w:rsidRPr="00073EDE">
        <w:rPr>
          <w:i/>
        </w:rPr>
        <w:t>ex post</w:t>
      </w:r>
      <w:r w:rsidRPr="00073EDE">
        <w:t xml:space="preserve"> doprinosa na čije se izvršenje može pozvati ne smije premašivati iznos triput veći od osmine ciljane razine fonda.</w:t>
      </w:r>
    </w:p>
    <w:p w:rsidR="00EB5095" w:rsidRPr="00073EDE" w:rsidRDefault="00EB5095" w:rsidP="00073EDE">
      <w:pPr>
        <w:pStyle w:val="ManualConsidrant"/>
        <w:spacing w:line="360" w:lineRule="auto"/>
        <w:rPr>
          <w:noProof/>
        </w:rPr>
      </w:pPr>
      <w:r w:rsidRPr="00073EDE">
        <w:t>(40)</w:t>
      </w:r>
      <w:r w:rsidRPr="00073EDE">
        <w:tab/>
        <w:t xml:space="preserve">Jedinstveni fond za sanaciju može poslužiti kao potpora primjeni instrumenta prodaje poslovanja ili instrumenta prijelazne institucije, u okviru kojih se imovina, prava i obveze institucije u sanaciji prenose na primatelja. U tom slučaju u redovnom postupku u slučaju insolventnosti Odbor može imati pravo na potraživanje od preostale institucije ili subjekta u njegovoj kasnijoj likvidaciji. Do toga može doći ako se Jedinstveni fond za sanaciju korist za gubitke koje bi inače snosili vjerovnici, među ostalim u obliku jamstava za imovinu i obveze ili za pokrivanje razlike između prenesene imovine i obveza. Da bi dioničari i vjerovnici koji su ostali u preostaloj instituciji ili subjektu doista pokrili gubitke institucije u sanaciji i da bi se povećala mogućnost isplata Odboru u slučaju insolventnosti, ta potraživanja Odbora od preostale institucije ili subjekta i potraživanja zbog opravdanih, valjano nastalih izdataka Odbora trebala bi u </w:t>
      </w:r>
      <w:proofErr w:type="spellStart"/>
      <w:r w:rsidRPr="00073EDE">
        <w:t>insolvencijskoj</w:t>
      </w:r>
      <w:proofErr w:type="spellEnd"/>
      <w:r w:rsidRPr="00073EDE">
        <w:t xml:space="preserve"> hijerarhiji imati isti red prvenstva u svakoj državi članici sudionici kao i potraživanja nacionalnih financijskih aranžmana za sanaciju, pri čemu bi taj red prvenstva trebao biti viši od reda prvenstva depozita i sustavâ osiguranja depozita.</w:t>
      </w:r>
      <w:r w:rsidRPr="00073EDE">
        <w:rPr>
          <w:i/>
        </w:rPr>
        <w:t xml:space="preserve"> </w:t>
      </w:r>
      <w:r w:rsidRPr="00073EDE">
        <w:t xml:space="preserve">Budući da se odštetom koja se dioničarima i vjerovnicima isplaćuje iz Jedinstvenog fonda za sanaciju zbog kršenja načela prema kojem nijedan vjerovnik ne smije biti doveden u nepovoljniji položaj nastoje nadoknaditi rezultati sanacijske mjere, ta odšteta ne bi smjela dovesti do potraživanja Odbora. </w:t>
      </w:r>
    </w:p>
    <w:p w:rsidR="00EB5095" w:rsidRPr="00073EDE" w:rsidRDefault="00EB5095" w:rsidP="00073EDE">
      <w:pPr>
        <w:pStyle w:val="ManualConsidrant"/>
        <w:spacing w:line="360" w:lineRule="auto"/>
        <w:rPr>
          <w:iCs/>
          <w:noProof/>
        </w:rPr>
      </w:pPr>
      <w:r w:rsidRPr="00073EDE">
        <w:t>(41)</w:t>
      </w:r>
      <w:r w:rsidRPr="00073EDE">
        <w:tab/>
        <w:t xml:space="preserve">Budući da su određene odredbe Uredbe (EU) br. 806/2014 o mogućoj ulozi sustava osiguranja depozita u sanaciji slične odredbama Direktive 2014/59/EU, izmjene tih </w:t>
      </w:r>
      <w:r w:rsidRPr="00073EDE">
        <w:lastRenderedPageBreak/>
        <w:t>odredaba Direktive 2014/59/EU uvedene [Ured za publikacije, unijeti broj direktive o izmjeni Direktive 2014/59/EU] trebalo bi prenijeti u Uredbu (EU) br. 806/2014.</w:t>
      </w:r>
    </w:p>
    <w:p w:rsidR="00EB5095" w:rsidRPr="00073EDE" w:rsidRDefault="00EB5095" w:rsidP="00073EDE">
      <w:pPr>
        <w:pStyle w:val="ManualConsidrant"/>
        <w:spacing w:line="360" w:lineRule="auto"/>
        <w:rPr>
          <w:noProof/>
        </w:rPr>
      </w:pPr>
      <w:r w:rsidRPr="00073EDE">
        <w:t>(42)</w:t>
      </w:r>
      <w:r w:rsidRPr="00073EDE">
        <w:tab/>
        <w:t xml:space="preserve">Transparentnost je neophodna za integritet tržišta, tržišnu disciplinu i zaštitu </w:t>
      </w:r>
      <w:proofErr w:type="spellStart"/>
      <w:r w:rsidRPr="00073EDE">
        <w:t>ulagatelja</w:t>
      </w:r>
      <w:proofErr w:type="spellEnd"/>
      <w:r w:rsidRPr="00073EDE">
        <w:t>. Kako bi Odbor mogao poticati rad na povećanju transparentnosti i sudjelovati u njemu, trebalo bi mu dopustiti objavu informacija iz vlastitih analiza, procjena i utvrđenja, uključujući procjene provedivosti sanacije, ako se tom objavom ne bi naštetilo zaštiti javnog interesa u pogledu financijske, monetarne ili ekonomske politike i ako postoji prevladavajući javni interes za objavu.</w:t>
      </w:r>
    </w:p>
    <w:p w:rsidR="00EB5095" w:rsidRPr="00073EDE" w:rsidRDefault="00EB5095" w:rsidP="00073EDE">
      <w:pPr>
        <w:pStyle w:val="ManualConsidrant"/>
        <w:spacing w:line="360" w:lineRule="auto"/>
        <w:rPr>
          <w:noProof/>
        </w:rPr>
      </w:pPr>
      <w:r w:rsidRPr="00073EDE">
        <w:t>(43)</w:t>
      </w:r>
      <w:r w:rsidRPr="00073EDE">
        <w:tab/>
        <w:t>Uredbu (EU) br. 806/2014 trebalo bi stoga na odgovarajući način izmijeniti.</w:t>
      </w:r>
    </w:p>
    <w:p w:rsidR="00EB5095" w:rsidRPr="00073EDE" w:rsidRDefault="00EB5095" w:rsidP="00073EDE">
      <w:pPr>
        <w:pStyle w:val="ManualConsidrant"/>
        <w:spacing w:line="360" w:lineRule="auto"/>
        <w:rPr>
          <w:noProof/>
        </w:rPr>
      </w:pPr>
      <w:r w:rsidRPr="00073EDE">
        <w:t>(44)</w:t>
      </w:r>
      <w:r w:rsidRPr="00073EDE">
        <w:tab/>
        <w:t>Radi dosljednosti izmjena Uredbe (EU) br. 806/2014 koje su slične izmjenama Direktive 2014/59/EU uvedene … [Ured za publikacije, unijeti broj direktive o izmjeni Direktive 2014/59/EU] trebale bi se primjenjivati od datuma do kojeg se mora prenijeti …[Ured za publikacije, unijeti broj direktive o izmjeni Direktive 2014/59/EU], odnosno … [Ured za publikacije, unijeti datum = 18 mjeseci od datuma stupanja na snagu ove Uredbe o izmjeni]. Međutim, nema razloga za odgodu primjene izmjena Uredbe (EU) br. 806/2014 koje se odnose isključivo na funkcioniranje Jedinstvenog sanacijskog mehanizma. Te izmjene trebale bi se stoga primjenjivati od … [Ured za publikacije, unijeti datum = 1 mjesec od stupanja na snagu ove Uredbe o izmjeni].</w:t>
      </w:r>
    </w:p>
    <w:p w:rsidR="00EB5095" w:rsidRPr="00073EDE" w:rsidRDefault="00EB5095" w:rsidP="00073EDE">
      <w:pPr>
        <w:pStyle w:val="ManualConsidrant"/>
        <w:spacing w:line="360" w:lineRule="auto"/>
        <w:rPr>
          <w:noProof/>
        </w:rPr>
      </w:pPr>
      <w:r w:rsidRPr="00073EDE">
        <w:t>(45)</w:t>
      </w:r>
      <w:r w:rsidRPr="00073EDE">
        <w:tab/>
        <w:t>S obzirom na to da ciljeve ove Uredbe, prvenstveno poboljšanje djelotvornosti i učinkovitosti okvira za oporavak i sanaciju institucija i subjekata, ne mogu dostatno ostvariti države članice uslijed rizika koji bi zbog razlika u nacionalnim pristupima mogli nastati za integritet jedinstvenog tržišta, nego se izmjenom pravila već utvrđenih na razini Unije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p w:rsidR="00EB5095" w:rsidRPr="00073EDE" w:rsidRDefault="00EB5095" w:rsidP="00073EDE">
      <w:pPr>
        <w:pStyle w:val="Formuledadoption"/>
        <w:spacing w:line="360" w:lineRule="auto"/>
        <w:rPr>
          <w:noProof/>
        </w:rPr>
      </w:pPr>
      <w:r w:rsidRPr="00073EDE">
        <w:t>DONIJELI SU OVU UREDBU:</w:t>
      </w:r>
    </w:p>
    <w:p w:rsidR="00EB5095" w:rsidRPr="00073EDE" w:rsidRDefault="00EB5095" w:rsidP="00073EDE">
      <w:pPr>
        <w:pStyle w:val="Titrearticle"/>
        <w:spacing w:line="360" w:lineRule="auto"/>
        <w:rPr>
          <w:noProof/>
        </w:rPr>
      </w:pPr>
      <w:r w:rsidRPr="00073EDE">
        <w:t>Članak 1.</w:t>
      </w:r>
    </w:p>
    <w:p w:rsidR="00EB5095" w:rsidRPr="00073EDE" w:rsidRDefault="00EB5095" w:rsidP="00073EDE">
      <w:pPr>
        <w:pStyle w:val="Titrearticle"/>
        <w:spacing w:before="120" w:line="360" w:lineRule="auto"/>
        <w:rPr>
          <w:b/>
          <w:bCs/>
          <w:i w:val="0"/>
          <w:iCs/>
          <w:noProof/>
        </w:rPr>
      </w:pPr>
      <w:r w:rsidRPr="00073EDE">
        <w:rPr>
          <w:b/>
          <w:i w:val="0"/>
        </w:rPr>
        <w:t>Izmjene Uredbe (EU) br. 806/2014</w:t>
      </w:r>
    </w:p>
    <w:p w:rsidR="00EB5095" w:rsidRPr="00073EDE" w:rsidRDefault="00EB5095" w:rsidP="00073EDE">
      <w:pPr>
        <w:spacing w:line="360" w:lineRule="auto"/>
        <w:rPr>
          <w:noProof/>
        </w:rPr>
      </w:pPr>
      <w:r w:rsidRPr="00073EDE">
        <w:t>Uredba (EU) br. 806/2014 mijenja se kako slijedi:</w:t>
      </w:r>
    </w:p>
    <w:p w:rsidR="00EB5095" w:rsidRPr="00073EDE" w:rsidRDefault="00EB5095" w:rsidP="00073EDE">
      <w:pPr>
        <w:pStyle w:val="Point0"/>
        <w:spacing w:line="360" w:lineRule="auto"/>
        <w:rPr>
          <w:noProof/>
        </w:rPr>
      </w:pPr>
      <w:r w:rsidRPr="00073EDE">
        <w:lastRenderedPageBreak/>
        <w:t>(1)</w:t>
      </w:r>
      <w:r w:rsidRPr="00073EDE">
        <w:tab/>
        <w:t>članak 3. stavak 1. mijenja se kako slijedi:</w:t>
      </w:r>
    </w:p>
    <w:p w:rsidR="00EB5095" w:rsidRPr="00073EDE" w:rsidRDefault="00EB5095" w:rsidP="00073EDE">
      <w:pPr>
        <w:pStyle w:val="Point1"/>
        <w:spacing w:line="360" w:lineRule="auto"/>
        <w:rPr>
          <w:noProof/>
        </w:rPr>
      </w:pPr>
      <w:r w:rsidRPr="00073EDE">
        <w:t>(a)</w:t>
      </w:r>
      <w:r w:rsidRPr="00073EDE">
        <w:tab/>
        <w:t>točka 24.a zamjenjuje se sljedećim:</w:t>
      </w:r>
    </w:p>
    <w:p w:rsidR="00EB5095" w:rsidRPr="00073EDE" w:rsidRDefault="00EB5095" w:rsidP="00073EDE">
      <w:pPr>
        <w:pStyle w:val="Text2"/>
        <w:spacing w:line="360" w:lineRule="auto"/>
        <w:rPr>
          <w:noProof/>
        </w:rPr>
      </w:pPr>
      <w:r w:rsidRPr="00073EDE">
        <w:t xml:space="preserve">„(24a) „sanacijski subjekt” znači pravna osoba s poslovnim </w:t>
      </w:r>
      <w:proofErr w:type="spellStart"/>
      <w:r w:rsidRPr="00073EDE">
        <w:t>nastanom</w:t>
      </w:r>
      <w:proofErr w:type="spellEnd"/>
      <w:r w:rsidRPr="00073EDE">
        <w:t xml:space="preserve"> u državi članici sudionici za koju, u skladu s člankom 8. ove Uredbe, Odbor ili nacionalno sanacijsko tijelo odredi da je subjekt za koji plan sanacije predviđa sanacijsku mjeru;”;</w:t>
      </w:r>
    </w:p>
    <w:p w:rsidR="00EB5095" w:rsidRPr="00073EDE" w:rsidRDefault="00EB5095" w:rsidP="00073EDE">
      <w:pPr>
        <w:pStyle w:val="Point1"/>
        <w:spacing w:line="360" w:lineRule="auto"/>
        <w:rPr>
          <w:noProof/>
        </w:rPr>
      </w:pPr>
      <w:r w:rsidRPr="00073EDE">
        <w:t>(b)</w:t>
      </w:r>
      <w:r w:rsidRPr="00073EDE">
        <w:tab/>
        <w:t>umeću se sljedeće točke 24.d i 24.e:</w:t>
      </w:r>
    </w:p>
    <w:p w:rsidR="00EB5095" w:rsidRPr="00073EDE" w:rsidRDefault="00EB5095" w:rsidP="00073EDE">
      <w:pPr>
        <w:pStyle w:val="Text2"/>
        <w:spacing w:line="360" w:lineRule="auto"/>
        <w:rPr>
          <w:noProof/>
        </w:rPr>
      </w:pPr>
      <w:r w:rsidRPr="00073EDE">
        <w:t>„(24d) „GSV institucija izvan EU-a” znači globalna sistemski važna institucija izvan EU-a kako je definirana u članku 4. stavku 1. točki 134. Uredbe (EU) br. 575/2013;</w:t>
      </w:r>
    </w:p>
    <w:p w:rsidR="00EB5095" w:rsidRPr="00073EDE" w:rsidRDefault="00EB5095" w:rsidP="00073EDE">
      <w:pPr>
        <w:pStyle w:val="Text2"/>
        <w:spacing w:line="360" w:lineRule="auto"/>
        <w:rPr>
          <w:noProof/>
        </w:rPr>
      </w:pPr>
      <w:r w:rsidRPr="00073EDE">
        <w:t>(24.e)</w:t>
      </w:r>
      <w:r w:rsidRPr="00073EDE">
        <w:tab/>
        <w:t>„GSV subjekt” znači globalni sistemski važan subjekt kako je definiran u članku 4. stavku 1. točki 136. Uredbe (EU) br. 575/2013;”;</w:t>
      </w:r>
    </w:p>
    <w:p w:rsidR="00EB5095" w:rsidRPr="00073EDE" w:rsidRDefault="00EB5095" w:rsidP="00073EDE">
      <w:pPr>
        <w:pStyle w:val="Point1"/>
        <w:spacing w:line="360" w:lineRule="auto"/>
        <w:rPr>
          <w:noProof/>
        </w:rPr>
      </w:pPr>
      <w:r w:rsidRPr="00073EDE">
        <w:t>(c)</w:t>
      </w:r>
      <w:r w:rsidRPr="00073EDE">
        <w:tab/>
        <w:t>točka 49. zamjenjuje se sljedećim:</w:t>
      </w:r>
    </w:p>
    <w:p w:rsidR="00EB5095" w:rsidRPr="00073EDE" w:rsidRDefault="00EB5095" w:rsidP="00073EDE">
      <w:pPr>
        <w:pStyle w:val="Text2"/>
        <w:spacing w:line="360" w:lineRule="auto"/>
        <w:rPr>
          <w:noProof/>
        </w:rPr>
      </w:pPr>
      <w:r w:rsidRPr="00073EDE">
        <w:t xml:space="preserve">„(49) „obveze prihvatljive za </w:t>
      </w:r>
      <w:proofErr w:type="spellStart"/>
      <w:r w:rsidRPr="00073EDE">
        <w:t>bail-in</w:t>
      </w:r>
      <w:proofErr w:type="spellEnd"/>
      <w:r w:rsidRPr="00073EDE">
        <w:t xml:space="preserve">” znači obveze, uključujući one zbog kojih se formiraju računovodstvena rezerviranja, i instrumenti kapitala koji nisu instrumenti redovnog osnovnog kapitala, dodatnog osnovnog kapitala ili dopunskog kapitala subjekta iz članka 2. te koji nisu isključeni iz područja primjene </w:t>
      </w:r>
      <w:proofErr w:type="spellStart"/>
      <w:r w:rsidRPr="00073EDE">
        <w:t>bail-in</w:t>
      </w:r>
      <w:proofErr w:type="spellEnd"/>
      <w:r w:rsidRPr="00073EDE">
        <w:t xml:space="preserve"> instrumenta u skladu s člankom 27. stavkom 3.;”;</w:t>
      </w:r>
    </w:p>
    <w:p w:rsidR="00EB5095" w:rsidRPr="00073EDE" w:rsidRDefault="00EB5095" w:rsidP="00073EDE">
      <w:pPr>
        <w:pStyle w:val="Point0"/>
        <w:spacing w:line="360" w:lineRule="auto"/>
        <w:rPr>
          <w:noProof/>
        </w:rPr>
      </w:pPr>
      <w:r w:rsidRPr="00073EDE">
        <w:t>(2)</w:t>
      </w:r>
      <w:r w:rsidRPr="00073EDE">
        <w:tab/>
        <w:t>u članku 4. umeće se sljedeći stavak 1.a:</w:t>
      </w:r>
    </w:p>
    <w:p w:rsidR="00EB5095" w:rsidRPr="00073EDE" w:rsidRDefault="00EB5095" w:rsidP="00073EDE">
      <w:pPr>
        <w:pStyle w:val="Text1"/>
        <w:spacing w:line="360" w:lineRule="auto"/>
        <w:rPr>
          <w:noProof/>
        </w:rPr>
      </w:pPr>
      <w:r w:rsidRPr="00073EDE">
        <w:t>„1.a Države članice što prije obavješćuju Odbor o svojem zahtjevu za uspostavu bliske suradnje s ESB-om u skladu s člankom 7. Uredbe (EU) br. 1024/2013.</w:t>
      </w:r>
    </w:p>
    <w:p w:rsidR="00EB5095" w:rsidRPr="00073EDE" w:rsidRDefault="00EB5095" w:rsidP="00073EDE">
      <w:pPr>
        <w:pStyle w:val="Text1"/>
        <w:spacing w:line="360" w:lineRule="auto"/>
        <w:rPr>
          <w:noProof/>
        </w:rPr>
      </w:pPr>
      <w:r w:rsidRPr="00073EDE">
        <w:t xml:space="preserve">Nakon obavijesti upućene u skladu s člankom 7. Uredbe (EU) br. 1024/2013 i prije uspostave bliske suradnje, države članice dostavljaju sve informacije o subjektima i grupama s poslovnim </w:t>
      </w:r>
      <w:proofErr w:type="spellStart"/>
      <w:r w:rsidRPr="00073EDE">
        <w:t>nastanom</w:t>
      </w:r>
      <w:proofErr w:type="spellEnd"/>
      <w:r w:rsidRPr="00073EDE">
        <w:t xml:space="preserve"> na njihovu državnom području koje Odbor može zatražiti radi pripreme za zadaće koje su mu dodijeljene ovom Uredbom i Sporazumom.”;</w:t>
      </w:r>
    </w:p>
    <w:p w:rsidR="00EB5095" w:rsidRPr="00073EDE" w:rsidRDefault="00EB5095" w:rsidP="00073EDE">
      <w:pPr>
        <w:pStyle w:val="Point0"/>
        <w:spacing w:line="360" w:lineRule="auto"/>
        <w:rPr>
          <w:noProof/>
        </w:rPr>
      </w:pPr>
      <w:r w:rsidRPr="00073EDE">
        <w:t>(3)</w:t>
      </w:r>
      <w:r w:rsidRPr="00073EDE">
        <w:tab/>
        <w:t>članak 7. mijenja se kako slijedi:</w:t>
      </w:r>
    </w:p>
    <w:p w:rsidR="00EB5095" w:rsidRPr="00073EDE" w:rsidRDefault="00EB5095" w:rsidP="00073EDE">
      <w:pPr>
        <w:pStyle w:val="Point1"/>
        <w:spacing w:line="360" w:lineRule="auto"/>
        <w:rPr>
          <w:noProof/>
        </w:rPr>
      </w:pPr>
      <w:r w:rsidRPr="00073EDE">
        <w:t>(a)</w:t>
      </w:r>
      <w:r w:rsidRPr="00073EDE">
        <w:tab/>
        <w:t>u stavku 3. četvrtom podstavku prva rečenica zamjenjuje se sljedećim:</w:t>
      </w:r>
    </w:p>
    <w:p w:rsidR="00EB5095" w:rsidRPr="00073EDE" w:rsidRDefault="00EB5095" w:rsidP="00073EDE">
      <w:pPr>
        <w:pStyle w:val="Text2"/>
        <w:spacing w:line="360" w:lineRule="auto"/>
        <w:rPr>
          <w:noProof/>
        </w:rPr>
      </w:pPr>
      <w:r w:rsidRPr="00073EDE">
        <w:t xml:space="preserve">„Prilikom obavljanja zadaća iz ovog stavka, nacionalna sanacijska tijela primjenjuju relevantne odredbe iz ove Uredbe. Sva upućivanja na Odbor u </w:t>
      </w:r>
      <w:r w:rsidRPr="00073EDE">
        <w:lastRenderedPageBreak/>
        <w:t>članku 5. stavku 2., članku 6. stavku 5., članku 8. stavcima 6., 8., 12. i 13., članku 10. stavcima od 1. do 10., članku 10.a, člancima od 11. do 14., članku 15. stavcima 1., 2. i 3., članku 16., članku 18. stavcima 1., 1.a, 2. i 6., članku 20., članku 21. stavcima od 1. do 7., članku 21. stavku 8. drugom podstavku, članku 21. stavcima 9. i 10., članku 22. stavcima 1., 3. i 6., članku 23., članku 24., članku 25. stavku 3., članku 27. stavcima od 1. do 15., članku 27. stavku 16. drugom podstavku drugoj rečenici, trećem podstavku i četvrtom podstavku prvoj, trećoj i četvrtoj rečenici i članku 32. smatrat će se upućivanjem na nacionalna sanacijska tijela u vezi s grupama i subjektima iz prvog podstavka ovog stavka.”;</w:t>
      </w:r>
    </w:p>
    <w:p w:rsidR="00EB5095" w:rsidRPr="00073EDE" w:rsidRDefault="00EB5095" w:rsidP="00073EDE">
      <w:pPr>
        <w:pStyle w:val="Point1"/>
        <w:spacing w:line="360" w:lineRule="auto"/>
        <w:rPr>
          <w:noProof/>
        </w:rPr>
      </w:pPr>
      <w:r w:rsidRPr="00073EDE">
        <w:t>(b)</w:t>
      </w:r>
      <w:r w:rsidRPr="00073EDE">
        <w:tab/>
        <w:t>stavak 5. mijenja se kako slijedi:</w:t>
      </w:r>
    </w:p>
    <w:p w:rsidR="00EB5095" w:rsidRPr="00073EDE" w:rsidRDefault="00EB5095" w:rsidP="00073EDE">
      <w:pPr>
        <w:pStyle w:val="Point2"/>
        <w:spacing w:line="360" w:lineRule="auto"/>
        <w:rPr>
          <w:noProof/>
        </w:rPr>
      </w:pPr>
      <w:r w:rsidRPr="00073EDE">
        <w:t>i.</w:t>
      </w:r>
      <w:r w:rsidRPr="00073EDE">
        <w:tab/>
        <w:t>riječi „članak 12. stavak 2.” zamjenjuju se riječima „članak 12. stavak 3.”;</w:t>
      </w:r>
    </w:p>
    <w:p w:rsidR="00EB5095" w:rsidRPr="00073EDE" w:rsidRDefault="00EB5095" w:rsidP="00073EDE">
      <w:pPr>
        <w:pStyle w:val="Point2"/>
        <w:spacing w:line="360" w:lineRule="auto"/>
        <w:rPr>
          <w:noProof/>
        </w:rPr>
      </w:pPr>
      <w:r w:rsidRPr="00073EDE">
        <w:t>ii.</w:t>
      </w:r>
      <w:r w:rsidRPr="00073EDE">
        <w:tab/>
        <w:t>dodaje se sljedeći podstavak:</w:t>
      </w:r>
    </w:p>
    <w:p w:rsidR="00EB5095" w:rsidRPr="00073EDE" w:rsidRDefault="00EB5095" w:rsidP="00073EDE">
      <w:pPr>
        <w:pStyle w:val="Text3"/>
        <w:spacing w:line="360" w:lineRule="auto"/>
        <w:rPr>
          <w:noProof/>
        </w:rPr>
      </w:pPr>
      <w:r w:rsidRPr="00073EDE">
        <w:t xml:space="preserve">„Nakon što obavijest iz prvog podstavka počne proizvoditi učinke, države članice sudionice mogu odlučiti da se odgovornost za obavljanje zadaća povezanih sa subjektima i grupama s poslovnim </w:t>
      </w:r>
      <w:proofErr w:type="spellStart"/>
      <w:r w:rsidRPr="00073EDE">
        <w:t>nastanom</w:t>
      </w:r>
      <w:proofErr w:type="spellEnd"/>
      <w:r w:rsidRPr="00073EDE">
        <w:t xml:space="preserve"> na njihovu državnom području, osim onih iz stavka 2., </w:t>
      </w:r>
      <w:bookmarkStart w:id="13" w:name="_Hlk126304119"/>
      <w:r w:rsidRPr="00073EDE">
        <w:t>vrati nacionalnim sanacijskim tijelima i u tom se slučaju prvi podstavak više ne primjenjuje. Države članice koje namjeravaju iskoristiti tu mogućnost o tome obavješćuju Odbor i Komisiju.</w:t>
      </w:r>
      <w:bookmarkEnd w:id="13"/>
      <w:r w:rsidRPr="00073EDE">
        <w:t xml:space="preserve"> Ta obavijest stupa na snagu od dana njezine objave u </w:t>
      </w:r>
      <w:r w:rsidRPr="00073EDE">
        <w:rPr>
          <w:i/>
        </w:rPr>
        <w:t>Službenom listu Europske unije</w:t>
      </w:r>
      <w:r w:rsidRPr="00073EDE">
        <w:t>.”;</w:t>
      </w:r>
    </w:p>
    <w:p w:rsidR="00EB5095" w:rsidRPr="00073EDE" w:rsidRDefault="00EB5095" w:rsidP="00073EDE">
      <w:pPr>
        <w:pStyle w:val="Point0"/>
        <w:spacing w:line="360" w:lineRule="auto"/>
        <w:rPr>
          <w:noProof/>
        </w:rPr>
      </w:pPr>
      <w:r w:rsidRPr="00073EDE">
        <w:t>(4)</w:t>
      </w:r>
      <w:r w:rsidRPr="00073EDE">
        <w:tab/>
        <w:t>članak 8. mijenja se kako slijedi:</w:t>
      </w:r>
    </w:p>
    <w:p w:rsidR="00EB5095" w:rsidRPr="00073EDE" w:rsidRDefault="00EB5095" w:rsidP="00073EDE">
      <w:pPr>
        <w:pStyle w:val="Point1"/>
        <w:spacing w:line="360" w:lineRule="auto"/>
        <w:rPr>
          <w:noProof/>
        </w:rPr>
      </w:pPr>
      <w:r w:rsidRPr="00073EDE">
        <w:t>(a)</w:t>
      </w:r>
      <w:r w:rsidRPr="00073EDE">
        <w:tab/>
        <w:t>u stavku 2. dodaje se sljedeći podstavak:</w:t>
      </w:r>
    </w:p>
    <w:p w:rsidR="00EB5095" w:rsidRPr="00073EDE" w:rsidRDefault="00EB5095" w:rsidP="00073EDE">
      <w:pPr>
        <w:pStyle w:val="Text2"/>
        <w:spacing w:line="360" w:lineRule="auto"/>
        <w:rPr>
          <w:noProof/>
        </w:rPr>
      </w:pPr>
      <w:r w:rsidRPr="00073EDE">
        <w:t>„Odbor može naložiti nacionalnim sanacijskim tijelima da izvršavaju ovlasti iz članka 10. stavka 8. Direktive 2014/59/EU. Nacionalna sanacijska tijela provode naloge Odbora u skladu s člankom 29. ove Uredbe.”;</w:t>
      </w:r>
    </w:p>
    <w:p w:rsidR="00EB5095" w:rsidRPr="00073EDE" w:rsidRDefault="00EB5095" w:rsidP="00073EDE">
      <w:pPr>
        <w:pStyle w:val="Text2"/>
        <w:tabs>
          <w:tab w:val="left" w:pos="1418"/>
        </w:tabs>
        <w:spacing w:line="360" w:lineRule="auto"/>
        <w:ind w:left="851"/>
        <w:rPr>
          <w:b/>
          <w:i/>
          <w:noProof/>
        </w:rPr>
      </w:pPr>
      <w:r w:rsidRPr="00073EDE">
        <w:rPr>
          <w:b/>
          <w:i/>
        </w:rPr>
        <w:t>(</w:t>
      </w:r>
      <w:proofErr w:type="spellStart"/>
      <w:r w:rsidRPr="00073EDE">
        <w:rPr>
          <w:b/>
          <w:i/>
        </w:rPr>
        <w:t>aa</w:t>
      </w:r>
      <w:proofErr w:type="spellEnd"/>
      <w:r w:rsidRPr="00073EDE">
        <w:rPr>
          <w:b/>
          <w:i/>
        </w:rPr>
        <w:t>)</w:t>
      </w:r>
      <w:r w:rsidRPr="00073EDE">
        <w:rPr>
          <w:b/>
          <w:i/>
        </w:rPr>
        <w:tab/>
        <w:t>u stavku 9. prvi podstavak mijenja se kako slijedi:</w:t>
      </w:r>
    </w:p>
    <w:p w:rsidR="00EB5095" w:rsidRPr="00073EDE" w:rsidRDefault="00EB5095" w:rsidP="00073EDE">
      <w:pPr>
        <w:pStyle w:val="Text2"/>
        <w:tabs>
          <w:tab w:val="left" w:pos="1418"/>
        </w:tabs>
        <w:spacing w:line="360" w:lineRule="auto"/>
        <w:ind w:left="851"/>
        <w:rPr>
          <w:b/>
          <w:i/>
          <w:noProof/>
        </w:rPr>
      </w:pPr>
      <w:r w:rsidRPr="00073EDE">
        <w:rPr>
          <w:b/>
          <w:i/>
        </w:rPr>
        <w:tab/>
      </w:r>
      <w:r w:rsidRPr="00073EDE">
        <w:rPr>
          <w:b/>
          <w:i/>
        </w:rPr>
        <w:tab/>
        <w:t>i. umeće se sljedeća točka:</w:t>
      </w:r>
    </w:p>
    <w:p w:rsidR="00EB5095" w:rsidRPr="00073EDE" w:rsidRDefault="00EB5095" w:rsidP="00073EDE">
      <w:pPr>
        <w:pStyle w:val="Text2"/>
        <w:spacing w:line="360" w:lineRule="auto"/>
        <w:ind w:left="1418"/>
        <w:rPr>
          <w:b/>
          <w:i/>
          <w:noProof/>
        </w:rPr>
      </w:pPr>
      <w:r w:rsidRPr="00073EDE">
        <w:rPr>
          <w:b/>
          <w:i/>
        </w:rPr>
        <w:t>„(</w:t>
      </w:r>
      <w:proofErr w:type="spellStart"/>
      <w:r w:rsidRPr="00073EDE">
        <w:rPr>
          <w:b/>
          <w:i/>
        </w:rPr>
        <w:t>aa</w:t>
      </w:r>
      <w:proofErr w:type="spellEnd"/>
      <w:r w:rsidRPr="00073EDE">
        <w:rPr>
          <w:b/>
          <w:i/>
        </w:rPr>
        <w:t>) prema potrebi, detaljan opis razloga na temelju kojih se utvrđuje da se institucija treba smatrati subjektom planiranim za likvidaciju, uključujući objašnjenje načina na koji je sanacijsko tijelo zaključilo da institucija nema ključne funkcije;”;</w:t>
      </w:r>
    </w:p>
    <w:p w:rsidR="00EB5095" w:rsidRPr="00073EDE" w:rsidRDefault="00EB5095" w:rsidP="00073EDE">
      <w:pPr>
        <w:pStyle w:val="Text2"/>
        <w:spacing w:line="360" w:lineRule="auto"/>
        <w:ind w:left="1418"/>
        <w:rPr>
          <w:b/>
          <w:i/>
          <w:noProof/>
        </w:rPr>
      </w:pPr>
      <w:r w:rsidRPr="00073EDE">
        <w:rPr>
          <w:b/>
          <w:i/>
        </w:rPr>
        <w:lastRenderedPageBreak/>
        <w:t>ii. umeće se sljedeća točka:</w:t>
      </w:r>
    </w:p>
    <w:p w:rsidR="00EB5095" w:rsidRPr="00073EDE" w:rsidRDefault="00EB5095" w:rsidP="00073EDE">
      <w:pPr>
        <w:pStyle w:val="Text2"/>
        <w:spacing w:line="360" w:lineRule="auto"/>
        <w:ind w:left="1418"/>
        <w:rPr>
          <w:b/>
          <w:i/>
        </w:rPr>
      </w:pPr>
      <w:r w:rsidRPr="00073EDE">
        <w:rPr>
          <w:b/>
          <w:i/>
        </w:rPr>
        <w:t>„(ja) opis načina na koji bi se različitim strategijama sanacije na najbolji način ostvarili ciljevi sanacije iz članka 14.;”;</w:t>
      </w:r>
    </w:p>
    <w:p w:rsidR="00EB5095" w:rsidRPr="00073EDE" w:rsidRDefault="00EB5095" w:rsidP="00073EDE">
      <w:pPr>
        <w:pStyle w:val="Text2"/>
        <w:spacing w:line="360" w:lineRule="auto"/>
        <w:ind w:left="1418"/>
        <w:rPr>
          <w:b/>
          <w:i/>
        </w:rPr>
      </w:pPr>
      <w:r w:rsidRPr="00073EDE">
        <w:rPr>
          <w:b/>
          <w:i/>
        </w:rPr>
        <w:t>iii. umeće se sljedeća točka:</w:t>
      </w:r>
    </w:p>
    <w:p w:rsidR="00EB5095" w:rsidRPr="00073EDE" w:rsidRDefault="00EB5095" w:rsidP="00073EDE">
      <w:pPr>
        <w:pStyle w:val="Text2"/>
        <w:spacing w:line="360" w:lineRule="auto"/>
        <w:ind w:left="1418"/>
        <w:rPr>
          <w:noProof/>
        </w:rPr>
      </w:pPr>
      <w:r w:rsidRPr="00073EDE">
        <w:rPr>
          <w:b/>
          <w:i/>
        </w:rPr>
        <w:t xml:space="preserve">„(pa) detaljan i kvantificiran popis osiguranih depozita i prihvatljivih depozita fizičkih osoba i </w:t>
      </w:r>
      <w:proofErr w:type="spellStart"/>
      <w:r w:rsidRPr="00073EDE">
        <w:rPr>
          <w:b/>
          <w:i/>
        </w:rPr>
        <w:t>mikropoduzeća</w:t>
      </w:r>
      <w:proofErr w:type="spellEnd"/>
      <w:r w:rsidRPr="00073EDE">
        <w:rPr>
          <w:b/>
          <w:i/>
        </w:rPr>
        <w:t xml:space="preserve"> te malih i srednjih poduzeća.”;</w:t>
      </w:r>
    </w:p>
    <w:p w:rsidR="00EB5095" w:rsidRPr="00073EDE" w:rsidRDefault="00EB5095" w:rsidP="00073EDE">
      <w:pPr>
        <w:pStyle w:val="Point1"/>
        <w:spacing w:line="360" w:lineRule="auto"/>
        <w:rPr>
          <w:noProof/>
        </w:rPr>
      </w:pPr>
      <w:r w:rsidRPr="00073EDE">
        <w:t>(b)</w:t>
      </w:r>
      <w:r w:rsidRPr="00073EDE">
        <w:tab/>
        <w:t xml:space="preserve">u stavku 10., dodaju se sljedeći </w:t>
      </w:r>
      <w:r w:rsidRPr="00073EDE">
        <w:rPr>
          <w:b/>
          <w:i/>
        </w:rPr>
        <w:t>podstavci</w:t>
      </w:r>
      <w:r w:rsidRPr="00073EDE">
        <w:t>:</w:t>
      </w:r>
    </w:p>
    <w:p w:rsidR="00EB5095" w:rsidRPr="00073EDE" w:rsidRDefault="00EB5095" w:rsidP="00073EDE">
      <w:pPr>
        <w:pStyle w:val="Text2"/>
        <w:spacing w:line="360" w:lineRule="auto"/>
        <w:rPr>
          <w:noProof/>
        </w:rPr>
      </w:pPr>
      <w:r w:rsidRPr="00073EDE">
        <w:t>„Mjere koje treba poduzeti u odnosu na društva kćeri iz prvog podstavka točke (b) koja nisu sanacijski subjekti može pojednostavnjenim pristupom utvrditi Odbor</w:t>
      </w:r>
      <w:r w:rsidRPr="00073EDE">
        <w:rPr>
          <w:b/>
          <w:i/>
        </w:rPr>
        <w:t>, nakon savjetovanja s relevantnim nacionalnim sanacijskim tijelom,</w:t>
      </w:r>
      <w:r w:rsidRPr="00073EDE">
        <w:t xml:space="preserve"> ako takav pristup ne bi negativno utjecao na provedivost sanacije grupe, uzimajući u obzir veličinu društva kćeri, njegov profil rizičnosti, nepostojanje ključnih funkcija i strategiju sanacije grupe.;</w:t>
      </w:r>
    </w:p>
    <w:p w:rsidR="00EB5095" w:rsidRPr="00073EDE" w:rsidRDefault="00EB5095" w:rsidP="00073EDE">
      <w:pPr>
        <w:pStyle w:val="Text2"/>
        <w:spacing w:line="360" w:lineRule="auto"/>
        <w:rPr>
          <w:noProof/>
        </w:rPr>
      </w:pPr>
      <w:r w:rsidRPr="00073EDE">
        <w:rPr>
          <w:b/>
          <w:i/>
        </w:rPr>
        <w:t>Planom sanacije grupe utvrđuje se smatraju li se subjekti unutar sanacijske grupe, osim sanacijskog subjekta, subjektima planiranima za likvidaciju. Ne dovodeći u pitanje druge čimbenike koje Odbor može smatrati relevantnima, subjekti koji pružaju ključne funkcije ne smatraju se subjektima planiranima za likvidaciju.</w:t>
      </w:r>
      <w:r w:rsidRPr="00073EDE">
        <w:t>”;</w:t>
      </w:r>
    </w:p>
    <w:p w:rsidR="00EB5095" w:rsidRPr="00073EDE" w:rsidRDefault="00EB5095" w:rsidP="00073EDE">
      <w:pPr>
        <w:pStyle w:val="Text2"/>
        <w:spacing w:line="360" w:lineRule="auto"/>
        <w:ind w:left="1418" w:hanging="567"/>
        <w:rPr>
          <w:b/>
          <w:i/>
          <w:noProof/>
        </w:rPr>
      </w:pPr>
      <w:r w:rsidRPr="00073EDE">
        <w:rPr>
          <w:b/>
          <w:i/>
        </w:rPr>
        <w:t>(</w:t>
      </w:r>
      <w:proofErr w:type="spellStart"/>
      <w:r w:rsidRPr="00073EDE">
        <w:rPr>
          <w:b/>
          <w:i/>
        </w:rPr>
        <w:t>ba</w:t>
      </w:r>
      <w:proofErr w:type="spellEnd"/>
      <w:r w:rsidRPr="00073EDE">
        <w:rPr>
          <w:b/>
          <w:i/>
        </w:rPr>
        <w:t>)</w:t>
      </w:r>
      <w:r w:rsidRPr="00073EDE">
        <w:rPr>
          <w:b/>
          <w:i/>
        </w:rPr>
        <w:tab/>
        <w:t>u stavak 11. umeće se sljedeća točka:</w:t>
      </w:r>
    </w:p>
    <w:p w:rsidR="00EB5095" w:rsidRPr="00073EDE" w:rsidRDefault="00EB5095" w:rsidP="00073EDE">
      <w:pPr>
        <w:pStyle w:val="Text2"/>
        <w:spacing w:line="360" w:lineRule="auto"/>
        <w:rPr>
          <w:noProof/>
        </w:rPr>
      </w:pPr>
      <w:r w:rsidRPr="00073EDE">
        <w:rPr>
          <w:b/>
          <w:i/>
        </w:rPr>
        <w:t>„(-</w:t>
      </w:r>
      <w:proofErr w:type="spellStart"/>
      <w:r w:rsidRPr="00073EDE">
        <w:rPr>
          <w:b/>
          <w:i/>
        </w:rPr>
        <w:t>aa</w:t>
      </w:r>
      <w:proofErr w:type="spellEnd"/>
      <w:r w:rsidRPr="00073EDE">
        <w:rPr>
          <w:b/>
          <w:i/>
        </w:rPr>
        <w:t>) sadržava detaljan opis razloga na temelju kojih se utvrđuje da se članica grupe treba smatrati subjektom planiranim za likvidaciju, uključujući objašnjenje načina na koji je sanacijsko tijelo zaključilo da instituciji nedostaju ključne funkcije i načina na je uzet u obzir omjer njezina ukupnog iznosa izloženosti riziku i prihoda od poslovanja u ukupnom iznosu izloženosti grupi i prihoda od poslovanja, kao i omjer financijske poluge članice grupe u kontekstu grupe;</w:t>
      </w:r>
      <w:r w:rsidRPr="00073EDE">
        <w:t>”;</w:t>
      </w:r>
    </w:p>
    <w:p w:rsidR="00EB5095" w:rsidRPr="00073EDE" w:rsidRDefault="00EB5095" w:rsidP="00073EDE">
      <w:pPr>
        <w:pStyle w:val="Point1"/>
        <w:spacing w:line="360" w:lineRule="auto"/>
        <w:rPr>
          <w:noProof/>
        </w:rPr>
      </w:pPr>
      <w:r w:rsidRPr="00073EDE">
        <w:t>(c)</w:t>
      </w:r>
      <w:r w:rsidRPr="00073EDE">
        <w:tab/>
        <w:t>dodaje se sljedeći stavak:</w:t>
      </w:r>
    </w:p>
    <w:p w:rsidR="00EB5095" w:rsidRPr="00073EDE" w:rsidRDefault="00EB5095" w:rsidP="00073EDE">
      <w:pPr>
        <w:pStyle w:val="Text2"/>
        <w:spacing w:line="360" w:lineRule="auto"/>
        <w:rPr>
          <w:noProof/>
        </w:rPr>
      </w:pPr>
      <w:r w:rsidRPr="00073EDE">
        <w:t xml:space="preserve">„14. Odbor ne donosi planove sanacije za subjekte i grupe iz stavka 1. ako se primjenjuje članak 22. stavak 5. ili ako </w:t>
      </w:r>
      <w:r w:rsidRPr="00073EDE">
        <w:rPr>
          <w:b/>
          <w:i/>
        </w:rPr>
        <w:t>je pokrenut postupak u slučaju insolventnosti u pogledu</w:t>
      </w:r>
      <w:r w:rsidRPr="00073EDE">
        <w:t xml:space="preserve"> subjekta ili grupe ▌u skladu s primjenjivim nacionalnim pravom na temelju članka 32.b Direktive 2014/59/EU.”;</w:t>
      </w:r>
    </w:p>
    <w:p w:rsidR="00EB5095" w:rsidRPr="00073EDE" w:rsidRDefault="00EB5095" w:rsidP="00073EDE">
      <w:pPr>
        <w:pStyle w:val="Point0"/>
        <w:spacing w:line="360" w:lineRule="auto"/>
        <w:rPr>
          <w:noProof/>
        </w:rPr>
      </w:pPr>
      <w:r w:rsidRPr="00073EDE">
        <w:lastRenderedPageBreak/>
        <w:t>(5)</w:t>
      </w:r>
      <w:r w:rsidRPr="00073EDE">
        <w:tab/>
        <w:t>članak 10. mijenja se kako slijedi:</w:t>
      </w:r>
    </w:p>
    <w:p w:rsidR="00EB5095" w:rsidRPr="00073EDE" w:rsidRDefault="00EB5095" w:rsidP="00073EDE">
      <w:pPr>
        <w:pStyle w:val="Point1"/>
        <w:spacing w:line="360" w:lineRule="auto"/>
        <w:rPr>
          <w:noProof/>
        </w:rPr>
      </w:pPr>
      <w:r w:rsidRPr="00073EDE">
        <w:t>(a)</w:t>
      </w:r>
      <w:r w:rsidRPr="00073EDE">
        <w:tab/>
        <w:t>u stavku 4. četvrtom podstavku riječi „prvi podstavak” zamjenjuju se riječima „treći podstavak”;</w:t>
      </w:r>
    </w:p>
    <w:p w:rsidR="00EB5095" w:rsidRPr="00073EDE" w:rsidRDefault="00EB5095" w:rsidP="00073EDE">
      <w:pPr>
        <w:pStyle w:val="Point1"/>
        <w:spacing w:line="360" w:lineRule="auto"/>
        <w:rPr>
          <w:noProof/>
        </w:rPr>
      </w:pPr>
      <w:r w:rsidRPr="00073EDE">
        <w:t>(b)</w:t>
      </w:r>
      <w:r w:rsidRPr="00073EDE">
        <w:tab/>
        <w:t>u stavku 7. riječi „upućuje instituciji ili matičnom društvu” zamjenjuju se riječima „upućuje subjektu ili matičnom društvu”, a riječi „utjecaj na poslovni model institucije” zamjenjuju se riječima „utjecaj na poslovni model subjekta ili grupe”;</w:t>
      </w:r>
    </w:p>
    <w:p w:rsidR="00EB5095" w:rsidRPr="00073EDE" w:rsidRDefault="00EB5095" w:rsidP="00073EDE">
      <w:pPr>
        <w:pStyle w:val="Point1"/>
        <w:spacing w:line="360" w:lineRule="auto"/>
        <w:rPr>
          <w:noProof/>
        </w:rPr>
      </w:pPr>
      <w:r w:rsidRPr="00073EDE">
        <w:t>(c)</w:t>
      </w:r>
      <w:r w:rsidRPr="00073EDE">
        <w:tab/>
        <w:t>stavak 10. mijenja se kako slijedi:</w:t>
      </w:r>
    </w:p>
    <w:p w:rsidR="00EB5095" w:rsidRPr="00073EDE" w:rsidRDefault="00EB5095" w:rsidP="00073EDE">
      <w:pPr>
        <w:pStyle w:val="Point2"/>
        <w:spacing w:line="360" w:lineRule="auto"/>
        <w:rPr>
          <w:noProof/>
        </w:rPr>
      </w:pPr>
      <w:r w:rsidRPr="00073EDE">
        <w:t>i.</w:t>
      </w:r>
      <w:r w:rsidRPr="00073EDE">
        <w:tab/>
        <w:t>u drugom podstavku riječ „institucija” zamjenjuje se riječima „predmetni subjekt”;</w:t>
      </w:r>
    </w:p>
    <w:p w:rsidR="00EB5095" w:rsidRPr="00073EDE" w:rsidRDefault="00EB5095" w:rsidP="00073EDE">
      <w:pPr>
        <w:pStyle w:val="Point2"/>
        <w:spacing w:line="360" w:lineRule="auto"/>
        <w:rPr>
          <w:noProof/>
        </w:rPr>
      </w:pPr>
      <w:r w:rsidRPr="00073EDE">
        <w:t>ii.</w:t>
      </w:r>
      <w:r w:rsidRPr="00073EDE">
        <w:tab/>
        <w:t>u trećem podstavku riječ „institucija” zamjenjuje se riječju „subjekt”;</w:t>
      </w:r>
    </w:p>
    <w:p w:rsidR="00EB5095" w:rsidRPr="00073EDE" w:rsidRDefault="00EB5095" w:rsidP="00073EDE">
      <w:pPr>
        <w:pStyle w:val="Point2"/>
        <w:spacing w:line="360" w:lineRule="auto"/>
        <w:rPr>
          <w:noProof/>
        </w:rPr>
      </w:pPr>
      <w:r w:rsidRPr="00073EDE">
        <w:t>iii.</w:t>
      </w:r>
      <w:r w:rsidRPr="00073EDE">
        <w:tab/>
        <w:t>dodaje se sljedeći podstavak:</w:t>
      </w:r>
    </w:p>
    <w:p w:rsidR="00EB5095" w:rsidRPr="00073EDE" w:rsidRDefault="00EB5095" w:rsidP="00073EDE">
      <w:pPr>
        <w:pStyle w:val="Text3"/>
        <w:spacing w:line="360" w:lineRule="auto"/>
        <w:rPr>
          <w:noProof/>
        </w:rPr>
      </w:pPr>
      <w:r w:rsidRPr="00073EDE">
        <w:t xml:space="preserve">„Ako se mjerama koje predloži predmetni subjekt učinkovito smanje ili uklone prepreke provedivosti sanacije, Odbor donosi odluku nakon savjetovanja s ESB-om ili relevantnim nacionalnim nadležnim tijelom i, prema potrebi, imenovanim </w:t>
      </w:r>
      <w:proofErr w:type="spellStart"/>
      <w:r w:rsidRPr="00073EDE">
        <w:t>makrobonitetnim</w:t>
      </w:r>
      <w:proofErr w:type="spellEnd"/>
      <w:r w:rsidRPr="00073EDE">
        <w:t xml:space="preserve"> tijelom. U toj se odluci navodi da se predloženim mjerama učinkovito smanjuju ili uklanjaju prepreke provedivosti sanacije te se nacionalnim sanacijskim tijelima nalaže da od institucije, matičnog društva ili bilo kojeg društva kćeri predmetne grupe zatraže provedbu predloženih mjera.”;</w:t>
      </w:r>
    </w:p>
    <w:p w:rsidR="00EB5095" w:rsidRPr="00073EDE" w:rsidRDefault="00EB5095" w:rsidP="00073EDE">
      <w:pPr>
        <w:pStyle w:val="Text1"/>
        <w:tabs>
          <w:tab w:val="left" w:pos="1418"/>
        </w:tabs>
        <w:spacing w:line="360" w:lineRule="auto"/>
        <w:rPr>
          <w:b/>
          <w:i/>
          <w:noProof/>
        </w:rPr>
      </w:pPr>
      <w:r w:rsidRPr="00073EDE">
        <w:rPr>
          <w:b/>
          <w:i/>
        </w:rPr>
        <w:t>(d)</w:t>
      </w:r>
      <w:r w:rsidRPr="00073EDE">
        <w:rPr>
          <w:b/>
          <w:i/>
        </w:rPr>
        <w:tab/>
        <w:t>dodaje se sljedeći stavak:</w:t>
      </w:r>
    </w:p>
    <w:p w:rsidR="00EB5095" w:rsidRPr="00073EDE" w:rsidRDefault="00EB5095" w:rsidP="00073EDE">
      <w:pPr>
        <w:pStyle w:val="Text3"/>
        <w:spacing w:line="360" w:lineRule="auto"/>
        <w:rPr>
          <w:noProof/>
        </w:rPr>
      </w:pPr>
      <w:r w:rsidRPr="00073EDE">
        <w:rPr>
          <w:b/>
          <w:i/>
        </w:rPr>
        <w:t xml:space="preserve">„13.a Sanacijsko tijelo na kraju svakog ciklusa planiranja sanacije objavljuje </w:t>
      </w:r>
      <w:proofErr w:type="spellStart"/>
      <w:r w:rsidRPr="00073EDE">
        <w:rPr>
          <w:b/>
          <w:i/>
        </w:rPr>
        <w:t>anonimizirani</w:t>
      </w:r>
      <w:proofErr w:type="spellEnd"/>
      <w:r w:rsidRPr="00073EDE">
        <w:rPr>
          <w:b/>
          <w:i/>
        </w:rPr>
        <w:t xml:space="preserve"> popis u kojem se u zbirnom obliku predstavljaju sve utvrđene bitne prepreke za mogućnost sanacije i relevantne mjere za njihovo rješavanje. Primjenjuju se odredbe o čuvanju poslovne tajne utvrđene u članku 88.</w:t>
      </w:r>
      <w:r w:rsidRPr="00073EDE">
        <w:t xml:space="preserve"> ”;</w:t>
      </w:r>
    </w:p>
    <w:p w:rsidR="00EB5095" w:rsidRPr="00073EDE" w:rsidRDefault="00EB5095" w:rsidP="00073EDE">
      <w:pPr>
        <w:pStyle w:val="Point0"/>
        <w:spacing w:line="360" w:lineRule="auto"/>
        <w:rPr>
          <w:noProof/>
        </w:rPr>
      </w:pPr>
      <w:r w:rsidRPr="00073EDE">
        <w:t>(6)</w:t>
      </w:r>
      <w:r w:rsidRPr="00073EDE">
        <w:tab/>
        <w:t>članak 10.a mijenja se kako slijedi:</w:t>
      </w:r>
    </w:p>
    <w:p w:rsidR="00EB5095" w:rsidRPr="00073EDE" w:rsidRDefault="00EB5095" w:rsidP="00073EDE">
      <w:pPr>
        <w:pStyle w:val="Point1"/>
        <w:spacing w:line="360" w:lineRule="auto"/>
        <w:rPr>
          <w:noProof/>
        </w:rPr>
      </w:pPr>
      <w:r w:rsidRPr="00073EDE">
        <w:t>(a)</w:t>
      </w:r>
      <w:r w:rsidRPr="00073EDE">
        <w:tab/>
        <w:t>u stavku 1., uvodna rečenica zamjenjuje se sljedećim:</w:t>
      </w:r>
    </w:p>
    <w:p w:rsidR="00EB5095" w:rsidRPr="00073EDE" w:rsidRDefault="00EB5095" w:rsidP="00073EDE">
      <w:pPr>
        <w:pStyle w:val="Text2"/>
        <w:spacing w:line="360" w:lineRule="auto"/>
        <w:rPr>
          <w:noProof/>
        </w:rPr>
      </w:pPr>
      <w:r w:rsidRPr="00073EDE">
        <w:t xml:space="preserve">„1. Ako je subjekt u situaciji u kojoj ispunjava zahtjev za kombinirani zaštitni sloj kada se on razmatra uz svaki od zahtjeva iz članka 141.a stavka 1. točaka </w:t>
      </w:r>
      <w:r w:rsidRPr="00073EDE">
        <w:lastRenderedPageBreak/>
        <w:t>(a), (b) i (c) Direktive 2013/36/EU, ali ne ispunjava zahtjev za kombinirani zaštitni sloj kada se on razmatra uz zahtjeve iz članaka 12.d i 12.e ove Uredbe pri izračunu u skladu s člankom 12.a stavkom 2. točkom (a) ove Uredbe, Odbor ima ovlast u skladu sa stavcima 2. i 3. ovog članka nacionalnom sanacijskom tijelu naložiti da subjektu zabrani raspodjelu više od najvećeg raspodjeljivog iznosa u odnosu na minimalni zahtjev za regulatorni kapital i prihvatljive obveze („M-MDA”) koji se izračunava u skladu sa stavkom 4. ovog članka, s pomoću neke od sljedećih mjera:”;</w:t>
      </w:r>
    </w:p>
    <w:p w:rsidR="00EB5095" w:rsidRPr="00073EDE" w:rsidRDefault="00EB5095" w:rsidP="00073EDE">
      <w:pPr>
        <w:pStyle w:val="Point1"/>
        <w:spacing w:line="360" w:lineRule="auto"/>
        <w:rPr>
          <w:noProof/>
        </w:rPr>
      </w:pPr>
      <w:r w:rsidRPr="00073EDE">
        <w:t>(b)</w:t>
      </w:r>
      <w:r w:rsidRPr="00073EDE">
        <w:tab/>
        <w:t>dodaje se sljedeći stavak 7.:</w:t>
      </w:r>
    </w:p>
    <w:p w:rsidR="00EB5095" w:rsidRPr="00073EDE" w:rsidRDefault="00EB5095" w:rsidP="00073EDE">
      <w:pPr>
        <w:pStyle w:val="Text2"/>
        <w:spacing w:line="360" w:lineRule="auto"/>
        <w:rPr>
          <w:noProof/>
        </w:rPr>
      </w:pPr>
      <w:r w:rsidRPr="00073EDE">
        <w:t>„7. Ako se na subjekt ne primjenjuje zahtjev za kombinirani zaštitni sloj na osnovi koja je ista osnovi po kojoj je dužan ispuniti zahtjeve iz članaka 12.d i 12.e, Odbor primjenjuje stavke od 1. do 6. ovog članka na temelju procjene zahtjeva za kombinirani zaštitni sloj u skladu s Delegiranom uredbom Komisije (EU) 2021/1118*. Primjenjuje se članak 128. stavak 4. Direktive 2013/36/EU.</w:t>
      </w:r>
    </w:p>
    <w:p w:rsidR="00EB5095" w:rsidRPr="00073EDE" w:rsidRDefault="00EB5095" w:rsidP="00073EDE">
      <w:pPr>
        <w:pStyle w:val="Text2"/>
        <w:spacing w:line="360" w:lineRule="auto"/>
        <w:rPr>
          <w:noProof/>
        </w:rPr>
      </w:pPr>
      <w:r w:rsidRPr="00073EDE">
        <w:t>Odbor uključuje procijenjeni zahtjev za kombinirani zaštitni sloj iz prvog podstavka u odluku kojom se utvrđuju zahtjevi iz članaka 12.d i 12.e ove Uredbe. Subjekt procijenjeni zahtjev za kombinirani zaštitni sloj javno objavljuje zajedno s informacijama iz članka 45.i stavka 3. Direktive 2014/59/EU.</w:t>
      </w:r>
    </w:p>
    <w:p w:rsidR="00EB5095" w:rsidRPr="00073EDE" w:rsidRDefault="00EB5095" w:rsidP="00073EDE">
      <w:pPr>
        <w:pStyle w:val="Text2"/>
        <w:spacing w:line="360" w:lineRule="auto"/>
        <w:rPr>
          <w:noProof/>
        </w:rPr>
      </w:pPr>
      <w:r w:rsidRPr="00073EDE">
        <w:t>______________________________</w:t>
      </w:r>
    </w:p>
    <w:p w:rsidR="00EB5095" w:rsidRPr="00073EDE" w:rsidRDefault="00EB5095" w:rsidP="00073EDE">
      <w:pPr>
        <w:pStyle w:val="Text2"/>
        <w:spacing w:line="360" w:lineRule="auto"/>
        <w:rPr>
          <w:noProof/>
          <w:szCs w:val="24"/>
        </w:rPr>
      </w:pPr>
      <w:r w:rsidRPr="00073EDE">
        <w:t>*</w:t>
      </w:r>
      <w:r w:rsidRPr="00073EDE">
        <w:tab/>
        <w:t xml:space="preserve">Delegirana uredba Komisije (EU) 2021/1118 </w:t>
      </w:r>
      <w:proofErr w:type="spellStart"/>
      <w:r w:rsidRPr="00073EDE">
        <w:t>оd</w:t>
      </w:r>
      <w:proofErr w:type="spellEnd"/>
      <w:r w:rsidRPr="00073EDE">
        <w:t xml:space="preserve"> 26. ožujka 2021. o dopuni Direktive 2014/59/EU Europskog parlamenta i Vijeća u pogledu regulatornih tehničkih standarda kojima se utvrđuje metodologija koju sanacijska tijela upotrebljavaju za procjenu zahtjeva iz članka 104.a Direktive 2013/36/EU Europskog parlamenta i Vijeća i zahtjeva za kombinirani zaštitni sloj za subjekte u sanaciji na konsolidiranoj razini sanacijske grupe ako sanacijska grupa ne podliježe tim zahtjevima na temelju te direktive (SL L 241, 8.7.2021., str. 1.).</w:t>
      </w:r>
    </w:p>
    <w:p w:rsidR="00EB5095" w:rsidRPr="00073EDE" w:rsidRDefault="00EB5095" w:rsidP="00073EDE">
      <w:pPr>
        <w:pStyle w:val="Point0"/>
        <w:spacing w:line="360" w:lineRule="auto"/>
        <w:rPr>
          <w:noProof/>
        </w:rPr>
      </w:pPr>
      <w:r w:rsidRPr="00073EDE">
        <w:t>(7)</w:t>
      </w:r>
      <w:r w:rsidRPr="00073EDE">
        <w:tab/>
        <w:t>u članku 12. dodaje se sljedeći stavak 8.:</w:t>
      </w:r>
    </w:p>
    <w:p w:rsidR="00EB5095" w:rsidRPr="00073EDE" w:rsidRDefault="00EB5095" w:rsidP="00073EDE">
      <w:pPr>
        <w:pStyle w:val="Text1"/>
        <w:spacing w:line="360" w:lineRule="auto"/>
        <w:rPr>
          <w:noProof/>
        </w:rPr>
      </w:pPr>
      <w:r w:rsidRPr="00073EDE">
        <w:t>„8. Odbor je odgovoran za izdavanje odobrenja iz članka 77. stavka 2. i članka 78.a Uredbe (EU) br. 575/2013 subjektima iz stavka 1. ovog članka. Odbor o svojoj odluci obavješćuje predmetni subjekt.”;</w:t>
      </w:r>
    </w:p>
    <w:p w:rsidR="00EB5095" w:rsidRPr="00073EDE" w:rsidRDefault="00EB5095" w:rsidP="00073EDE">
      <w:pPr>
        <w:pStyle w:val="Point0"/>
        <w:spacing w:line="360" w:lineRule="auto"/>
        <w:rPr>
          <w:noProof/>
        </w:rPr>
      </w:pPr>
      <w:r w:rsidRPr="00073EDE">
        <w:lastRenderedPageBreak/>
        <w:t>(8)</w:t>
      </w:r>
      <w:r w:rsidRPr="00073EDE">
        <w:tab/>
        <w:t>u članku 12.a stavak 1. zamjenjuje se sljedećim:</w:t>
      </w:r>
    </w:p>
    <w:p w:rsidR="00EB5095" w:rsidRPr="00073EDE" w:rsidRDefault="00EB5095" w:rsidP="00073EDE">
      <w:pPr>
        <w:pStyle w:val="Text1"/>
        <w:spacing w:line="360" w:lineRule="auto"/>
        <w:rPr>
          <w:noProof/>
        </w:rPr>
      </w:pPr>
      <w:r w:rsidRPr="00073EDE">
        <w:t>„1. Odbor i nacionalna sanacijska tijela osiguravaju da subjekti iz članka 12. stavaka 1. i 3. u svakom trenutku ispunjavaju zahtjeve za regulatorni kapital i prihvatljive obveze ako to Odbor zatraži i utvrdi na temelju ovog članka i članaka od 12.b do 12.i.”;</w:t>
      </w:r>
    </w:p>
    <w:p w:rsidR="00EB5095" w:rsidRPr="00073EDE" w:rsidRDefault="00EB5095" w:rsidP="00073EDE">
      <w:pPr>
        <w:pStyle w:val="Point0"/>
        <w:spacing w:line="360" w:lineRule="auto"/>
        <w:rPr>
          <w:noProof/>
        </w:rPr>
      </w:pPr>
      <w:r w:rsidRPr="00073EDE">
        <w:t>(9)</w:t>
      </w:r>
      <w:r w:rsidRPr="00073EDE">
        <w:tab/>
        <w:t>članak 12.c mijenja se kako slijedi:</w:t>
      </w:r>
    </w:p>
    <w:p w:rsidR="00EB5095" w:rsidRPr="00073EDE" w:rsidRDefault="00EB5095" w:rsidP="00073EDE">
      <w:pPr>
        <w:pStyle w:val="Point1"/>
        <w:spacing w:line="360" w:lineRule="auto"/>
        <w:rPr>
          <w:noProof/>
        </w:rPr>
      </w:pPr>
      <w:r w:rsidRPr="00073EDE">
        <w:t>(a)</w:t>
      </w:r>
      <w:r w:rsidRPr="00073EDE">
        <w:tab/>
        <w:t>u stavcima 4. i 5. riječi „GSV institucije” zamjenjuju se riječima „GSV subjekti”;</w:t>
      </w:r>
    </w:p>
    <w:p w:rsidR="00EB5095" w:rsidRPr="00073EDE" w:rsidRDefault="00EB5095" w:rsidP="00073EDE">
      <w:pPr>
        <w:pStyle w:val="Point1"/>
        <w:spacing w:line="360" w:lineRule="auto"/>
        <w:rPr>
          <w:noProof/>
        </w:rPr>
      </w:pPr>
      <w:r w:rsidRPr="00073EDE">
        <w:t>(b)</w:t>
      </w:r>
      <w:r w:rsidRPr="00073EDE">
        <w:tab/>
        <w:t>u stavku 7., uvodni tekst, riječi „stavka 3.” zamjenjuju se riječima „stavka 4.”, a riječi „GSV institucije” zamjenjuje se riječima „GSV subjekti”;</w:t>
      </w:r>
    </w:p>
    <w:p w:rsidR="00EB5095" w:rsidRPr="00073EDE" w:rsidRDefault="00EB5095" w:rsidP="00073EDE">
      <w:pPr>
        <w:pStyle w:val="Point1"/>
        <w:spacing w:line="360" w:lineRule="auto"/>
        <w:rPr>
          <w:noProof/>
        </w:rPr>
      </w:pPr>
      <w:r w:rsidRPr="00073EDE">
        <w:t>(c)</w:t>
      </w:r>
      <w:r w:rsidRPr="00073EDE">
        <w:tab/>
        <w:t>stavak 8. mijenja se kako slijedi:</w:t>
      </w:r>
    </w:p>
    <w:p w:rsidR="00EB5095" w:rsidRPr="00073EDE" w:rsidRDefault="00EB5095" w:rsidP="00073EDE">
      <w:pPr>
        <w:pStyle w:val="Point2"/>
        <w:spacing w:line="360" w:lineRule="auto"/>
        <w:rPr>
          <w:noProof/>
        </w:rPr>
      </w:pPr>
      <w:r w:rsidRPr="00073EDE">
        <w:t>i.</w:t>
      </w:r>
      <w:r w:rsidRPr="00073EDE">
        <w:tab/>
        <w:t>u prvom podstavku riječi „GSV institucije” zamjenjuju se riječima „GSV subjekti”;</w:t>
      </w:r>
    </w:p>
    <w:p w:rsidR="00EB5095" w:rsidRPr="00073EDE" w:rsidRDefault="00EB5095" w:rsidP="00073EDE">
      <w:pPr>
        <w:pStyle w:val="Point2"/>
        <w:spacing w:line="360" w:lineRule="auto"/>
        <w:rPr>
          <w:noProof/>
        </w:rPr>
      </w:pPr>
      <w:r w:rsidRPr="00073EDE">
        <w:t>ii.</w:t>
      </w:r>
      <w:r w:rsidRPr="00073EDE">
        <w:tab/>
        <w:t>u drugom podstavku točki (c) riječi „GSV institucija” zamjenjuju se riječima „GSV subjekt”;</w:t>
      </w:r>
    </w:p>
    <w:p w:rsidR="00EB5095" w:rsidRPr="00073EDE" w:rsidRDefault="00EB5095" w:rsidP="00073EDE">
      <w:pPr>
        <w:pStyle w:val="Point1"/>
        <w:spacing w:line="360" w:lineRule="auto"/>
        <w:rPr>
          <w:noProof/>
        </w:rPr>
      </w:pPr>
      <w:r w:rsidRPr="00073EDE">
        <w:t>(d)</w:t>
      </w:r>
      <w:r w:rsidRPr="00073EDE">
        <w:tab/>
        <w:t>dodaje se sljedeći stavak 10.:</w:t>
      </w:r>
    </w:p>
    <w:p w:rsidR="00EB5095" w:rsidRPr="00073EDE" w:rsidRDefault="00EB5095" w:rsidP="00073EDE">
      <w:pPr>
        <w:pStyle w:val="Text2"/>
        <w:spacing w:line="360" w:lineRule="auto"/>
        <w:rPr>
          <w:noProof/>
        </w:rPr>
      </w:pPr>
      <w:r w:rsidRPr="00073EDE">
        <w:t>„10. Odbor može dopustiti sanacijskim subjektima da ispune zahtjeve iz stavaka 4., 5. i 7. korištenjem regulatornog kapitala ili obveza iz stavaka 1. i 3. ako su ispunjeni svi sljedeći uvjeti:</w:t>
      </w:r>
    </w:p>
    <w:p w:rsidR="00EB5095" w:rsidRPr="00073EDE" w:rsidRDefault="00EB5095" w:rsidP="00073EDE">
      <w:pPr>
        <w:pStyle w:val="Point2"/>
        <w:spacing w:line="360" w:lineRule="auto"/>
        <w:rPr>
          <w:noProof/>
        </w:rPr>
      </w:pPr>
      <w:r w:rsidRPr="00073EDE">
        <w:t>(a)</w:t>
      </w:r>
      <w:r w:rsidRPr="00073EDE">
        <w:tab/>
        <w:t>za subjekte koji su GSV subjekti ili sanacijski subjekti koji podliježu članku 12.d stavku 4. ili 5., Odbor nije smanjio zahtjev iz stavka 4. ovog članka, u skladu s prvim podstavkom tog stavka;</w:t>
      </w:r>
    </w:p>
    <w:p w:rsidR="00EB5095" w:rsidRPr="00073EDE" w:rsidRDefault="00EB5095" w:rsidP="00073EDE">
      <w:pPr>
        <w:pStyle w:val="Point2"/>
        <w:spacing w:line="360" w:lineRule="auto"/>
        <w:rPr>
          <w:noProof/>
        </w:rPr>
      </w:pPr>
      <w:r w:rsidRPr="00073EDE">
        <w:t>(b)</w:t>
      </w:r>
      <w:r w:rsidRPr="00073EDE">
        <w:tab/>
        <w:t>obveze iz stavka 1. ovog članka koje ne ispunjavaju uvjet iz članka 72.b stavka 2. točke (d) Uredbe (EU) br. 575/2013 ispunjavaju uvjete iz članka 72.b stavka 4. točaka od (b) do (e) te uredbe.”;</w:t>
      </w:r>
    </w:p>
    <w:p w:rsidR="00EB5095" w:rsidRPr="00073EDE" w:rsidRDefault="00EB5095" w:rsidP="00073EDE">
      <w:pPr>
        <w:pStyle w:val="Point0"/>
        <w:spacing w:line="360" w:lineRule="auto"/>
        <w:rPr>
          <w:noProof/>
        </w:rPr>
      </w:pPr>
      <w:r w:rsidRPr="00073EDE">
        <w:t>(10)</w:t>
      </w:r>
      <w:r w:rsidRPr="00073EDE">
        <w:tab/>
        <w:t xml:space="preserve">u članku 12.d stavku 3. </w:t>
      </w:r>
      <w:r w:rsidRPr="00073EDE">
        <w:rPr>
          <w:b/>
          <w:i/>
        </w:rPr>
        <w:t>osmom</w:t>
      </w:r>
      <w:r w:rsidRPr="00073EDE">
        <w:t xml:space="preserve"> podstavku i stavku 6. </w:t>
      </w:r>
      <w:r w:rsidRPr="00073EDE">
        <w:rPr>
          <w:b/>
          <w:i/>
        </w:rPr>
        <w:t>osmom</w:t>
      </w:r>
      <w:r w:rsidRPr="00073EDE">
        <w:t xml:space="preserve"> podstavku riječi „ključne ekonomske funkcije” zamjenjuju se riječima „ključne funkcije”;</w:t>
      </w:r>
    </w:p>
    <w:p w:rsidR="00EB5095" w:rsidRPr="00073EDE" w:rsidRDefault="00EB5095" w:rsidP="00073EDE">
      <w:pPr>
        <w:pStyle w:val="Point0"/>
        <w:spacing w:line="360" w:lineRule="auto"/>
        <w:rPr>
          <w:noProof/>
        </w:rPr>
      </w:pPr>
      <w:r w:rsidRPr="00073EDE">
        <w:t>(11)</w:t>
      </w:r>
      <w:r w:rsidRPr="00073EDE">
        <w:tab/>
        <w:t>umeće se sljedeći članak:</w:t>
      </w:r>
    </w:p>
    <w:p w:rsidR="00EB5095" w:rsidRPr="00073EDE" w:rsidRDefault="00EB5095" w:rsidP="00073EDE">
      <w:pPr>
        <w:pStyle w:val="Text1"/>
        <w:spacing w:line="360" w:lineRule="auto"/>
        <w:jc w:val="center"/>
        <w:rPr>
          <w:noProof/>
        </w:rPr>
      </w:pPr>
      <w:r w:rsidRPr="00073EDE">
        <w:t>„</w:t>
      </w:r>
      <w:r w:rsidRPr="00073EDE">
        <w:rPr>
          <w:i/>
        </w:rPr>
        <w:t>Članak 12.da</w:t>
      </w:r>
    </w:p>
    <w:p w:rsidR="00EB5095" w:rsidRPr="00073EDE" w:rsidRDefault="00EB5095" w:rsidP="00073EDE">
      <w:pPr>
        <w:pStyle w:val="Text1"/>
        <w:spacing w:line="360" w:lineRule="auto"/>
        <w:jc w:val="center"/>
        <w:rPr>
          <w:b/>
          <w:bCs/>
          <w:noProof/>
        </w:rPr>
      </w:pPr>
      <w:r w:rsidRPr="00073EDE">
        <w:rPr>
          <w:b/>
        </w:rPr>
        <w:t xml:space="preserve">Utvrđivanje minimalnog zahtjeva za regulatorni kapital i prihvatljive obveze za strategije prijenosa </w:t>
      </w:r>
      <w:r w:rsidRPr="00073EDE">
        <w:t>▌</w:t>
      </w:r>
      <w:r w:rsidRPr="00073EDE">
        <w:rPr>
          <w:b/>
        </w:rPr>
        <w:t xml:space="preserve"> </w:t>
      </w:r>
    </w:p>
    <w:p w:rsidR="00EB5095" w:rsidRPr="00073EDE" w:rsidRDefault="00EB5095" w:rsidP="00073EDE">
      <w:pPr>
        <w:pStyle w:val="Text1"/>
        <w:spacing w:line="360" w:lineRule="auto"/>
        <w:rPr>
          <w:noProof/>
        </w:rPr>
      </w:pPr>
      <w:r w:rsidRPr="00073EDE">
        <w:lastRenderedPageBreak/>
        <w:t>1. Pri primjeni članka 12.d na sanacijski subjekt čija preferirana sanacijska strategija predviđa</w:t>
      </w:r>
      <w:r w:rsidRPr="00073EDE">
        <w:rPr>
          <w:b/>
        </w:rPr>
        <w:t xml:space="preserve">, </w:t>
      </w:r>
      <w:r w:rsidRPr="00073EDE">
        <w:rPr>
          <w:rStyle w:val="normaltextrun"/>
          <w:b/>
          <w:i/>
        </w:rPr>
        <w:t>neovisno ili u kombinaciji s drugim instrumentima sanacije</w:t>
      </w:r>
      <w:r w:rsidRPr="00073EDE">
        <w:rPr>
          <w:rStyle w:val="normaltextrun"/>
        </w:rPr>
        <w:t>,</w:t>
      </w:r>
      <w:r w:rsidRPr="00073EDE">
        <w:t xml:space="preserve"> ▌primjenu instrumenta prodaje poslovanja ili instrumenta prijelazne institucije ▌, Odbor određuje iznos dokapitalizacije iz članka 12.d stavka 3. na razmjeran način na temelju sljedećih kriterija, ako je relevantno:</w:t>
      </w:r>
    </w:p>
    <w:p w:rsidR="00EB5095" w:rsidRPr="00073EDE" w:rsidRDefault="00EB5095" w:rsidP="00073EDE">
      <w:pPr>
        <w:pStyle w:val="Point1"/>
        <w:spacing w:line="360" w:lineRule="auto"/>
        <w:rPr>
          <w:noProof/>
        </w:rPr>
      </w:pPr>
      <w:r w:rsidRPr="00073EDE">
        <w:t>(a)</w:t>
      </w:r>
      <w:r w:rsidRPr="00073EDE">
        <w:tab/>
        <w:t xml:space="preserve">veličina, poslovni model, model financiranja i profil rizičnosti </w:t>
      </w:r>
      <w:r w:rsidRPr="00073EDE">
        <w:rPr>
          <w:b/>
          <w:i/>
        </w:rPr>
        <w:t>sanacijskog subjekta ili, prema potrebi, veličina dijela sanacijskog subjekta koji podliježe instrumentu prodaje poslovanja ili instrumentu prijelazne institucije</w:t>
      </w:r>
      <w:r w:rsidRPr="00073EDE">
        <w:t>;</w:t>
      </w:r>
    </w:p>
    <w:p w:rsidR="00EB5095" w:rsidRPr="00073EDE" w:rsidRDefault="00EB5095" w:rsidP="00073EDE">
      <w:pPr>
        <w:pStyle w:val="Point1"/>
        <w:spacing w:line="360" w:lineRule="auto"/>
        <w:rPr>
          <w:noProof/>
        </w:rPr>
      </w:pPr>
      <w:r w:rsidRPr="00073EDE">
        <w:t>(b)</w:t>
      </w:r>
      <w:r w:rsidRPr="00073EDE">
        <w:tab/>
        <w:t>dionice, drugi vlasnički instrumenti, imovina, prava ili obveze koji se prenose na primatelja kako je utvrđeno u planu sanacije, uzimajući u obzir:</w:t>
      </w:r>
    </w:p>
    <w:p w:rsidR="00EB5095" w:rsidRPr="00073EDE" w:rsidRDefault="00EB5095" w:rsidP="00073EDE">
      <w:pPr>
        <w:pStyle w:val="Point2"/>
        <w:spacing w:line="360" w:lineRule="auto"/>
        <w:rPr>
          <w:noProof/>
        </w:rPr>
      </w:pPr>
      <w:r w:rsidRPr="00073EDE">
        <w:t>i.</w:t>
      </w:r>
      <w:r w:rsidRPr="00073EDE">
        <w:tab/>
        <w:t>temeljne poslovne linije i ključne funkcije sanacijskog subjekta;</w:t>
      </w:r>
    </w:p>
    <w:p w:rsidR="00EB5095" w:rsidRPr="00073EDE" w:rsidRDefault="00EB5095" w:rsidP="00073EDE">
      <w:pPr>
        <w:pStyle w:val="Point2"/>
        <w:spacing w:line="360" w:lineRule="auto"/>
        <w:rPr>
          <w:noProof/>
        </w:rPr>
      </w:pPr>
      <w:r w:rsidRPr="00073EDE">
        <w:t>ii.</w:t>
      </w:r>
      <w:r w:rsidRPr="00073EDE">
        <w:tab/>
        <w:t xml:space="preserve">obveze isključene iz </w:t>
      </w:r>
      <w:proofErr w:type="spellStart"/>
      <w:r w:rsidRPr="00073EDE">
        <w:t>bail</w:t>
      </w:r>
      <w:proofErr w:type="spellEnd"/>
      <w:r w:rsidRPr="00073EDE">
        <w:t>-ina u skladu s člankom 27. stavkom 3.;</w:t>
      </w:r>
    </w:p>
    <w:p w:rsidR="00EB5095" w:rsidRPr="00073EDE" w:rsidRDefault="00EB5095" w:rsidP="00073EDE">
      <w:pPr>
        <w:pStyle w:val="Point2"/>
        <w:spacing w:line="360" w:lineRule="auto"/>
        <w:rPr>
          <w:noProof/>
        </w:rPr>
      </w:pPr>
      <w:r w:rsidRPr="00073EDE">
        <w:t>iii.</w:t>
      </w:r>
      <w:r w:rsidRPr="00073EDE">
        <w:tab/>
        <w:t>zaštitne mjere iz članaka od 73. do 80. Direktive 2014/59/EU;</w:t>
      </w:r>
    </w:p>
    <w:p w:rsidR="00EB5095" w:rsidRPr="00073EDE" w:rsidRDefault="00EB5095" w:rsidP="00073EDE">
      <w:pPr>
        <w:pStyle w:val="Point2"/>
        <w:spacing w:line="360" w:lineRule="auto"/>
        <w:rPr>
          <w:b/>
          <w:i/>
        </w:rPr>
      </w:pPr>
      <w:proofErr w:type="spellStart"/>
      <w:r w:rsidRPr="00073EDE">
        <w:rPr>
          <w:b/>
          <w:i/>
        </w:rPr>
        <w:t>iii.a</w:t>
      </w:r>
      <w:proofErr w:type="spellEnd"/>
      <w:r w:rsidRPr="00073EDE">
        <w:rPr>
          <w:b/>
          <w:i/>
        </w:rPr>
        <w:tab/>
        <w:t xml:space="preserve">očekivane zahtjeve za regulatorni kapital za svaku prijelaznu instituciju koji bi mogli biti potrebni za izlazak sanacijskog subjekta s tržišta kako bi se osigurala usklađenost prijelazne institucije s Uredbom (EU) br. 575/2013, Direktivom 2013/36/EU i Direktivom 2014/65/EU, ovisno o slučaju; </w:t>
      </w:r>
    </w:p>
    <w:p w:rsidR="00EB5095" w:rsidRPr="00073EDE" w:rsidRDefault="00EB5095" w:rsidP="00073EDE">
      <w:pPr>
        <w:pStyle w:val="Point2"/>
        <w:spacing w:line="360" w:lineRule="auto"/>
        <w:rPr>
          <w:noProof/>
        </w:rPr>
      </w:pPr>
      <w:proofErr w:type="spellStart"/>
      <w:r w:rsidRPr="00073EDE">
        <w:rPr>
          <w:b/>
          <w:i/>
        </w:rPr>
        <w:t>iii.b</w:t>
      </w:r>
      <w:proofErr w:type="spellEnd"/>
      <w:r w:rsidRPr="00073EDE">
        <w:rPr>
          <w:b/>
          <w:i/>
        </w:rPr>
        <w:tab/>
        <w:t xml:space="preserve">očekivani zahtjev primatelja za time da transakcija bude kapitalno neutralna u pogledu zahtjeva koji se primjenjuju na subjekta preuzimatelja; </w:t>
      </w:r>
    </w:p>
    <w:p w:rsidR="00EB5095" w:rsidRPr="00073EDE" w:rsidRDefault="00EB5095" w:rsidP="00073EDE">
      <w:pPr>
        <w:pStyle w:val="Point1"/>
        <w:spacing w:line="360" w:lineRule="auto"/>
        <w:rPr>
          <w:noProof/>
        </w:rPr>
      </w:pPr>
      <w:r w:rsidRPr="00073EDE">
        <w:t>(c)</w:t>
      </w:r>
      <w:r w:rsidRPr="00073EDE">
        <w:tab/>
        <w:t xml:space="preserve">očekivanu vrijednost i </w:t>
      </w:r>
      <w:proofErr w:type="spellStart"/>
      <w:r w:rsidRPr="00073EDE">
        <w:t>utrživost</w:t>
      </w:r>
      <w:proofErr w:type="spellEnd"/>
      <w:r w:rsidRPr="00073EDE">
        <w:t xml:space="preserve"> dionica, drugih vlasničkih instrumenata, imovine, prava ili obveza sanacijskog subjekta iz točke (b), uzimajući u obzir:</w:t>
      </w:r>
    </w:p>
    <w:p w:rsidR="00EB5095" w:rsidRPr="00073EDE" w:rsidRDefault="00EB5095" w:rsidP="00073EDE">
      <w:pPr>
        <w:pStyle w:val="Point2"/>
        <w:spacing w:line="360" w:lineRule="auto"/>
        <w:rPr>
          <w:noProof/>
        </w:rPr>
      </w:pPr>
      <w:r w:rsidRPr="00073EDE">
        <w:t>i.</w:t>
      </w:r>
      <w:r w:rsidRPr="00073EDE">
        <w:tab/>
        <w:t>sve značajne prepreke provedivosti sanacije koje je utvrdilo sanacijsko tijelo i koje su ▌povezane s primjenom instrumenta prodaje poslovanja ili instrumenta prijelazne institucije;</w:t>
      </w:r>
    </w:p>
    <w:p w:rsidR="00EB5095" w:rsidRPr="00073EDE" w:rsidRDefault="00EB5095" w:rsidP="00073EDE">
      <w:pPr>
        <w:pStyle w:val="Point2"/>
        <w:spacing w:line="360" w:lineRule="auto"/>
        <w:rPr>
          <w:noProof/>
        </w:rPr>
      </w:pPr>
      <w:r w:rsidRPr="00073EDE">
        <w:t>ii.</w:t>
      </w:r>
      <w:r w:rsidRPr="00073EDE">
        <w:tab/>
        <w:t>gubitke koji proizlaze iz imovine, prava ili obveza koji su ostali u preostaloj instituciji;</w:t>
      </w:r>
    </w:p>
    <w:p w:rsidR="00EB5095" w:rsidRPr="00073EDE" w:rsidRDefault="00EB5095" w:rsidP="00073EDE">
      <w:pPr>
        <w:pStyle w:val="Point2"/>
        <w:spacing w:line="360" w:lineRule="auto"/>
        <w:rPr>
          <w:noProof/>
        </w:rPr>
      </w:pPr>
      <w:proofErr w:type="spellStart"/>
      <w:r w:rsidRPr="00073EDE">
        <w:rPr>
          <w:b/>
          <w:i/>
        </w:rPr>
        <w:t>ii.a</w:t>
      </w:r>
      <w:proofErr w:type="spellEnd"/>
      <w:r w:rsidRPr="00073EDE">
        <w:rPr>
          <w:b/>
          <w:i/>
        </w:rPr>
        <w:tab/>
        <w:t>potencijalno nepovoljno tržišno okruženje u trenutku sanacije;</w:t>
      </w:r>
    </w:p>
    <w:p w:rsidR="00EB5095" w:rsidRPr="00073EDE" w:rsidRDefault="00EB5095" w:rsidP="00073EDE">
      <w:pPr>
        <w:pStyle w:val="Point1"/>
        <w:spacing w:line="360" w:lineRule="auto"/>
        <w:rPr>
          <w:noProof/>
        </w:rPr>
      </w:pPr>
      <w:r w:rsidRPr="00073EDE">
        <w:lastRenderedPageBreak/>
        <w:t>(d)</w:t>
      </w:r>
      <w:r w:rsidRPr="00073EDE">
        <w:tab/>
        <w:t>predviđa li se preferiranom sanacijskom strategijom prijenos dionica ili drugih vlasničkih instrumenata koje je izdao sanacijski subjekt, imovine, prava i obveza sanacijskog subjekta, u cijelosti ili djelomično;</w:t>
      </w:r>
    </w:p>
    <w:p w:rsidR="00EB5095" w:rsidRPr="00073EDE" w:rsidRDefault="00EB5095" w:rsidP="00073EDE">
      <w:pPr>
        <w:pStyle w:val="Point1"/>
        <w:spacing w:line="360" w:lineRule="auto"/>
        <w:rPr>
          <w:noProof/>
        </w:rPr>
      </w:pPr>
      <w:r w:rsidRPr="00073EDE">
        <w:t>(e)</w:t>
      </w:r>
      <w:r w:rsidRPr="00073EDE">
        <w:tab/>
        <w:t>predviđa li se preferiranom sanacijskom strategijom primjena instrumenta odvajanja imovine.</w:t>
      </w:r>
    </w:p>
    <w:p w:rsidR="00EB5095" w:rsidRPr="00073EDE" w:rsidRDefault="00EB5095" w:rsidP="00073EDE">
      <w:pPr>
        <w:pStyle w:val="Text1"/>
        <w:spacing w:line="360" w:lineRule="auto"/>
        <w:rPr>
          <w:noProof/>
        </w:rPr>
      </w:pPr>
      <w:r w:rsidRPr="00073EDE">
        <w:t>▌</w:t>
      </w:r>
    </w:p>
    <w:p w:rsidR="00EB5095" w:rsidRPr="00073EDE" w:rsidRDefault="00EB5095" w:rsidP="00073EDE">
      <w:pPr>
        <w:pStyle w:val="Text1"/>
        <w:spacing w:line="360" w:lineRule="auto"/>
        <w:rPr>
          <w:noProof/>
        </w:rPr>
      </w:pPr>
      <w:r w:rsidRPr="00073EDE">
        <w:t xml:space="preserve">3. Primjenom stavka 1. ne dobiva se iznos koji je veći od iznosa koji proizlazi iz primjene članka 12.d stavka 3. </w:t>
      </w:r>
      <w:r w:rsidRPr="00073EDE">
        <w:rPr>
          <w:rStyle w:val="normaltextrun"/>
          <w:b/>
          <w:i/>
        </w:rPr>
        <w:t>niti iznos koji je manji od 13,5 % ukupnog iznosa izloženosti riziku, izračunanog u skladu s člankom 92. stavkom 3. Uredbe (EU) br. 575/2013, i koji je manji od 5 % mjere ukupne izloženosti relevantnog subjekta iz stavka 1. ovog članka, izračunanog u skladu s člancima 429. i 429.a Uredbe (EU) br. 575/2013</w:t>
      </w:r>
      <w:r w:rsidRPr="00073EDE">
        <w:t>.”;</w:t>
      </w:r>
    </w:p>
    <w:p w:rsidR="00EB5095" w:rsidRPr="00073EDE" w:rsidRDefault="00EB5095" w:rsidP="00073EDE">
      <w:pPr>
        <w:pStyle w:val="Point0"/>
        <w:spacing w:line="360" w:lineRule="auto"/>
        <w:rPr>
          <w:noProof/>
        </w:rPr>
      </w:pPr>
      <w:r w:rsidRPr="00073EDE">
        <w:t>(12)</w:t>
      </w:r>
      <w:r w:rsidRPr="00073EDE">
        <w:tab/>
        <w:t>u članku 12.e stavku 1. riječi „GSV institucija ili dio GSV institucije” zamjenjuju se riječima „GSV subjekt”;</w:t>
      </w:r>
    </w:p>
    <w:p w:rsidR="00EB5095" w:rsidRPr="00073EDE" w:rsidRDefault="00EB5095" w:rsidP="00073EDE">
      <w:pPr>
        <w:pStyle w:val="Point0"/>
        <w:spacing w:line="360" w:lineRule="auto"/>
        <w:rPr>
          <w:noProof/>
        </w:rPr>
      </w:pPr>
      <w:r w:rsidRPr="00073EDE">
        <w:t>(13)</w:t>
      </w:r>
      <w:r w:rsidRPr="00073EDE">
        <w:tab/>
        <w:t>članak 12.g mijenja se kako slijedi:</w:t>
      </w:r>
    </w:p>
    <w:p w:rsidR="00EB5095" w:rsidRPr="00073EDE" w:rsidRDefault="00EB5095" w:rsidP="00073EDE">
      <w:pPr>
        <w:pStyle w:val="Point1"/>
        <w:spacing w:line="360" w:lineRule="auto"/>
        <w:rPr>
          <w:noProof/>
        </w:rPr>
      </w:pPr>
      <w:r w:rsidRPr="00073EDE">
        <w:t>(a)</w:t>
      </w:r>
      <w:r w:rsidRPr="00073EDE">
        <w:tab/>
        <w:t>stavak 1. mijenja se kako slijedi:</w:t>
      </w:r>
    </w:p>
    <w:p w:rsidR="00EB5095" w:rsidRPr="00073EDE" w:rsidRDefault="00EB5095" w:rsidP="00073EDE">
      <w:pPr>
        <w:pStyle w:val="Point2"/>
        <w:spacing w:line="360" w:lineRule="auto"/>
        <w:rPr>
          <w:noProof/>
        </w:rPr>
      </w:pPr>
      <w:r w:rsidRPr="00073EDE">
        <w:t>i.</w:t>
      </w:r>
      <w:r w:rsidRPr="00073EDE">
        <w:tab/>
        <w:t>drugi podstavak zamjenjuje se sljedećim:</w:t>
      </w:r>
    </w:p>
    <w:p w:rsidR="00EB5095" w:rsidRPr="00073EDE" w:rsidRDefault="00EB5095" w:rsidP="00073EDE">
      <w:pPr>
        <w:pStyle w:val="Text3"/>
        <w:spacing w:line="360" w:lineRule="auto"/>
        <w:rPr>
          <w:noProof/>
        </w:rPr>
      </w:pPr>
      <w:r w:rsidRPr="00073EDE">
        <w:t>„Nakon savjetovanja s nadležnim tijelima, uključujući ESB, Odbor može odlučiti primijeniti zahtjev utvrđen ovim člankom na subjekt iz članka 2. točke (b) i na financijsku instituciju iz članka 2. točke (c), koja je društvo kći sanacijskog subjekta, ali sama po sebi nije sanacijski subjekt.”;</w:t>
      </w:r>
    </w:p>
    <w:p w:rsidR="00EB5095" w:rsidRPr="00073EDE" w:rsidRDefault="00EB5095" w:rsidP="00073EDE">
      <w:pPr>
        <w:pStyle w:val="Point2"/>
        <w:spacing w:line="360" w:lineRule="auto"/>
        <w:rPr>
          <w:noProof/>
        </w:rPr>
      </w:pPr>
      <w:r w:rsidRPr="00073EDE">
        <w:t>ii.</w:t>
      </w:r>
      <w:r w:rsidRPr="00073EDE">
        <w:tab/>
        <w:t>u trećem podstavku riječi „prvi podstavak” zamjenjuju se riječima „prvi i drugi podstavci”;</w:t>
      </w:r>
    </w:p>
    <w:p w:rsidR="00EB5095" w:rsidRPr="00073EDE" w:rsidRDefault="00EB5095" w:rsidP="00073EDE">
      <w:pPr>
        <w:pStyle w:val="Point1"/>
        <w:spacing w:line="360" w:lineRule="auto"/>
        <w:rPr>
          <w:noProof/>
        </w:rPr>
      </w:pPr>
      <w:r w:rsidRPr="00073EDE">
        <w:t>(b)</w:t>
      </w:r>
      <w:r w:rsidRPr="00073EDE">
        <w:tab/>
        <w:t>dodaje se sljedeći stavak 4.:</w:t>
      </w:r>
    </w:p>
    <w:p w:rsidR="00EB5095" w:rsidRPr="00073EDE" w:rsidRDefault="00EB5095" w:rsidP="00073EDE">
      <w:pPr>
        <w:pStyle w:val="Text2"/>
        <w:spacing w:line="360" w:lineRule="auto"/>
        <w:rPr>
          <w:noProof/>
        </w:rPr>
      </w:pPr>
      <w:r w:rsidRPr="00073EDE">
        <w:t xml:space="preserve">„4. Ako u skladu s globalnom sanacijskom strategijom, društva kćeri s poslovnim </w:t>
      </w:r>
      <w:proofErr w:type="spellStart"/>
      <w:r w:rsidRPr="00073EDE">
        <w:t>nastanom</w:t>
      </w:r>
      <w:proofErr w:type="spellEnd"/>
      <w:r w:rsidRPr="00073EDE">
        <w:t xml:space="preserve"> u Uniji ili matično društvo u Uniji i njegova društva kćeri nisu sanacijski subjekti, a članovi europskog sanacijskog kolegija, ako je osnovan u skladu s člankom 89. Direktive 2014/59/EU, slažu se s tom strategijom, društva kćeri s poslovnim </w:t>
      </w:r>
      <w:proofErr w:type="spellStart"/>
      <w:r w:rsidRPr="00073EDE">
        <w:t>nastanom</w:t>
      </w:r>
      <w:proofErr w:type="spellEnd"/>
      <w:r w:rsidRPr="00073EDE">
        <w:t xml:space="preserve"> u Uniji ili, na konsolidiranoj osnovi, matično društvo u Uniji, ispunjavaju zahtjev iz članka 12.a stavka 1. </w:t>
      </w:r>
      <w:r w:rsidRPr="00073EDE">
        <w:lastRenderedPageBreak/>
        <w:t>izdavanjem instrumenata iz stavka 2. točaka (a) i (b) ovog članka bilo kojem od sljedećeg:</w:t>
      </w:r>
    </w:p>
    <w:p w:rsidR="00EB5095" w:rsidRPr="00073EDE" w:rsidRDefault="00EB5095" w:rsidP="00073EDE">
      <w:pPr>
        <w:pStyle w:val="Point2"/>
        <w:spacing w:line="360" w:lineRule="auto"/>
        <w:rPr>
          <w:noProof/>
        </w:rPr>
      </w:pPr>
      <w:r w:rsidRPr="00073EDE">
        <w:t>(a)</w:t>
      </w:r>
      <w:r w:rsidRPr="00073EDE">
        <w:tab/>
        <w:t xml:space="preserve">svojem krajnjem matičnom društvu s poslovnim </w:t>
      </w:r>
      <w:proofErr w:type="spellStart"/>
      <w:r w:rsidRPr="00073EDE">
        <w:t>nastanom</w:t>
      </w:r>
      <w:proofErr w:type="spellEnd"/>
      <w:r w:rsidRPr="00073EDE">
        <w:t xml:space="preserve"> u trećoj zemlji;</w:t>
      </w:r>
    </w:p>
    <w:p w:rsidR="00EB5095" w:rsidRPr="00073EDE" w:rsidRDefault="00EB5095" w:rsidP="00073EDE">
      <w:pPr>
        <w:pStyle w:val="Point2"/>
        <w:spacing w:line="360" w:lineRule="auto"/>
        <w:rPr>
          <w:noProof/>
        </w:rPr>
      </w:pPr>
      <w:r w:rsidRPr="00073EDE">
        <w:t>(b)</w:t>
      </w:r>
      <w:r w:rsidRPr="00073EDE">
        <w:tab/>
        <w:t xml:space="preserve">društvu kćeri tog krajnjeg matičnog društva s poslovnim </w:t>
      </w:r>
      <w:proofErr w:type="spellStart"/>
      <w:r w:rsidRPr="00073EDE">
        <w:t>nastanom</w:t>
      </w:r>
      <w:proofErr w:type="spellEnd"/>
      <w:r w:rsidRPr="00073EDE">
        <w:t xml:space="preserve"> u istoj trećoj zemlji;</w:t>
      </w:r>
    </w:p>
    <w:p w:rsidR="00EB5095" w:rsidRPr="00073EDE" w:rsidRDefault="00EB5095" w:rsidP="00073EDE">
      <w:pPr>
        <w:pStyle w:val="Point2"/>
        <w:spacing w:line="360" w:lineRule="auto"/>
      </w:pPr>
      <w:r w:rsidRPr="00073EDE">
        <w:t>(c)</w:t>
      </w:r>
      <w:r w:rsidRPr="00073EDE">
        <w:tab/>
        <w:t xml:space="preserve">drugim subjektima pod uvjetima iz stavka 2. točke (a) </w:t>
      </w:r>
      <w:proofErr w:type="spellStart"/>
      <w:r w:rsidRPr="00073EDE">
        <w:t>podtočke</w:t>
      </w:r>
      <w:proofErr w:type="spellEnd"/>
      <w:r w:rsidRPr="00073EDE">
        <w:t xml:space="preserve"> i. i točke (b) </w:t>
      </w:r>
      <w:proofErr w:type="spellStart"/>
      <w:r w:rsidRPr="00073EDE">
        <w:t>podtočke</w:t>
      </w:r>
      <w:proofErr w:type="spellEnd"/>
      <w:r w:rsidRPr="00073EDE">
        <w:t xml:space="preserve"> ii. ovog članka.”;</w:t>
      </w:r>
    </w:p>
    <w:p w:rsidR="00EB5095" w:rsidRPr="00073EDE" w:rsidRDefault="00EB5095" w:rsidP="00073EDE">
      <w:pPr>
        <w:pStyle w:val="Point0"/>
        <w:spacing w:line="360" w:lineRule="auto"/>
        <w:rPr>
          <w:noProof/>
        </w:rPr>
      </w:pPr>
      <w:r w:rsidRPr="00073EDE">
        <w:t>(14)</w:t>
      </w:r>
      <w:r w:rsidRPr="00073EDE">
        <w:tab/>
        <w:t>članak 12.k mijenja se kako slijedi:</w:t>
      </w:r>
    </w:p>
    <w:p w:rsidR="00EB5095" w:rsidRPr="00073EDE" w:rsidRDefault="00EB5095" w:rsidP="00073EDE">
      <w:pPr>
        <w:pStyle w:val="Point1"/>
        <w:spacing w:line="360" w:lineRule="auto"/>
        <w:rPr>
          <w:noProof/>
        </w:rPr>
      </w:pPr>
      <w:r w:rsidRPr="00073EDE">
        <w:t>(a)</w:t>
      </w:r>
      <w:r w:rsidRPr="00073EDE">
        <w:tab/>
        <w:t>▌</w:t>
      </w:r>
      <w:r w:rsidR="002E3020" w:rsidRPr="00073EDE">
        <w:rPr>
          <w:b/>
          <w:i/>
        </w:rPr>
        <w:t>umeće se sljedeći</w:t>
      </w:r>
      <w:r w:rsidR="002E3020" w:rsidRPr="00073EDE">
        <w:t xml:space="preserve"> </w:t>
      </w:r>
      <w:r w:rsidRPr="00073EDE">
        <w:rPr>
          <w:b/>
          <w:bCs/>
          <w:i/>
          <w:iCs/>
        </w:rPr>
        <w:t>stavak</w:t>
      </w:r>
      <w:r w:rsidRPr="00073EDE">
        <w:t xml:space="preserve">  ▌:</w:t>
      </w:r>
    </w:p>
    <w:p w:rsidR="00EB5095" w:rsidRPr="00073EDE" w:rsidRDefault="00EB5095" w:rsidP="00073EDE">
      <w:pPr>
        <w:pStyle w:val="Text2"/>
        <w:spacing w:line="360" w:lineRule="auto"/>
        <w:rPr>
          <w:b/>
          <w:i/>
          <w:szCs w:val="24"/>
        </w:rPr>
      </w:pPr>
      <w:r w:rsidRPr="00073EDE">
        <w:t>„1. „Odstupajući od članka 12.a stavka 1., Odbor određuje odgovarajuća prijelazna razdoblja u kojima su subjekti dužni ispuniti zahtjeve iz članka 12.f ili 12.g ili zahtjeve koji proizlaze iz primjene članka 12.c stavka 4., 5. ili 7., ovisno o slučaju</w:t>
      </w:r>
      <w:r w:rsidRPr="00073EDE">
        <w:rPr>
          <w:b/>
          <w:i/>
        </w:rPr>
        <w:t>,</w:t>
      </w:r>
      <w:r w:rsidRPr="00073EDE">
        <w:rPr>
          <w:b/>
          <w:i/>
          <w:color w:val="221F1F"/>
        </w:rPr>
        <w:t xml:space="preserve"> ako institucije ili subjekti podliježu tim zahtjevima</w:t>
      </w:r>
      <w:r w:rsidRPr="00073EDE">
        <w:rPr>
          <w:b/>
          <w:i/>
        </w:rPr>
        <w:t xml:space="preserve"> nakon </w:t>
      </w:r>
      <w:r w:rsidRPr="00073EDE">
        <w:rPr>
          <w:b/>
          <w:i/>
          <w:color w:val="221F1F"/>
        </w:rPr>
        <w:t xml:space="preserve">stupanja na snagu </w:t>
      </w:r>
      <w:r w:rsidR="00B950A3" w:rsidRPr="00073EDE">
        <w:rPr>
          <w:b/>
          <w:i/>
          <w:color w:val="221F1F"/>
        </w:rPr>
        <w:t>[</w:t>
      </w:r>
      <w:r w:rsidRPr="00073EDE">
        <w:rPr>
          <w:b/>
          <w:i/>
          <w:color w:val="221F1F"/>
        </w:rPr>
        <w:t>ove Uredbe o izmjeni</w:t>
      </w:r>
      <w:r w:rsidR="00B950A3" w:rsidRPr="00073EDE">
        <w:rPr>
          <w:b/>
          <w:i/>
          <w:color w:val="221F1F"/>
        </w:rPr>
        <w:t>]</w:t>
      </w:r>
      <w:r w:rsidRPr="00073EDE">
        <w:rPr>
          <w:b/>
          <w:i/>
          <w:color w:val="221F1F"/>
        </w:rPr>
        <w:t>.</w:t>
      </w:r>
      <w:r w:rsidRPr="00073EDE">
        <w:t xml:space="preserve"> </w:t>
      </w:r>
      <w:r w:rsidRPr="00073EDE">
        <w:rPr>
          <w:b/>
          <w:i/>
        </w:rPr>
        <w:t xml:space="preserve">Rok u kojem su subjekti dužni ispuniti zahtjeve iz članka 12.f ili 12.g ili zahtjeve koji proizlaze iz primjene članka 12.c stavka 4., 5. ili 7. jest ... </w:t>
      </w:r>
      <w:r w:rsidRPr="00073EDE">
        <w:rPr>
          <w:b/>
          <w:i/>
          <w:color w:val="000000"/>
        </w:rPr>
        <w:t>[četiri godine od datuma početka primjene ove Uredbe o izmjeni]</w:t>
      </w:r>
      <w:r w:rsidRPr="00073EDE">
        <w:rPr>
          <w:b/>
          <w:i/>
        </w:rPr>
        <w:t>.</w:t>
      </w:r>
    </w:p>
    <w:p w:rsidR="00EB5095" w:rsidRPr="00073EDE" w:rsidRDefault="00EB5095" w:rsidP="00073EDE">
      <w:pPr>
        <w:pStyle w:val="Text2"/>
        <w:spacing w:line="360" w:lineRule="auto"/>
        <w:rPr>
          <w:b/>
          <w:i/>
          <w:noProof/>
          <w:szCs w:val="24"/>
        </w:rPr>
      </w:pPr>
      <w:r w:rsidRPr="00073EDE">
        <w:rPr>
          <w:b/>
          <w:i/>
          <w:color w:val="000000"/>
        </w:rPr>
        <w:t>Odbor utvrđuje prijelazne ciljne razine za zahtjeve u članku 12.f ili 12.g ili za zahtjeve koji proizlaze iz primjene članka 12.c stavka 4., 5. ili 7., ovisno o slučaju, koje su subjekti iz prvoga podstavka</w:t>
      </w:r>
      <w:r w:rsidR="002E3020" w:rsidRPr="00073EDE">
        <w:rPr>
          <w:b/>
          <w:i/>
          <w:color w:val="000000"/>
        </w:rPr>
        <w:t xml:space="preserve"> ovog stavka</w:t>
      </w:r>
      <w:r w:rsidRPr="00073EDE">
        <w:rPr>
          <w:b/>
          <w:i/>
          <w:color w:val="000000"/>
        </w:rPr>
        <w:t xml:space="preserve"> dužni ispunjavati do ... [dvije godine od datuma početka primjene ove Uredbe o izmjeni]. Prijelaznim ciljnim razinama u pravilu se osigurava linearno povećanje regulatornog kapitala i prihvatljivih obveza radi približavanja zahtjevu.</w:t>
      </w:r>
    </w:p>
    <w:p w:rsidR="00EB5095" w:rsidRPr="00073EDE" w:rsidRDefault="00EB5095" w:rsidP="00073EDE">
      <w:pPr>
        <w:pStyle w:val="Text2"/>
        <w:spacing w:line="360" w:lineRule="auto"/>
        <w:rPr>
          <w:b/>
          <w:i/>
          <w:noProof/>
          <w:szCs w:val="24"/>
        </w:rPr>
      </w:pPr>
      <w:r w:rsidRPr="00073EDE">
        <w:rPr>
          <w:b/>
          <w:i/>
          <w:color w:val="000000"/>
        </w:rPr>
        <w:t>Odbor može odrediti prijelazno razdoblje koje završava nakon ... [četiri godine od datuma početka primjene ove Uredbe o izmjeni] ako je to propisno opravdano i primjereno na temelju kriterijâ iz stavka 7., uzimajući u obzir:</w:t>
      </w:r>
    </w:p>
    <w:p w:rsidR="00EB5095" w:rsidRPr="00073EDE" w:rsidRDefault="00EB5095" w:rsidP="00073EDE">
      <w:pPr>
        <w:pStyle w:val="Text2"/>
        <w:spacing w:line="360" w:lineRule="auto"/>
        <w:rPr>
          <w:b/>
          <w:i/>
          <w:noProof/>
          <w:szCs w:val="24"/>
        </w:rPr>
      </w:pPr>
      <w:r w:rsidRPr="00073EDE">
        <w:rPr>
          <w:b/>
          <w:i/>
        </w:rPr>
        <w:t xml:space="preserve">(a) razvoj financijske situacije subjekta; </w:t>
      </w:r>
    </w:p>
    <w:p w:rsidR="00EB5095" w:rsidRPr="00073EDE" w:rsidRDefault="00EB5095" w:rsidP="00073EDE">
      <w:pPr>
        <w:pStyle w:val="Text2"/>
        <w:spacing w:line="360" w:lineRule="auto"/>
        <w:rPr>
          <w:b/>
          <w:i/>
          <w:noProof/>
          <w:szCs w:val="24"/>
        </w:rPr>
      </w:pPr>
      <w:r w:rsidRPr="00073EDE">
        <w:rPr>
          <w:b/>
          <w:i/>
        </w:rPr>
        <w:t xml:space="preserve">(b) izglede da će subjekt u razumnom roku moći osigurati usklađenost sa zahtjevima iz članka 12.f ili 12.g ili sa zahtjevom koji proizlazi iz primjene članka 12.c stavka 4., 5. ili 7.; i </w:t>
      </w:r>
    </w:p>
    <w:p w:rsidR="00EB5095" w:rsidRPr="00073EDE" w:rsidRDefault="00EB5095" w:rsidP="00073EDE">
      <w:pPr>
        <w:pStyle w:val="Text2"/>
        <w:spacing w:line="360" w:lineRule="auto"/>
        <w:rPr>
          <w:noProof/>
        </w:rPr>
      </w:pPr>
      <w:r w:rsidRPr="00073EDE">
        <w:rPr>
          <w:b/>
          <w:i/>
        </w:rPr>
        <w:lastRenderedPageBreak/>
        <w:t xml:space="preserve">(c) je li subjekt u mogućnosti zamijeniti obveze koje više ne ispunjavaju kriterije prihvatljivosti ili dospijeća te, ako nije, je li ta nemogućnost </w:t>
      </w:r>
      <w:proofErr w:type="spellStart"/>
      <w:r w:rsidRPr="00073EDE">
        <w:rPr>
          <w:b/>
          <w:i/>
        </w:rPr>
        <w:t>idiosinkrastične</w:t>
      </w:r>
      <w:proofErr w:type="spellEnd"/>
      <w:r w:rsidRPr="00073EDE">
        <w:rPr>
          <w:b/>
          <w:i/>
        </w:rPr>
        <w:t xml:space="preserve"> naravi ili je posljedica poremećaja na širem tržištu.</w:t>
      </w:r>
      <w:r w:rsidRPr="00073EDE">
        <w:t>”;</w:t>
      </w:r>
    </w:p>
    <w:p w:rsidR="00EB5095" w:rsidRPr="00073EDE" w:rsidRDefault="00EB5095" w:rsidP="00073EDE">
      <w:pPr>
        <w:pStyle w:val="Point1"/>
        <w:spacing w:line="360" w:lineRule="auto"/>
        <w:rPr>
          <w:noProof/>
        </w:rPr>
      </w:pPr>
      <w:r w:rsidRPr="00073EDE">
        <w:t>(b)</w:t>
      </w:r>
      <w:r w:rsidRPr="00073EDE">
        <w:tab/>
        <w:t>u stavku 3. točki (a) riječi „Odbor ili nacionalno sanacijsko tijelo” zamjenjuju se riječima „Odbor”;</w:t>
      </w:r>
    </w:p>
    <w:p w:rsidR="00EB5095" w:rsidRPr="00073EDE" w:rsidRDefault="00EB5095" w:rsidP="00073EDE">
      <w:pPr>
        <w:pStyle w:val="Point1"/>
        <w:spacing w:line="360" w:lineRule="auto"/>
        <w:rPr>
          <w:noProof/>
        </w:rPr>
      </w:pPr>
      <w:r w:rsidRPr="00073EDE">
        <w:t>(c)</w:t>
      </w:r>
      <w:r w:rsidRPr="00073EDE">
        <w:tab/>
        <w:t>u stavku 4. riječi „GSV institucija” zamjenjuju se riječima „GSV institucija ili GSV institucija izvan EU-a”;</w:t>
      </w:r>
    </w:p>
    <w:p w:rsidR="00EB5095" w:rsidRPr="00073EDE" w:rsidRDefault="00EB5095" w:rsidP="00073EDE">
      <w:pPr>
        <w:pStyle w:val="Point1"/>
        <w:spacing w:line="360" w:lineRule="auto"/>
        <w:rPr>
          <w:noProof/>
        </w:rPr>
      </w:pPr>
      <w:r w:rsidRPr="00073EDE">
        <w:t>(d)</w:t>
      </w:r>
      <w:r w:rsidRPr="00073EDE">
        <w:tab/>
        <w:t>u stavcima 5. i 6. riječi „Odbor i nacionalna sanacijska tijela” zamjenjuju se riječju „Odbor”;</w:t>
      </w:r>
    </w:p>
    <w:p w:rsidR="00EB5095" w:rsidRPr="00073EDE" w:rsidRDefault="00EB5095" w:rsidP="00073EDE">
      <w:pPr>
        <w:pStyle w:val="Point0"/>
        <w:spacing w:line="360" w:lineRule="auto"/>
        <w:rPr>
          <w:noProof/>
        </w:rPr>
      </w:pPr>
      <w:r w:rsidRPr="00073EDE">
        <w:t>(15)</w:t>
      </w:r>
      <w:r w:rsidRPr="00073EDE">
        <w:tab/>
        <w:t>članak 13. zamjenjuje se sljedećim:</w:t>
      </w:r>
    </w:p>
    <w:p w:rsidR="00EB5095" w:rsidRPr="00073EDE" w:rsidRDefault="00EB5095" w:rsidP="00073EDE">
      <w:pPr>
        <w:pStyle w:val="Text1"/>
        <w:spacing w:line="360" w:lineRule="auto"/>
        <w:jc w:val="center"/>
        <w:rPr>
          <w:noProof/>
        </w:rPr>
      </w:pPr>
      <w:r w:rsidRPr="00073EDE">
        <w:t>„Članak 13.</w:t>
      </w:r>
    </w:p>
    <w:p w:rsidR="00EB5095" w:rsidRPr="00073EDE" w:rsidRDefault="00EB5095" w:rsidP="00073EDE">
      <w:pPr>
        <w:pStyle w:val="Text1"/>
        <w:spacing w:line="360" w:lineRule="auto"/>
        <w:jc w:val="center"/>
        <w:rPr>
          <w:b/>
          <w:bCs/>
          <w:noProof/>
        </w:rPr>
      </w:pPr>
      <w:r w:rsidRPr="00073EDE">
        <w:rPr>
          <w:b/>
        </w:rPr>
        <w:t>Mjere rane intervencije</w:t>
      </w:r>
    </w:p>
    <w:p w:rsidR="00EB5095" w:rsidRPr="00073EDE" w:rsidRDefault="00EB5095" w:rsidP="00073EDE">
      <w:pPr>
        <w:pStyle w:val="Text1"/>
        <w:spacing w:line="360" w:lineRule="auto"/>
        <w:rPr>
          <w:noProof/>
        </w:rPr>
      </w:pPr>
      <w:r w:rsidRPr="00073EDE">
        <w:t xml:space="preserve">1. ESB </w:t>
      </w:r>
      <w:r w:rsidRPr="00073EDE">
        <w:rPr>
          <w:b/>
          <w:i/>
        </w:rPr>
        <w:t>bez nepotrebne odgode razmatra i, ovisno o slučaju, primjenjuje</w:t>
      </w:r>
      <w:r w:rsidRPr="00073EDE">
        <w:t xml:space="preserve"> mjere rane intervencije ako subjekt iz članka 7. stavka 2. točke (a) ispunjava bilo koji od sljedećih uvjeta:</w:t>
      </w:r>
    </w:p>
    <w:p w:rsidR="00EB5095" w:rsidRPr="00073EDE" w:rsidRDefault="00EB5095" w:rsidP="00073EDE">
      <w:pPr>
        <w:pStyle w:val="Point1"/>
        <w:spacing w:line="360" w:lineRule="auto"/>
        <w:rPr>
          <w:noProof/>
        </w:rPr>
      </w:pPr>
      <w:r w:rsidRPr="00073EDE">
        <w:t>(a)</w:t>
      </w:r>
      <w:r w:rsidRPr="00073EDE">
        <w:tab/>
        <w:t>subjekt ispunjava uvjete iz članka 102. Direktive 2013/36/EU ili članka 16. stavka 1. Uredbe (EU) br. 1024/2013 i primjenjuje se jedno od sljedećeg:</w:t>
      </w:r>
    </w:p>
    <w:p w:rsidR="00EB5095" w:rsidRPr="00073EDE" w:rsidRDefault="00EB5095" w:rsidP="00073EDE">
      <w:pPr>
        <w:pStyle w:val="Point2"/>
        <w:spacing w:line="360" w:lineRule="auto"/>
        <w:rPr>
          <w:noProof/>
        </w:rPr>
      </w:pPr>
      <w:r w:rsidRPr="00073EDE">
        <w:t>i.</w:t>
      </w:r>
      <w:r w:rsidRPr="00073EDE">
        <w:tab/>
        <w:t xml:space="preserve">subjekt nije poduzeo korektivne mjere koje zahtijeva ESB, uključujući mjere iz članka 104. Direktive 2013/36/EU, članka 16. stavka 2. Uredbe (EU) br. 1024/2013 ili članka 49. Direktive (EU) 2019/2034; </w:t>
      </w:r>
    </w:p>
    <w:p w:rsidR="00EB5095" w:rsidRPr="00073EDE" w:rsidRDefault="00EB5095" w:rsidP="00073EDE">
      <w:pPr>
        <w:pStyle w:val="Point2"/>
        <w:spacing w:line="360" w:lineRule="auto"/>
        <w:rPr>
          <w:noProof/>
        </w:rPr>
      </w:pPr>
      <w:r w:rsidRPr="00073EDE">
        <w:t>ii.</w:t>
      </w:r>
      <w:r w:rsidRPr="00073EDE">
        <w:tab/>
        <w:t>ESB smatra da korektivne mjere koje nisu mjere rane intervencije nisu dovoljne za rješavanje problema ▌;</w:t>
      </w:r>
    </w:p>
    <w:p w:rsidR="00EB5095" w:rsidRPr="00073EDE" w:rsidRDefault="00EB5095" w:rsidP="00073EDE">
      <w:pPr>
        <w:pStyle w:val="Point1"/>
        <w:spacing w:line="360" w:lineRule="auto"/>
        <w:rPr>
          <w:noProof/>
        </w:rPr>
      </w:pPr>
      <w:r w:rsidRPr="00073EDE">
        <w:t>(b)</w:t>
      </w:r>
      <w:r w:rsidRPr="00073EDE">
        <w:tab/>
        <w:t>subjekt je u roku od 12 mjeseci nakon procjene ESB-a prekršio ili će vjerojatno prekršiti zahtjeve utvrđene u glavi II. Direktive 2014/65/EU, u člancima od 3. do 7., člancima od 14. do 17. ili 24., 25. i 26. Uredbe (EU) br. 600/2014 ili u člancima 12.f ili 12.g ove Uredbe.</w:t>
      </w:r>
    </w:p>
    <w:p w:rsidR="00EB5095" w:rsidRPr="00073EDE" w:rsidRDefault="00EB5095" w:rsidP="00073EDE">
      <w:pPr>
        <w:pStyle w:val="Text1"/>
        <w:spacing w:line="360" w:lineRule="auto"/>
        <w:rPr>
          <w:noProof/>
        </w:rPr>
      </w:pPr>
      <w:r w:rsidRPr="00073EDE">
        <w:rPr>
          <w:b/>
          <w:i/>
        </w:rPr>
        <w:t>U slučaju znatnog pogoršanja uvjeta ili pojave nepovoljnih okolnosti ili stjecanja novih informacija o subjektu</w:t>
      </w:r>
      <w:r w:rsidRPr="00073EDE">
        <w:t xml:space="preserve"> ESB može utvrditi da je uvjet iz prvog podstavka točke (a) </w:t>
      </w:r>
      <w:proofErr w:type="spellStart"/>
      <w:r w:rsidRPr="00073EDE">
        <w:t>podtočke</w:t>
      </w:r>
      <w:proofErr w:type="spellEnd"/>
      <w:r w:rsidRPr="00073EDE">
        <w:t xml:space="preserve"> ii. ispunjen bez prethodnog poduzimanja drugih korektivnih mjera, </w:t>
      </w:r>
      <w:r w:rsidRPr="00073EDE">
        <w:lastRenderedPageBreak/>
        <w:t>uključujući izvršavanje ovlasti iz članka 104. Direktive 2013/36/EU ili članka 16. stavka 2. Uredbe (EU) br. 1024/2013.</w:t>
      </w:r>
    </w:p>
    <w:p w:rsidR="00EB5095" w:rsidRPr="00073EDE" w:rsidRDefault="00EB5095" w:rsidP="00073EDE">
      <w:pPr>
        <w:pStyle w:val="Text1"/>
        <w:spacing w:line="360" w:lineRule="auto"/>
        <w:rPr>
          <w:noProof/>
        </w:rPr>
      </w:pPr>
      <w:r w:rsidRPr="00073EDE">
        <w:rPr>
          <w:b/>
          <w:i/>
        </w:rPr>
        <w:t>Za potrebe prvog podstavka točke (b), ESB ili, prema potrebi, nadležno tijelo na temelju Direktive 2014/65/EU ili Odbor bez odgode obavješćuju nacionalno nadležno tijelo o povredi ili vjerojatnoj povredi.</w:t>
      </w:r>
    </w:p>
    <w:p w:rsidR="00EB5095" w:rsidRPr="00073EDE" w:rsidRDefault="00EB5095" w:rsidP="00073EDE">
      <w:pPr>
        <w:pStyle w:val="Text1"/>
        <w:spacing w:line="360" w:lineRule="auto"/>
        <w:rPr>
          <w:noProof/>
        </w:rPr>
      </w:pPr>
      <w:r w:rsidRPr="00073EDE">
        <w:t>2. Za potrebe stavka 1. mjere rane intervencije obuhvaćaju sljedeće:</w:t>
      </w:r>
    </w:p>
    <w:p w:rsidR="00EB5095" w:rsidRPr="00073EDE" w:rsidRDefault="00EB5095" w:rsidP="00073EDE">
      <w:pPr>
        <w:pStyle w:val="Point1"/>
        <w:spacing w:line="360" w:lineRule="auto"/>
        <w:rPr>
          <w:noProof/>
        </w:rPr>
      </w:pPr>
      <w:r w:rsidRPr="00073EDE">
        <w:t>(a)</w:t>
      </w:r>
      <w:r w:rsidRPr="00073EDE">
        <w:tab/>
        <w:t>zahtjev da upravljačko tijelo subjekta poduzme jedno od sljedećeg:</w:t>
      </w:r>
    </w:p>
    <w:p w:rsidR="00EB5095" w:rsidRPr="00073EDE" w:rsidRDefault="00EB5095" w:rsidP="00073EDE">
      <w:pPr>
        <w:pStyle w:val="Point2"/>
        <w:spacing w:line="360" w:lineRule="auto"/>
        <w:rPr>
          <w:noProof/>
        </w:rPr>
      </w:pPr>
      <w:r w:rsidRPr="00073EDE">
        <w:t>i.</w:t>
      </w:r>
      <w:r w:rsidRPr="00073EDE">
        <w:tab/>
        <w:t>provede jedan ili više mehanizama ili mjera iz plana oporavka;</w:t>
      </w:r>
    </w:p>
    <w:p w:rsidR="00EB5095" w:rsidRPr="00073EDE" w:rsidRDefault="00EB5095" w:rsidP="00073EDE">
      <w:pPr>
        <w:pStyle w:val="Point2"/>
        <w:spacing w:line="360" w:lineRule="auto"/>
        <w:rPr>
          <w:noProof/>
        </w:rPr>
      </w:pPr>
      <w:r w:rsidRPr="00073EDE">
        <w:t>ii.</w:t>
      </w:r>
      <w:r w:rsidRPr="00073EDE">
        <w:tab/>
        <w:t>ažurira plan oporavka u skladu s člankom 5. stavkom 2. Direktive 2014/59/EU ako se okolnosti koje su dovele do rane intervencije razlikuju od pretpostavki utvrđenih u početnom planu oporavka i provede jedan ili više mehanizama ili mjera utvrđenih u ažuriranom planu oporavka u određenom roku;</w:t>
      </w:r>
    </w:p>
    <w:p w:rsidR="00EB5095" w:rsidRPr="00073EDE" w:rsidRDefault="00EB5095" w:rsidP="00073EDE">
      <w:pPr>
        <w:pStyle w:val="Point1"/>
        <w:spacing w:line="360" w:lineRule="auto"/>
        <w:rPr>
          <w:noProof/>
        </w:rPr>
      </w:pPr>
      <w:r w:rsidRPr="00073EDE">
        <w:t>(b)</w:t>
      </w:r>
      <w:r w:rsidRPr="00073EDE">
        <w:tab/>
        <w:t>zahtjev da upravljačko tijelo subjekta sazove glavnu skupštinu dioničara subjekta, odnosno, ako upravljačko tijelo ne ispuni taj zahtjev, da je se izravno sazove te u oba slučaja odrediti dnevni red i zahtijevati da dioničari razmotre donošenje određenih odluka;</w:t>
      </w:r>
    </w:p>
    <w:p w:rsidR="00EB5095" w:rsidRPr="00073EDE" w:rsidRDefault="00EB5095" w:rsidP="00073EDE">
      <w:pPr>
        <w:pStyle w:val="Point1"/>
        <w:spacing w:line="360" w:lineRule="auto"/>
        <w:rPr>
          <w:noProof/>
        </w:rPr>
      </w:pPr>
      <w:r w:rsidRPr="00073EDE">
        <w:t>(c)</w:t>
      </w:r>
      <w:r w:rsidRPr="00073EDE">
        <w:tab/>
        <w:t xml:space="preserve">zahtjev da upravljačko tijelo subjekta izradi </w:t>
      </w:r>
      <w:r w:rsidRPr="00073EDE">
        <w:rPr>
          <w:b/>
          <w:i/>
        </w:rPr>
        <w:t>akcijski</w:t>
      </w:r>
      <w:r w:rsidRPr="00073EDE">
        <w:t xml:space="preserve"> plan, u skladu s planom oporavka, ako je primjenjivo, za pregovore o restrukturiranju duga s nekim ili svim njegovim vjerovnicima;</w:t>
      </w:r>
    </w:p>
    <w:p w:rsidR="00EB5095" w:rsidRPr="00073EDE" w:rsidRDefault="00EB5095" w:rsidP="00073EDE">
      <w:pPr>
        <w:pStyle w:val="Point1"/>
        <w:spacing w:line="360" w:lineRule="auto"/>
        <w:rPr>
          <w:noProof/>
        </w:rPr>
      </w:pPr>
      <w:r w:rsidRPr="00073EDE">
        <w:t>(d)</w:t>
      </w:r>
      <w:r w:rsidRPr="00073EDE">
        <w:tab/>
        <w:t>zahtjev da se promijeni pravna struktura institucije;</w:t>
      </w:r>
    </w:p>
    <w:p w:rsidR="00EB5095" w:rsidRPr="00073EDE" w:rsidRDefault="00EB5095" w:rsidP="00073EDE">
      <w:pPr>
        <w:pStyle w:val="Point1"/>
        <w:spacing w:line="360" w:lineRule="auto"/>
        <w:rPr>
          <w:noProof/>
        </w:rPr>
      </w:pPr>
      <w:r w:rsidRPr="00073EDE">
        <w:t>(e)</w:t>
      </w:r>
      <w:r w:rsidRPr="00073EDE">
        <w:tab/>
        <w:t>zahtjev za razrješenje ili zamjenu višeg rukovodstva ili upravljačkog tijela subjekta, svih ili pojedinih članova, u skladu s člankom 13.a;</w:t>
      </w:r>
    </w:p>
    <w:p w:rsidR="00EB5095" w:rsidRPr="00073EDE" w:rsidRDefault="00EB5095" w:rsidP="00073EDE">
      <w:pPr>
        <w:pStyle w:val="Point1"/>
        <w:spacing w:line="360" w:lineRule="auto"/>
        <w:rPr>
          <w:noProof/>
        </w:rPr>
      </w:pPr>
      <w:r w:rsidRPr="00073EDE">
        <w:t>(f)</w:t>
      </w:r>
      <w:r w:rsidRPr="00073EDE">
        <w:tab/>
        <w:t>imenovanje jednog ili više privremenih upravitelja subjekta u skladu s člankom 13.b;</w:t>
      </w:r>
    </w:p>
    <w:p w:rsidR="00EB5095" w:rsidRPr="00073EDE" w:rsidRDefault="00EB5095" w:rsidP="00073EDE">
      <w:pPr>
        <w:pStyle w:val="Point1"/>
        <w:spacing w:line="360" w:lineRule="auto"/>
        <w:rPr>
          <w:noProof/>
        </w:rPr>
      </w:pPr>
      <w:r w:rsidRPr="00073EDE">
        <w:rPr>
          <w:b/>
          <w:i/>
        </w:rPr>
        <w:t>(fa)</w:t>
      </w:r>
      <w:r w:rsidRPr="00073EDE">
        <w:rPr>
          <w:b/>
          <w:i/>
        </w:rPr>
        <w:tab/>
        <w:t>zahtjev da upravljačko tijelo subjekta izradi plan koji subjekt može provesti ako relevantno korporativno tijelo odluči pokrenuti dobrovoljnu likvidaciju subjekta.</w:t>
      </w:r>
    </w:p>
    <w:p w:rsidR="00EB5095" w:rsidRPr="00073EDE" w:rsidRDefault="00EB5095" w:rsidP="00073EDE">
      <w:pPr>
        <w:pStyle w:val="Text1"/>
        <w:spacing w:line="360" w:lineRule="auto"/>
        <w:rPr>
          <w:noProof/>
        </w:rPr>
      </w:pPr>
      <w:r w:rsidRPr="00073EDE">
        <w:t xml:space="preserve">3. ESB odabire odgovarajuće </w:t>
      </w:r>
      <w:r w:rsidRPr="00073EDE">
        <w:rPr>
          <w:b/>
          <w:i/>
        </w:rPr>
        <w:t>i pravodobne</w:t>
      </w:r>
      <w:r w:rsidRPr="00073EDE">
        <w:t xml:space="preserve"> mjere rane intervencije na temelju onoga što je razmjerno ciljevima koji se žele postići, uzimajući u obzir ozbiljnost povrede ili </w:t>
      </w:r>
      <w:r w:rsidRPr="00073EDE">
        <w:lastRenderedPageBreak/>
        <w:t>moguće povrede i brzinu pogoršanja financijske situacije subjekta, među ostalim relevantnim informacijama.</w:t>
      </w:r>
    </w:p>
    <w:p w:rsidR="00EB5095" w:rsidRPr="00073EDE" w:rsidRDefault="00EB5095" w:rsidP="00073EDE">
      <w:pPr>
        <w:pStyle w:val="Text1"/>
        <w:spacing w:line="360" w:lineRule="auto"/>
        <w:rPr>
          <w:noProof/>
        </w:rPr>
      </w:pPr>
      <w:r w:rsidRPr="00073EDE">
        <w:t xml:space="preserve">4. Za svaku od mjera iz stavka 2. ESB određuje primjeren rok za njezinu punu provedbu koji omogućuje ESB-u da ocijeni njezinu učinkovitost. </w:t>
      </w:r>
    </w:p>
    <w:p w:rsidR="00EB5095" w:rsidRPr="00073EDE" w:rsidRDefault="00EB5095" w:rsidP="00073EDE">
      <w:pPr>
        <w:pStyle w:val="Text1"/>
        <w:spacing w:line="360" w:lineRule="auto"/>
        <w:rPr>
          <w:noProof/>
        </w:rPr>
      </w:pPr>
      <w:r w:rsidRPr="00073EDE">
        <w:rPr>
          <w:b/>
          <w:i/>
        </w:rPr>
        <w:t>Ocjena mjere provodi se odmah nakon isteka roka i dijeli s Odborom i relevantnim nacionalnim sanacijskim tijelima. Ako se na temelju ocjene zaključi da mjere nisu u potpunosti provedene ili nisu djelotvorne, ESB ili relevantno nacionalno nadležno tijelo nakon savjetovanja s Odborom i relevantnim nacionalnim sanacijskim tijelom provodi procjenu uvjeta iz članka 18. stavka 1. točke (a).</w:t>
      </w:r>
    </w:p>
    <w:p w:rsidR="00EB5095" w:rsidRPr="00073EDE" w:rsidRDefault="00EB5095" w:rsidP="00073EDE">
      <w:pPr>
        <w:pStyle w:val="Text1"/>
        <w:spacing w:line="360" w:lineRule="auto"/>
        <w:rPr>
          <w:noProof/>
        </w:rPr>
      </w:pPr>
      <w:r w:rsidRPr="00073EDE">
        <w:t xml:space="preserve">5. Ako grupa uključuje subjekte s poslovnim </w:t>
      </w:r>
      <w:proofErr w:type="spellStart"/>
      <w:r w:rsidRPr="00073EDE">
        <w:t>nastanom</w:t>
      </w:r>
      <w:proofErr w:type="spellEnd"/>
      <w:r w:rsidRPr="00073EDE">
        <w:t xml:space="preserve"> u državama članicama sudionicama i </w:t>
      </w:r>
      <w:proofErr w:type="spellStart"/>
      <w:r w:rsidRPr="00073EDE">
        <w:t>nesudionicama</w:t>
      </w:r>
      <w:proofErr w:type="spellEnd"/>
      <w:r w:rsidRPr="00073EDE">
        <w:t xml:space="preserve">, </w:t>
      </w:r>
      <w:proofErr w:type="spellStart"/>
      <w:r w:rsidRPr="00073EDE">
        <w:t>ESB</w:t>
      </w:r>
      <w:proofErr w:type="spellEnd"/>
      <w:r w:rsidRPr="00073EDE">
        <w:t xml:space="preserve"> predstavlja nacionalna nadležna tijela država članica sudionica za potrebe savjetovanja i suradnje s državama članicama </w:t>
      </w:r>
      <w:proofErr w:type="spellStart"/>
      <w:r w:rsidRPr="00073EDE">
        <w:t>nesudionicama</w:t>
      </w:r>
      <w:proofErr w:type="spellEnd"/>
      <w:r w:rsidRPr="00073EDE">
        <w:t xml:space="preserve"> u skladu s člankom 30. Direktive 2014/59/EU.</w:t>
      </w:r>
    </w:p>
    <w:p w:rsidR="00EB5095" w:rsidRPr="00073EDE" w:rsidRDefault="00EB5095" w:rsidP="00073EDE">
      <w:pPr>
        <w:pStyle w:val="Text1"/>
        <w:spacing w:line="360" w:lineRule="auto"/>
        <w:rPr>
          <w:noProof/>
        </w:rPr>
      </w:pPr>
      <w:r w:rsidRPr="00073EDE">
        <w:t xml:space="preserve">Ako grupa uključuje subjekte s poslovnim </w:t>
      </w:r>
      <w:proofErr w:type="spellStart"/>
      <w:r w:rsidRPr="00073EDE">
        <w:t>nastanom</w:t>
      </w:r>
      <w:proofErr w:type="spellEnd"/>
      <w:r w:rsidRPr="00073EDE">
        <w:t xml:space="preserve"> u državama članicama sudionicama i društva kćeri s poslovnim </w:t>
      </w:r>
      <w:proofErr w:type="spellStart"/>
      <w:r w:rsidRPr="00073EDE">
        <w:t>nastanom</w:t>
      </w:r>
      <w:proofErr w:type="spellEnd"/>
      <w:r w:rsidRPr="00073EDE">
        <w:t xml:space="preserve"> u državama članicama </w:t>
      </w:r>
      <w:proofErr w:type="spellStart"/>
      <w:r w:rsidRPr="00073EDE">
        <w:t>nesudionicama</w:t>
      </w:r>
      <w:proofErr w:type="spellEnd"/>
      <w:r w:rsidRPr="00073EDE">
        <w:t xml:space="preserve">, ili značajne podružnice koje se nalaze u državama članicama </w:t>
      </w:r>
      <w:proofErr w:type="spellStart"/>
      <w:r w:rsidRPr="00073EDE">
        <w:t>nesudionicama</w:t>
      </w:r>
      <w:proofErr w:type="spellEnd"/>
      <w:r w:rsidRPr="00073EDE">
        <w:t xml:space="preserve">, </w:t>
      </w:r>
      <w:proofErr w:type="spellStart"/>
      <w:r w:rsidRPr="00073EDE">
        <w:t>ESB</w:t>
      </w:r>
      <w:proofErr w:type="spellEnd"/>
      <w:r w:rsidRPr="00073EDE">
        <w:t xml:space="preserve"> </w:t>
      </w:r>
      <w:r w:rsidRPr="00073EDE">
        <w:rPr>
          <w:b/>
          <w:i/>
        </w:rPr>
        <w:t>pravodobno</w:t>
      </w:r>
      <w:r w:rsidRPr="00073EDE">
        <w:t xml:space="preserve"> priopćava sve odluke ili mjere iz članaka od 13. do 13.c relevantne za grupu nadležnim tijelima ili sanacijskim tijelima država članica </w:t>
      </w:r>
      <w:proofErr w:type="spellStart"/>
      <w:r w:rsidRPr="00073EDE">
        <w:t>nesudionica</w:t>
      </w:r>
      <w:proofErr w:type="spellEnd"/>
      <w:r w:rsidRPr="00073EDE">
        <w:t>, po potrebi.”;</w:t>
      </w:r>
    </w:p>
    <w:p w:rsidR="00EB5095" w:rsidRPr="00073EDE" w:rsidRDefault="00EB5095" w:rsidP="00073EDE">
      <w:pPr>
        <w:pStyle w:val="Point0"/>
        <w:spacing w:line="360" w:lineRule="auto"/>
        <w:rPr>
          <w:noProof/>
        </w:rPr>
      </w:pPr>
      <w:r w:rsidRPr="00073EDE">
        <w:t>(16)</w:t>
      </w:r>
      <w:r w:rsidRPr="00073EDE">
        <w:tab/>
        <w:t>umeću se sljedeći članci 13.a, 13.b i 13.c:</w:t>
      </w:r>
    </w:p>
    <w:p w:rsidR="00EB5095" w:rsidRPr="00073EDE" w:rsidRDefault="00EB5095" w:rsidP="00073EDE">
      <w:pPr>
        <w:pStyle w:val="Text1"/>
        <w:spacing w:line="360" w:lineRule="auto"/>
        <w:jc w:val="center"/>
        <w:rPr>
          <w:noProof/>
        </w:rPr>
      </w:pPr>
      <w:r w:rsidRPr="00073EDE">
        <w:t>„Članak 13.a</w:t>
      </w:r>
    </w:p>
    <w:p w:rsidR="00EB5095" w:rsidRPr="00073EDE" w:rsidRDefault="00EB5095" w:rsidP="00073EDE">
      <w:pPr>
        <w:pStyle w:val="Text1"/>
        <w:spacing w:line="360" w:lineRule="auto"/>
        <w:jc w:val="center"/>
        <w:rPr>
          <w:b/>
          <w:bCs/>
          <w:noProof/>
        </w:rPr>
      </w:pPr>
      <w:r w:rsidRPr="00073EDE">
        <w:rPr>
          <w:b/>
        </w:rPr>
        <w:t>Zamjena višeg rukovodstva ili upravljačkog tijela</w:t>
      </w:r>
    </w:p>
    <w:p w:rsidR="00EB5095" w:rsidRPr="00073EDE" w:rsidRDefault="00EB5095" w:rsidP="00073EDE">
      <w:pPr>
        <w:pStyle w:val="Text1"/>
        <w:spacing w:line="360" w:lineRule="auto"/>
        <w:rPr>
          <w:noProof/>
        </w:rPr>
      </w:pPr>
      <w:r w:rsidRPr="00073EDE">
        <w:t>Za potrebe članka 13. stavka 2. točke (e), novo više rukovodstvo ili upravljačko tijelo ili pojedinačni članovi tih tijela imenuju se u skladu s pravom Unije i nacionalnim pravom uz odobrenje ESB-a.</w:t>
      </w:r>
    </w:p>
    <w:p w:rsidR="00EB5095" w:rsidRPr="00073EDE" w:rsidRDefault="00EB5095" w:rsidP="00073EDE">
      <w:pPr>
        <w:pStyle w:val="Text1"/>
        <w:spacing w:line="360" w:lineRule="auto"/>
        <w:jc w:val="center"/>
        <w:rPr>
          <w:i/>
          <w:iCs/>
          <w:noProof/>
        </w:rPr>
      </w:pPr>
      <w:r w:rsidRPr="00073EDE">
        <w:rPr>
          <w:i/>
        </w:rPr>
        <w:t>Članak 13.b</w:t>
      </w:r>
    </w:p>
    <w:p w:rsidR="00EB5095" w:rsidRPr="00073EDE" w:rsidRDefault="00EB5095" w:rsidP="00073EDE">
      <w:pPr>
        <w:pStyle w:val="Text1"/>
        <w:spacing w:line="360" w:lineRule="auto"/>
        <w:jc w:val="center"/>
        <w:rPr>
          <w:b/>
          <w:bCs/>
          <w:noProof/>
        </w:rPr>
      </w:pPr>
      <w:r w:rsidRPr="00073EDE">
        <w:rPr>
          <w:b/>
        </w:rPr>
        <w:t>Privremeni upravitelj</w:t>
      </w:r>
    </w:p>
    <w:p w:rsidR="00EB5095" w:rsidRPr="00073EDE" w:rsidRDefault="00EB5095" w:rsidP="00073EDE">
      <w:pPr>
        <w:pStyle w:val="Text1"/>
        <w:spacing w:line="360" w:lineRule="auto"/>
        <w:rPr>
          <w:noProof/>
        </w:rPr>
      </w:pPr>
      <w:r w:rsidRPr="00073EDE">
        <w:t>1. Za potrebe članka 13. stavka 2. točke (f), ESB može na temelju onoga što je razmjerno okolnostima imenovati privremenog upravitelja koji će:</w:t>
      </w:r>
    </w:p>
    <w:p w:rsidR="00EB5095" w:rsidRPr="00073EDE" w:rsidRDefault="00EB5095" w:rsidP="00073EDE">
      <w:pPr>
        <w:pStyle w:val="Point1"/>
        <w:spacing w:line="360" w:lineRule="auto"/>
        <w:rPr>
          <w:noProof/>
        </w:rPr>
      </w:pPr>
      <w:r w:rsidRPr="00073EDE">
        <w:t>(a)</w:t>
      </w:r>
      <w:r w:rsidRPr="00073EDE">
        <w:tab/>
        <w:t>privremeno zamijeniti upravljačko tijelo subjekta;</w:t>
      </w:r>
    </w:p>
    <w:p w:rsidR="00EB5095" w:rsidRPr="00073EDE" w:rsidRDefault="00EB5095" w:rsidP="00073EDE">
      <w:pPr>
        <w:pStyle w:val="Point1"/>
        <w:spacing w:line="360" w:lineRule="auto"/>
        <w:rPr>
          <w:noProof/>
        </w:rPr>
      </w:pPr>
      <w:r w:rsidRPr="00073EDE">
        <w:lastRenderedPageBreak/>
        <w:t>(b)</w:t>
      </w:r>
      <w:r w:rsidRPr="00073EDE">
        <w:tab/>
        <w:t>privremeno raditi s upravljačkim tijelom subjekta.</w:t>
      </w:r>
    </w:p>
    <w:p w:rsidR="00EB5095" w:rsidRPr="00073EDE" w:rsidRDefault="00EB5095" w:rsidP="00073EDE">
      <w:pPr>
        <w:pStyle w:val="Text1"/>
        <w:spacing w:line="360" w:lineRule="auto"/>
        <w:rPr>
          <w:noProof/>
        </w:rPr>
      </w:pPr>
      <w:r w:rsidRPr="00073EDE">
        <w:t>ESB iznosi svoju odluku na temelju točke (a) ili (b) u trenutku imenovanja privremenog upravitelja.</w:t>
      </w:r>
    </w:p>
    <w:p w:rsidR="00EB5095" w:rsidRPr="00073EDE" w:rsidRDefault="00EB5095" w:rsidP="00073EDE">
      <w:pPr>
        <w:pStyle w:val="Text1"/>
        <w:spacing w:line="360" w:lineRule="auto"/>
        <w:rPr>
          <w:noProof/>
        </w:rPr>
      </w:pPr>
      <w:r w:rsidRPr="00073EDE">
        <w:t xml:space="preserve">Za potrebe prvog podstavka točke (b), ESB u trenutku imenovanja privremenog upravitelja određuje njegovu ulogu, dužnosti i ovlasti, a upravljačkom tijelu subjekta obvezu da se savjetuje s privremenim upraviteljem ili dobije njegovu suglasnost prije donošenja konkretnih odluka ili mjera. </w:t>
      </w:r>
    </w:p>
    <w:p w:rsidR="00EB5095" w:rsidRPr="00073EDE" w:rsidRDefault="00EB5095" w:rsidP="00073EDE">
      <w:pPr>
        <w:pStyle w:val="Text1"/>
        <w:spacing w:line="360" w:lineRule="auto"/>
        <w:rPr>
          <w:noProof/>
        </w:rPr>
      </w:pPr>
      <w:r w:rsidRPr="00073EDE">
        <w:t xml:space="preserve">ESB objavljuje imenovanje svakog privremenog upravitelja osim ako privremeni upravitelj nije ovlašten zastupati subjekt </w:t>
      </w:r>
      <w:r w:rsidRPr="00073EDE">
        <w:rPr>
          <w:b/>
          <w:i/>
        </w:rPr>
        <w:t>ili donositi odluke u njegovo ime</w:t>
      </w:r>
      <w:r w:rsidRPr="00073EDE">
        <w:t>.</w:t>
      </w:r>
    </w:p>
    <w:p w:rsidR="00EB5095" w:rsidRPr="00073EDE" w:rsidRDefault="00EB5095" w:rsidP="00073EDE">
      <w:pPr>
        <w:pStyle w:val="Text1"/>
        <w:spacing w:line="360" w:lineRule="auto"/>
        <w:rPr>
          <w:noProof/>
        </w:rPr>
      </w:pPr>
      <w:r w:rsidRPr="00073EDE">
        <w:t xml:space="preserve">Svaki privremeni upravitelj ispunjava zahtjeve iz članka 91. stavaka 1., 2. i </w:t>
      </w:r>
      <w:r w:rsidRPr="00073EDE">
        <w:rPr>
          <w:b/>
          <w:i/>
        </w:rPr>
        <w:t>8.</w:t>
      </w:r>
      <w:r w:rsidRPr="00073EDE">
        <w:t xml:space="preserve"> Direktive 2013/36/EU. Ocjena ESB-a o tome ispunjava li privremeni upravitelj te zahtjeve sastavni je dio odluke o imenovanju tog privremenog upravitelja. </w:t>
      </w:r>
    </w:p>
    <w:p w:rsidR="00EB5095" w:rsidRPr="00073EDE" w:rsidRDefault="00EB5095" w:rsidP="00073EDE">
      <w:pPr>
        <w:pStyle w:val="Text1"/>
        <w:spacing w:line="360" w:lineRule="auto"/>
        <w:rPr>
          <w:noProof/>
        </w:rPr>
      </w:pPr>
      <w:r w:rsidRPr="00073EDE">
        <w:t xml:space="preserve">2. ESB primjereno okolnostima određuje ovlasti privremenog upravitelja u trenutku njegova imenovanja. Te ovlasti mogu uključivati neke ili sve ovlasti upravljačkog tijela subjekta u skladu sa statutom subjekta i nacionalnim pravom, uključujući i ovlast izvršavanja nekih ili svih administrativnih funkcija upravljačkog tijela subjekta. Ovlasti privremenog upravitelja koje se odnose na subjekt moraju biti u skladu s važećim pravom trgovačkih društava. </w:t>
      </w:r>
      <w:r w:rsidRPr="00073EDE">
        <w:rPr>
          <w:b/>
          <w:i/>
        </w:rPr>
        <w:t>ESB može prilagoditi te ovlasti u slučaju promjene okolnosti.</w:t>
      </w:r>
    </w:p>
    <w:p w:rsidR="00EB5095" w:rsidRPr="00073EDE" w:rsidRDefault="00EB5095" w:rsidP="00073EDE">
      <w:pPr>
        <w:pStyle w:val="Text1"/>
        <w:spacing w:line="360" w:lineRule="auto"/>
        <w:rPr>
          <w:noProof/>
        </w:rPr>
      </w:pPr>
      <w:r w:rsidRPr="00073EDE">
        <w:t>3. ESB u trenutku imenovanja određuje ulogu i funkcije privremenog upravitelja. Ta uloga i funkcije mogu uključivati sve sljedeće:</w:t>
      </w:r>
    </w:p>
    <w:p w:rsidR="00EB5095" w:rsidRPr="00073EDE" w:rsidRDefault="00EB5095" w:rsidP="00073EDE">
      <w:pPr>
        <w:pStyle w:val="Point1"/>
        <w:spacing w:line="360" w:lineRule="auto"/>
        <w:rPr>
          <w:noProof/>
        </w:rPr>
      </w:pPr>
      <w:r w:rsidRPr="00073EDE">
        <w:t>(a)</w:t>
      </w:r>
      <w:r w:rsidRPr="00073EDE">
        <w:tab/>
        <w:t>utvrđivanje financijskog položaja subjekta;</w:t>
      </w:r>
    </w:p>
    <w:p w:rsidR="00EB5095" w:rsidRPr="00073EDE" w:rsidRDefault="00EB5095" w:rsidP="00073EDE">
      <w:pPr>
        <w:pStyle w:val="Point1"/>
        <w:spacing w:line="360" w:lineRule="auto"/>
        <w:rPr>
          <w:noProof/>
        </w:rPr>
      </w:pPr>
      <w:r w:rsidRPr="00073EDE">
        <w:t>(b)</w:t>
      </w:r>
      <w:r w:rsidRPr="00073EDE">
        <w:tab/>
        <w:t>upravljanje poslovanjem ili dijelom poslovanja subjekta radi očuvanja ili obnove njegova financijskog položaja;</w:t>
      </w:r>
    </w:p>
    <w:p w:rsidR="00EB5095" w:rsidRPr="00073EDE" w:rsidRDefault="00EB5095" w:rsidP="00073EDE">
      <w:pPr>
        <w:pStyle w:val="Point1"/>
        <w:spacing w:line="360" w:lineRule="auto"/>
        <w:rPr>
          <w:noProof/>
        </w:rPr>
      </w:pPr>
      <w:r w:rsidRPr="00073EDE">
        <w:t>(c)</w:t>
      </w:r>
      <w:r w:rsidRPr="00073EDE">
        <w:tab/>
        <w:t>poduzimanje mjera radi ponovne uspostave zdravog i stabilnog upravljanja poslovanjem subjekta.</w:t>
      </w:r>
    </w:p>
    <w:p w:rsidR="00EB5095" w:rsidRPr="00073EDE" w:rsidRDefault="00EB5095" w:rsidP="00073EDE">
      <w:pPr>
        <w:pStyle w:val="Text1"/>
        <w:spacing w:line="360" w:lineRule="auto"/>
        <w:rPr>
          <w:noProof/>
        </w:rPr>
      </w:pPr>
      <w:r w:rsidRPr="00073EDE">
        <w:t>ESB određuje sva ograničenja uloge i funkcija privremenog upravitelja u trenutku njegova imenovanja.</w:t>
      </w:r>
    </w:p>
    <w:p w:rsidR="00EB5095" w:rsidRPr="00073EDE" w:rsidRDefault="00EB5095" w:rsidP="00073EDE">
      <w:pPr>
        <w:pStyle w:val="Text1"/>
        <w:spacing w:line="360" w:lineRule="auto"/>
        <w:rPr>
          <w:noProof/>
        </w:rPr>
      </w:pPr>
      <w:r w:rsidRPr="00073EDE">
        <w:t xml:space="preserve">4. ESB ima isključivu ovlast za imenovanje i razrješenje privremenog upravitelja. ESB može razriješiti privremenog upravitelja u bilo kojem trenutku i iz bilo kojeg razloga. </w:t>
      </w:r>
      <w:r w:rsidRPr="00073EDE">
        <w:lastRenderedPageBreak/>
        <w:t>ESB može mijenjati uvjete imenovanja privremenog upravitelja u bilo kojem trenutku podložno ovom članku.</w:t>
      </w:r>
    </w:p>
    <w:p w:rsidR="00EB5095" w:rsidRPr="00073EDE" w:rsidRDefault="00EB5095" w:rsidP="00073EDE">
      <w:pPr>
        <w:pStyle w:val="Text1"/>
        <w:spacing w:line="360" w:lineRule="auto"/>
        <w:rPr>
          <w:noProof/>
        </w:rPr>
      </w:pPr>
      <w:r w:rsidRPr="00073EDE">
        <w:t>5. ESB može zahtijevati da privremeni upravitelj za određene radnje zatraži prethodnu suglasnost ESB-a. ESB utvrđuje sve takve zahtjeve u trenutku imenovanja privremenog upravitelja ili u trenutku svake promjene uvjeta njegova imenovanja.</w:t>
      </w:r>
    </w:p>
    <w:p w:rsidR="00EB5095" w:rsidRPr="00073EDE" w:rsidRDefault="00EB5095" w:rsidP="00073EDE">
      <w:pPr>
        <w:pStyle w:val="Text1"/>
        <w:spacing w:line="360" w:lineRule="auto"/>
        <w:rPr>
          <w:noProof/>
        </w:rPr>
      </w:pPr>
      <w:r w:rsidRPr="00073EDE">
        <w:t>U svakom slučaju, privremeni upravitelj može izvršavati ovlast sazivanja glavne skupštine dioničara subjekta te odrediti dnevni red takvog sastanka samo uz prethodnu suglasnost ESB-a.</w:t>
      </w:r>
    </w:p>
    <w:p w:rsidR="00EB5095" w:rsidRPr="00073EDE" w:rsidRDefault="00EB5095" w:rsidP="00073EDE">
      <w:pPr>
        <w:pStyle w:val="Text1"/>
        <w:spacing w:line="360" w:lineRule="auto"/>
        <w:rPr>
          <w:noProof/>
        </w:rPr>
      </w:pPr>
      <w:r w:rsidRPr="00073EDE">
        <w:t xml:space="preserve">6. Na zahtjev ESB-a, privremeni upravitelj sastavlja izvještaje o financijskom položaju subjekta i radnjama izvršenim tijekom svojeg imenovanja u intervalima koje odredi ESB </w:t>
      </w:r>
      <w:r w:rsidRPr="00073EDE">
        <w:rPr>
          <w:b/>
          <w:i/>
        </w:rPr>
        <w:t>najmanje jednom nakon što prođe prvih šest mjeseci</w:t>
      </w:r>
      <w:r w:rsidRPr="00073EDE">
        <w:t xml:space="preserve"> i u svakom slučaju na kraju njegova mandata.</w:t>
      </w:r>
    </w:p>
    <w:p w:rsidR="00EB5095" w:rsidRPr="00073EDE" w:rsidRDefault="00EB5095" w:rsidP="00073EDE">
      <w:pPr>
        <w:pStyle w:val="Text1"/>
        <w:spacing w:line="360" w:lineRule="auto"/>
        <w:rPr>
          <w:noProof/>
        </w:rPr>
      </w:pPr>
      <w:r w:rsidRPr="00073EDE">
        <w:t xml:space="preserve">7. Privremeni upravitelj imenuje se na najviše godinu dana. To razdoblje može se iznimno obnoviti </w:t>
      </w:r>
      <w:r w:rsidRPr="00073EDE">
        <w:rPr>
          <w:b/>
          <w:i/>
        </w:rPr>
        <w:t>jednom</w:t>
      </w:r>
      <w:r w:rsidRPr="00073EDE">
        <w:t xml:space="preserve"> ako su uvjeti za imenovanje privremenog upravitelja i dalje ispunjeni. ESB utvrđuje te uvjete i obrazlaže dioničarima svaku obnovu imenovanja privremenog upravitelja.</w:t>
      </w:r>
    </w:p>
    <w:p w:rsidR="00EB5095" w:rsidRPr="00073EDE" w:rsidRDefault="00EB5095" w:rsidP="00073EDE">
      <w:pPr>
        <w:pStyle w:val="Text1"/>
        <w:spacing w:line="360" w:lineRule="auto"/>
        <w:rPr>
          <w:noProof/>
        </w:rPr>
      </w:pPr>
      <w:r w:rsidRPr="00073EDE">
        <w:t>8. Podložno ovom članku, imenovanje privremenog upravitelja ne dovodi u pitanje prava dioničara utvrđena u pravu Unije ili nacionalnom pravu trgovačkih društava.</w:t>
      </w:r>
    </w:p>
    <w:p w:rsidR="00EB5095" w:rsidRPr="00073EDE" w:rsidRDefault="00EB5095" w:rsidP="00073EDE">
      <w:pPr>
        <w:pStyle w:val="Text1"/>
        <w:spacing w:line="360" w:lineRule="auto"/>
        <w:rPr>
          <w:noProof/>
        </w:rPr>
      </w:pPr>
      <w:r w:rsidRPr="00073EDE">
        <w:t>9. Privremeni upravitelj imenovan u skladu sa stavcima od 1. do 8. ovog članka ne smatra se direktorom iz sjene ili de facto direktorom prema nacionalnom pravu.</w:t>
      </w:r>
    </w:p>
    <w:p w:rsidR="00EB5095" w:rsidRPr="00073EDE" w:rsidRDefault="00EB5095" w:rsidP="00073EDE">
      <w:pPr>
        <w:pStyle w:val="Text1"/>
        <w:spacing w:line="360" w:lineRule="auto"/>
        <w:jc w:val="center"/>
        <w:rPr>
          <w:i/>
          <w:iCs/>
          <w:noProof/>
        </w:rPr>
      </w:pPr>
      <w:bookmarkStart w:id="14" w:name="_Hlk129021419"/>
      <w:r w:rsidRPr="00073EDE">
        <w:rPr>
          <w:i/>
        </w:rPr>
        <w:t>Članak 13.c</w:t>
      </w:r>
    </w:p>
    <w:p w:rsidR="00EB5095" w:rsidRPr="00073EDE" w:rsidRDefault="00EB5095" w:rsidP="00073EDE">
      <w:pPr>
        <w:pStyle w:val="Text1"/>
        <w:spacing w:line="360" w:lineRule="auto"/>
        <w:jc w:val="center"/>
        <w:rPr>
          <w:b/>
          <w:bCs/>
          <w:noProof/>
        </w:rPr>
      </w:pPr>
      <w:r w:rsidRPr="00073EDE">
        <w:rPr>
          <w:b/>
        </w:rPr>
        <w:t>Priprema za sanaciju</w:t>
      </w:r>
    </w:p>
    <w:p w:rsidR="00EB5095" w:rsidRPr="00073EDE" w:rsidRDefault="00EB5095" w:rsidP="00073EDE">
      <w:pPr>
        <w:pStyle w:val="Text1"/>
        <w:spacing w:line="360" w:lineRule="auto"/>
        <w:rPr>
          <w:noProof/>
        </w:rPr>
      </w:pPr>
      <w:r w:rsidRPr="00073EDE">
        <w:t xml:space="preserve">1. Za subjekte i grupe iz članka 7. stavka 2. i subjekte i grupe iz članka 7. stavka 4. točke (b) i članka 7. stavka 5., ako su ispunjeni uvjeti za primjenu tih odredaba, ESB ili nacionalna nadležna tijela bez odgode obavješćuju Odbor o sljedećem: </w:t>
      </w:r>
    </w:p>
    <w:p w:rsidR="00EB5095" w:rsidRPr="00073EDE" w:rsidRDefault="00EB5095" w:rsidP="00073EDE">
      <w:pPr>
        <w:pStyle w:val="Point1"/>
        <w:spacing w:line="360" w:lineRule="auto"/>
        <w:rPr>
          <w:noProof/>
        </w:rPr>
      </w:pPr>
      <w:r w:rsidRPr="00073EDE">
        <w:t>(a)</w:t>
      </w:r>
      <w:r w:rsidRPr="00073EDE">
        <w:tab/>
        <w:t>svakoj mjeri iz članka 16. stavka 2. Uredbe (EU) br. 1024/2013 ili članka 104. stavka 1. Direktive 2013/36/EU čije poduzimanje nalažu subjektu ili grupi</w:t>
      </w:r>
      <w:r w:rsidRPr="00073EDE">
        <w:rPr>
          <w:b/>
          <w:i/>
        </w:rPr>
        <w:t>, a kojom se nastoje riješiti problemi zbog pogoršanja stanja tog subjekta ili grupe</w:t>
      </w:r>
      <w:r w:rsidRPr="00073EDE">
        <w:t>;</w:t>
      </w:r>
    </w:p>
    <w:p w:rsidR="00EB5095" w:rsidRPr="00073EDE" w:rsidRDefault="00EB5095" w:rsidP="00073EDE">
      <w:pPr>
        <w:pStyle w:val="Point1"/>
        <w:spacing w:line="360" w:lineRule="auto"/>
        <w:rPr>
          <w:noProof/>
        </w:rPr>
      </w:pPr>
      <w:r w:rsidRPr="00073EDE">
        <w:lastRenderedPageBreak/>
        <w:t>(b)</w:t>
      </w:r>
      <w:r w:rsidRPr="00073EDE">
        <w:tab/>
        <w:t>ako se nadzornom aktivnošću ustanovi da su ispunjeni uvjeti iz članka 13. stavka 1. ove Uredbe ili članka 27. stavka 1. Direktive 2014/59/EU u vezi sa subjektom ili grupom, procjeni ispunjenosti tih uvjeta, neovisno o mjerama rane intervencije;</w:t>
      </w:r>
    </w:p>
    <w:p w:rsidR="00EB5095" w:rsidRPr="00073EDE" w:rsidRDefault="00EB5095" w:rsidP="00073EDE">
      <w:pPr>
        <w:pStyle w:val="Point1"/>
        <w:spacing w:line="360" w:lineRule="auto"/>
        <w:rPr>
          <w:noProof/>
        </w:rPr>
      </w:pPr>
      <w:r w:rsidRPr="00073EDE">
        <w:t>(c)</w:t>
      </w:r>
      <w:r w:rsidRPr="00073EDE">
        <w:tab/>
        <w:t>primjeni bilo koje od mjera rane intervencije iz članka 13. ove Uredbe ili članka 27. Direktive 2014/59/EU.</w:t>
      </w:r>
    </w:p>
    <w:p w:rsidR="00EB5095" w:rsidRPr="00073EDE" w:rsidRDefault="00EB5095" w:rsidP="00073EDE">
      <w:pPr>
        <w:pStyle w:val="Text1"/>
        <w:spacing w:line="360" w:lineRule="auto"/>
        <w:rPr>
          <w:noProof/>
        </w:rPr>
      </w:pPr>
      <w:r w:rsidRPr="00073EDE">
        <w:t>Odbor obavješćuje Komisiju o obavijestima koje je zaprimio na temelju prvog podstavka.</w:t>
      </w:r>
    </w:p>
    <w:p w:rsidR="00EB5095" w:rsidRPr="00073EDE" w:rsidRDefault="00EB5095" w:rsidP="00073EDE">
      <w:pPr>
        <w:pStyle w:val="Text1"/>
        <w:spacing w:line="360" w:lineRule="auto"/>
        <w:rPr>
          <w:noProof/>
        </w:rPr>
      </w:pPr>
      <w:r w:rsidRPr="00073EDE">
        <w:t xml:space="preserve">ESB ili relevantno nacionalno nadležno tijelo pomno prati, u </w:t>
      </w:r>
      <w:r w:rsidRPr="00073EDE">
        <w:rPr>
          <w:b/>
          <w:i/>
        </w:rPr>
        <w:t>bliskoj</w:t>
      </w:r>
      <w:r w:rsidRPr="00073EDE">
        <w:t xml:space="preserve"> suradnji s Odborom, stanje subjekata i grupa iz prvog podstavka i provode li mjere iz prvog podstavka točke (a) kojima se nastoje riješiti problemi zbog pogoršanja stanja tih subjekata i grupa i mjere rane intervencije iz prvog podstavka točke (c).</w:t>
      </w:r>
    </w:p>
    <w:p w:rsidR="00EB5095" w:rsidRPr="00073EDE" w:rsidRDefault="00EB5095" w:rsidP="00073EDE">
      <w:pPr>
        <w:pStyle w:val="Text1"/>
        <w:spacing w:line="360" w:lineRule="auto"/>
        <w:rPr>
          <w:noProof/>
        </w:rPr>
      </w:pPr>
      <w:r w:rsidRPr="00073EDE">
        <w:t>2. ESB ili relevantno nacionalno nadležno tijelo što je prije moguće obavješćuje Odbor ako smatraju da postoji značajan rizik da bi se subjekt iz članka 7. stavka 2. ili subjekt iz članka 7. stavka 4. točke (b) i članka 7. stavka 5. mogao naći u jednoj ili više situacija iz članka 18. stavka 4. ako su ispunjeni uvjeti za primjenu tih odredaba. Ta obavijest sadržava:</w:t>
      </w:r>
    </w:p>
    <w:p w:rsidR="00EB5095" w:rsidRPr="00073EDE" w:rsidRDefault="00EB5095" w:rsidP="00073EDE">
      <w:pPr>
        <w:pStyle w:val="Point1"/>
        <w:spacing w:line="360" w:lineRule="auto"/>
        <w:rPr>
          <w:noProof/>
        </w:rPr>
      </w:pPr>
      <w:r w:rsidRPr="00073EDE">
        <w:t>(a)</w:t>
      </w:r>
      <w:r w:rsidRPr="00073EDE">
        <w:tab/>
        <w:t>razloge obavješćivanja;</w:t>
      </w:r>
    </w:p>
    <w:p w:rsidR="00EB5095" w:rsidRPr="00073EDE" w:rsidRDefault="00EB5095" w:rsidP="00073EDE">
      <w:pPr>
        <w:pStyle w:val="Point1"/>
        <w:spacing w:line="360" w:lineRule="auto"/>
        <w:rPr>
          <w:noProof/>
        </w:rPr>
      </w:pPr>
      <w:r w:rsidRPr="00073EDE">
        <w:t>(b)</w:t>
      </w:r>
      <w:r w:rsidRPr="00073EDE">
        <w:tab/>
        <w:t xml:space="preserve">pregled mjera kojima bi se u razumnom roku spriječila propast subjekta, njihov očekivani učinak na subjekt s obzirom na okolnosti iz članka 18. stavka 4. i očekivani rok za provedbu tih mjera. </w:t>
      </w:r>
    </w:p>
    <w:p w:rsidR="00EB5095" w:rsidRPr="00073EDE" w:rsidRDefault="00EB5095" w:rsidP="00073EDE">
      <w:pPr>
        <w:pStyle w:val="Text1"/>
        <w:spacing w:line="360" w:lineRule="auto"/>
        <w:rPr>
          <w:noProof/>
        </w:rPr>
      </w:pPr>
      <w:r w:rsidRPr="00073EDE">
        <w:t xml:space="preserve">Nakon primitka obavijesti iz prvog podstavka, Odbor u bliskoj suradnji s ESB-om ili relevantnim nacionalnim nadležnim tijelom procjenjuje koji bi bio razuman rok za procjenu uvjeta iz članka 18. stavka 1. točke (b), uzimajući u obzir brzinu pogoršanja uvjeta subjekta, </w:t>
      </w:r>
      <w:r w:rsidRPr="00073EDE">
        <w:rPr>
          <w:b/>
          <w:i/>
        </w:rPr>
        <w:t>mogući učinak na financijski sustav, na zaštitu deponenata i na očuvanje sredstava klijenata, rizik da produljeni proces povećava ukupne troškove za potrošače i gospodarstvo,</w:t>
      </w:r>
      <w:r w:rsidRPr="00073EDE">
        <w:t xml:space="preserve"> potrebu za djelotvornom provedbom sanacijske strategije i sva druga relevantna razmatranja. Odbor o toj procjeni što prije obavješćuje ESB ili relevantno nacionalno nadležno tijelo.</w:t>
      </w:r>
    </w:p>
    <w:p w:rsidR="00EB5095" w:rsidRPr="00073EDE" w:rsidRDefault="00EB5095" w:rsidP="00073EDE">
      <w:pPr>
        <w:pStyle w:val="Text1"/>
        <w:spacing w:line="360" w:lineRule="auto"/>
        <w:rPr>
          <w:noProof/>
        </w:rPr>
      </w:pPr>
      <w:r w:rsidRPr="00073EDE">
        <w:t xml:space="preserve">Nakon obavijesti iz prvog podstavka, ESB ili relevantno nacionalno nadležno tijelo u bliskoj suradnji </w:t>
      </w:r>
      <w:r w:rsidRPr="00073EDE">
        <w:rPr>
          <w:b/>
          <w:i/>
        </w:rPr>
        <w:t>s Odborom</w:t>
      </w:r>
      <w:r w:rsidRPr="00073EDE">
        <w:t xml:space="preserve"> prate stanje subjekta, provedbu svih relevantnih mjera u </w:t>
      </w:r>
      <w:r w:rsidRPr="00073EDE">
        <w:lastRenderedPageBreak/>
        <w:t>očekivanom roku i sve druge relevantne promjene. U tu se svrhu Odbor i ESB ili relevantno nacionalno nadležno tijelo redovito sastaju, a učestalost tih sastanaka određuje Odbor ovisno o okolnostima slučaja. ESB ili relevantno nacionalno nadležno tijelo i Odbor bez odgode jedni drugima dostavljaju sve relevantne informacije.</w:t>
      </w:r>
    </w:p>
    <w:p w:rsidR="00EB5095" w:rsidRPr="00073EDE" w:rsidRDefault="00EB5095" w:rsidP="00073EDE">
      <w:pPr>
        <w:pStyle w:val="Text1"/>
        <w:spacing w:line="360" w:lineRule="auto"/>
        <w:rPr>
          <w:noProof/>
        </w:rPr>
      </w:pPr>
      <w:r w:rsidRPr="00073EDE">
        <w:t>Odbor obavješćuje Komisiju o svim informacijama koje je zaprimio na temelju prvog podstavka.</w:t>
      </w:r>
    </w:p>
    <w:p w:rsidR="00EB5095" w:rsidRPr="00073EDE" w:rsidRDefault="00EB5095" w:rsidP="00073EDE">
      <w:pPr>
        <w:pStyle w:val="Text1"/>
        <w:spacing w:line="360" w:lineRule="auto"/>
        <w:rPr>
          <w:noProof/>
        </w:rPr>
      </w:pPr>
      <w:r w:rsidRPr="00073EDE">
        <w:t>3. ESB ili relevantno nacionalno nadležno tijelo dostavlja Odboru sve informacije koje Odbor zatraži, a koje su mu potrebne za:</w:t>
      </w:r>
    </w:p>
    <w:p w:rsidR="00EB5095" w:rsidRPr="00073EDE" w:rsidRDefault="00EB5095" w:rsidP="00073EDE">
      <w:pPr>
        <w:pStyle w:val="Point1"/>
        <w:spacing w:line="360" w:lineRule="auto"/>
        <w:rPr>
          <w:noProof/>
        </w:rPr>
      </w:pPr>
      <w:r w:rsidRPr="00073EDE">
        <w:t>(a)</w:t>
      </w:r>
      <w:r w:rsidRPr="00073EDE">
        <w:tab/>
        <w:t>ažuriranje plana sanacije i pripremu za moguću sanaciju subjekta iz članka 7. stavka 2. ili subjekta iz članka 7. stavka 4. točke (b) i članka 7. stavka 5. ako su ispunjeni uvjeti za primjenu tih odredaba;</w:t>
      </w:r>
    </w:p>
    <w:p w:rsidR="00EB5095" w:rsidRPr="00073EDE" w:rsidRDefault="00EB5095" w:rsidP="00073EDE">
      <w:pPr>
        <w:pStyle w:val="Point1"/>
        <w:spacing w:line="360" w:lineRule="auto"/>
        <w:rPr>
          <w:noProof/>
        </w:rPr>
      </w:pPr>
      <w:r w:rsidRPr="00073EDE">
        <w:t>(b)</w:t>
      </w:r>
      <w:r w:rsidRPr="00073EDE">
        <w:tab/>
      </w:r>
      <w:r w:rsidRPr="00073EDE">
        <w:tab/>
        <w:t>provedbu vrednovanja iz članka 20. stavaka od 1. do 15.</w:t>
      </w:r>
    </w:p>
    <w:p w:rsidR="00EB5095" w:rsidRPr="00073EDE" w:rsidRDefault="00EB5095" w:rsidP="00073EDE">
      <w:pPr>
        <w:pStyle w:val="Text1"/>
        <w:spacing w:line="360" w:lineRule="auto"/>
        <w:rPr>
          <w:noProof/>
        </w:rPr>
      </w:pPr>
      <w:r w:rsidRPr="00073EDE">
        <w:t>Ako takve informacije već nisu dostupne ESB-u ili nacionalnim nadležnim tijelima, Odbor i ESB i ta nacionalna nadležna tijela surađuju i koordiniraju prikupljanje tih informacije. U tu svrhu ESB i nacionalna nadležna tijela ovlašteni su zatražiti da subjekt dostavi te informacije, među ostalim u okviru izravnih nadzora, te da ih dostavi Odboru.</w:t>
      </w:r>
    </w:p>
    <w:p w:rsidR="00EB5095" w:rsidRPr="00073EDE" w:rsidRDefault="00EB5095" w:rsidP="00073EDE">
      <w:pPr>
        <w:pStyle w:val="Text1"/>
        <w:spacing w:line="360" w:lineRule="auto"/>
        <w:rPr>
          <w:noProof/>
        </w:rPr>
      </w:pPr>
      <w:r w:rsidRPr="00073EDE">
        <w:t>4. Odbor ima ovlast da za potencijalne kupce stavi na tržište subjekt iz članka 7. stavka 2. ili subjekt iz članka 7. stavka 4. točke (b) i članka 7. stavka 5. ili da to dogovori s potencijalnim kupcima odnosno zatražiti da to učini subjekt ako su ispunjeni uvjeti za primjenu tih odredaba, u sljedeće svrhe:</w:t>
      </w:r>
    </w:p>
    <w:p w:rsidR="00EB5095" w:rsidRPr="00073EDE" w:rsidRDefault="00EB5095" w:rsidP="00073EDE">
      <w:pPr>
        <w:pStyle w:val="Point1"/>
        <w:spacing w:line="360" w:lineRule="auto"/>
        <w:rPr>
          <w:noProof/>
        </w:rPr>
      </w:pPr>
      <w:r w:rsidRPr="00073EDE">
        <w:t>(a)</w:t>
      </w:r>
      <w:r w:rsidRPr="00073EDE">
        <w:tab/>
        <w:t>radi pripreme tog subjekta za sanaciju, podložno uvjetima iz članka 39. stavka 2. Direktive 2014/59/EU i zahtjevima za čuvanje poslovne tajne utvrđenima u članku 88. ove Uredbe;</w:t>
      </w:r>
    </w:p>
    <w:p w:rsidR="00EB5095" w:rsidRPr="00073EDE" w:rsidRDefault="00EB5095" w:rsidP="00073EDE">
      <w:pPr>
        <w:pStyle w:val="Point1"/>
        <w:spacing w:line="360" w:lineRule="auto"/>
        <w:rPr>
          <w:noProof/>
        </w:rPr>
      </w:pPr>
      <w:r w:rsidRPr="00073EDE">
        <w:t>(b)</w:t>
      </w:r>
      <w:r w:rsidRPr="00073EDE">
        <w:tab/>
        <w:t>radi pružanja informacija Odboru za procjenu uvjeta iz članka 18. stavka 1. točke (b) ove Uredbe.</w:t>
      </w:r>
    </w:p>
    <w:p w:rsidR="00EB5095" w:rsidRPr="00073EDE" w:rsidRDefault="00EB5095" w:rsidP="00073EDE">
      <w:pPr>
        <w:pStyle w:val="Text1"/>
        <w:spacing w:line="360" w:lineRule="auto"/>
        <w:rPr>
          <w:noProof/>
        </w:rPr>
      </w:pPr>
      <w:r w:rsidRPr="00073EDE">
        <w:rPr>
          <w:b/>
          <w:i/>
        </w:rPr>
        <w:t>4.a Ako prilikom izvršavanja ovlasti iz stavka 4. Odbor odluči izravno staviti predmetni subjekt na tržište za potencijalne kupce, dužan je uzeti u obzir okolnosti slučaja i mogući učinak koji bi izvršavanje te ovlasti moglo imati na ukupni položaj subjekta.</w:t>
      </w:r>
    </w:p>
    <w:p w:rsidR="00EB5095" w:rsidRPr="00073EDE" w:rsidRDefault="00EB5095" w:rsidP="00073EDE">
      <w:pPr>
        <w:pStyle w:val="Text1"/>
        <w:spacing w:line="360" w:lineRule="auto"/>
        <w:rPr>
          <w:noProof/>
        </w:rPr>
      </w:pPr>
      <w:r w:rsidRPr="00073EDE">
        <w:t>5. Za potrebe stavka 4., Odbor ima ovlast:</w:t>
      </w:r>
    </w:p>
    <w:p w:rsidR="00EB5095" w:rsidRPr="00073EDE" w:rsidRDefault="00EB5095" w:rsidP="00073EDE">
      <w:pPr>
        <w:pStyle w:val="Point1"/>
        <w:spacing w:line="360" w:lineRule="auto"/>
        <w:rPr>
          <w:noProof/>
        </w:rPr>
      </w:pPr>
      <w:r w:rsidRPr="00073EDE">
        <w:lastRenderedPageBreak/>
        <w:t>(a)</w:t>
      </w:r>
      <w:r w:rsidRPr="00073EDE">
        <w:tab/>
        <w:t>zatražiti od predmetnog subjekta da uspostavi digitalnu platformu za razmjenu informacija potrebnih za stavljanje tog subjekta na tržište s potencijalnim kupcima ili savjetnicima i procjeniteljima koje je angažirao Odbor;</w:t>
      </w:r>
    </w:p>
    <w:p w:rsidR="00EB5095" w:rsidRPr="00073EDE" w:rsidRDefault="00EB5095" w:rsidP="00073EDE">
      <w:pPr>
        <w:pStyle w:val="Point1"/>
        <w:spacing w:line="360" w:lineRule="auto"/>
        <w:rPr>
          <w:noProof/>
        </w:rPr>
      </w:pPr>
      <w:r w:rsidRPr="00073EDE">
        <w:t>(b)</w:t>
      </w:r>
      <w:r w:rsidRPr="00073EDE">
        <w:tab/>
      </w:r>
      <w:r w:rsidRPr="00073EDE">
        <w:tab/>
        <w:t>zatražiti od relevantnog nacionalnog sanacijskog tijela da izradi preliminarni sanacijski program za predmetni subjekt.</w:t>
      </w:r>
    </w:p>
    <w:p w:rsidR="00EB5095" w:rsidRPr="00073EDE" w:rsidRDefault="00EB5095" w:rsidP="00073EDE">
      <w:pPr>
        <w:pStyle w:val="Point1"/>
        <w:spacing w:line="360" w:lineRule="auto"/>
        <w:ind w:left="851" w:hanging="1"/>
        <w:rPr>
          <w:noProof/>
        </w:rPr>
      </w:pPr>
      <w:r w:rsidRPr="00073EDE">
        <w:rPr>
          <w:b/>
          <w:i/>
        </w:rPr>
        <w:t>Ako Odbor izvršava svoje ovlasti na temelju prvog podstavka točke (b) ovog stavka, primjenjuje se članak 88.</w:t>
      </w:r>
    </w:p>
    <w:p w:rsidR="00EB5095" w:rsidRPr="00073EDE" w:rsidRDefault="00EB5095" w:rsidP="00073EDE">
      <w:pPr>
        <w:pStyle w:val="Text1"/>
        <w:spacing w:line="360" w:lineRule="auto"/>
        <w:rPr>
          <w:noProof/>
        </w:rPr>
      </w:pPr>
      <w:r w:rsidRPr="00073EDE">
        <w:t xml:space="preserve">6. Ispunjenje uvjeta iz članka 13. stavka 1. ove Uredbe ili članka 27. stavka 1. Direktive 2014/59/EU i prethodno donošenje mjera rane intervencije nisu za Odbor preduvjeti za pripremu sanacije subjekta niti za izvršenje ovlasti iz stavaka 4. i 5. ovog članka. </w:t>
      </w:r>
    </w:p>
    <w:p w:rsidR="00EB5095" w:rsidRPr="00073EDE" w:rsidRDefault="00EB5095" w:rsidP="00073EDE">
      <w:pPr>
        <w:pStyle w:val="Text1"/>
        <w:spacing w:line="360" w:lineRule="auto"/>
        <w:rPr>
          <w:noProof/>
        </w:rPr>
      </w:pPr>
      <w:r w:rsidRPr="00073EDE">
        <w:t>7. Odbor bez odgode obavješćuje Komisiju, ESB, relevantna nacionalna nadležna tijela i relevantna nacionalna sanacijska tijela o svim mjerama poduzetima u skladu sa stavcima 4. i 5.</w:t>
      </w:r>
    </w:p>
    <w:p w:rsidR="00EB5095" w:rsidRPr="00073EDE" w:rsidRDefault="00EB5095" w:rsidP="00073EDE">
      <w:pPr>
        <w:pStyle w:val="Text1"/>
        <w:spacing w:line="360" w:lineRule="auto"/>
        <w:rPr>
          <w:noProof/>
        </w:rPr>
      </w:pPr>
      <w:r w:rsidRPr="00073EDE">
        <w:t xml:space="preserve">8. ESB, nacionalna nadležna tijela, Odbor i relevantna nacionalna sanacijska tijela blisko surađuju: </w:t>
      </w:r>
    </w:p>
    <w:p w:rsidR="00EB5095" w:rsidRPr="00073EDE" w:rsidRDefault="00EB5095" w:rsidP="00073EDE">
      <w:pPr>
        <w:pStyle w:val="Point1"/>
        <w:spacing w:line="360" w:lineRule="auto"/>
        <w:rPr>
          <w:noProof/>
        </w:rPr>
      </w:pPr>
      <w:r w:rsidRPr="00073EDE">
        <w:t>(a)</w:t>
      </w:r>
      <w:r w:rsidRPr="00073EDE">
        <w:tab/>
        <w:t xml:space="preserve">kad razmatraju mjere iz stavka 1. prvog podstavka točke (a) čiji je cilj rješavanje problema zbog pogoršanja stanja subjekta i grupe, te mjere iz stavka 1. prvog podstavka točke (c); </w:t>
      </w:r>
    </w:p>
    <w:p w:rsidR="00EB5095" w:rsidRPr="00073EDE" w:rsidRDefault="00EB5095" w:rsidP="00073EDE">
      <w:pPr>
        <w:pStyle w:val="Point1"/>
        <w:spacing w:line="360" w:lineRule="auto"/>
        <w:rPr>
          <w:noProof/>
        </w:rPr>
      </w:pPr>
      <w:r w:rsidRPr="00073EDE">
        <w:t>(b)</w:t>
      </w:r>
      <w:r w:rsidRPr="00073EDE">
        <w:tab/>
        <w:t xml:space="preserve">kad razmatraju poduzimanja bilo koje od mjera iz stavaka 4. i 5.; </w:t>
      </w:r>
    </w:p>
    <w:p w:rsidR="00EB5095" w:rsidRPr="00073EDE" w:rsidRDefault="00EB5095" w:rsidP="00073EDE">
      <w:pPr>
        <w:pStyle w:val="Point1"/>
        <w:spacing w:line="360" w:lineRule="auto"/>
        <w:rPr>
          <w:noProof/>
        </w:rPr>
      </w:pPr>
      <w:r w:rsidRPr="00073EDE">
        <w:t>(c)</w:t>
      </w:r>
      <w:r w:rsidRPr="00073EDE">
        <w:tab/>
        <w:t xml:space="preserve">tijekom provedbe mjera iz točaka (a) i (b) ovog podstavka. </w:t>
      </w:r>
    </w:p>
    <w:p w:rsidR="00EB5095" w:rsidRPr="00073EDE" w:rsidRDefault="00EB5095" w:rsidP="00073EDE">
      <w:pPr>
        <w:pStyle w:val="Text1"/>
        <w:spacing w:line="360" w:lineRule="auto"/>
        <w:rPr>
          <w:noProof/>
        </w:rPr>
      </w:pPr>
      <w:r w:rsidRPr="00073EDE">
        <w:t>ESB, nacionalna nadležna tijela, Odbor i relevantna nacionalna sanacijska tijela osiguravaju dosljednost, koordiniranost i djelotvornost tih mjera i postupaka.”;</w:t>
      </w:r>
    </w:p>
    <w:bookmarkEnd w:id="14"/>
    <w:p w:rsidR="00EB5095" w:rsidRPr="00073EDE" w:rsidRDefault="00EB5095" w:rsidP="00073EDE">
      <w:pPr>
        <w:pStyle w:val="Point0"/>
        <w:spacing w:line="360" w:lineRule="auto"/>
        <w:rPr>
          <w:noProof/>
        </w:rPr>
      </w:pPr>
      <w:r w:rsidRPr="00073EDE">
        <w:t>(17)</w:t>
      </w:r>
      <w:r w:rsidRPr="00073EDE">
        <w:tab/>
        <w:t>u članku 14. stavku 2. točke (c) i (d) zamjenjuju se sljedećim:</w:t>
      </w:r>
    </w:p>
    <w:p w:rsidR="00EB5095" w:rsidRPr="00073EDE" w:rsidRDefault="00EB5095" w:rsidP="00073EDE">
      <w:pPr>
        <w:pStyle w:val="Text1"/>
        <w:spacing w:line="360" w:lineRule="auto"/>
        <w:rPr>
          <w:noProof/>
        </w:rPr>
      </w:pPr>
      <w:r w:rsidRPr="00073EDE">
        <w:t>„(c) zaštititi javna sredstva tako da se smanji oslanjanje na izvanrednu javnu financijsku potporu, posebno ako se isplaćuje iz proračuna države članice;</w:t>
      </w:r>
    </w:p>
    <w:p w:rsidR="00EB5095" w:rsidRPr="00073EDE" w:rsidRDefault="00EB5095" w:rsidP="00073EDE">
      <w:pPr>
        <w:pStyle w:val="Text1"/>
        <w:spacing w:line="360" w:lineRule="auto"/>
        <w:rPr>
          <w:noProof/>
        </w:rPr>
      </w:pPr>
      <w:r w:rsidRPr="00073EDE">
        <w:t xml:space="preserve">(d) zaštititi </w:t>
      </w:r>
      <w:r w:rsidRPr="00073EDE">
        <w:rPr>
          <w:b/>
          <w:i/>
        </w:rPr>
        <w:t xml:space="preserve">osigurane depozite i, u mjeri u kojoj je to moguće, neosigurani dio prihvatljivih depozita fizičkih osoba i </w:t>
      </w:r>
      <w:proofErr w:type="spellStart"/>
      <w:r w:rsidRPr="00073EDE">
        <w:rPr>
          <w:b/>
          <w:i/>
        </w:rPr>
        <w:t>mikropoduzeća</w:t>
      </w:r>
      <w:proofErr w:type="spellEnd"/>
      <w:r w:rsidRPr="00073EDE">
        <w:rPr>
          <w:b/>
          <w:i/>
        </w:rPr>
        <w:t xml:space="preserve"> te malih i srednjih poduzeća</w:t>
      </w:r>
      <w:r w:rsidRPr="00073EDE">
        <w:t xml:space="preserve"> te zaštititi </w:t>
      </w:r>
      <w:proofErr w:type="spellStart"/>
      <w:r w:rsidRPr="00073EDE">
        <w:t>ulagatelje</w:t>
      </w:r>
      <w:proofErr w:type="spellEnd"/>
      <w:r w:rsidRPr="00073EDE">
        <w:t xml:space="preserve"> obuhvaćene Direktivom 97/9/EZ;”;</w:t>
      </w:r>
    </w:p>
    <w:p w:rsidR="00EB5095" w:rsidRPr="00073EDE" w:rsidRDefault="00EB5095" w:rsidP="00073EDE">
      <w:pPr>
        <w:pStyle w:val="Point0"/>
        <w:spacing w:line="360" w:lineRule="auto"/>
        <w:rPr>
          <w:noProof/>
        </w:rPr>
      </w:pPr>
      <w:r w:rsidRPr="00073EDE">
        <w:t>(18)</w:t>
      </w:r>
      <w:r w:rsidRPr="00073EDE">
        <w:tab/>
        <w:t>u članku 16. stavak 2. zamjenjuje se sljedećim:</w:t>
      </w:r>
    </w:p>
    <w:p w:rsidR="00EB5095" w:rsidRPr="00073EDE" w:rsidRDefault="00EB5095" w:rsidP="00073EDE">
      <w:pPr>
        <w:pStyle w:val="Text1"/>
        <w:spacing w:line="360" w:lineRule="auto"/>
        <w:rPr>
          <w:noProof/>
        </w:rPr>
      </w:pPr>
      <w:r w:rsidRPr="00073EDE">
        <w:lastRenderedPageBreak/>
        <w:t>„2. Odbor poduzima sanacijsku mjeru u vezi s matičnim društvom iz članka 2. točke (b) ako su ispunjeni uvjeti iz članka 18. stavka 1.</w:t>
      </w:r>
    </w:p>
    <w:p w:rsidR="00EB5095" w:rsidRPr="00073EDE" w:rsidRDefault="00EB5095" w:rsidP="00073EDE">
      <w:pPr>
        <w:pStyle w:val="Text1"/>
        <w:spacing w:line="360" w:lineRule="auto"/>
        <w:rPr>
          <w:noProof/>
        </w:rPr>
      </w:pPr>
      <w:r w:rsidRPr="00073EDE">
        <w:t xml:space="preserve">U tu svrhu smatra se da matično društvo iz članka 2. točke (b) propada ili je vjerojatno da će propasti u bilo kojoj od sljedećih okolnosti: </w:t>
      </w:r>
    </w:p>
    <w:p w:rsidR="00EB5095" w:rsidRPr="00073EDE" w:rsidRDefault="00EB5095" w:rsidP="00073EDE">
      <w:pPr>
        <w:pStyle w:val="Point1"/>
        <w:spacing w:line="360" w:lineRule="auto"/>
        <w:rPr>
          <w:noProof/>
        </w:rPr>
      </w:pPr>
      <w:r w:rsidRPr="00073EDE">
        <w:t>(a)</w:t>
      </w:r>
      <w:r w:rsidRPr="00073EDE">
        <w:tab/>
        <w:t>matično društvo ispunjava jedan ili više uvjeta iz članka 18. stavka 4. točaka (b), (c) ili (d);</w:t>
      </w:r>
    </w:p>
    <w:p w:rsidR="00EB5095" w:rsidRPr="00073EDE" w:rsidRDefault="00EB5095" w:rsidP="00073EDE">
      <w:pPr>
        <w:pStyle w:val="Point1"/>
        <w:spacing w:line="360" w:lineRule="auto"/>
        <w:rPr>
          <w:noProof/>
        </w:rPr>
      </w:pPr>
      <w:r w:rsidRPr="00073EDE">
        <w:t>(b)</w:t>
      </w:r>
      <w:r w:rsidRPr="00073EDE">
        <w:tab/>
        <w:t>matično društvo bitno krši ili postoje objektivni elementi koji pokazuju da će matično društvo u bliskoj budućnosti bitno prekršiti primjenjive zahtjeve utvrđene u Uredbi (EU) br. 575/2013 ili u nacionalnim odredbama kojima se prenosi Direktiva 2013/36/EU.”;</w:t>
      </w:r>
    </w:p>
    <w:p w:rsidR="00EB5095" w:rsidRPr="00073EDE" w:rsidRDefault="00EB5095" w:rsidP="00073EDE">
      <w:pPr>
        <w:pStyle w:val="Point0"/>
        <w:spacing w:line="360" w:lineRule="auto"/>
        <w:rPr>
          <w:noProof/>
        </w:rPr>
      </w:pPr>
      <w:r w:rsidRPr="00073EDE">
        <w:t>(19)</w:t>
      </w:r>
      <w:r w:rsidRPr="00073EDE">
        <w:tab/>
        <w:t>članak 18. mijenja se kako slijedi:</w:t>
      </w:r>
    </w:p>
    <w:p w:rsidR="00EB5095" w:rsidRPr="00073EDE" w:rsidRDefault="00EB5095" w:rsidP="00073EDE">
      <w:pPr>
        <w:pStyle w:val="Point1"/>
        <w:spacing w:line="360" w:lineRule="auto"/>
        <w:rPr>
          <w:noProof/>
        </w:rPr>
      </w:pPr>
      <w:r w:rsidRPr="00073EDE">
        <w:t>(a)</w:t>
      </w:r>
      <w:r w:rsidRPr="00073EDE">
        <w:tab/>
        <w:t>stavci 1., 1.a, 2. i 3. zamjenjuju se sljedećim:</w:t>
      </w:r>
    </w:p>
    <w:p w:rsidR="00EB5095" w:rsidRPr="00073EDE" w:rsidRDefault="00EB5095" w:rsidP="00073EDE">
      <w:pPr>
        <w:pStyle w:val="Text2"/>
        <w:spacing w:line="360" w:lineRule="auto"/>
        <w:rPr>
          <w:noProof/>
        </w:rPr>
      </w:pPr>
      <w:r w:rsidRPr="00073EDE">
        <w:t>„1. Odbor usvaja sanacijski program u skladu sa stavkom 6. u vezi sa subjektima iz članka 7. stavka 2. i subjektima iz članka 7. stavka 4. točke (b) i članka 7. stavka 5. ako su ispunjeni uvjeti za primjenu tih odredaba, samo ako na svojoj izvršnoj sjednici nakon primitka obavijesti iz drugog podstavka ili na vlastitu inicijativu procijeni da su ispunjeni svi sljedeći uvjeti:</w:t>
      </w:r>
    </w:p>
    <w:p w:rsidR="00EB5095" w:rsidRPr="00073EDE" w:rsidRDefault="00EB5095" w:rsidP="00073EDE">
      <w:pPr>
        <w:pStyle w:val="Point2"/>
        <w:spacing w:line="360" w:lineRule="auto"/>
        <w:rPr>
          <w:noProof/>
        </w:rPr>
      </w:pPr>
      <w:r w:rsidRPr="00073EDE">
        <w:t>(a)</w:t>
      </w:r>
      <w:r w:rsidRPr="00073EDE">
        <w:tab/>
        <w:t>subjekt propada ili je vjerojatno da će propasti;</w:t>
      </w:r>
    </w:p>
    <w:p w:rsidR="00EB5095" w:rsidRPr="00073EDE" w:rsidRDefault="00EB5095" w:rsidP="00073EDE">
      <w:pPr>
        <w:pStyle w:val="Point2"/>
        <w:spacing w:line="360" w:lineRule="auto"/>
        <w:rPr>
          <w:noProof/>
        </w:rPr>
      </w:pPr>
      <w:r w:rsidRPr="00073EDE">
        <w:t>(b)</w:t>
      </w:r>
      <w:r w:rsidRPr="00073EDE">
        <w:tab/>
        <w:t xml:space="preserve">▌ nije razumno očekivati da bi druge alternativne mjere privatnog sektora, uključujući mjere institucionalnog sustava zaštite, nadzornu mjeru, mjere rane intervencije ili otpis ili konverziju relevantnih instrumenata kapitala i prihvatljivih obveza iz članka 21. stavka 1., poduzete u vezi sa subjektom, spriječile propadanje </w:t>
      </w:r>
      <w:r w:rsidRPr="00073EDE">
        <w:rPr>
          <w:b/>
          <w:i/>
        </w:rPr>
        <w:t>ili vjerojatno propadanje</w:t>
      </w:r>
      <w:r w:rsidRPr="00073EDE">
        <w:t xml:space="preserve"> subjekta u razumnom roku;</w:t>
      </w:r>
    </w:p>
    <w:p w:rsidR="00EB5095" w:rsidRPr="00073EDE" w:rsidRDefault="00EB5095" w:rsidP="00073EDE">
      <w:pPr>
        <w:pStyle w:val="Point2"/>
        <w:spacing w:line="360" w:lineRule="auto"/>
        <w:rPr>
          <w:noProof/>
        </w:rPr>
      </w:pPr>
      <w:r w:rsidRPr="00073EDE">
        <w:t>(c)</w:t>
      </w:r>
      <w:r w:rsidRPr="00073EDE">
        <w:tab/>
        <w:t>sanacijska mjera je u javnom interesu u skladu sa stavkom 5.</w:t>
      </w:r>
    </w:p>
    <w:p w:rsidR="00EB5095" w:rsidRPr="00073EDE" w:rsidRDefault="00EB5095" w:rsidP="00073EDE">
      <w:pPr>
        <w:pStyle w:val="Text2"/>
        <w:spacing w:line="360" w:lineRule="auto"/>
        <w:rPr>
          <w:noProof/>
        </w:rPr>
      </w:pPr>
      <w:r w:rsidRPr="00073EDE">
        <w:t xml:space="preserve">ESB procjenjuje uvjete iz prvog podstavka točke (a) za subjekte iz članka 7. stavka 2. točke (a) odnosno relevantno nacionalno nadležno tijelo za subjekte iz članka 7. stavka 2. točke (b), članka 7. stavka 3. drugog podstavka, članka 7. stavka 4. točke (b) i članka 7. stavka 5., nakon savjetovanja s Odborom. Odbor tu procjenu može provesti na izvršnoj sjednici samo nakon što obavijesti ESB ili relevantno nadležno nacionalno tijelo o svojoj namjeri i samo ako ESB ili relevantno nadležno nacionalno tijelo u roku od tri kalendarska dana od primitka </w:t>
      </w:r>
      <w:r w:rsidRPr="00073EDE">
        <w:lastRenderedPageBreak/>
        <w:t>te informacije tu procjenu ne provedu sami. ESB ili relevantno nacionalno nadležno tijelo bez odgode dostavlja Odboru sve relevantne informacije koje Odbor zatraži za provedbu svoje procjene, prije ili nakon što ih Odbor obavijesti o svojoj namjeri da provede procjenu uvjeta iz prvog podstavka točke (a).</w:t>
      </w:r>
    </w:p>
    <w:p w:rsidR="00EB5095" w:rsidRPr="00073EDE" w:rsidRDefault="00EB5095" w:rsidP="00073EDE">
      <w:pPr>
        <w:pStyle w:val="Text2"/>
        <w:spacing w:line="360" w:lineRule="auto"/>
        <w:rPr>
          <w:noProof/>
        </w:rPr>
      </w:pPr>
      <w:r w:rsidRPr="00073EDE">
        <w:t>Ako ESB ili relevantno nacionalno nadležno tijelo procijeni da je ispunjen uvjet iz prvog podstavka točke (a) u vezi sa subjektom iz prvog podstavka, o toj procjeni bez odgode obavješćuje Komisiju i Odbor.</w:t>
      </w:r>
    </w:p>
    <w:p w:rsidR="00EB5095" w:rsidRPr="00073EDE" w:rsidRDefault="00EB5095" w:rsidP="00073EDE">
      <w:pPr>
        <w:pStyle w:val="Text2"/>
        <w:spacing w:line="360" w:lineRule="auto"/>
        <w:rPr>
          <w:noProof/>
        </w:rPr>
      </w:pPr>
      <w:r w:rsidRPr="00073EDE">
        <w:t>Procjenu ▌uvjeta iz prvog podstavka točke (b) Odbor provodi na svojoj izvršnoj sjednici i u bliskoj suradnji s ESB-om ili relevantnim nacionalnim nadležnim tijelom</w:t>
      </w:r>
      <w:r w:rsidRPr="00073EDE">
        <w:rPr>
          <w:b/>
          <w:i/>
        </w:rPr>
        <w:t>,</w:t>
      </w:r>
      <w:r w:rsidRPr="00073EDE">
        <w:t xml:space="preserve"> </w:t>
      </w:r>
      <w:r w:rsidRPr="00073EDE">
        <w:rPr>
          <w:b/>
          <w:i/>
        </w:rPr>
        <w:t>nakon savjetovanja, bez odgode, s imenovanim tijelom SOD-a i, ovisno o slučaju, ISZ-om kojega je institucija članica</w:t>
      </w:r>
      <w:r w:rsidRPr="00073EDE">
        <w:t xml:space="preserve">. </w:t>
      </w:r>
      <w:r w:rsidRPr="00073EDE">
        <w:rPr>
          <w:b/>
          <w:i/>
        </w:rPr>
        <w:t>Savjetovanje s ISZ-om uključuje razmatranje dostupnosti mjera ISZ-a koje bi mogle spriječiti propadanje institucije u razumnom roku</w:t>
      </w:r>
      <w:r w:rsidRPr="00073EDE">
        <w:t>. ESB ili relevantno nacionalno nadležno tijelo bez odgode dostavljaju Odboru sve relevantne informacije koje Odbor zatraži radi provedbe svoje procjene. ESB ili relevantno nacionalno nadležno tijelo također može obavijestiti Odbor da smatra da je uvjet iz prvog podstavka točke (b) ispunjen.</w:t>
      </w:r>
    </w:p>
    <w:p w:rsidR="00EB5095" w:rsidRPr="00073EDE" w:rsidRDefault="00EB5095" w:rsidP="00073EDE">
      <w:pPr>
        <w:pStyle w:val="Text2"/>
        <w:tabs>
          <w:tab w:val="left" w:pos="1985"/>
        </w:tabs>
        <w:spacing w:line="360" w:lineRule="auto"/>
        <w:rPr>
          <w:noProof/>
        </w:rPr>
      </w:pPr>
      <w:r w:rsidRPr="00073EDE">
        <w:t xml:space="preserve">1.a Odbor </w:t>
      </w:r>
      <w:r w:rsidRPr="00073EDE">
        <w:rPr>
          <w:b/>
          <w:i/>
        </w:rPr>
        <w:t>donosi</w:t>
      </w:r>
      <w:r w:rsidRPr="00073EDE">
        <w:t xml:space="preserve"> sanacijski program u skladu sa stavkom 1. u vezi sa središnjim tijelom i svim kreditnim institucijama koje su s njim stalno povezane i koje su dio iste sanacijske grupe </w:t>
      </w:r>
      <w:r w:rsidRPr="00073EDE">
        <w:rPr>
          <w:b/>
          <w:i/>
        </w:rPr>
        <w:t>samo</w:t>
      </w:r>
      <w:r w:rsidRPr="00073EDE">
        <w:t xml:space="preserve"> ako središnje tijelo i sve kreditne institucije koje su s njim stalno povezane ili sanacijska grupa kojoj pripadaju kao cjelina ispunjavaju uvjete iz stavka 1. prvog podstavka.</w:t>
      </w:r>
    </w:p>
    <w:p w:rsidR="00EB5095" w:rsidRPr="00073EDE" w:rsidRDefault="00EB5095" w:rsidP="00073EDE">
      <w:pPr>
        <w:pStyle w:val="Text2"/>
        <w:spacing w:line="360" w:lineRule="auto"/>
        <w:rPr>
          <w:noProof/>
        </w:rPr>
      </w:pPr>
      <w:r w:rsidRPr="00073EDE">
        <w:t xml:space="preserve">2. Ne dovodeći u pitanje slučajeve u kojima je ESB odlučio izravno provesti nadzor kreditne institucije u skladu s člankom 6. stavkom 5. točkom (b) Uredbe (EU) br. 1024/2013, u slučaju primitka obavijesti u skladu sa stavkom 1. u vezi sa subjektom ili grupom iz članka 7. stavka 3., Odbor o svojoj procjeni iz stavka 1. četvrtog podstavka bez </w:t>
      </w:r>
      <w:r w:rsidRPr="00073EDE">
        <w:rPr>
          <w:b/>
          <w:i/>
        </w:rPr>
        <w:t>ikakve</w:t>
      </w:r>
      <w:r w:rsidRPr="00073EDE">
        <w:t xml:space="preserve"> odgode obavješćuje ESB ili relevantno nacionalno nadležno tijelo.</w:t>
      </w:r>
    </w:p>
    <w:p w:rsidR="00EB5095" w:rsidRPr="00073EDE" w:rsidRDefault="00EB5095" w:rsidP="00073EDE">
      <w:pPr>
        <w:pStyle w:val="Text2"/>
        <w:spacing w:line="360" w:lineRule="auto"/>
        <w:rPr>
          <w:noProof/>
        </w:rPr>
      </w:pPr>
      <w:r w:rsidRPr="00073EDE">
        <w:t>3. Prethodno usvajanje mjere u skladu s člankom 16. Uredbe (EU) br. 1024/2013, člankom 27. Direktive 2014/59/EU, člankom 13. ove Uredbe ili člankom 104. Direktive 2013/36/EU nije uvjet za poduzimanje sanacijske mjere.”;</w:t>
      </w:r>
    </w:p>
    <w:p w:rsidR="00EB5095" w:rsidRPr="00073EDE" w:rsidRDefault="00EB5095" w:rsidP="00073EDE">
      <w:pPr>
        <w:pStyle w:val="Point1"/>
        <w:spacing w:line="360" w:lineRule="auto"/>
        <w:rPr>
          <w:noProof/>
        </w:rPr>
      </w:pPr>
      <w:r w:rsidRPr="00073EDE">
        <w:lastRenderedPageBreak/>
        <w:t>(b)</w:t>
      </w:r>
      <w:r w:rsidRPr="00073EDE">
        <w:tab/>
        <w:t>stavak 4. mijenja se kako slijedi:</w:t>
      </w:r>
    </w:p>
    <w:p w:rsidR="00EB5095" w:rsidRPr="00073EDE" w:rsidRDefault="00EB5095" w:rsidP="00073EDE">
      <w:pPr>
        <w:pStyle w:val="Point2"/>
        <w:spacing w:line="360" w:lineRule="auto"/>
        <w:rPr>
          <w:noProof/>
        </w:rPr>
      </w:pPr>
      <w:r w:rsidRPr="00073EDE">
        <w:t>i.</w:t>
      </w:r>
      <w:r w:rsidRPr="00073EDE">
        <w:tab/>
        <w:t>u prvom podstavku točka (d) zamjenjuje se sljedećim:</w:t>
      </w:r>
    </w:p>
    <w:p w:rsidR="00EB5095" w:rsidRPr="00073EDE" w:rsidRDefault="00EB5095" w:rsidP="00073EDE">
      <w:pPr>
        <w:pStyle w:val="Text3"/>
        <w:spacing w:line="360" w:lineRule="auto"/>
        <w:rPr>
          <w:noProof/>
        </w:rPr>
      </w:pPr>
      <w:r w:rsidRPr="00073EDE">
        <w:t>„(d) potrebna je izvanredna javna financijska potpora, osim ako se takva potpora dodjeljuje u jednom od oblika iz članka 18.a stavka 1.”;</w:t>
      </w:r>
    </w:p>
    <w:p w:rsidR="00EB5095" w:rsidRPr="00073EDE" w:rsidRDefault="00EB5095" w:rsidP="00073EDE">
      <w:pPr>
        <w:pStyle w:val="Point2"/>
        <w:spacing w:line="360" w:lineRule="auto"/>
        <w:rPr>
          <w:noProof/>
        </w:rPr>
      </w:pPr>
      <w:r w:rsidRPr="00073EDE">
        <w:t>ii.</w:t>
      </w:r>
      <w:r w:rsidRPr="00073EDE">
        <w:tab/>
        <w:t>drugi i treći stavak brišu se;</w:t>
      </w:r>
    </w:p>
    <w:p w:rsidR="00EB5095" w:rsidRPr="00073EDE" w:rsidRDefault="00EB5095" w:rsidP="00073EDE">
      <w:pPr>
        <w:pStyle w:val="Point1"/>
        <w:spacing w:line="360" w:lineRule="auto"/>
        <w:rPr>
          <w:noProof/>
        </w:rPr>
      </w:pPr>
      <w:r w:rsidRPr="00073EDE">
        <w:t>(c)</w:t>
      </w:r>
      <w:r w:rsidRPr="00073EDE">
        <w:tab/>
        <w:t>točka 5. zamjenjuje se sljedećim:</w:t>
      </w:r>
    </w:p>
    <w:p w:rsidR="00EB5095" w:rsidRPr="00073EDE" w:rsidRDefault="00EB5095" w:rsidP="00073EDE">
      <w:pPr>
        <w:pStyle w:val="Text2"/>
        <w:spacing w:line="360" w:lineRule="auto"/>
        <w:rPr>
          <w:noProof/>
        </w:rPr>
      </w:pPr>
      <w:r w:rsidRPr="00073EDE">
        <w:t>„5. Za potrebe stavka 1. točke (c), smatra se da je sanacijska mjera u javnom interesu ako je potrebna za postizanje jednog ili više ciljeva sanacije iz članka 14. i ako im je razmjerna te ako se likvidacijom institucije u redovnom postupku u slučaju insolventnosti ti ciljevi sanacije ne bi učinkovitije postigli.</w:t>
      </w:r>
    </w:p>
    <w:p w:rsidR="00EB5095" w:rsidRPr="00073EDE" w:rsidRDefault="00EB5095" w:rsidP="00073EDE">
      <w:pPr>
        <w:pStyle w:val="Text2"/>
        <w:spacing w:line="360" w:lineRule="auto"/>
        <w:rPr>
          <w:noProof/>
        </w:rPr>
      </w:pPr>
      <w:r w:rsidRPr="00073EDE">
        <w:rPr>
          <w:b/>
          <w:i/>
        </w:rPr>
        <w:t>Smatra se da sanacijska mjera nije u javnom interesu za potrebe stavka 1. točke (c) ovog članka ako je sanacijsko tijelo odlučilo primijeniti pojednostavnjene obveze na instituciju u skladu s člankom 4. Pretpostavka je oboriva i ne primjenjuje se ako sanacijsko tijelo procijeni da bi jedan ili više ciljeva sanacije bili ugroženi u slučaju likvidacije institucije u redovnom postupku u slučaju insolventnosti.</w:t>
      </w:r>
    </w:p>
    <w:p w:rsidR="00EB5095" w:rsidRPr="00073EDE" w:rsidRDefault="00EB5095" w:rsidP="00073EDE">
      <w:pPr>
        <w:pStyle w:val="Text2"/>
        <w:spacing w:line="360" w:lineRule="auto"/>
        <w:rPr>
          <w:noProof/>
        </w:rPr>
      </w:pPr>
      <w:r w:rsidRPr="00073EDE">
        <w:t xml:space="preserve">Pri provedbi procjene iz prvog podstavka, Odbor na temelju informacija koje su mu dostupne u vrijeme te procjene </w:t>
      </w:r>
      <w:r w:rsidRPr="00073EDE">
        <w:rPr>
          <w:b/>
          <w:i/>
        </w:rPr>
        <w:t>evaluira</w:t>
      </w:r>
      <w:r w:rsidRPr="00073EDE">
        <w:t xml:space="preserve"> i uspoređuje sve izvanredne javne financijske potpore ▌koje ▌će biti dodijeljene subjektu, i u slučaju sanacije i u slučaju likvidacije u skladu s primjenjivim nacionalnim pravom.”;</w:t>
      </w:r>
    </w:p>
    <w:p w:rsidR="00EB5095" w:rsidRPr="00073EDE" w:rsidRDefault="00EB5095" w:rsidP="00073EDE">
      <w:pPr>
        <w:pStyle w:val="Text2"/>
        <w:spacing w:line="360" w:lineRule="auto"/>
        <w:rPr>
          <w:noProof/>
        </w:rPr>
      </w:pPr>
      <w:r w:rsidRPr="00073EDE">
        <w:rPr>
          <w:b/>
          <w:i/>
        </w:rPr>
        <w:t xml:space="preserve">Za potrebe drugog podstavka ovog stavka države članice sudionice, sustavi osiguranja depozita i, prema potrebi, imenovano tijelo kako je definirano u članku 2. stavku 1. točki 18. Direktive 2014/49/EU obavješćuju Odbor o svim pripremnim mjerama za odobravanje mjera iz članka 18.a stavka 1. točaka (c) i (d) ove Uredbe, uključujući sve </w:t>
      </w:r>
      <w:proofErr w:type="spellStart"/>
      <w:r w:rsidRPr="00073EDE">
        <w:rPr>
          <w:b/>
          <w:i/>
        </w:rPr>
        <w:t>pretprijavne</w:t>
      </w:r>
      <w:proofErr w:type="spellEnd"/>
      <w:r w:rsidRPr="00073EDE">
        <w:rPr>
          <w:b/>
          <w:i/>
        </w:rPr>
        <w:t xml:space="preserve"> kontakte s Komisijom.</w:t>
      </w:r>
    </w:p>
    <w:p w:rsidR="00EB5095" w:rsidRPr="00073EDE" w:rsidRDefault="00EB5095" w:rsidP="00073EDE">
      <w:pPr>
        <w:pStyle w:val="Point1"/>
        <w:spacing w:line="360" w:lineRule="auto"/>
        <w:rPr>
          <w:noProof/>
        </w:rPr>
      </w:pPr>
      <w:r w:rsidRPr="00073EDE">
        <w:t>(d)</w:t>
      </w:r>
      <w:r w:rsidRPr="00073EDE">
        <w:tab/>
        <w:t>u stavku 7. drugi podstavak zamjenjuje se sljedećim:</w:t>
      </w:r>
    </w:p>
    <w:p w:rsidR="00EB5095" w:rsidRPr="00073EDE" w:rsidRDefault="00EB5095" w:rsidP="00073EDE">
      <w:pPr>
        <w:pStyle w:val="Text2"/>
        <w:spacing w:line="360" w:lineRule="auto"/>
        <w:rPr>
          <w:noProof/>
        </w:rPr>
      </w:pPr>
      <w:r w:rsidRPr="00073EDE">
        <w:t>„Nakon što Odbor dostavi sanacijski program, Komisija ga u roku od 24 sata potvrđuje ili ulaže prigovor u odnosu na diskrecijske aspekte sanacijskog programa u slučajevima koji nisu obuhvaćeni trećim podstavkom ovog stavka ili u odnosu na predloženu državnu potporu ili potporu iz Fonda koja se ne može smatrati usklađenom s unutarnjim tržištem.”;</w:t>
      </w:r>
    </w:p>
    <w:p w:rsidR="00EB5095" w:rsidRPr="00073EDE" w:rsidRDefault="00EB5095" w:rsidP="00073EDE">
      <w:pPr>
        <w:pStyle w:val="Point1"/>
        <w:spacing w:line="360" w:lineRule="auto"/>
        <w:rPr>
          <w:noProof/>
        </w:rPr>
      </w:pPr>
      <w:r w:rsidRPr="00073EDE">
        <w:lastRenderedPageBreak/>
        <w:t>(e)</w:t>
      </w:r>
      <w:r w:rsidRPr="00073EDE">
        <w:tab/>
      </w:r>
      <w:r w:rsidRPr="00073EDE">
        <w:rPr>
          <w:b/>
          <w:i/>
        </w:rPr>
        <w:t>dodaju</w:t>
      </w:r>
      <w:r w:rsidRPr="00073EDE">
        <w:t xml:space="preserve"> se sljedeći </w:t>
      </w:r>
      <w:r w:rsidRPr="00073EDE">
        <w:rPr>
          <w:b/>
          <w:i/>
        </w:rPr>
        <w:t>stavci</w:t>
      </w:r>
      <w:r w:rsidRPr="00073EDE">
        <w:t>:</w:t>
      </w:r>
    </w:p>
    <w:p w:rsidR="00EB5095" w:rsidRPr="00073EDE" w:rsidRDefault="00EB5095" w:rsidP="00073EDE">
      <w:pPr>
        <w:pStyle w:val="Text2"/>
        <w:spacing w:line="360" w:lineRule="auto"/>
        <w:rPr>
          <w:noProof/>
        </w:rPr>
      </w:pPr>
      <w:r w:rsidRPr="00073EDE">
        <w:t>„11. Ako su ispunjeni uvjeti iz stavka 1. točaka (a) i (b), Odbor može naložiti nacionalnim sanacijskim tijelima da izvršavaju ovlasti na temelju nacionalnog prava kojim se prenosi članak 33.a Direktive 2014/59/EU, u skladu s uvjetima utvrđenima nacionalnim pravom. Nacionalna sanacijska tijela provode naloge Odbora u skladu s člankom 29.</w:t>
      </w:r>
    </w:p>
    <w:p w:rsidR="00EB5095" w:rsidRPr="00073EDE" w:rsidRDefault="00EB5095" w:rsidP="00073EDE">
      <w:pPr>
        <w:pStyle w:val="Text2"/>
        <w:spacing w:line="360" w:lineRule="auto"/>
        <w:rPr>
          <w:noProof/>
        </w:rPr>
      </w:pPr>
      <w:r w:rsidRPr="00073EDE">
        <w:rPr>
          <w:b/>
          <w:i/>
        </w:rPr>
        <w:t>11.a</w:t>
      </w:r>
      <w:r w:rsidRPr="00073EDE">
        <w:t xml:space="preserve"> </w:t>
      </w:r>
      <w:r w:rsidRPr="00073EDE">
        <w:rPr>
          <w:b/>
          <w:i/>
        </w:rPr>
        <w:t>Kako bi osigurao djelotvornu i dosljednu primjenu ovog članka, Odbor daje smjernice i pruža upute nacionalnim sanacijskim tijelima radi primjene regulatornih tehničkih standarda iz članka 32. stavka 5.a Direktiva 2014/59/EU.</w:t>
      </w:r>
      <w:r w:rsidRPr="00073EDE">
        <w:t>”</w:t>
      </w:r>
    </w:p>
    <w:p w:rsidR="00EB5095" w:rsidRPr="00073EDE" w:rsidRDefault="00EB5095" w:rsidP="00073EDE">
      <w:pPr>
        <w:pStyle w:val="Point0"/>
        <w:spacing w:line="360" w:lineRule="auto"/>
        <w:rPr>
          <w:noProof/>
        </w:rPr>
      </w:pPr>
      <w:r w:rsidRPr="00073EDE">
        <w:t>(20)</w:t>
      </w:r>
      <w:r w:rsidRPr="00073EDE">
        <w:tab/>
        <w:t>umeće se sljedeći članak 18.a:</w:t>
      </w:r>
    </w:p>
    <w:p w:rsidR="00EB5095" w:rsidRPr="00073EDE" w:rsidRDefault="00EB5095" w:rsidP="00073EDE">
      <w:pPr>
        <w:pStyle w:val="Text1"/>
        <w:spacing w:line="360" w:lineRule="auto"/>
        <w:jc w:val="center"/>
        <w:rPr>
          <w:i/>
          <w:iCs/>
          <w:noProof/>
        </w:rPr>
      </w:pPr>
      <w:r w:rsidRPr="00073EDE">
        <w:t>„</w:t>
      </w:r>
      <w:r w:rsidRPr="00073EDE">
        <w:rPr>
          <w:i/>
        </w:rPr>
        <w:t>Članak 18.a</w:t>
      </w:r>
    </w:p>
    <w:p w:rsidR="00EB5095" w:rsidRPr="00073EDE" w:rsidRDefault="00EB5095" w:rsidP="00073EDE">
      <w:pPr>
        <w:pStyle w:val="Text1"/>
        <w:spacing w:line="360" w:lineRule="auto"/>
        <w:jc w:val="center"/>
        <w:rPr>
          <w:b/>
          <w:bCs/>
          <w:noProof/>
        </w:rPr>
      </w:pPr>
      <w:r w:rsidRPr="00073EDE">
        <w:rPr>
          <w:b/>
        </w:rPr>
        <w:t>Izvanredna javna financijska potpora</w:t>
      </w:r>
    </w:p>
    <w:p w:rsidR="00EB5095" w:rsidRPr="00073EDE" w:rsidRDefault="00EB5095" w:rsidP="00073EDE">
      <w:pPr>
        <w:pStyle w:val="Text1"/>
        <w:spacing w:line="360" w:lineRule="auto"/>
        <w:rPr>
          <w:noProof/>
        </w:rPr>
      </w:pPr>
      <w:r w:rsidRPr="00073EDE">
        <w:t xml:space="preserve">1. Izvanredna javna financijska potpora izvan sanacijske mjere može se </w:t>
      </w:r>
      <w:r w:rsidRPr="00073EDE">
        <w:rPr>
          <w:b/>
          <w:i/>
        </w:rPr>
        <w:t>iznimno</w:t>
      </w:r>
      <w:r w:rsidRPr="00073EDE">
        <w:t xml:space="preserve"> dodijeliti subjektu iz članka 2. samo u jednom od sljedećih slučajeva i ako je izvanredna javna financijska potpora u skladu s uvjetima i zahtjevima utvrđenima u </w:t>
      </w:r>
      <w:proofErr w:type="spellStart"/>
      <w:r w:rsidRPr="00073EDE">
        <w:t>Unijinu</w:t>
      </w:r>
      <w:proofErr w:type="spellEnd"/>
      <w:r w:rsidRPr="00073EDE">
        <w:t xml:space="preserve"> okviru za državne potpore:</w:t>
      </w:r>
    </w:p>
    <w:p w:rsidR="00EB5095" w:rsidRPr="00073EDE" w:rsidRDefault="00EB5095" w:rsidP="00073EDE">
      <w:pPr>
        <w:pStyle w:val="Point1"/>
        <w:spacing w:line="360" w:lineRule="auto"/>
        <w:rPr>
          <w:noProof/>
        </w:rPr>
      </w:pPr>
      <w:r w:rsidRPr="00073EDE">
        <w:t>(a)</w:t>
      </w:r>
      <w:r w:rsidRPr="00073EDE">
        <w:tab/>
        <w:t xml:space="preserve">ako se, kako bi se izbjegao ili otklonio ozbiljan poremećaj u gospodarstvu države članice </w:t>
      </w:r>
      <w:r w:rsidRPr="00073EDE">
        <w:rPr>
          <w:b/>
          <w:i/>
        </w:rPr>
        <w:t>iznimne ili sustavne naravi</w:t>
      </w:r>
      <w:r w:rsidRPr="00073EDE">
        <w:t xml:space="preserve"> </w:t>
      </w:r>
      <w:r w:rsidRPr="00073EDE">
        <w:rPr>
          <w:b/>
          <w:i/>
        </w:rPr>
        <w:t>i</w:t>
      </w:r>
      <w:r w:rsidRPr="00073EDE">
        <w:t xml:space="preserve"> očuvala financijska stabilnost, izvanredne javne financijske potpore dodjeljuju u sljedećim oblicima:</w:t>
      </w:r>
    </w:p>
    <w:p w:rsidR="00EB5095" w:rsidRPr="00073EDE" w:rsidRDefault="00EB5095" w:rsidP="00073EDE">
      <w:pPr>
        <w:pStyle w:val="Point2"/>
        <w:spacing w:line="360" w:lineRule="auto"/>
        <w:rPr>
          <w:noProof/>
        </w:rPr>
      </w:pPr>
      <w:r w:rsidRPr="00073EDE">
        <w:t>i.</w:t>
      </w:r>
      <w:r w:rsidRPr="00073EDE">
        <w:tab/>
        <w:t xml:space="preserve">državno jamstvo za </w:t>
      </w:r>
      <w:proofErr w:type="spellStart"/>
      <w:r w:rsidRPr="00073EDE">
        <w:t>likvidnosne</w:t>
      </w:r>
      <w:proofErr w:type="spellEnd"/>
      <w:r w:rsidRPr="00073EDE">
        <w:t xml:space="preserve"> linije središnjih banaka u skladu s uvjetima središnjih banaka;</w:t>
      </w:r>
    </w:p>
    <w:p w:rsidR="00EB5095" w:rsidRPr="00073EDE" w:rsidRDefault="00EB5095" w:rsidP="00073EDE">
      <w:pPr>
        <w:pStyle w:val="Point2"/>
        <w:spacing w:line="360" w:lineRule="auto"/>
        <w:rPr>
          <w:noProof/>
        </w:rPr>
      </w:pPr>
      <w:r w:rsidRPr="00073EDE">
        <w:t>ii.</w:t>
      </w:r>
      <w:r w:rsidRPr="00073EDE">
        <w:tab/>
        <w:t>državno jamstvo za novoizdane obveze;</w:t>
      </w:r>
    </w:p>
    <w:p w:rsidR="00EB5095" w:rsidRPr="00073EDE" w:rsidRDefault="00EB5095" w:rsidP="00073EDE">
      <w:pPr>
        <w:pStyle w:val="Point2"/>
        <w:spacing w:line="360" w:lineRule="auto"/>
        <w:rPr>
          <w:noProof/>
        </w:rPr>
      </w:pPr>
      <w:r w:rsidRPr="00073EDE">
        <w:t>iii.</w:t>
      </w:r>
      <w:r w:rsidRPr="00073EDE">
        <w:tab/>
        <w:t>stjecanje instrumenata regulatornog kapitala osim instrumenata redovnog osnovnog kapitala ili drugih instrumenata kapitala ili korištenje imovine umanjene vrijednosti po cijenama, uz trajanje i pod uvjetima kojima se dotičnoj instituciji ili subjektu ne daje neopravdana prednost ako u vrijeme odobrenja javne potpore ne postoje okolnosti iz članka 18. stavka 4. točaka (a), (b) ili (c) ili članka 21. stavka 1.</w:t>
      </w:r>
    </w:p>
    <w:p w:rsidR="00EB5095" w:rsidRPr="00073EDE" w:rsidRDefault="00EB5095" w:rsidP="00073EDE">
      <w:pPr>
        <w:pStyle w:val="Point1"/>
        <w:spacing w:line="360" w:lineRule="auto"/>
        <w:rPr>
          <w:noProof/>
        </w:rPr>
      </w:pPr>
      <w:r w:rsidRPr="00073EDE">
        <w:lastRenderedPageBreak/>
        <w:t>(b)</w:t>
      </w:r>
      <w:r w:rsidRPr="00073EDE">
        <w:tab/>
        <w:t xml:space="preserve">ako je izvanredna javna financijska potpora u obliku </w:t>
      </w:r>
      <w:r w:rsidRPr="00073EDE">
        <w:rPr>
          <w:b/>
          <w:i/>
        </w:rPr>
        <w:t>troškovno učinkovite</w:t>
      </w:r>
      <w:r w:rsidRPr="00073EDE">
        <w:t xml:space="preserve"> intervencije sustava osiguranja depozita ▌u skladu s uvjetima iz članaka 11.a i 11.b Direktive 2014/49/EU, ako ne postoje okolnosti iz članka 18. stavka 4.;</w:t>
      </w:r>
    </w:p>
    <w:p w:rsidR="00EB5095" w:rsidRPr="00073EDE" w:rsidRDefault="00EB5095" w:rsidP="00073EDE">
      <w:pPr>
        <w:pStyle w:val="Point1"/>
        <w:spacing w:line="360" w:lineRule="auto"/>
        <w:rPr>
          <w:noProof/>
        </w:rPr>
      </w:pPr>
      <w:r w:rsidRPr="00073EDE">
        <w:t>(c)</w:t>
      </w:r>
      <w:r w:rsidRPr="00073EDE">
        <w:tab/>
        <w:t xml:space="preserve">ako je izvanredna javna financijska potpora u obliku </w:t>
      </w:r>
      <w:r w:rsidRPr="00073EDE">
        <w:rPr>
          <w:b/>
          <w:i/>
        </w:rPr>
        <w:t>troškovno učinkovite</w:t>
      </w:r>
      <w:r w:rsidRPr="00073EDE">
        <w:t xml:space="preserve"> intervencije sustava osiguranja depozita u kontekstu likvidacije </w:t>
      </w:r>
      <w:r w:rsidRPr="00073EDE">
        <w:rPr>
          <w:b/>
          <w:i/>
        </w:rPr>
        <w:t>kreditne</w:t>
      </w:r>
      <w:r w:rsidRPr="00073EDE">
        <w:rPr>
          <w:i/>
        </w:rPr>
        <w:t xml:space="preserve"> </w:t>
      </w:r>
      <w:r w:rsidRPr="00073EDE">
        <w:t>institucije na temelju članka 32.b Direktive 2014/59/EU i u skladu s uvjetima iz članka 11. stavka 5. Direktive 2014/49/EU;</w:t>
      </w:r>
    </w:p>
    <w:p w:rsidR="00EB5095" w:rsidRPr="00073EDE" w:rsidRDefault="00EB5095" w:rsidP="00073EDE">
      <w:pPr>
        <w:pStyle w:val="Point1"/>
        <w:spacing w:line="360" w:lineRule="auto"/>
        <w:rPr>
          <w:noProof/>
        </w:rPr>
      </w:pPr>
      <w:r w:rsidRPr="00073EDE">
        <w:t>(d)</w:t>
      </w:r>
      <w:r w:rsidRPr="00073EDE">
        <w:tab/>
        <w:t>ako je izvanredna javna financijska potpora u obliku državne potpore u smislu članka 107. stavka 1. UFEU-a koja se dodjeljuje u kontekstu likvidacije institucije ili subjekta u skladu s člankom 32.b Direktive 2014/59/EU, osim potpore koju dodijeli sustav osiguranja depozita u skladu s člankom 11. stavkom 5. Direktive 2014/49/EU.</w:t>
      </w:r>
    </w:p>
    <w:p w:rsidR="00EB5095" w:rsidRPr="00073EDE" w:rsidRDefault="00EB5095" w:rsidP="00073EDE">
      <w:pPr>
        <w:pStyle w:val="Text1"/>
        <w:spacing w:line="360" w:lineRule="auto"/>
        <w:rPr>
          <w:noProof/>
        </w:rPr>
      </w:pPr>
      <w:r w:rsidRPr="00073EDE">
        <w:t>2. Mjere potpore iz stavka 1. točke (a) moraju ispunjavati sve sljedeće uvjete:</w:t>
      </w:r>
    </w:p>
    <w:p w:rsidR="00EB5095" w:rsidRPr="00073EDE" w:rsidRDefault="00EB5095" w:rsidP="00073EDE">
      <w:pPr>
        <w:pStyle w:val="Point1"/>
        <w:spacing w:line="360" w:lineRule="auto"/>
        <w:rPr>
          <w:noProof/>
        </w:rPr>
      </w:pPr>
      <w:r w:rsidRPr="00073EDE">
        <w:t>(a)</w:t>
      </w:r>
      <w:r w:rsidRPr="00073EDE">
        <w:tab/>
        <w:t xml:space="preserve">ograničene su na solventne subjekte, koje je potvrdio ESB ili relevantno nacionalno nadležno tijelo; </w:t>
      </w:r>
    </w:p>
    <w:p w:rsidR="00EB5095" w:rsidRPr="00073EDE" w:rsidRDefault="00EB5095" w:rsidP="00073EDE">
      <w:pPr>
        <w:pStyle w:val="Point1"/>
        <w:spacing w:line="360" w:lineRule="auto"/>
        <w:rPr>
          <w:noProof/>
        </w:rPr>
      </w:pPr>
      <w:r w:rsidRPr="00073EDE">
        <w:t>(b)</w:t>
      </w:r>
      <w:r w:rsidRPr="00073EDE">
        <w:tab/>
        <w:t xml:space="preserve">preventivne su i privremene te se temelje na unaprijed definiranoj </w:t>
      </w:r>
      <w:r w:rsidRPr="00073EDE">
        <w:rPr>
          <w:rFonts w:ascii="Arial" w:hAnsi="Arial"/>
        </w:rPr>
        <w:t>▌</w:t>
      </w:r>
      <w:r w:rsidRPr="00073EDE">
        <w:t xml:space="preserve">strategiji </w:t>
      </w:r>
      <w:r w:rsidRPr="00073EDE">
        <w:rPr>
          <w:b/>
          <w:i/>
        </w:rPr>
        <w:t>za napuštanje mjere potpore</w:t>
      </w:r>
      <w:r w:rsidRPr="00073EDE">
        <w:t xml:space="preserve"> koju je odobrio ESB ili relevantno nacionalno nadležno tijelo, uključujući jasno određen datum otkaza, datum prodaje ili raspored otplate za sve predviđene mjere; </w:t>
      </w:r>
      <w:r w:rsidRPr="00073EDE">
        <w:rPr>
          <w:b/>
          <w:i/>
        </w:rPr>
        <w:t>te se informacije objavljuju tek jednu godinu nakon dovršetka strategije za napuštanje mjere potpore ili provedbe plana s korektivnim mjerama ili procjene u skladu sa sedmim podstavkom ovoga stavka</w:t>
      </w:r>
      <w:r w:rsidRPr="00073EDE">
        <w:t>;</w:t>
      </w:r>
    </w:p>
    <w:p w:rsidR="00EB5095" w:rsidRPr="00073EDE" w:rsidRDefault="00EB5095" w:rsidP="00073EDE">
      <w:pPr>
        <w:pStyle w:val="Point1"/>
        <w:spacing w:line="360" w:lineRule="auto"/>
        <w:rPr>
          <w:noProof/>
        </w:rPr>
      </w:pPr>
      <w:r w:rsidRPr="00073EDE">
        <w:t>(c)</w:t>
      </w:r>
      <w:r w:rsidRPr="00073EDE">
        <w:tab/>
        <w:t xml:space="preserve">razmjerne su za otklanjanje posljedica ozbiljnog poremećaja ili za očuvanje financijske stabilnosti; </w:t>
      </w:r>
    </w:p>
    <w:p w:rsidR="00EB5095" w:rsidRPr="00073EDE" w:rsidRDefault="00EB5095" w:rsidP="00073EDE">
      <w:pPr>
        <w:pStyle w:val="Point1"/>
        <w:spacing w:line="360" w:lineRule="auto"/>
        <w:rPr>
          <w:noProof/>
        </w:rPr>
      </w:pPr>
      <w:r w:rsidRPr="00073EDE">
        <w:t>(d)</w:t>
      </w:r>
      <w:r w:rsidRPr="00073EDE">
        <w:tab/>
        <w:t xml:space="preserve">ne primjenjuju za nadoknadu gubitaka koje je subjekt pretrpio ili će vjerojatno pretrpjeti </w:t>
      </w:r>
      <w:r w:rsidRPr="00073EDE">
        <w:rPr>
          <w:b/>
          <w:i/>
        </w:rPr>
        <w:t>tijekom sljedećih 12 mjeseci</w:t>
      </w:r>
      <w:r w:rsidRPr="00073EDE">
        <w:t>.</w:t>
      </w:r>
    </w:p>
    <w:p w:rsidR="00EB5095" w:rsidRPr="00073EDE" w:rsidRDefault="00EB5095" w:rsidP="00073EDE">
      <w:pPr>
        <w:pStyle w:val="Text1"/>
        <w:spacing w:line="360" w:lineRule="auto"/>
        <w:rPr>
          <w:noProof/>
        </w:rPr>
      </w:pPr>
      <w:r w:rsidRPr="00073EDE">
        <w:t>Za potrebe prvog podstavka točke (a), subjekt se smatra solventnim ako ESB ili relevantno nacionalno nadležno tijelo zaključi da nije došlo ili da u sljedećih 12 mjeseci</w:t>
      </w:r>
      <w:r w:rsidRPr="00073EDE">
        <w:rPr>
          <w:b/>
          <w:i/>
        </w:rPr>
        <w:t>, na temelju aktualnih očekivanja,</w:t>
      </w:r>
      <w:r w:rsidRPr="00073EDE">
        <w:t xml:space="preserve"> vjerojatno neće doći do kršenja bilo kojeg od zahtjeva iz članka 92. stavka 1. Uredbe (EU) br. 575/2013, članka 104.a Direktive 2013/36/EU, članka 11. stavka 1. Uredbe (EU) 2019/2033, članka 40. Direktive (EU) </w:t>
      </w:r>
      <w:r w:rsidRPr="00073EDE">
        <w:lastRenderedPageBreak/>
        <w:t>2019/2034 ili relevantnih primjenjivih zahtjeva na temelju nacionalnog prava ili prava Unije.</w:t>
      </w:r>
    </w:p>
    <w:p w:rsidR="00EB5095" w:rsidRPr="00073EDE" w:rsidRDefault="00EB5095" w:rsidP="00073EDE">
      <w:pPr>
        <w:pStyle w:val="Text1"/>
        <w:spacing w:line="360" w:lineRule="auto"/>
        <w:rPr>
          <w:noProof/>
        </w:rPr>
      </w:pPr>
      <w:r w:rsidRPr="00073EDE">
        <w:t xml:space="preserve">Za potrebe prvog podstavka točke (d), relevantno nadležno tijelo kvantificira gubitke koje je subjekt pretrpio ili će vjerojatno pretrpjeti. Ta se kvantifikacija temelji barem na </w:t>
      </w:r>
      <w:r w:rsidRPr="00073EDE">
        <w:rPr>
          <w:b/>
          <w:i/>
        </w:rPr>
        <w:t>provjerama kvalitete imovine koje provode ESB, EBA ili nacionalna tijela odnosno, prema potrebi, na izravnom nadzorima koji provodi nadležno tijelo. Ako se takvi postupci ne mogu pravodobno provesti, nadležno tijelo može temeljiti svoju ocjenu</w:t>
      </w:r>
      <w:r w:rsidRPr="00073EDE">
        <w:t xml:space="preserve"> na bilanci institucije, pod uvjetom da je bilanca u skladu s primjenjivim računovodstvenim pravilima i standardima, što je potvrdio neovisni vanjski revizor </w:t>
      </w:r>
      <w:r w:rsidRPr="00073EDE">
        <w:rPr>
          <w:rFonts w:ascii="Arial" w:hAnsi="Arial"/>
        </w:rPr>
        <w:t>▌</w:t>
      </w:r>
      <w:r w:rsidRPr="00073EDE">
        <w:t>.</w:t>
      </w:r>
      <w:r w:rsidRPr="00073EDE">
        <w:rPr>
          <w:b/>
          <w:i/>
        </w:rPr>
        <w:t xml:space="preserve"> Nadležno tijelo ulaže sve napore kako bi osiguralo da se kvantifikacija temelji na tržišnoj vrijednosti imovine, obveza i </w:t>
      </w:r>
      <w:proofErr w:type="spellStart"/>
      <w:r w:rsidRPr="00073EDE">
        <w:rPr>
          <w:b/>
          <w:i/>
        </w:rPr>
        <w:t>izvanbilančnih</w:t>
      </w:r>
      <w:proofErr w:type="spellEnd"/>
      <w:r w:rsidRPr="00073EDE">
        <w:rPr>
          <w:b/>
          <w:i/>
        </w:rPr>
        <w:t xml:space="preserve"> stavki institucije ili subjekta.</w:t>
      </w:r>
    </w:p>
    <w:p w:rsidR="00EB5095" w:rsidRPr="00073EDE" w:rsidRDefault="00EB5095" w:rsidP="00073EDE">
      <w:pPr>
        <w:pStyle w:val="Text1"/>
        <w:spacing w:line="360" w:lineRule="auto"/>
        <w:rPr>
          <w:noProof/>
        </w:rPr>
      </w:pPr>
      <w:r w:rsidRPr="00073EDE">
        <w:t xml:space="preserve">Mjere potpore iz stavka 1. točke (a) </w:t>
      </w:r>
      <w:proofErr w:type="spellStart"/>
      <w:r w:rsidRPr="00073EDE">
        <w:t>podtočke</w:t>
      </w:r>
      <w:proofErr w:type="spellEnd"/>
      <w:r w:rsidRPr="00073EDE">
        <w:t xml:space="preserve"> iii. ograničene su na mjere koje ESB ili nacionalno nadležno tijelo procijeni potrebnima za </w:t>
      </w:r>
      <w:r w:rsidRPr="00073EDE">
        <w:rPr>
          <w:b/>
          <w:i/>
        </w:rPr>
        <w:t>osiguravanje</w:t>
      </w:r>
      <w:r w:rsidRPr="00073EDE">
        <w:t xml:space="preserve"> solventnosti subjekta rješavanjem njegova nedostatka kapitala ustanovljenog u nepovoljnom scenariju testova otpornosti na stres na nacionalnoj razini, razini Unije ili SSM-a ili jednakovrijednim ocjenama koje provode ESB, EBA ili nacionalna tijela te ih prema potrebi potvrđuje ESB ili relevantno nadležno tijelo.</w:t>
      </w:r>
    </w:p>
    <w:p w:rsidR="00EB5095" w:rsidRPr="00073EDE" w:rsidRDefault="00EB5095" w:rsidP="00073EDE">
      <w:pPr>
        <w:pStyle w:val="Text1"/>
        <w:spacing w:line="360" w:lineRule="auto"/>
        <w:rPr>
          <w:noProof/>
        </w:rPr>
      </w:pPr>
      <w:r w:rsidRPr="00073EDE">
        <w:t xml:space="preserve">Odstupajući od stavka 1. točke (a) </w:t>
      </w:r>
      <w:proofErr w:type="spellStart"/>
      <w:r w:rsidRPr="00073EDE">
        <w:t>podtočke</w:t>
      </w:r>
      <w:proofErr w:type="spellEnd"/>
      <w:r w:rsidRPr="00073EDE">
        <w:t xml:space="preserve"> iii., stjecanje instrumenata redovnog osnovnog kapitala iznimno se dopušta ako je priroda utvrđenog manjka takva da stjecanje kojeg drugog instrumenta regulatornog kapitala ili drugih instrumenata kapitala dotičnom subjektu ne bi omogućilo rješavanje njegova nedostatka kapitala ustanovljenog u nepovoljnom scenariju u relevantnom testu otpornosti na stres ili jednakovrijednoj ocjeni. Iznos stečenih instrumenata redovnog osnovnog kapitala ne smije premašiti 2 % ukupnog iznosa izloženosti riziku predmetne institucije ili subjekta koji se izračunava u skladu s člankom 92. stavkom 3. Uredbe (EU) br. 575/2013.</w:t>
      </w:r>
    </w:p>
    <w:p w:rsidR="00EB5095" w:rsidRPr="00073EDE" w:rsidRDefault="00EB5095" w:rsidP="00073EDE">
      <w:pPr>
        <w:pStyle w:val="Text1"/>
        <w:spacing w:line="360" w:lineRule="auto"/>
        <w:rPr>
          <w:noProof/>
        </w:rPr>
      </w:pPr>
      <w:r w:rsidRPr="00073EDE">
        <w:t xml:space="preserve">Ako se jedna od mjera potpore iz stavka 1. točke (a) ne otkupi, otplati ili na drugi način ne otkaže u skladu s uvjetima </w:t>
      </w:r>
      <w:r w:rsidRPr="00073EDE">
        <w:rPr>
          <w:rFonts w:ascii="Arial" w:hAnsi="Arial"/>
        </w:rPr>
        <w:t>▌</w:t>
      </w:r>
      <w:r w:rsidRPr="00073EDE">
        <w:t xml:space="preserve">strategije </w:t>
      </w:r>
      <w:r w:rsidRPr="00073EDE">
        <w:rPr>
          <w:b/>
          <w:i/>
        </w:rPr>
        <w:t>za napuštanje mjere potpore</w:t>
      </w:r>
      <w:r w:rsidRPr="00073EDE">
        <w:t xml:space="preserve"> utvrđene u trenutku odobravanja te mjere, ESB ili relevantno nacionalno nadležno tijelo </w:t>
      </w:r>
      <w:r w:rsidRPr="00073EDE">
        <w:rPr>
          <w:b/>
          <w:i/>
        </w:rPr>
        <w:t>zahtijeva</w:t>
      </w:r>
      <w:r w:rsidRPr="00073EDE">
        <w:rPr>
          <w:i/>
        </w:rPr>
        <w:t xml:space="preserve"> </w:t>
      </w:r>
      <w:r w:rsidRPr="00073EDE">
        <w:rPr>
          <w:b/>
          <w:i/>
        </w:rPr>
        <w:t>od institucije ili subjekta</w:t>
      </w:r>
      <w:r w:rsidRPr="00073EDE">
        <w:rPr>
          <w:i/>
        </w:rPr>
        <w:t xml:space="preserve"> </w:t>
      </w:r>
      <w:r w:rsidRPr="00073EDE">
        <w:rPr>
          <w:b/>
          <w:i/>
        </w:rPr>
        <w:t>da dostavi jednokratni plan s korektivnim mjerama</w:t>
      </w:r>
      <w:r w:rsidRPr="00073EDE">
        <w:rPr>
          <w:i/>
        </w:rPr>
        <w:t xml:space="preserve">. </w:t>
      </w:r>
      <w:r w:rsidRPr="00073EDE">
        <w:rPr>
          <w:b/>
          <w:i/>
        </w:rPr>
        <w:t xml:space="preserve">U planu s korektivnim mjerama opisuju se koraci koje treba poduzeti kako bi se održala ili ponovno uspostavila usklađenost s nadzornim zahtjevima, dugoročna </w:t>
      </w:r>
      <w:r w:rsidRPr="00073EDE">
        <w:rPr>
          <w:b/>
          <w:i/>
        </w:rPr>
        <w:lastRenderedPageBreak/>
        <w:t>održivost institucije ili subjekta i njihova sposobnost otplate pruženog iznosa, kao i povezani vremenski okvir</w:t>
      </w:r>
      <w:r w:rsidRPr="00073EDE">
        <w:t>.</w:t>
      </w:r>
      <w:r w:rsidRPr="00073EDE">
        <w:rPr>
          <w:rFonts w:ascii="Arial" w:hAnsi="Arial"/>
        </w:rPr>
        <w:t xml:space="preserve"> </w:t>
      </w:r>
    </w:p>
    <w:p w:rsidR="00EB5095" w:rsidRPr="00073EDE" w:rsidRDefault="00EB5095" w:rsidP="00073EDE">
      <w:pPr>
        <w:pStyle w:val="Text1"/>
        <w:spacing w:line="360" w:lineRule="auto"/>
        <w:rPr>
          <w:b/>
          <w:i/>
        </w:rPr>
      </w:pPr>
      <w:r w:rsidRPr="00073EDE">
        <w:rPr>
          <w:b/>
          <w:i/>
        </w:rPr>
        <w:t>Ako ESB ili relevantno nacionalno nadležno tijelo jednokratni plan s korektivnim mjerama ne ocijeni kao vjerodostojan ili izvediv, ili ako institucija ili subjekt ne poštuju plan s korektivnim mjerama, provodi se procjena o tome propada li institucija ili subjekt ili je vjerojatno da će propasti u skladu s člankom 18.</w:t>
      </w:r>
    </w:p>
    <w:p w:rsidR="00EB5095" w:rsidRPr="00073EDE" w:rsidRDefault="00EB5095" w:rsidP="00073EDE">
      <w:pPr>
        <w:pStyle w:val="Text1"/>
        <w:spacing w:line="360" w:lineRule="auto"/>
        <w:rPr>
          <w:b/>
          <w:i/>
        </w:rPr>
      </w:pPr>
      <w:r w:rsidRPr="00073EDE">
        <w:rPr>
          <w:b/>
          <w:i/>
        </w:rPr>
        <w:t>2.a ESB ili relevantno nacionalno nadležno tijelo obavješćuje Odbor o svojoj procjeni o tome jesu li ispunjeni uvjeti iz stavka 2. točaka (a), (b) i (d) u pogledu subjekata i grupa iz članka 7. stavka 2., te subjekata i grupa iz članka 7. stavka 4. točke (b) i članka 7. stavka 5.</w:t>
      </w:r>
    </w:p>
    <w:p w:rsidR="00EB5095" w:rsidRPr="00073EDE" w:rsidRDefault="00EB5095" w:rsidP="00073EDE">
      <w:pPr>
        <w:pStyle w:val="Text1"/>
        <w:spacing w:line="360" w:lineRule="auto"/>
        <w:rPr>
          <w:noProof/>
        </w:rPr>
      </w:pPr>
    </w:p>
    <w:p w:rsidR="00EB5095" w:rsidRPr="00073EDE" w:rsidRDefault="00EB5095" w:rsidP="00073EDE">
      <w:pPr>
        <w:pStyle w:val="Text1"/>
        <w:spacing w:line="360" w:lineRule="auto"/>
        <w:rPr>
          <w:noProof/>
        </w:rPr>
      </w:pPr>
    </w:p>
    <w:p w:rsidR="00EB5095" w:rsidRPr="00073EDE" w:rsidRDefault="00EB5095" w:rsidP="00073EDE">
      <w:pPr>
        <w:pStyle w:val="Point0"/>
        <w:spacing w:line="360" w:lineRule="auto"/>
        <w:rPr>
          <w:noProof/>
        </w:rPr>
      </w:pPr>
      <w:r w:rsidRPr="00073EDE">
        <w:t>(21)</w:t>
      </w:r>
      <w:r w:rsidRPr="00073EDE">
        <w:tab/>
        <w:t>članak 19. mijenja se kako slijedi:</w:t>
      </w:r>
    </w:p>
    <w:p w:rsidR="00EB5095" w:rsidRPr="00073EDE" w:rsidRDefault="00EB5095" w:rsidP="00073EDE">
      <w:pPr>
        <w:pStyle w:val="Point1"/>
        <w:spacing w:line="360" w:lineRule="auto"/>
        <w:rPr>
          <w:noProof/>
        </w:rPr>
      </w:pPr>
      <w:r w:rsidRPr="00073EDE">
        <w:t>(a)</w:t>
      </w:r>
      <w:r w:rsidRPr="00073EDE">
        <w:tab/>
        <w:t>stavak 1. zamjenjuje se sljedećim:</w:t>
      </w:r>
    </w:p>
    <w:p w:rsidR="00EB5095" w:rsidRPr="00073EDE" w:rsidRDefault="00EB5095" w:rsidP="00073EDE">
      <w:pPr>
        <w:pStyle w:val="Text2"/>
        <w:spacing w:line="360" w:lineRule="auto"/>
        <w:rPr>
          <w:noProof/>
        </w:rPr>
      </w:pPr>
      <w:r w:rsidRPr="00073EDE">
        <w:t>„1. Ako sanacijske mjere uključuju dodjelu državne potpore u skladu s člankom 107. stavkom 1. UFEU-a ili potpore iz Fonda u skladu sa stavkom 3. ovog članka, sanacijski program iz članka 18. stavka 6. ove Uredbe ne stupa na snagu dok Komisija ne donese pozitivnu ili uvjetnu odluku ili odluku da ne namjeravaju uložiti prigovore o usklađenosti korištenja takve potpore s unutarnjim tržištem. Komisija</w:t>
      </w:r>
      <w:r w:rsidRPr="00073EDE">
        <w:rPr>
          <w:b/>
          <w:i/>
        </w:rPr>
        <w:t>,</w:t>
      </w:r>
      <w:r w:rsidRPr="00073EDE">
        <w:t xml:space="preserve"> </w:t>
      </w:r>
      <w:r w:rsidRPr="00073EDE">
        <w:rPr>
          <w:b/>
          <w:i/>
        </w:rPr>
        <w:t>uzimajući u obzir potrebu da Odbor pravodobno provede sanacijski program,</w:t>
      </w:r>
      <w:r w:rsidRPr="00073EDE">
        <w:t xml:space="preserve"> donosi odluku o usklađenosti korištenja državne potpore ili potpore iz Fonda s unutarnjim tržištem najkasnije kad potvrdi ili uloži prigovor na sanacijski program u skladu s člankom 18. stavkom 7. drugim podstavkom ili kad istekne rok od 24 sata iz članka 18. stavka 7. petog podstavka, ovisno o tome što nastupi ranije. </w:t>
      </w:r>
      <w:r w:rsidRPr="00073EDE">
        <w:rPr>
          <w:b/>
          <w:i/>
        </w:rPr>
        <w:t>Ako se takva odluka ne donese u roku od 24 sata nakon što Odbor dostavi sanacijski program, smatra se da je Komisija odobrila sanacijski program te on stupa na snagu u skladu s člankom 18. stavkom 7. petim podstavkom.</w:t>
      </w:r>
    </w:p>
    <w:p w:rsidR="00EB5095" w:rsidRPr="00073EDE" w:rsidRDefault="00EB5095" w:rsidP="00073EDE">
      <w:pPr>
        <w:pStyle w:val="Text2"/>
        <w:spacing w:line="360" w:lineRule="auto"/>
        <w:rPr>
          <w:noProof/>
        </w:rPr>
      </w:pPr>
      <w:r w:rsidRPr="00073EDE">
        <w:t xml:space="preserve">Pri obavljanju zadaća koje su im dodijeljene člankom 18. ove Uredbe, institucije Unije uspostavljaju strukturne mehanizme kojima se osigurava operativna neovisnost i izbjegavaju sukobi interesa koji bi mogli nastati između funkcija </w:t>
      </w:r>
      <w:r w:rsidRPr="00073EDE">
        <w:lastRenderedPageBreak/>
        <w:t>kojima je povjereno obavljanje tih zadaća i drugih funkcija te na odgovarajući način objavljuju sve relevantne informacije o svojoj unutarnjoj organizaciji u tom pogledu.”;</w:t>
      </w:r>
    </w:p>
    <w:p w:rsidR="00EB5095" w:rsidRPr="00073EDE" w:rsidRDefault="00EB5095" w:rsidP="00073EDE">
      <w:pPr>
        <w:pStyle w:val="Point1"/>
        <w:spacing w:line="360" w:lineRule="auto"/>
        <w:rPr>
          <w:noProof/>
        </w:rPr>
      </w:pPr>
      <w:r w:rsidRPr="00073EDE">
        <w:t>(b)</w:t>
      </w:r>
      <w:r w:rsidRPr="00073EDE">
        <w:tab/>
        <w:t>stavak 3. zamjenjuje se sljedećim:</w:t>
      </w:r>
    </w:p>
    <w:p w:rsidR="00EB5095" w:rsidRPr="00073EDE" w:rsidRDefault="00EB5095" w:rsidP="00073EDE">
      <w:pPr>
        <w:pStyle w:val="Text2"/>
        <w:spacing w:line="360" w:lineRule="auto"/>
        <w:rPr>
          <w:noProof/>
        </w:rPr>
      </w:pPr>
      <w:r w:rsidRPr="00073EDE">
        <w:t>„3. Čim zaključi da bi trebalo koristiti Fond, Odbor neformalno, brzo i na povjerljiv način stupa u kontakt s Komisijom kako bi raspravili moguće korištenje Fonda, uključujući povezane pravne i gospodarske aspekte. Nakon što u dovoljnoj mjeri potvrdi da će predviđeni sanacijski program uključivati potporu iz Fonda, Odbor službeno obavješćuje Komisiju o predloženom korištenju Fonda. Ta obavijest sadržava sve informacije koje su Komisiji potrebne za procjenu u skladu s ovim stavkom i koje Odbor posjeduje ili ima ovlasti pribaviti u skladu s ovom Uredbom.</w:t>
      </w:r>
    </w:p>
    <w:p w:rsidR="00EB5095" w:rsidRPr="00073EDE" w:rsidRDefault="00EB5095" w:rsidP="00073EDE">
      <w:pPr>
        <w:pStyle w:val="Text2"/>
        <w:spacing w:line="360" w:lineRule="auto"/>
        <w:rPr>
          <w:noProof/>
        </w:rPr>
      </w:pPr>
      <w:r w:rsidRPr="00073EDE">
        <w:t xml:space="preserve">Nakon što zaprimi obavijesti iz prvog podstavka, Komisija procjenjuje bi li korištenje Fonda narušilo ili bi moglo narušiti tržišno natjecanje davanjem prednosti korisniku ili bilo kojem drugom društvu što, u mjeri u kojoj bi utjecalo na trgovinu između država članica, ne bi bilo usklađeno s unutarnjim tržištem. Komisija na korištenje Fonda primjenjuje kriterije utvrđene za primjenu pravila o državnim potporama navedenih u članku 107. UFEU-a. Odbor dostavlja Komisiji informacije koje posjeduje ili koje ima ovlasti pribaviti u skladu s ovom Uredbom te koje Komisija smatra potrebnima za provedbu te procjene. </w:t>
      </w:r>
    </w:p>
    <w:p w:rsidR="00EB5095" w:rsidRPr="00073EDE" w:rsidRDefault="00EB5095" w:rsidP="00073EDE">
      <w:pPr>
        <w:pStyle w:val="Text2"/>
        <w:spacing w:line="360" w:lineRule="auto"/>
        <w:rPr>
          <w:noProof/>
        </w:rPr>
      </w:pPr>
      <w:r w:rsidRPr="00073EDE">
        <w:t xml:space="preserve">Prilikom izrade procjene Komisija se vodi svim relevantnim uredbama donesenima u skladu s člankom 109. UFEU-a, svim relevantnim komunikacijama i smjernicama Komisije, i svim mjerama koje je Komisija donijela radi primjene pravila iz Ugovora koja se odnose na državne potpore i koja su na snazi u vrijeme procjene. Te se mjere primjenjuju kao da su upućivanja na države članice odgovorne za prijavu potpore upućivanja na Odbor, uz sve druge potrebne promjene. </w:t>
      </w:r>
    </w:p>
    <w:p w:rsidR="00EB5095" w:rsidRPr="00073EDE" w:rsidRDefault="00EB5095" w:rsidP="00073EDE">
      <w:pPr>
        <w:pStyle w:val="Text2"/>
        <w:spacing w:line="360" w:lineRule="auto"/>
        <w:rPr>
          <w:noProof/>
        </w:rPr>
      </w:pPr>
      <w:r w:rsidRPr="00073EDE">
        <w:t xml:space="preserve">Komisija donosi odluku o usklađenosti korištenja Fonda s unutarnjim tržištem i upućuje je Odboru i nacionalnim sanacijskim tijelima predmetne države članice ili država članica. Ta odluka može ovisiti o uvjetima, obvezama ili društvima povezanima s korisnikom i pritom se vodi računa o tome da Odbor treba pravodobno provesti sanacijske mjere. </w:t>
      </w:r>
    </w:p>
    <w:p w:rsidR="00EB5095" w:rsidRPr="00073EDE" w:rsidRDefault="00EB5095" w:rsidP="00073EDE">
      <w:pPr>
        <w:pStyle w:val="Text2"/>
        <w:spacing w:line="360" w:lineRule="auto"/>
        <w:rPr>
          <w:noProof/>
        </w:rPr>
      </w:pPr>
      <w:r w:rsidRPr="00073EDE">
        <w:lastRenderedPageBreak/>
        <w:t xml:space="preserve">Odlukom se također mogu utvrditi obveze Odbora, nacionalnih sanacijskih tijela u dotičnoj državi članici sudionici ili državama članicama sudionicama ili obveze korisnika, </w:t>
      </w:r>
      <w:r w:rsidRPr="00073EDE">
        <w:rPr>
          <w:b/>
          <w:i/>
        </w:rPr>
        <w:t>ovisno o tome što je primjenjivo i u mjeri u kojoj su te obveze u njihovoj nadležnosti,</w:t>
      </w:r>
      <w:r w:rsidRPr="00073EDE">
        <w:t xml:space="preserve"> kako bi se omogućilo praćenje usklađenosti s tom odlukom. To može uključivati zahtjev za imenovanje opunomoćenika ili druge nezavisne osobe koja pomaže u praćenju. Opunomoćenik ili druga nezavisna osoba može izvršavati funkcije utvrđene u odluci Komisije. </w:t>
      </w:r>
    </w:p>
    <w:p w:rsidR="00EB5095" w:rsidRPr="00073EDE" w:rsidRDefault="00EB5095" w:rsidP="00073EDE">
      <w:pPr>
        <w:pStyle w:val="Text2"/>
        <w:spacing w:line="360" w:lineRule="auto"/>
        <w:rPr>
          <w:noProof/>
        </w:rPr>
      </w:pPr>
      <w:r w:rsidRPr="00073EDE">
        <w:t xml:space="preserve">Svaka odluka iz ovog stavka objavljuje se u </w:t>
      </w:r>
      <w:bookmarkStart w:id="15" w:name="_GoBack"/>
      <w:r w:rsidRPr="00250371">
        <w:rPr>
          <w:i/>
        </w:rPr>
        <w:t>Službenom listu Europske unije</w:t>
      </w:r>
      <w:bookmarkEnd w:id="15"/>
      <w:r w:rsidRPr="00073EDE">
        <w:t xml:space="preserve">. </w:t>
      </w:r>
    </w:p>
    <w:p w:rsidR="00EB5095" w:rsidRPr="00073EDE" w:rsidRDefault="00EB5095" w:rsidP="00073EDE">
      <w:pPr>
        <w:pStyle w:val="Text2"/>
        <w:spacing w:line="360" w:lineRule="auto"/>
        <w:rPr>
          <w:noProof/>
        </w:rPr>
      </w:pPr>
      <w:r w:rsidRPr="00073EDE">
        <w:t>Komisija može donijeti negativnu odluku upućenu Odboru ako odluči da predloženo korištenje Fonda ne bi bilo u skladu s unutarnjim tržištem i da se ne može provesti u obliku u kojem ga je Odbor predložio. Po primitku takve odluke Odbor ponovo razmatra svoj sanacijski program i priprema revidiran sanacijski program.”;</w:t>
      </w:r>
    </w:p>
    <w:p w:rsidR="00EB5095" w:rsidRPr="00073EDE" w:rsidRDefault="00EB5095" w:rsidP="00073EDE">
      <w:pPr>
        <w:pStyle w:val="Point1"/>
        <w:spacing w:line="360" w:lineRule="auto"/>
        <w:rPr>
          <w:noProof/>
        </w:rPr>
      </w:pPr>
      <w:r w:rsidRPr="00073EDE">
        <w:t>(c)</w:t>
      </w:r>
      <w:r w:rsidRPr="00073EDE">
        <w:tab/>
        <w:t>stavak 10. zamjenjuje se sljedećim:</w:t>
      </w:r>
    </w:p>
    <w:p w:rsidR="00EB5095" w:rsidRPr="00073EDE" w:rsidRDefault="00EB5095" w:rsidP="00073EDE">
      <w:pPr>
        <w:pStyle w:val="Text2"/>
        <w:spacing w:line="360" w:lineRule="auto"/>
        <w:rPr>
          <w:noProof/>
        </w:rPr>
      </w:pPr>
      <w:r w:rsidRPr="00073EDE">
        <w:t>„10. Odstupajući od stavka 3., Vijeće može na zahtjev države članice ili Odbora u roku od sedam dana od podnošenja tog zahtjeva, jednoglasno odlučiti da će se korištenje Fonda smatrati usklađenim s unutarnjim tržištem, ako je takva odluka opravdana iznimnim okolnostima. Komisija donosi odluku o tom predmetu ako Vijeće ne donese odluku u roku od sedam dana.”;</w:t>
      </w:r>
    </w:p>
    <w:p w:rsidR="00EB5095" w:rsidRPr="00073EDE" w:rsidRDefault="00EB5095" w:rsidP="00073EDE">
      <w:pPr>
        <w:pStyle w:val="Point0"/>
        <w:spacing w:line="360" w:lineRule="auto"/>
        <w:rPr>
          <w:noProof/>
        </w:rPr>
      </w:pPr>
      <w:r w:rsidRPr="00073EDE">
        <w:t>(22)</w:t>
      </w:r>
      <w:r w:rsidRPr="00073EDE">
        <w:tab/>
        <w:t>članak 20. mijenja se kako slijedi:</w:t>
      </w:r>
    </w:p>
    <w:p w:rsidR="00EB5095" w:rsidRPr="00073EDE" w:rsidRDefault="00EB5095" w:rsidP="00073EDE">
      <w:pPr>
        <w:pStyle w:val="Point1"/>
        <w:spacing w:line="360" w:lineRule="auto"/>
        <w:rPr>
          <w:noProof/>
        </w:rPr>
      </w:pPr>
      <w:r w:rsidRPr="00073EDE">
        <w:t>(a)</w:t>
      </w:r>
      <w:r w:rsidRPr="00073EDE">
        <w:tab/>
        <w:t>stavak 1. zamjenjuje se sljedećim:</w:t>
      </w:r>
    </w:p>
    <w:p w:rsidR="00EB5095" w:rsidRPr="00073EDE" w:rsidRDefault="00EB5095" w:rsidP="00073EDE">
      <w:pPr>
        <w:pStyle w:val="Text2"/>
        <w:spacing w:line="360" w:lineRule="auto"/>
        <w:rPr>
          <w:noProof/>
        </w:rPr>
      </w:pPr>
      <w:r w:rsidRPr="00073EDE">
        <w:t>„1. Prije utvrđivanja jesu li ispunjeni uvjeti za sanaciju, otpis ili konverziju instrumenata kapitala i relevantnih prihvatljivih obveza u skladu s člankom 21. stavkom 1., Odbor osigurava da pravedno, oprezno i realistično vrednovanje imovine i obveza subjekta iz članka 2. provede osoba koja je neovisna u odnosu na bilo koje tijelo javne vlasti, uključujući Odbor, nacionalna sanacijska tijela i dotični subjekt.”;</w:t>
      </w:r>
    </w:p>
    <w:p w:rsidR="00EB5095" w:rsidRPr="00073EDE" w:rsidRDefault="00EB5095" w:rsidP="00073EDE">
      <w:pPr>
        <w:pStyle w:val="Point1"/>
        <w:spacing w:line="360" w:lineRule="auto"/>
        <w:rPr>
          <w:noProof/>
        </w:rPr>
      </w:pPr>
      <w:r w:rsidRPr="00073EDE">
        <w:t>(b)</w:t>
      </w:r>
      <w:r w:rsidRPr="00073EDE">
        <w:tab/>
        <w:t>umeće se sljedeći stavak 8.a:</w:t>
      </w:r>
    </w:p>
    <w:p w:rsidR="00EB5095" w:rsidRPr="00073EDE" w:rsidRDefault="00EB5095" w:rsidP="00073EDE">
      <w:pPr>
        <w:pStyle w:val="Text2"/>
        <w:spacing w:line="360" w:lineRule="auto"/>
        <w:rPr>
          <w:noProof/>
        </w:rPr>
      </w:pPr>
      <w:r w:rsidRPr="00073EDE">
        <w:t xml:space="preserve">„8.a Ako je to potrebno za donošenje odluka iz stavka 5. točaka (c) i (d), procjenitelj informacije iz stavka 7. točke (c) dopunjuje procjenom vrijednosti </w:t>
      </w:r>
      <w:proofErr w:type="spellStart"/>
      <w:r w:rsidRPr="00073EDE">
        <w:t>izvanbilančne</w:t>
      </w:r>
      <w:proofErr w:type="spellEnd"/>
      <w:r w:rsidRPr="00073EDE">
        <w:t xml:space="preserve"> imovine i obveza, uključujući nepredviđene obveze i imovinu.”;</w:t>
      </w:r>
    </w:p>
    <w:p w:rsidR="00EB5095" w:rsidRPr="00073EDE" w:rsidRDefault="00EB5095" w:rsidP="00073EDE">
      <w:pPr>
        <w:pStyle w:val="Point1"/>
        <w:spacing w:line="360" w:lineRule="auto"/>
        <w:rPr>
          <w:noProof/>
        </w:rPr>
      </w:pPr>
      <w:r w:rsidRPr="00073EDE">
        <w:lastRenderedPageBreak/>
        <w:t>(c)</w:t>
      </w:r>
      <w:r w:rsidRPr="00073EDE">
        <w:tab/>
        <w:t>u stavku 18. dodaje se sljedeća točka (d):</w:t>
      </w:r>
    </w:p>
    <w:p w:rsidR="00EB5095" w:rsidRPr="00073EDE" w:rsidRDefault="00EB5095" w:rsidP="00073EDE">
      <w:pPr>
        <w:pStyle w:val="Text2"/>
        <w:spacing w:line="360" w:lineRule="auto"/>
        <w:rPr>
          <w:noProof/>
        </w:rPr>
      </w:pPr>
      <w:r w:rsidRPr="00073EDE">
        <w:t>„(d) pri utvrđivanju gubitaka koje bi sustav osiguranja depozita pretrpio da je institucija likvidirana u redovnom postupku u slučaju insolventnosti, primjenjuje kriterije i metodologiju iz članka 11.e Direktive 2014/49/EU i iz bilo kojeg delegiranog akta donesenog u skladu s tim člankom.”;</w:t>
      </w:r>
    </w:p>
    <w:p w:rsidR="00EB5095" w:rsidRPr="00073EDE" w:rsidRDefault="00EB5095" w:rsidP="00073EDE">
      <w:pPr>
        <w:pStyle w:val="Point0"/>
        <w:spacing w:line="360" w:lineRule="auto"/>
        <w:rPr>
          <w:noProof/>
        </w:rPr>
      </w:pPr>
      <w:r w:rsidRPr="00073EDE">
        <w:t>(23)</w:t>
      </w:r>
      <w:r w:rsidRPr="00073EDE">
        <w:tab/>
        <w:t>članak 21. mijenja se kako slijedi:</w:t>
      </w:r>
    </w:p>
    <w:p w:rsidR="00EB5095" w:rsidRPr="00073EDE" w:rsidRDefault="00EB5095" w:rsidP="00073EDE">
      <w:pPr>
        <w:pStyle w:val="Point1"/>
        <w:spacing w:line="360" w:lineRule="auto"/>
        <w:rPr>
          <w:noProof/>
        </w:rPr>
      </w:pPr>
      <w:r w:rsidRPr="00073EDE">
        <w:t>(a)</w:t>
      </w:r>
      <w:r w:rsidRPr="00073EDE">
        <w:tab/>
        <w:t>stavak 1. mijenja se kako slijedi:</w:t>
      </w:r>
    </w:p>
    <w:p w:rsidR="00EB5095" w:rsidRPr="00073EDE" w:rsidRDefault="00EB5095" w:rsidP="00073EDE">
      <w:pPr>
        <w:pStyle w:val="Point2"/>
        <w:spacing w:line="360" w:lineRule="auto"/>
        <w:rPr>
          <w:noProof/>
        </w:rPr>
      </w:pPr>
      <w:r w:rsidRPr="00073EDE">
        <w:t>i.</w:t>
      </w:r>
      <w:r w:rsidRPr="00073EDE">
        <w:tab/>
        <w:t>prvi podstavak mijenja se kako slijedi:</w:t>
      </w:r>
    </w:p>
    <w:p w:rsidR="00EB5095" w:rsidRPr="00073EDE" w:rsidRDefault="00EB5095" w:rsidP="00073EDE">
      <w:pPr>
        <w:pStyle w:val="Point3"/>
        <w:spacing w:line="360" w:lineRule="auto"/>
        <w:rPr>
          <w:noProof/>
        </w:rPr>
      </w:pPr>
      <w:r w:rsidRPr="00073EDE">
        <w:rPr>
          <w:color w:val="333333"/>
          <w:sz w:val="27"/>
          <w:shd w:val="clear" w:color="auto" w:fill="FFFFFF"/>
        </w:rPr>
        <w:t>—</w:t>
      </w:r>
      <w:r w:rsidRPr="00073EDE">
        <w:tab/>
        <w:t>uvodna formulacija zamjenjuje se sljedećim:</w:t>
      </w:r>
    </w:p>
    <w:p w:rsidR="00EB5095" w:rsidRPr="00073EDE" w:rsidRDefault="00EB5095" w:rsidP="00073EDE">
      <w:pPr>
        <w:pStyle w:val="Text4"/>
        <w:spacing w:line="360" w:lineRule="auto"/>
        <w:rPr>
          <w:noProof/>
        </w:rPr>
      </w:pPr>
      <w:r w:rsidRPr="00073EDE">
        <w:t>„1. Odbor, koji djeluje u okviru postupka utvrđenog u članku 18., izvršava ovlasti otpisa ili konverzije relevantnih instrumenata kapitala i prihvatljivih obveza iz stavka 7.a u vezi sa subjektima i grupama iz članka 7. stavka 2. te subjektima i grupama iz članka 7. stavka 4. točke (b) i članka 7. stavka 5., ako su ispunjeni uvjeti za primjenu tih odredaba, samo ako na svojoj izvršnoj sjednici nakon primitka obavijesti iz drugog podstavka ili na vlastitu inicijativu utvrdi da je ispunjen jedan ili više sljedećih uvjeta:”;</w:t>
      </w:r>
    </w:p>
    <w:p w:rsidR="00EB5095" w:rsidRPr="00073EDE" w:rsidRDefault="00EB5095" w:rsidP="00073EDE">
      <w:pPr>
        <w:pStyle w:val="Point3"/>
        <w:spacing w:line="360" w:lineRule="auto"/>
        <w:rPr>
          <w:noProof/>
        </w:rPr>
      </w:pPr>
      <w:r w:rsidRPr="00073EDE">
        <w:rPr>
          <w:color w:val="333333"/>
          <w:sz w:val="27"/>
          <w:shd w:val="clear" w:color="auto" w:fill="FFFFFF"/>
        </w:rPr>
        <w:t>—</w:t>
      </w:r>
      <w:r w:rsidRPr="00073EDE">
        <w:rPr>
          <w:color w:val="333333"/>
          <w:sz w:val="27"/>
          <w:shd w:val="clear" w:color="auto" w:fill="FFFFFF"/>
        </w:rPr>
        <w:tab/>
      </w:r>
      <w:r w:rsidRPr="00073EDE">
        <w:t>točka (e) zamjenjuje se sljedećim:</w:t>
      </w:r>
    </w:p>
    <w:p w:rsidR="00EB5095" w:rsidRPr="00073EDE" w:rsidRDefault="00EB5095" w:rsidP="00073EDE">
      <w:pPr>
        <w:pStyle w:val="Text4"/>
        <w:spacing w:line="360" w:lineRule="auto"/>
        <w:rPr>
          <w:noProof/>
        </w:rPr>
      </w:pPr>
      <w:r w:rsidRPr="00073EDE">
        <w:t>„(e) subjektu ili grupi potrebna je izvanredna javna financijska potpora, osim ako se takva potpora dodjeljuje u jednom od oblika iz članka 18.a stavka 1.”;</w:t>
      </w:r>
    </w:p>
    <w:p w:rsidR="00EB5095" w:rsidRPr="00073EDE" w:rsidRDefault="00EB5095" w:rsidP="00073EDE">
      <w:pPr>
        <w:pStyle w:val="Point2"/>
        <w:spacing w:line="360" w:lineRule="auto"/>
        <w:rPr>
          <w:noProof/>
        </w:rPr>
      </w:pPr>
      <w:r w:rsidRPr="00073EDE">
        <w:t>ii.</w:t>
      </w:r>
      <w:r w:rsidRPr="00073EDE">
        <w:tab/>
        <w:t>drugi podstavak zamjenjuje se sljedećim:</w:t>
      </w:r>
    </w:p>
    <w:p w:rsidR="00EB5095" w:rsidRPr="00073EDE" w:rsidRDefault="00EB5095" w:rsidP="00073EDE">
      <w:pPr>
        <w:pStyle w:val="Text3"/>
        <w:spacing w:line="360" w:lineRule="auto"/>
        <w:rPr>
          <w:noProof/>
        </w:rPr>
      </w:pPr>
      <w:r w:rsidRPr="00073EDE">
        <w:t>„Procjenu uvjeta iz prvog podstavka točaka od (a) do (d) provodi ESB za subjekte iz članka 7. stavka 2. točke (a) ili relevantno nacionalno nadležno tijelo za subjekte iz članka 7. stavka 2. točke (b), stavka 4. točke (b) i stavka 5., te Odbor na svojoj izvršnoj sjednici prema raspodjeli zadaća u skladu s postupkom utvrđenim u članku 18. stavcima 1. i 2.”;</w:t>
      </w:r>
    </w:p>
    <w:p w:rsidR="00EB5095" w:rsidRPr="00073EDE" w:rsidRDefault="00EB5095" w:rsidP="00073EDE">
      <w:pPr>
        <w:pStyle w:val="Point1"/>
        <w:spacing w:line="360" w:lineRule="auto"/>
        <w:rPr>
          <w:noProof/>
        </w:rPr>
      </w:pPr>
      <w:r w:rsidRPr="00073EDE">
        <w:t>(b)</w:t>
      </w:r>
      <w:r w:rsidRPr="00073EDE">
        <w:tab/>
        <w:t>stavak 2. briše se;</w:t>
      </w:r>
    </w:p>
    <w:p w:rsidR="00EB5095" w:rsidRPr="00073EDE" w:rsidRDefault="00EB5095" w:rsidP="00073EDE">
      <w:pPr>
        <w:pStyle w:val="Point1"/>
        <w:spacing w:line="360" w:lineRule="auto"/>
        <w:rPr>
          <w:noProof/>
        </w:rPr>
      </w:pPr>
      <w:r w:rsidRPr="00073EDE">
        <w:t>(c)</w:t>
      </w:r>
      <w:r w:rsidRPr="00073EDE">
        <w:tab/>
        <w:t>u stavku 3. točka (b) zamjenjuje se sljedećim:</w:t>
      </w:r>
    </w:p>
    <w:p w:rsidR="00EB5095" w:rsidRPr="00073EDE" w:rsidRDefault="00EB5095" w:rsidP="00073EDE">
      <w:pPr>
        <w:pStyle w:val="Text2"/>
        <w:spacing w:line="360" w:lineRule="auto"/>
        <w:rPr>
          <w:noProof/>
        </w:rPr>
      </w:pPr>
      <w:r w:rsidRPr="00073EDE">
        <w:lastRenderedPageBreak/>
        <w:t>„(b) uzimajući u obzir vrijeme, potrebu za djelotvornom provedbom ovlasti za otpis i konverziju ili sanacijske strategije za sanacijsku grupu te druge relevantne okolnosti, nije razumno očekivati da bi se bilo kojom mjerom, uključujući alternativne mjere privatnog sektora, nadzorne mjere ili mjere rane intervencije, osim otpisa ili konverzije instrumenata kapitala i prihvatljivih obveza iz stavka 7.a, u razumnom roku spriječila propast tog subjekta ili grupe.”;</w:t>
      </w:r>
    </w:p>
    <w:p w:rsidR="00EB5095" w:rsidRPr="00073EDE" w:rsidRDefault="00EB5095" w:rsidP="00073EDE">
      <w:pPr>
        <w:pStyle w:val="Point1"/>
        <w:spacing w:line="360" w:lineRule="auto"/>
        <w:rPr>
          <w:noProof/>
        </w:rPr>
      </w:pPr>
      <w:r w:rsidRPr="00073EDE">
        <w:t>(d)</w:t>
      </w:r>
      <w:r w:rsidRPr="00073EDE">
        <w:tab/>
        <w:t>stavak 9. zamjenjuje se sljedećim:</w:t>
      </w:r>
    </w:p>
    <w:p w:rsidR="00EB5095" w:rsidRPr="00073EDE" w:rsidRDefault="00EB5095" w:rsidP="00073EDE">
      <w:pPr>
        <w:pStyle w:val="Text2"/>
        <w:spacing w:line="360" w:lineRule="auto"/>
        <w:rPr>
          <w:noProof/>
        </w:rPr>
      </w:pPr>
      <w:r w:rsidRPr="00073EDE">
        <w:t>„9. Ako je ispunjen jedan ili više uvjeta iz stavka 1. u odnosu na subjekt iz tog stavka, i uvjeti iz članka 18. stavka 1. u odnosu na subjekt koji pripada istoj grupi, primjenjuje se postupak utvrđen u članku 18. stavcima 6., 7. i 8.”;</w:t>
      </w:r>
    </w:p>
    <w:p w:rsidR="00EB5095" w:rsidRPr="00073EDE" w:rsidRDefault="00EB5095" w:rsidP="00073EDE">
      <w:pPr>
        <w:pStyle w:val="Point0"/>
        <w:spacing w:line="360" w:lineRule="auto"/>
        <w:rPr>
          <w:noProof/>
        </w:rPr>
      </w:pPr>
      <w:r w:rsidRPr="00073EDE">
        <w:t>(24)</w:t>
      </w:r>
      <w:r w:rsidRPr="00073EDE">
        <w:tab/>
        <w:t>članak 27. mijenja se kako slijedi:</w:t>
      </w:r>
    </w:p>
    <w:p w:rsidR="00EB5095" w:rsidRPr="00073EDE" w:rsidRDefault="00EB5095" w:rsidP="00073EDE">
      <w:pPr>
        <w:pStyle w:val="Point1"/>
        <w:spacing w:line="360" w:lineRule="auto"/>
        <w:rPr>
          <w:noProof/>
        </w:rPr>
      </w:pPr>
      <w:r w:rsidRPr="00073EDE">
        <w:t>(a)</w:t>
      </w:r>
      <w:r w:rsidRPr="00073EDE">
        <w:tab/>
        <w:t>stavak 7. zamjenjuje se sljedećim:</w:t>
      </w:r>
    </w:p>
    <w:p w:rsidR="00EB5095" w:rsidRPr="00073EDE" w:rsidRDefault="00EB5095" w:rsidP="00073EDE">
      <w:pPr>
        <w:pStyle w:val="Text2"/>
        <w:spacing w:line="360" w:lineRule="auto"/>
        <w:rPr>
          <w:noProof/>
        </w:rPr>
      </w:pPr>
      <w:r w:rsidRPr="00073EDE">
        <w:t>„7. Iz Fonda se može isplatiti doprinos iz stavka 6. samo ako su ispunjeni svi sljedeći uvjeti:</w:t>
      </w:r>
    </w:p>
    <w:p w:rsidR="00EB5095" w:rsidRPr="00073EDE" w:rsidRDefault="00EB5095" w:rsidP="00073EDE">
      <w:pPr>
        <w:pStyle w:val="Point2"/>
        <w:spacing w:line="360" w:lineRule="auto"/>
        <w:rPr>
          <w:noProof/>
        </w:rPr>
      </w:pPr>
      <w:r w:rsidRPr="00073EDE">
        <w:t>(a)</w:t>
      </w:r>
      <w:r w:rsidRPr="00073EDE">
        <w:tab/>
        <w:t xml:space="preserve">dioničari, imatelji relevantnih instrumenata kapitala i ostalih obveza prihvatljivih za </w:t>
      </w:r>
      <w:proofErr w:type="spellStart"/>
      <w:r w:rsidRPr="00073EDE">
        <w:t>bail-in</w:t>
      </w:r>
      <w:proofErr w:type="spellEnd"/>
      <w:r w:rsidRPr="00073EDE">
        <w:t xml:space="preserve"> putem smanjenja, otpisa ili konverzije u skladu s člankom 48. stavkom 1. Direktive 2014/59/EU i člankom 21. stavkom 10. ove Uredbe, i ako je primjenjivo, sustavi osiguranja depozita u skladu s člankom 79. ove Uredbe i člankom 109. Direktive 2014/59/EU doprinijeli su apsorpciji gubitaka i dokapitalizaciji u iznosu od najmanje 8 % ukupnih obveza, uključujući regulatorni kapital institucije u sanaciji, što se izračunava u skladu s vrednovanjem predviđenim u članku 20. stavcima od 1. do 15.;</w:t>
      </w:r>
    </w:p>
    <w:p w:rsidR="00EB5095" w:rsidRPr="00073EDE" w:rsidRDefault="00EB5095" w:rsidP="00073EDE">
      <w:pPr>
        <w:pStyle w:val="Point2"/>
        <w:spacing w:line="360" w:lineRule="auto"/>
        <w:rPr>
          <w:noProof/>
        </w:rPr>
      </w:pPr>
      <w:r w:rsidRPr="00073EDE">
        <w:t>(b)</w:t>
      </w:r>
      <w:r w:rsidRPr="00073EDE">
        <w:tab/>
        <w:t>doprinos iz Fonda ne premašuje 5 % ukupnih obveza uključujući regulatorni kapital institucije u sanaciji, što se izračunava u skladu s procjenom predviđenom člankom 20. stavcima od 1. do 15.”;</w:t>
      </w:r>
    </w:p>
    <w:p w:rsidR="00EB5095" w:rsidRPr="00073EDE" w:rsidRDefault="00EB5095" w:rsidP="00073EDE">
      <w:pPr>
        <w:pStyle w:val="Text2"/>
        <w:spacing w:line="360" w:lineRule="auto"/>
        <w:ind w:left="0" w:firstLine="720"/>
        <w:rPr>
          <w:noProof/>
        </w:rPr>
      </w:pPr>
      <w:r w:rsidRPr="00073EDE">
        <w:rPr>
          <w:rFonts w:ascii="Arial" w:hAnsi="Arial"/>
        </w:rPr>
        <w:t>▌</w:t>
      </w:r>
    </w:p>
    <w:p w:rsidR="00EB5095" w:rsidRPr="00073EDE" w:rsidRDefault="00EB5095" w:rsidP="00073EDE">
      <w:pPr>
        <w:pStyle w:val="Point1"/>
        <w:spacing w:line="360" w:lineRule="auto"/>
        <w:rPr>
          <w:noProof/>
        </w:rPr>
      </w:pPr>
      <w:r w:rsidRPr="00073EDE">
        <w:t>(c)</w:t>
      </w:r>
      <w:r w:rsidRPr="00073EDE">
        <w:tab/>
        <w:t>u stavku 13. drugi podstavak zamjenjuje se sljedećim:</w:t>
      </w:r>
    </w:p>
    <w:p w:rsidR="00EB5095" w:rsidRPr="00073EDE" w:rsidRDefault="00EB5095" w:rsidP="00073EDE">
      <w:pPr>
        <w:pStyle w:val="Text2"/>
        <w:spacing w:line="360" w:lineRule="auto"/>
        <w:rPr>
          <w:noProof/>
        </w:rPr>
      </w:pPr>
      <w:r w:rsidRPr="00073EDE">
        <w:t xml:space="preserve">„Procjenom iz prvog podstavka utvrđuje se iznos za koji se obveze prihvatljive za </w:t>
      </w:r>
      <w:proofErr w:type="spellStart"/>
      <w:r w:rsidRPr="00073EDE">
        <w:t>bail-in</w:t>
      </w:r>
      <w:proofErr w:type="spellEnd"/>
      <w:r w:rsidRPr="00073EDE">
        <w:t xml:space="preserve"> trebaju otpisati ili konvertirati:</w:t>
      </w:r>
    </w:p>
    <w:p w:rsidR="00EB5095" w:rsidRPr="00073EDE" w:rsidRDefault="00EB5095" w:rsidP="00073EDE">
      <w:pPr>
        <w:pStyle w:val="Point2"/>
        <w:spacing w:line="360" w:lineRule="auto"/>
        <w:rPr>
          <w:noProof/>
        </w:rPr>
      </w:pPr>
      <w:r w:rsidRPr="00073EDE">
        <w:lastRenderedPageBreak/>
        <w:t>(a)</w:t>
      </w:r>
      <w:r w:rsidRPr="00073EDE">
        <w:tab/>
        <w:t>kako bi se ponovno uspostavio omjer redovnog osnovnog kapitala institucije u sanaciji ili, prema potrebi, utvrdio taj omjer za prijelaznu instituciju, uzimajući u obzir sve doprinose kapitala iz Fonda u skladu s člankom 76. stavkom 1. točkom (d);</w:t>
      </w:r>
    </w:p>
    <w:p w:rsidR="00EB5095" w:rsidRPr="00073EDE" w:rsidRDefault="00EB5095" w:rsidP="00073EDE">
      <w:pPr>
        <w:pStyle w:val="Point2"/>
        <w:spacing w:line="360" w:lineRule="auto"/>
        <w:rPr>
          <w:noProof/>
        </w:rPr>
      </w:pPr>
      <w:r w:rsidRPr="00073EDE">
        <w:t>(b)</w:t>
      </w:r>
      <w:r w:rsidRPr="00073EDE">
        <w:tab/>
        <w:t>kako bi se održalo dostatno povjerenje tržišta u instituciju u sanaciji ili prijelaznu instituciju, uzimajući u obzir potrebu za pokrivanjem nepredviđenih obveza, i instituciji u sanaciji omogućilo da najmanje godinu dana nastavi ispunjavati uvjete za odobrenje za rad i</w:t>
      </w:r>
      <w:r w:rsidRPr="00073EDE">
        <w:tab/>
        <w:t>nastavi obavljati djelatnosti za koje je na temelju Direktive 2013/36/EU ili Direktive 2014/65/EU dobila odobrenje za rad”;</w:t>
      </w:r>
    </w:p>
    <w:p w:rsidR="00EB5095" w:rsidRPr="00073EDE" w:rsidRDefault="00EB5095" w:rsidP="00073EDE">
      <w:pPr>
        <w:pStyle w:val="Point0"/>
        <w:spacing w:line="360" w:lineRule="auto"/>
        <w:rPr>
          <w:noProof/>
        </w:rPr>
      </w:pPr>
      <w:r w:rsidRPr="00073EDE">
        <w:t>(25)</w:t>
      </w:r>
      <w:r w:rsidRPr="00073EDE">
        <w:tab/>
        <w:t>članak 30. mijenja se kako slijedi:</w:t>
      </w:r>
    </w:p>
    <w:p w:rsidR="00EB5095" w:rsidRPr="00073EDE" w:rsidRDefault="00EB5095" w:rsidP="00073EDE">
      <w:pPr>
        <w:pStyle w:val="Point1"/>
        <w:spacing w:line="360" w:lineRule="auto"/>
        <w:rPr>
          <w:noProof/>
        </w:rPr>
      </w:pPr>
      <w:r w:rsidRPr="00073EDE">
        <w:t>(a)</w:t>
      </w:r>
      <w:r w:rsidRPr="00073EDE">
        <w:tab/>
        <w:t>naslov se zamjenjuje sljedećim:</w:t>
      </w:r>
    </w:p>
    <w:p w:rsidR="00EB5095" w:rsidRPr="00073EDE" w:rsidRDefault="00EB5095" w:rsidP="00073EDE">
      <w:pPr>
        <w:pStyle w:val="Text2"/>
        <w:spacing w:line="360" w:lineRule="auto"/>
        <w:jc w:val="center"/>
        <w:rPr>
          <w:noProof/>
        </w:rPr>
      </w:pPr>
      <w:r w:rsidRPr="00073EDE">
        <w:t>„</w:t>
      </w:r>
      <w:r w:rsidRPr="00073EDE">
        <w:rPr>
          <w:b/>
        </w:rPr>
        <w:t>Obveza suradnje i razmjene informacija</w:t>
      </w:r>
      <w:r w:rsidRPr="00073EDE">
        <w:t>”;</w:t>
      </w:r>
    </w:p>
    <w:p w:rsidR="00EB5095" w:rsidRPr="00073EDE" w:rsidRDefault="00EB5095" w:rsidP="00073EDE">
      <w:pPr>
        <w:pStyle w:val="Point1"/>
        <w:spacing w:line="360" w:lineRule="auto"/>
        <w:rPr>
          <w:noProof/>
        </w:rPr>
      </w:pPr>
      <w:r w:rsidRPr="00073EDE">
        <w:t>(b)</w:t>
      </w:r>
      <w:r w:rsidRPr="00073EDE">
        <w:tab/>
        <w:t>umeću se sljedeći stavci 2.a, 2.b i 2.c:</w:t>
      </w:r>
    </w:p>
    <w:p w:rsidR="00EB5095" w:rsidRPr="00073EDE" w:rsidRDefault="00EB5095" w:rsidP="00073EDE">
      <w:pPr>
        <w:pStyle w:val="Text2"/>
        <w:spacing w:line="360" w:lineRule="auto"/>
        <w:rPr>
          <w:noProof/>
        </w:rPr>
      </w:pPr>
      <w:r w:rsidRPr="00073EDE">
        <w:t>„2.a Odbor, ESRB, EBA, ESMA i EIOPA blisko surađuju i razmjenjuju sve informacije koje su im potrebne za obavljanje njihovih zadaća.</w:t>
      </w:r>
    </w:p>
    <w:p w:rsidR="00EB5095" w:rsidRPr="00073EDE" w:rsidRDefault="00EB5095" w:rsidP="00073EDE">
      <w:pPr>
        <w:pStyle w:val="Text2"/>
        <w:spacing w:line="360" w:lineRule="auto"/>
        <w:rPr>
          <w:noProof/>
        </w:rPr>
      </w:pPr>
      <w:r w:rsidRPr="00073EDE">
        <w:t>2.b ESB i drugi članovi Europskog sustava središnjih banaka (ESSB) blisko surađuju s Odborom i dostavljaju mu sve informacije potrebne za obavljanje njegovih zadaća, uključujući informacije koje su prikupili u skladu sa svojim statutom. Na te razmjene informacija primjenjuje se članak 88. stavak 6.</w:t>
      </w:r>
    </w:p>
    <w:p w:rsidR="00EB5095" w:rsidRPr="00073EDE" w:rsidRDefault="00EB5095" w:rsidP="00073EDE">
      <w:pPr>
        <w:pStyle w:val="Text2"/>
        <w:spacing w:line="360" w:lineRule="auto"/>
        <w:rPr>
          <w:noProof/>
        </w:rPr>
      </w:pPr>
      <w:r w:rsidRPr="00073EDE">
        <w:t xml:space="preserve">2.c Imenovana tijela iz članka 2. stavka 1. točke 18. Direktive 2014/49/EU blisko surađuju s Odborom. </w:t>
      </w:r>
      <w:r w:rsidRPr="00073EDE">
        <w:rPr>
          <w:b/>
          <w:i/>
        </w:rPr>
        <w:t>Imenovana tijela i Odbor</w:t>
      </w:r>
      <w:r w:rsidRPr="00073EDE">
        <w:t xml:space="preserve"> </w:t>
      </w:r>
      <w:r w:rsidRPr="00073EDE">
        <w:rPr>
          <w:b/>
          <w:i/>
        </w:rPr>
        <w:t>međusobno si</w:t>
      </w:r>
      <w:r w:rsidRPr="00073EDE">
        <w:t xml:space="preserve"> dostavljaju ▌sve informacije potrebne za obavljanje </w:t>
      </w:r>
      <w:r w:rsidRPr="00073EDE">
        <w:rPr>
          <w:b/>
          <w:i/>
        </w:rPr>
        <w:t>njihovih zasebnih</w:t>
      </w:r>
      <w:r w:rsidRPr="00073EDE">
        <w:t xml:space="preserve"> zadaća.”;</w:t>
      </w:r>
    </w:p>
    <w:p w:rsidR="00EB5095" w:rsidRPr="00073EDE" w:rsidRDefault="00EB5095" w:rsidP="00073EDE">
      <w:pPr>
        <w:pStyle w:val="Point1"/>
        <w:spacing w:line="360" w:lineRule="auto"/>
        <w:rPr>
          <w:noProof/>
        </w:rPr>
      </w:pPr>
      <w:r w:rsidRPr="00073EDE">
        <w:t>(c)</w:t>
      </w:r>
      <w:r w:rsidRPr="00073EDE">
        <w:tab/>
        <w:t>stavak 6. zamjenjuje se sljedećim:</w:t>
      </w:r>
    </w:p>
    <w:p w:rsidR="00EB5095" w:rsidRPr="00073EDE" w:rsidRDefault="00EB5095" w:rsidP="00073EDE">
      <w:pPr>
        <w:pStyle w:val="Text2"/>
        <w:spacing w:line="360" w:lineRule="auto"/>
        <w:rPr>
          <w:noProof/>
        </w:rPr>
      </w:pPr>
      <w:r w:rsidRPr="00073EDE">
        <w:t>„6. Odbor nastoji blisko surađivati sa svim instrumentima javne financijske pomoći, uključujući Europski fond za financijsku stabilnost (EFSF) i Europski stabilizacijski mehanizam (ESM), posebno u svim sljedećim situacijama:</w:t>
      </w:r>
    </w:p>
    <w:p w:rsidR="00EB5095" w:rsidRPr="00073EDE" w:rsidRDefault="00EB5095" w:rsidP="00073EDE">
      <w:pPr>
        <w:pStyle w:val="Point2"/>
        <w:spacing w:line="360" w:lineRule="auto"/>
        <w:rPr>
          <w:noProof/>
        </w:rPr>
      </w:pPr>
      <w:r w:rsidRPr="00073EDE">
        <w:t>(a)</w:t>
      </w:r>
      <w:r w:rsidRPr="00073EDE">
        <w:tab/>
        <w:t xml:space="preserve">u izvanrednim okolnostima iz članka 27. stavka 9. i ako je iz tog instrumenta dodijeljena ili će se vjerojatno dodijeliti izravna ili neizravna </w:t>
      </w:r>
      <w:r w:rsidRPr="00073EDE">
        <w:lastRenderedPageBreak/>
        <w:t xml:space="preserve">financijska pomoć subjektima s poslovnim </w:t>
      </w:r>
      <w:proofErr w:type="spellStart"/>
      <w:r w:rsidRPr="00073EDE">
        <w:t>nastanom</w:t>
      </w:r>
      <w:proofErr w:type="spellEnd"/>
      <w:r w:rsidRPr="00073EDE">
        <w:t xml:space="preserve"> u državi članici sudionici; </w:t>
      </w:r>
    </w:p>
    <w:p w:rsidR="00EB5095" w:rsidRPr="00073EDE" w:rsidRDefault="00EB5095" w:rsidP="00073EDE">
      <w:pPr>
        <w:pStyle w:val="Point2"/>
        <w:spacing w:line="360" w:lineRule="auto"/>
        <w:rPr>
          <w:noProof/>
        </w:rPr>
      </w:pPr>
      <w:r w:rsidRPr="00073EDE">
        <w:t>(b)</w:t>
      </w:r>
      <w:r w:rsidRPr="00073EDE">
        <w:tab/>
        <w:t>ako je Odbor za Fond ugovorio financijski aranžman u skladu s člankom 74.”;</w:t>
      </w:r>
    </w:p>
    <w:p w:rsidR="00EB5095" w:rsidRPr="00073EDE" w:rsidRDefault="00EB5095" w:rsidP="00073EDE">
      <w:pPr>
        <w:pStyle w:val="Point1"/>
        <w:spacing w:line="360" w:lineRule="auto"/>
        <w:rPr>
          <w:noProof/>
        </w:rPr>
      </w:pPr>
      <w:r w:rsidRPr="00073EDE">
        <w:t>(d)</w:t>
      </w:r>
      <w:r w:rsidRPr="00073EDE">
        <w:tab/>
        <w:t xml:space="preserve">stavak 7. zamjenjuje se sljedećim: </w:t>
      </w:r>
    </w:p>
    <w:p w:rsidR="00EB5095" w:rsidRPr="00073EDE" w:rsidRDefault="00EB5095" w:rsidP="00073EDE">
      <w:pPr>
        <w:pStyle w:val="Text2"/>
        <w:spacing w:line="360" w:lineRule="auto"/>
        <w:rPr>
          <w:noProof/>
        </w:rPr>
      </w:pPr>
      <w:r w:rsidRPr="00073EDE">
        <w:t xml:space="preserve">„7. Ako je potrebno, Odbor sklapa sporazum o razumijevanju s ESB-om i drugim članovima ESSB-a, nacionalnim sanacijskim i nacionalnim nadležnim tijelima, u kojem se u glavnim crtama opisuje njihova međusobna suradnja u skladu sa stavcima 2., 2.a, 2.b i 4. ovog članka i u skladu s člankom 74. drugim stavkom u obavljanju svojih zadaća u skladu s pravom Unije. Sporazum se redovito revidira i objavljuje, vodeći računa o zahtjevima o čuvanju profesionalne tajne.”; </w:t>
      </w:r>
    </w:p>
    <w:p w:rsidR="00EB5095" w:rsidRPr="00073EDE" w:rsidRDefault="00EB5095" w:rsidP="00073EDE">
      <w:pPr>
        <w:pStyle w:val="Point0"/>
        <w:spacing w:line="360" w:lineRule="auto"/>
        <w:rPr>
          <w:noProof/>
        </w:rPr>
      </w:pPr>
      <w:r w:rsidRPr="00073EDE">
        <w:t>(26)</w:t>
      </w:r>
      <w:r w:rsidRPr="00073EDE">
        <w:tab/>
        <w:t>umeće se sljedeći članak ▌:</w:t>
      </w:r>
    </w:p>
    <w:p w:rsidR="00EB5095" w:rsidRPr="00073EDE" w:rsidRDefault="00EB5095" w:rsidP="00073EDE">
      <w:pPr>
        <w:pStyle w:val="Text1"/>
        <w:spacing w:line="360" w:lineRule="auto"/>
        <w:jc w:val="center"/>
        <w:rPr>
          <w:i/>
          <w:iCs/>
          <w:noProof/>
        </w:rPr>
      </w:pPr>
      <w:r w:rsidRPr="00073EDE">
        <w:t>„</w:t>
      </w:r>
      <w:r w:rsidRPr="00073EDE">
        <w:rPr>
          <w:i/>
        </w:rPr>
        <w:t>Članak 30.a</w:t>
      </w:r>
    </w:p>
    <w:p w:rsidR="00EB5095" w:rsidRPr="00073EDE" w:rsidRDefault="00EB5095" w:rsidP="00073EDE">
      <w:pPr>
        <w:pStyle w:val="Text1"/>
        <w:spacing w:line="360" w:lineRule="auto"/>
        <w:jc w:val="center"/>
        <w:rPr>
          <w:noProof/>
        </w:rPr>
      </w:pPr>
      <w:r w:rsidRPr="00073EDE">
        <w:rPr>
          <w:b/>
        </w:rPr>
        <w:t>Informacije u centraliziranom automatiziranom mehanizmu</w:t>
      </w:r>
    </w:p>
    <w:p w:rsidR="00EB5095" w:rsidRPr="00073EDE" w:rsidRDefault="00EB5095" w:rsidP="00073EDE">
      <w:pPr>
        <w:pStyle w:val="Text1"/>
        <w:spacing w:line="360" w:lineRule="auto"/>
        <w:rPr>
          <w:noProof/>
        </w:rPr>
      </w:pPr>
      <w:r w:rsidRPr="00073EDE">
        <w:t>1. Tijela koja upravljaju centraliziranim automatiziranim mehanizmima uspostavljenima člankom 32.a Direktive (EU) 2015/849 Europskog parlamenta i Vijeća** Odboru na njegov zahtjev dostavljaju informacije o broju stranaka kojima je subjekt iz članka 2. jedini ili glavni bankovni partner.</w:t>
      </w:r>
    </w:p>
    <w:p w:rsidR="00EB5095" w:rsidRPr="00073EDE" w:rsidRDefault="00EB5095" w:rsidP="00073EDE">
      <w:pPr>
        <w:pStyle w:val="Text1"/>
        <w:spacing w:line="360" w:lineRule="auto"/>
        <w:rPr>
          <w:noProof/>
        </w:rPr>
      </w:pPr>
      <w:r w:rsidRPr="00073EDE">
        <w:t>2. Odbor podnosi zahtjev za informacije iz stavka 1. samo na pojedinačnoj osnovi i ako je to potrebno za obavljanje njegovih zadaća na temelju ove Uredbe.</w:t>
      </w:r>
    </w:p>
    <w:p w:rsidR="00EB5095" w:rsidRPr="00073EDE" w:rsidRDefault="00EB5095" w:rsidP="00073EDE">
      <w:pPr>
        <w:pStyle w:val="Text1"/>
        <w:spacing w:line="360" w:lineRule="auto"/>
        <w:rPr>
          <w:noProof/>
        </w:rPr>
      </w:pPr>
      <w:r w:rsidRPr="00073EDE">
        <w:t>3. Odbor može razmjenjivati informacije dobivene u skladu s prvim stavkom s nacionalnim sanacijskim tijelima u kontekstu izvršavanja njihovih zadaća na temelju ove Uredbe.</w:t>
      </w:r>
    </w:p>
    <w:p w:rsidR="00EB5095" w:rsidRPr="00073EDE" w:rsidRDefault="00EB5095" w:rsidP="00073EDE">
      <w:pPr>
        <w:pStyle w:val="Text1"/>
        <w:spacing w:line="360" w:lineRule="auto"/>
        <w:rPr>
          <w:noProof/>
        </w:rPr>
      </w:pPr>
      <w:r w:rsidRPr="00073EDE">
        <w:t>______________________________</w:t>
      </w:r>
    </w:p>
    <w:p w:rsidR="00EB5095" w:rsidRPr="00073EDE" w:rsidRDefault="00EB5095" w:rsidP="00073EDE">
      <w:pPr>
        <w:pStyle w:val="Text1"/>
        <w:spacing w:line="360" w:lineRule="auto"/>
        <w:rPr>
          <w:noProof/>
          <w:szCs w:val="24"/>
        </w:rPr>
      </w:pPr>
      <w:r w:rsidRPr="00073EDE">
        <w:t>**</w:t>
      </w:r>
      <w:r w:rsidRPr="00073EDE">
        <w:tab/>
        <w:t>Direktiva (EU) 2015/849 Europskog parlamenta i Vijeća od 20. svibnja 2015. o sprečavanju korištenja financijskog sustava u svrhu pranja novca ili financiranja terorizma, o izmjeni Uredbe (EU) br. 648/2012 Europskog parlamenta i Vijeća te o stavljanju izvan snage Direktive 2005/60/EZ Europskog parlamenta i Vijeća i Direktive Komisije 2006/70/EZ (SL L 141, 5.6.2015., str. 73.).</w:t>
      </w:r>
    </w:p>
    <w:p w:rsidR="00EB5095" w:rsidRPr="00073EDE" w:rsidRDefault="00EB5095" w:rsidP="00073EDE">
      <w:pPr>
        <w:pStyle w:val="Point0"/>
        <w:spacing w:line="360" w:lineRule="auto"/>
        <w:rPr>
          <w:noProof/>
        </w:rPr>
      </w:pPr>
      <w:r w:rsidRPr="00073EDE">
        <w:lastRenderedPageBreak/>
        <w:t>(27)</w:t>
      </w:r>
      <w:r w:rsidRPr="00073EDE">
        <w:tab/>
      </w:r>
      <w:r w:rsidRPr="00073EDE">
        <w:rPr>
          <w:b/>
          <w:bCs/>
          <w:i/>
          <w:iCs/>
        </w:rPr>
        <w:t>članak</w:t>
      </w:r>
      <w:r w:rsidRPr="00073EDE">
        <w:t xml:space="preserve"> 31. </w:t>
      </w:r>
      <w:r w:rsidRPr="00073EDE">
        <w:rPr>
          <w:b/>
          <w:i/>
        </w:rPr>
        <w:t>mijenja se kako slijedi</w:t>
      </w:r>
      <w:r w:rsidRPr="00073EDE">
        <w:t>:</w:t>
      </w:r>
    </w:p>
    <w:p w:rsidR="00EB5095" w:rsidRPr="00073EDE" w:rsidRDefault="00EB5095" w:rsidP="00073EDE">
      <w:pPr>
        <w:pStyle w:val="Text1"/>
        <w:spacing w:line="360" w:lineRule="auto"/>
        <w:rPr>
          <w:b/>
          <w:i/>
          <w:noProof/>
        </w:rPr>
      </w:pPr>
      <w:r w:rsidRPr="00073EDE">
        <w:rPr>
          <w:b/>
          <w:i/>
        </w:rPr>
        <w:t>(a)</w:t>
      </w:r>
      <w:r w:rsidRPr="00073EDE">
        <w:rPr>
          <w:b/>
          <w:i/>
        </w:rPr>
        <w:tab/>
        <w:t>u stavku 1. treći podstavak zamjenjuje se sljedećim:</w:t>
      </w:r>
    </w:p>
    <w:p w:rsidR="00EB5095" w:rsidRPr="00073EDE" w:rsidRDefault="00EB5095" w:rsidP="00073EDE">
      <w:pPr>
        <w:pStyle w:val="Point0"/>
        <w:tabs>
          <w:tab w:val="left" w:pos="1418"/>
        </w:tabs>
        <w:spacing w:line="360" w:lineRule="auto"/>
        <w:ind w:left="1418" w:firstLine="0"/>
        <w:rPr>
          <w:b/>
          <w:i/>
        </w:rPr>
      </w:pPr>
      <w:r w:rsidRPr="00073EDE">
        <w:rPr>
          <w:b/>
          <w:i/>
        </w:rPr>
        <w:t xml:space="preserve">„Suradnja u pogledu razmjene informacija provodi se u skladu s člankom 11. i člankom 13. stavkom 1. Direktive 2014/59/EU, ne dovodeći u pitanje poglavlje 5. ove glave. U tom okviru i za potrebe evaluacije sanacijskih planova Odbor: </w:t>
      </w:r>
    </w:p>
    <w:p w:rsidR="00EB5095" w:rsidRPr="00073EDE" w:rsidRDefault="00EB5095" w:rsidP="00073EDE">
      <w:pPr>
        <w:pStyle w:val="Point0"/>
        <w:spacing w:line="360" w:lineRule="auto"/>
        <w:ind w:left="1440" w:firstLine="0"/>
        <w:rPr>
          <w:b/>
          <w:i/>
        </w:rPr>
      </w:pPr>
      <w:r w:rsidRPr="00073EDE">
        <w:rPr>
          <w:b/>
          <w:i/>
        </w:rPr>
        <w:t xml:space="preserve">(a) može od nacionalnih sanacijskih tijela zatražiti da Odboru dostave sve potrebne informacije koje su dobila; </w:t>
      </w:r>
    </w:p>
    <w:p w:rsidR="00EB5095" w:rsidRPr="00073EDE" w:rsidRDefault="00EB5095" w:rsidP="00073EDE">
      <w:pPr>
        <w:pStyle w:val="Point0"/>
        <w:spacing w:line="360" w:lineRule="auto"/>
        <w:ind w:left="1440" w:firstLine="0"/>
        <w:rPr>
          <w:b/>
          <w:i/>
        </w:rPr>
      </w:pPr>
      <w:r w:rsidRPr="00073EDE">
        <w:rPr>
          <w:b/>
          <w:i/>
        </w:rPr>
        <w:t xml:space="preserve">(b) na zahtjev nacionalnog sanacijskog tijela države članice sudionice tom tijelu dostavlja sve informacije koje su potrebne za obavljanje zadaća tog tijela u skladu s ovom Uredbom.” </w:t>
      </w:r>
    </w:p>
    <w:p w:rsidR="00EB5095" w:rsidRPr="00073EDE" w:rsidRDefault="00EB5095" w:rsidP="00073EDE">
      <w:pPr>
        <w:pStyle w:val="Text1"/>
        <w:spacing w:line="360" w:lineRule="auto"/>
        <w:rPr>
          <w:noProof/>
        </w:rPr>
      </w:pPr>
      <w:r w:rsidRPr="00073EDE">
        <w:rPr>
          <w:b/>
          <w:i/>
        </w:rPr>
        <w:t>(b)</w:t>
      </w:r>
      <w:r w:rsidRPr="00073EDE">
        <w:rPr>
          <w:b/>
          <w:i/>
        </w:rPr>
        <w:tab/>
      </w:r>
      <w:r w:rsidRPr="00073EDE">
        <w:t>dodaje se sljedeći stavak</w:t>
      </w:r>
      <w:r w:rsidRPr="00073EDE">
        <w:rPr>
          <w:b/>
          <w:i/>
        </w:rPr>
        <w:t>:</w:t>
      </w:r>
    </w:p>
    <w:p w:rsidR="00EB5095" w:rsidRPr="00073EDE" w:rsidRDefault="00EB5095" w:rsidP="00073EDE">
      <w:pPr>
        <w:pStyle w:val="Text1"/>
        <w:spacing w:line="360" w:lineRule="auto"/>
        <w:rPr>
          <w:noProof/>
        </w:rPr>
      </w:pPr>
      <w:r w:rsidRPr="00073EDE">
        <w:t>„3. Za subjekte i grupe iz članka 7. stavka 2. te za subjekte i grupe iz članka 7. stavka 4. točke (b) i članka 7. stavka 5., ako su ispunjeni uvjeti za primjenu tih odredaba, nacionalna sanacijska tijela savjetuju se s Odborom prije nego što postupe u skladu s člankom 86. Direktive 2014/59/EU.”;</w:t>
      </w:r>
    </w:p>
    <w:p w:rsidR="00EB5095" w:rsidRPr="00073EDE" w:rsidRDefault="00EB5095" w:rsidP="00073EDE">
      <w:pPr>
        <w:pStyle w:val="Point0"/>
        <w:spacing w:line="360" w:lineRule="auto"/>
        <w:rPr>
          <w:noProof/>
        </w:rPr>
      </w:pPr>
      <w:r w:rsidRPr="00073EDE">
        <w:t>(28)</w:t>
      </w:r>
      <w:r w:rsidRPr="00073EDE">
        <w:tab/>
        <w:t>u članku 32. stavku 1. prvi podstavak zamjenjuje se sljedećim:</w:t>
      </w:r>
    </w:p>
    <w:p w:rsidR="00EB5095" w:rsidRPr="00073EDE" w:rsidRDefault="00EB5095" w:rsidP="00073EDE">
      <w:pPr>
        <w:pStyle w:val="Text1"/>
        <w:spacing w:line="360" w:lineRule="auto"/>
        <w:rPr>
          <w:noProof/>
        </w:rPr>
      </w:pPr>
      <w:r w:rsidRPr="00073EDE">
        <w:t xml:space="preserve">„Ako grupa uključuje subjekte s poslovnim </w:t>
      </w:r>
      <w:proofErr w:type="spellStart"/>
      <w:r w:rsidRPr="00073EDE">
        <w:t>nastanom</w:t>
      </w:r>
      <w:proofErr w:type="spellEnd"/>
      <w:r w:rsidRPr="00073EDE">
        <w:t xml:space="preserve"> u državama članicama sudionicama ili </w:t>
      </w:r>
      <w:proofErr w:type="spellStart"/>
      <w:r w:rsidRPr="00073EDE">
        <w:t>nesudionicama</w:t>
      </w:r>
      <w:proofErr w:type="spellEnd"/>
      <w:r w:rsidRPr="00073EDE">
        <w:t xml:space="preserve"> ili trećim zemljama, ne dovodeći u pitanje odobrenje Vijeća ili Komisije koje se propisuje ovom Uredbom, Odbor predstavlja nacionalna sanacijska tijela država članica sudionica za potrebe savjetovanja i suradnje s državama članicama </w:t>
      </w:r>
      <w:proofErr w:type="spellStart"/>
      <w:r w:rsidRPr="00073EDE">
        <w:t>nesudionicama</w:t>
      </w:r>
      <w:proofErr w:type="spellEnd"/>
      <w:r w:rsidRPr="00073EDE">
        <w:t xml:space="preserve"> ili trećim zemljama u skladu s člancima 7., 8., 12., 13., 16., 18., 45.h, 55. i od 88. do 92. Direktive 2014/59/EU.”;</w:t>
      </w:r>
    </w:p>
    <w:p w:rsidR="00EB5095" w:rsidRPr="00073EDE" w:rsidRDefault="00EB5095" w:rsidP="00073EDE">
      <w:pPr>
        <w:pStyle w:val="Point0"/>
        <w:spacing w:line="360" w:lineRule="auto"/>
        <w:rPr>
          <w:noProof/>
        </w:rPr>
      </w:pPr>
      <w:r w:rsidRPr="00073EDE">
        <w:t>(29)</w:t>
      </w:r>
      <w:r w:rsidRPr="00073EDE">
        <w:tab/>
        <w:t>članak 34. mijenja se kako slijedi:</w:t>
      </w:r>
    </w:p>
    <w:p w:rsidR="00EB5095" w:rsidRPr="00073EDE" w:rsidRDefault="00EB5095" w:rsidP="00073EDE">
      <w:pPr>
        <w:pStyle w:val="Point1"/>
        <w:spacing w:line="360" w:lineRule="auto"/>
        <w:rPr>
          <w:noProof/>
        </w:rPr>
      </w:pPr>
      <w:r w:rsidRPr="00073EDE">
        <w:t>(a)</w:t>
      </w:r>
      <w:r w:rsidRPr="00073EDE">
        <w:tab/>
        <w:t>u stavku 1., uvodna rečenica zamjenjuje se sljedećim:</w:t>
      </w:r>
    </w:p>
    <w:p w:rsidR="00EB5095" w:rsidRPr="00073EDE" w:rsidRDefault="00EB5095" w:rsidP="00073EDE">
      <w:pPr>
        <w:pStyle w:val="Text2"/>
        <w:spacing w:line="360" w:lineRule="auto"/>
        <w:rPr>
          <w:noProof/>
        </w:rPr>
      </w:pPr>
      <w:r w:rsidRPr="00073EDE">
        <w:t xml:space="preserve">„Odbor može, koristeći u potpunosti sve informacije koje su ESB-u već dostupne, uključujući informacije koje su članovi ESSB-a prikupili u skladu s njegovim statutom, ili sve informacije koje su dostupne nacionalnim nadležnim tijelima, ESRB-u, EBA-i, ESMA-i ili EIOPA-i, putem nacionalnih sanacijskih tijela ili izravno, nakon što je obavijestio ta tijela, od sljedećih pravnih ili fizičkih </w:t>
      </w:r>
      <w:r w:rsidRPr="00073EDE">
        <w:lastRenderedPageBreak/>
        <w:t>osoba zatražiti da mu dostave sve informacije, u skladu s postupkom i u obliku koji Odbor zatraži, koje su mu potrebne za obavljanje svojih zadaća:”;</w:t>
      </w:r>
    </w:p>
    <w:p w:rsidR="00EB5095" w:rsidRPr="00073EDE" w:rsidRDefault="00EB5095" w:rsidP="00073EDE">
      <w:pPr>
        <w:pStyle w:val="Point1"/>
        <w:spacing w:line="360" w:lineRule="auto"/>
        <w:rPr>
          <w:noProof/>
        </w:rPr>
      </w:pPr>
      <w:r w:rsidRPr="00073EDE">
        <w:t>(b)</w:t>
      </w:r>
      <w:r w:rsidRPr="00073EDE">
        <w:tab/>
        <w:t>stavci 5. i 6. zamjenjuju se sljedećim:</w:t>
      </w:r>
    </w:p>
    <w:p w:rsidR="00EB5095" w:rsidRPr="00073EDE" w:rsidRDefault="00EB5095" w:rsidP="00073EDE">
      <w:pPr>
        <w:pStyle w:val="Text2"/>
        <w:spacing w:line="360" w:lineRule="auto"/>
        <w:rPr>
          <w:noProof/>
        </w:rPr>
      </w:pPr>
      <w:r w:rsidRPr="00073EDE">
        <w:t>„5. Odbor, ESB, članice ESSB-a, nacionalna nadležna tijela, ESRB, EBA, ESMA, EIOPA i nacionalna sanacijska tijela mogu sklopiti sporazume o razumijevanju kojima se utvrđuje postupak razmjene informacija. Razmjena informacija između Odbora, ESB-a i drugih članova ESSB-a, nacionalnih nadležnih tijela, ESRB-a, EBA-e, ESMA-e, EIOPA-e i nacionalnih sanacijskih tijela ne smatra se povredom zahtjeva za čuvanjem profesionalne tajne.</w:t>
      </w:r>
    </w:p>
    <w:p w:rsidR="00EB5095" w:rsidRPr="00073EDE" w:rsidRDefault="00EB5095" w:rsidP="00073EDE">
      <w:pPr>
        <w:pStyle w:val="Text2"/>
        <w:spacing w:line="360" w:lineRule="auto"/>
        <w:rPr>
          <w:noProof/>
        </w:rPr>
      </w:pPr>
      <w:r w:rsidRPr="00073EDE">
        <w:t>6. Nacionalna nadležna tijela, ESB, članovi ESSB-a, ESRB, EBA, ESMA, EIOPA i nacionalna sanacijska tijela surađuju s Odborom kako bi provjerili jesu li neke ili sve zatražene informacije već dostupne u trenutku podnošenja zahtjeva. Ako su takve informacije dostupne, nacionalna nadležna tijela, ESB i ostali članovi ESSB-a, ESRB, EBA, ESMA, EIOPA ili nacionalna sanacijska tijela dostavljaju te informacije Odboru.”;</w:t>
      </w:r>
    </w:p>
    <w:p w:rsidR="00EB5095" w:rsidRPr="00073EDE" w:rsidRDefault="00EB5095" w:rsidP="00073EDE">
      <w:pPr>
        <w:pStyle w:val="Point0"/>
        <w:spacing w:line="360" w:lineRule="auto"/>
        <w:rPr>
          <w:noProof/>
        </w:rPr>
      </w:pPr>
      <w:r w:rsidRPr="00073EDE">
        <w:t>(30)</w:t>
      </w:r>
      <w:r w:rsidRPr="00073EDE">
        <w:tab/>
        <w:t>u članku 43. stavku 1. umeće se sljedeća točka (</w:t>
      </w:r>
      <w:proofErr w:type="spellStart"/>
      <w:r w:rsidRPr="00073EDE">
        <w:t>aa</w:t>
      </w:r>
      <w:proofErr w:type="spellEnd"/>
      <w:r w:rsidRPr="00073EDE">
        <w:t>):</w:t>
      </w:r>
    </w:p>
    <w:p w:rsidR="00EB5095" w:rsidRPr="00073EDE" w:rsidRDefault="00EB5095" w:rsidP="00073EDE">
      <w:pPr>
        <w:pStyle w:val="Text1"/>
        <w:spacing w:line="360" w:lineRule="auto"/>
        <w:rPr>
          <w:noProof/>
        </w:rPr>
      </w:pPr>
      <w:r w:rsidRPr="00073EDE">
        <w:t>„(</w:t>
      </w:r>
      <w:proofErr w:type="spellStart"/>
      <w:r w:rsidRPr="00073EDE">
        <w:t>aa</w:t>
      </w:r>
      <w:proofErr w:type="spellEnd"/>
      <w:r w:rsidRPr="00073EDE">
        <w:t>) potpredsjednik imenovan u skladu s člankom 56;”;</w:t>
      </w:r>
    </w:p>
    <w:p w:rsidR="00EB5095" w:rsidRPr="00073EDE" w:rsidRDefault="00EB5095" w:rsidP="00073EDE">
      <w:pPr>
        <w:pStyle w:val="Text1"/>
        <w:tabs>
          <w:tab w:val="left" w:pos="1418"/>
        </w:tabs>
        <w:spacing w:line="360" w:lineRule="auto"/>
        <w:ind w:hanging="850"/>
        <w:rPr>
          <w:b/>
          <w:i/>
        </w:rPr>
      </w:pPr>
      <w:r w:rsidRPr="00073EDE">
        <w:rPr>
          <w:b/>
          <w:i/>
        </w:rPr>
        <w:t>(30.a)</w:t>
      </w:r>
      <w:r w:rsidRPr="00073EDE">
        <w:rPr>
          <w:b/>
          <w:i/>
        </w:rPr>
        <w:tab/>
        <w:t>članak 45. mijenja se kako slijedi:</w:t>
      </w:r>
    </w:p>
    <w:p w:rsidR="00EB5095" w:rsidRPr="00073EDE" w:rsidRDefault="00EB5095" w:rsidP="00073EDE">
      <w:pPr>
        <w:pStyle w:val="Text1"/>
        <w:tabs>
          <w:tab w:val="left" w:pos="1418"/>
        </w:tabs>
        <w:spacing w:line="360" w:lineRule="auto"/>
        <w:rPr>
          <w:b/>
          <w:i/>
          <w:noProof/>
        </w:rPr>
      </w:pPr>
      <w:r w:rsidRPr="00073EDE">
        <w:rPr>
          <w:b/>
          <w:i/>
        </w:rPr>
        <w:t>(a) naslov se zamjenjuje sljedećim:</w:t>
      </w:r>
    </w:p>
    <w:p w:rsidR="00EB5095" w:rsidRPr="00073EDE" w:rsidRDefault="00EB5095" w:rsidP="00073EDE">
      <w:pPr>
        <w:pStyle w:val="Text1"/>
        <w:tabs>
          <w:tab w:val="left" w:pos="1418"/>
        </w:tabs>
        <w:spacing w:line="360" w:lineRule="auto"/>
        <w:rPr>
          <w:b/>
          <w:i/>
          <w:noProof/>
        </w:rPr>
      </w:pPr>
      <w:r w:rsidRPr="00073EDE">
        <w:t>„</w:t>
      </w:r>
      <w:r w:rsidRPr="00073EDE">
        <w:rPr>
          <w:b/>
          <w:i/>
        </w:rPr>
        <w:t>Transparentnost i odgovornost</w:t>
      </w:r>
      <w:r w:rsidRPr="00073EDE">
        <w:t>”</w:t>
      </w:r>
      <w:r w:rsidRPr="00073EDE">
        <w:rPr>
          <w:b/>
          <w:i/>
        </w:rPr>
        <w:t>;</w:t>
      </w:r>
    </w:p>
    <w:p w:rsidR="00EB5095" w:rsidRPr="00073EDE" w:rsidRDefault="00EB5095" w:rsidP="00073EDE">
      <w:pPr>
        <w:pStyle w:val="Text1"/>
        <w:tabs>
          <w:tab w:val="left" w:pos="1418"/>
        </w:tabs>
        <w:spacing w:line="360" w:lineRule="auto"/>
        <w:rPr>
          <w:b/>
          <w:i/>
          <w:noProof/>
        </w:rPr>
      </w:pPr>
      <w:r w:rsidRPr="00073EDE">
        <w:rPr>
          <w:b/>
          <w:i/>
        </w:rPr>
        <w:t>(b) umeće se sljedeći stavak:</w:t>
      </w:r>
    </w:p>
    <w:p w:rsidR="00EB5095" w:rsidRPr="00073EDE" w:rsidRDefault="00EB5095" w:rsidP="00073EDE">
      <w:pPr>
        <w:pStyle w:val="Text1"/>
        <w:tabs>
          <w:tab w:val="left" w:pos="1418"/>
        </w:tabs>
        <w:spacing w:line="360" w:lineRule="auto"/>
        <w:ind w:left="851"/>
        <w:rPr>
          <w:b/>
          <w:i/>
          <w:noProof/>
        </w:rPr>
      </w:pPr>
      <w:r w:rsidRPr="00073EDE">
        <w:t>„</w:t>
      </w:r>
      <w:r w:rsidRPr="00073EDE">
        <w:rPr>
          <w:b/>
          <w:i/>
        </w:rPr>
        <w:t>3.a Odbor objavljuje svoje politike, smjernice, opće upute, sažetke smjernica i radne dokumente osoblja o sanaciji općenito te o sanacijskim praksama i metodologijama koje se primjenjuju u okviru jedinstvenog sanacijskog mehanizma, pod uvjetom da takva objava ne podrazumijeva otkrivanje povjerljivih informacija.</w:t>
      </w:r>
      <w:r w:rsidRPr="00073EDE">
        <w:t>”</w:t>
      </w:r>
    </w:p>
    <w:p w:rsidR="00EB5095" w:rsidRPr="00073EDE" w:rsidRDefault="00EB5095" w:rsidP="00073EDE">
      <w:pPr>
        <w:pStyle w:val="Point0"/>
        <w:spacing w:line="360" w:lineRule="auto"/>
        <w:rPr>
          <w:noProof/>
        </w:rPr>
      </w:pPr>
      <w:r w:rsidRPr="00073EDE">
        <w:t>(31)</w:t>
      </w:r>
      <w:r w:rsidRPr="00073EDE">
        <w:tab/>
        <w:t>u članku 50. stavku 1, točka (n) zamjenjuje se sljedećim:</w:t>
      </w:r>
    </w:p>
    <w:p w:rsidR="00EB5095" w:rsidRPr="00073EDE" w:rsidRDefault="00EB5095" w:rsidP="00073EDE">
      <w:pPr>
        <w:pStyle w:val="Text1"/>
        <w:spacing w:line="360" w:lineRule="auto"/>
        <w:rPr>
          <w:noProof/>
        </w:rPr>
      </w:pPr>
      <w:r w:rsidRPr="00073EDE">
        <w:t>„(n) imenuje računovodstvenog službenika i internog revizora, u skladu s Pravilnikom o osoblju i Uvjetima zaposlenja, koji je funkcionalno neovisan u izvršavanju svojih dužnosti;”;</w:t>
      </w:r>
    </w:p>
    <w:p w:rsidR="00EB5095" w:rsidRPr="00073EDE" w:rsidRDefault="00EB5095" w:rsidP="00073EDE">
      <w:pPr>
        <w:pStyle w:val="Point0"/>
        <w:spacing w:line="360" w:lineRule="auto"/>
        <w:rPr>
          <w:b/>
          <w:i/>
          <w:noProof/>
        </w:rPr>
      </w:pPr>
      <w:r w:rsidRPr="00073EDE">
        <w:rPr>
          <w:b/>
          <w:i/>
        </w:rPr>
        <w:t>(31.a)</w:t>
      </w:r>
      <w:r w:rsidRPr="00073EDE">
        <w:rPr>
          <w:b/>
          <w:i/>
        </w:rPr>
        <w:tab/>
        <w:t>u članku 50. stavku 1. dodaje se sljedeća točka:</w:t>
      </w:r>
    </w:p>
    <w:p w:rsidR="00EB5095" w:rsidRPr="00073EDE" w:rsidRDefault="00EB5095" w:rsidP="00073EDE">
      <w:pPr>
        <w:pStyle w:val="Text1"/>
        <w:spacing w:line="360" w:lineRule="auto"/>
        <w:rPr>
          <w:noProof/>
        </w:rPr>
      </w:pPr>
      <w:r w:rsidRPr="00073EDE">
        <w:lastRenderedPageBreak/>
        <w:t>„</w:t>
      </w:r>
      <w:r w:rsidRPr="00073EDE">
        <w:rPr>
          <w:b/>
          <w:i/>
        </w:rPr>
        <w:t>(</w:t>
      </w:r>
      <w:proofErr w:type="spellStart"/>
      <w:r w:rsidRPr="00073EDE">
        <w:rPr>
          <w:b/>
          <w:i/>
        </w:rPr>
        <w:t>qa</w:t>
      </w:r>
      <w:proofErr w:type="spellEnd"/>
      <w:r w:rsidRPr="00073EDE">
        <w:rPr>
          <w:b/>
          <w:i/>
        </w:rPr>
        <w:t>) osigurava savjetovanje s nacionalnim sanacijskim tijelima o smjernicama, općim uputama, politikama ili sažecima smjernica kojima se uspostavljaju sanacijske politike, prakse ili metodologije sanacije čijoj će provedbi ta nacionalna sanacijska tijela doprinijeti.</w:t>
      </w:r>
      <w:r w:rsidRPr="00073EDE">
        <w:t>”;</w:t>
      </w:r>
    </w:p>
    <w:p w:rsidR="00EB5095" w:rsidRPr="00073EDE" w:rsidRDefault="00EB5095" w:rsidP="00073EDE">
      <w:pPr>
        <w:pStyle w:val="Point0"/>
        <w:spacing w:line="360" w:lineRule="auto"/>
        <w:rPr>
          <w:noProof/>
        </w:rPr>
      </w:pPr>
      <w:r w:rsidRPr="00073EDE">
        <w:t>(32)</w:t>
      </w:r>
      <w:r w:rsidRPr="00073EDE">
        <w:tab/>
        <w:t>članak 53. mijenja se kako slijedi:</w:t>
      </w:r>
    </w:p>
    <w:p w:rsidR="00EB5095" w:rsidRPr="00073EDE" w:rsidRDefault="00EB5095" w:rsidP="00073EDE">
      <w:pPr>
        <w:pStyle w:val="Point1"/>
        <w:spacing w:line="360" w:lineRule="auto"/>
        <w:rPr>
          <w:noProof/>
        </w:rPr>
      </w:pPr>
      <w:r w:rsidRPr="00073EDE">
        <w:t>(a)</w:t>
      </w:r>
      <w:r w:rsidRPr="00073EDE">
        <w:tab/>
        <w:t>u stavku 1. prva rečenica zamjenjuje se sljedećim:</w:t>
      </w:r>
    </w:p>
    <w:p w:rsidR="00EB5095" w:rsidRPr="00073EDE" w:rsidRDefault="00EB5095" w:rsidP="00073EDE">
      <w:pPr>
        <w:pStyle w:val="Text2"/>
        <w:spacing w:line="360" w:lineRule="auto"/>
        <w:rPr>
          <w:noProof/>
        </w:rPr>
      </w:pPr>
      <w:r w:rsidRPr="00073EDE">
        <w:t>„Na izvršnoj sjednici Odbora sudjeluju predsjednik, potpredsjednik i četiri člana navedena u članku 43. stavku 1. točki (b).”;</w:t>
      </w:r>
    </w:p>
    <w:p w:rsidR="00EB5095" w:rsidRPr="00073EDE" w:rsidRDefault="00EB5095" w:rsidP="00073EDE">
      <w:pPr>
        <w:pStyle w:val="Point1"/>
        <w:spacing w:line="360" w:lineRule="auto"/>
        <w:rPr>
          <w:noProof/>
        </w:rPr>
      </w:pPr>
      <w:r w:rsidRPr="00073EDE">
        <w:t>(b)</w:t>
      </w:r>
      <w:r w:rsidRPr="00073EDE">
        <w:tab/>
        <w:t>u stavku 5. riječi „članka 43. stavka 1. točaka (a) i (b)” zamjenjuju se riječima „članka 43. stavka 1. točaka (a), (</w:t>
      </w:r>
      <w:proofErr w:type="spellStart"/>
      <w:r w:rsidRPr="00073EDE">
        <w:t>aa</w:t>
      </w:r>
      <w:proofErr w:type="spellEnd"/>
      <w:r w:rsidRPr="00073EDE">
        <w:t>) i (b)”.;</w:t>
      </w:r>
    </w:p>
    <w:p w:rsidR="00EB5095" w:rsidRPr="00073EDE" w:rsidRDefault="00EB5095" w:rsidP="00073EDE">
      <w:pPr>
        <w:pStyle w:val="Point0"/>
        <w:spacing w:line="360" w:lineRule="auto"/>
        <w:rPr>
          <w:noProof/>
        </w:rPr>
      </w:pPr>
      <w:r w:rsidRPr="00073EDE">
        <w:t>(33)</w:t>
      </w:r>
      <w:r w:rsidRPr="00073EDE">
        <w:tab/>
        <w:t>u članku 55. stavci 1. i 2. zamjenjuju se sljedećim:</w:t>
      </w:r>
    </w:p>
    <w:p w:rsidR="00EB5095" w:rsidRPr="00073EDE" w:rsidRDefault="00EB5095" w:rsidP="00073EDE">
      <w:pPr>
        <w:pStyle w:val="Text1"/>
        <w:spacing w:line="360" w:lineRule="auto"/>
        <w:rPr>
          <w:noProof/>
        </w:rPr>
      </w:pPr>
      <w:r w:rsidRPr="00073EDE">
        <w:t xml:space="preserve">„1. Prilikom rasprave o pojedinačnom subjektu ili grupi čiji je poslovni </w:t>
      </w:r>
      <w:proofErr w:type="spellStart"/>
      <w:r w:rsidRPr="00073EDE">
        <w:t>nastan</w:t>
      </w:r>
      <w:proofErr w:type="spellEnd"/>
      <w:r w:rsidRPr="00073EDE">
        <w:t xml:space="preserve"> u samo jednoj državi članici sudionici, ako svi članovi iz članka 53. stavaka 1. i 3. ne mogu konsenzusom postići zajednički dogovor u roku koji je odredio predsjednik, tada predsjednik, podpredsjednik i članovi iz članka 43. stavka 1. točke (b) donose odluku običnom većinom.</w:t>
      </w:r>
    </w:p>
    <w:p w:rsidR="00EB5095" w:rsidRPr="00073EDE" w:rsidRDefault="00EB5095" w:rsidP="00073EDE">
      <w:pPr>
        <w:pStyle w:val="Text1"/>
        <w:spacing w:line="360" w:lineRule="auto"/>
        <w:rPr>
          <w:noProof/>
        </w:rPr>
      </w:pPr>
      <w:r w:rsidRPr="00073EDE">
        <w:t>2. Prilikom rasprave o prekograničnoj grupi, ako svi članovi iz članka 53. stavaka 1. i 4. ne mogu konsenzusom postići zajednički dogovor u roku koji je odredio predsjednik, tada predsjednik, podpredsjednik i članovi iz članka 43. stavka 1. točke (b) donose odluku običnom većinom.”;</w:t>
      </w:r>
    </w:p>
    <w:p w:rsidR="00EB5095" w:rsidRPr="00073EDE" w:rsidRDefault="00EB5095" w:rsidP="00073EDE">
      <w:pPr>
        <w:pStyle w:val="Point0"/>
        <w:spacing w:line="360" w:lineRule="auto"/>
        <w:rPr>
          <w:noProof/>
        </w:rPr>
      </w:pPr>
      <w:r w:rsidRPr="00073EDE">
        <w:t>(34)</w:t>
      </w:r>
      <w:r w:rsidRPr="00073EDE">
        <w:tab/>
        <w:t>članak 56. mijenja se kako slijedi:</w:t>
      </w:r>
    </w:p>
    <w:p w:rsidR="00EB5095" w:rsidRPr="00073EDE" w:rsidRDefault="00EB5095" w:rsidP="00073EDE">
      <w:pPr>
        <w:pStyle w:val="Point1"/>
        <w:spacing w:line="360" w:lineRule="auto"/>
        <w:rPr>
          <w:noProof/>
        </w:rPr>
      </w:pPr>
      <w:bookmarkStart w:id="16" w:name="_Hlk125965351"/>
      <w:r w:rsidRPr="00073EDE">
        <w:t>(a)</w:t>
      </w:r>
      <w:r w:rsidRPr="00073EDE">
        <w:tab/>
        <w:t>u stavku 2. točka (d) zamjenjuje se sljedećim:</w:t>
      </w:r>
    </w:p>
    <w:p w:rsidR="00EB5095" w:rsidRPr="00073EDE" w:rsidRDefault="00EB5095" w:rsidP="00073EDE">
      <w:pPr>
        <w:pStyle w:val="Text2"/>
        <w:spacing w:line="360" w:lineRule="auto"/>
        <w:rPr>
          <w:noProof/>
        </w:rPr>
      </w:pPr>
      <w:r w:rsidRPr="00073EDE">
        <w:t>„(d) izradu prednacrta i nacrta proračuna Odbora u skladu s člankom 61. i za izvršenje proračuna Odbora u skladu s člankom 63.;”;</w:t>
      </w:r>
      <w:bookmarkEnd w:id="16"/>
    </w:p>
    <w:p w:rsidR="00EB5095" w:rsidRPr="00073EDE" w:rsidRDefault="00EB5095" w:rsidP="00073EDE">
      <w:pPr>
        <w:pStyle w:val="Point1"/>
        <w:spacing w:line="360" w:lineRule="auto"/>
        <w:rPr>
          <w:noProof/>
        </w:rPr>
      </w:pPr>
      <w:r w:rsidRPr="00073EDE">
        <w:t>(b)</w:t>
      </w:r>
      <w:r w:rsidRPr="00073EDE">
        <w:tab/>
        <w:t>u stavku 5. prvi podstavak zamjenjuje se sljedećim:</w:t>
      </w:r>
    </w:p>
    <w:p w:rsidR="00EB5095" w:rsidRPr="00073EDE" w:rsidRDefault="00EB5095" w:rsidP="00073EDE">
      <w:pPr>
        <w:pStyle w:val="Text2"/>
        <w:spacing w:line="360" w:lineRule="auto"/>
        <w:rPr>
          <w:noProof/>
        </w:rPr>
      </w:pPr>
      <w:r w:rsidRPr="00073EDE">
        <w:t xml:space="preserve">„Mandat predsjednika, potpredsjednika i članova iz članka 43. stavka 1. točke (b) traje pet godina. </w:t>
      </w:r>
      <w:r w:rsidRPr="00073EDE">
        <w:rPr>
          <w:rFonts w:ascii="Arial" w:hAnsi="Arial"/>
        </w:rPr>
        <w:t>▌</w:t>
      </w:r>
    </w:p>
    <w:p w:rsidR="00EB5095" w:rsidRPr="00073EDE" w:rsidRDefault="00EB5095" w:rsidP="00073EDE">
      <w:pPr>
        <w:pStyle w:val="Text2"/>
        <w:spacing w:line="360" w:lineRule="auto"/>
        <w:rPr>
          <w:noProof/>
        </w:rPr>
      </w:pPr>
      <w:r w:rsidRPr="00073EDE">
        <w:t xml:space="preserve">Osoba koja je obnašala </w:t>
      </w:r>
      <w:r w:rsidRPr="00073EDE">
        <w:rPr>
          <w:b/>
          <w:bCs/>
          <w:i/>
          <w:iCs/>
        </w:rPr>
        <w:t>mandat predsjednika, potpredsjednika ili člana</w:t>
      </w:r>
      <w:r w:rsidRPr="00073EDE">
        <w:t xml:space="preserve"> iz članka 43. stavka 1. točke (b) ne ispunjava uvjete za imenovanje na druge dvije dužnosti.”;</w:t>
      </w:r>
    </w:p>
    <w:p w:rsidR="00EB5095" w:rsidRPr="00073EDE" w:rsidRDefault="00EB5095" w:rsidP="00073EDE">
      <w:pPr>
        <w:pStyle w:val="Point1"/>
        <w:spacing w:line="360" w:lineRule="auto"/>
        <w:rPr>
          <w:noProof/>
        </w:rPr>
      </w:pPr>
      <w:r w:rsidRPr="00073EDE">
        <w:lastRenderedPageBreak/>
        <w:t>(c)</w:t>
      </w:r>
      <w:r w:rsidRPr="00073EDE">
        <w:tab/>
      </w:r>
      <w:r w:rsidRPr="00073EDE">
        <w:rPr>
          <w:b/>
          <w:bCs/>
          <w:i/>
          <w:iCs/>
        </w:rPr>
        <w:t>stavak</w:t>
      </w:r>
      <w:r w:rsidRPr="00073EDE">
        <w:t xml:space="preserve"> 6. </w:t>
      </w:r>
      <w:r w:rsidRPr="00073EDE">
        <w:rPr>
          <w:b/>
          <w:bCs/>
          <w:i/>
          <w:iCs/>
        </w:rPr>
        <w:t>zamjenjuje</w:t>
      </w:r>
      <w:r w:rsidRPr="00073EDE">
        <w:t xml:space="preserve"> se </w:t>
      </w:r>
      <w:r w:rsidRPr="00073EDE">
        <w:rPr>
          <w:b/>
          <w:i/>
        </w:rPr>
        <w:t>sljedećim</w:t>
      </w:r>
      <w:r w:rsidRPr="00073EDE">
        <w:t>:</w:t>
      </w:r>
    </w:p>
    <w:p w:rsidR="00EB5095" w:rsidRPr="00073EDE" w:rsidRDefault="00EB5095" w:rsidP="00073EDE">
      <w:pPr>
        <w:pStyle w:val="Text2"/>
        <w:spacing w:line="360" w:lineRule="auto"/>
        <w:rPr>
          <w:noProof/>
        </w:rPr>
      </w:pPr>
      <w:r w:rsidRPr="00073EDE">
        <w:rPr>
          <w:rFonts w:ascii="Arial" w:hAnsi="Arial"/>
        </w:rPr>
        <w:t>▌</w:t>
      </w:r>
    </w:p>
    <w:p w:rsidR="00EB5095" w:rsidRPr="00073EDE" w:rsidRDefault="00EB5095" w:rsidP="00073EDE">
      <w:pPr>
        <w:pStyle w:val="Text2"/>
        <w:spacing w:line="360" w:lineRule="auto"/>
        <w:rPr>
          <w:b/>
          <w:i/>
        </w:rPr>
      </w:pPr>
      <w:r w:rsidRPr="00073EDE">
        <w:rPr>
          <w:b/>
          <w:i/>
        </w:rPr>
        <w:t>„6. Nakon saslušanja Odbora u okviru plenarne sjednice Komisija Europskom parlamentu dostavlja rodno uravnoteženi popis kandidata iz užeg izbora za dužnosti predsjednika, potpredsjednika i članova iz članka 43. stavka 1. točke (b) te obavješćuje Vijeće o tom popisu za uži izbor. Europski parlament može provesti saslušanja kandidata s tog popisa za uži izbor. U skladu s ishodom u Europskom parlamentu Komisija predaje prijedlog za imenovanje predsjednika, potpredsjednika i članova iz članka 43. stavka 1. točke (b) Europskom parlamentu na odobrenje. Nakon odobrenja tog prijedloga, Vijeće donosi provedbenu odluku o imenovanju predsjednika, potpredsjednika i članova iz članka 43. stavka 1. točke (b). Vijeće odlučuje kvalificiranom većinom.”;</w:t>
      </w:r>
    </w:p>
    <w:p w:rsidR="00EB5095" w:rsidRPr="00073EDE" w:rsidRDefault="00EB5095" w:rsidP="00073EDE">
      <w:pPr>
        <w:pStyle w:val="Text2"/>
        <w:spacing w:line="360" w:lineRule="auto"/>
        <w:ind w:left="0" w:firstLine="720"/>
        <w:rPr>
          <w:noProof/>
        </w:rPr>
      </w:pPr>
      <w:r w:rsidRPr="00073EDE">
        <w:rPr>
          <w:rFonts w:ascii="Arial" w:hAnsi="Arial"/>
        </w:rPr>
        <w:tab/>
        <w:t>▌</w:t>
      </w:r>
    </w:p>
    <w:p w:rsidR="00EB5095" w:rsidRPr="00073EDE" w:rsidRDefault="00EB5095" w:rsidP="00073EDE">
      <w:pPr>
        <w:pStyle w:val="Point1"/>
        <w:spacing w:line="360" w:lineRule="auto"/>
        <w:rPr>
          <w:noProof/>
        </w:rPr>
      </w:pPr>
      <w:r w:rsidRPr="00073EDE">
        <w:t>(e)</w:t>
      </w:r>
      <w:r w:rsidRPr="00073EDE">
        <w:tab/>
        <w:t>u stavku 7. zadnja se rečenica zamjenjuje sljedećim:</w:t>
      </w:r>
    </w:p>
    <w:p w:rsidR="00EB5095" w:rsidRPr="00073EDE" w:rsidRDefault="00EB5095" w:rsidP="00073EDE">
      <w:pPr>
        <w:pStyle w:val="Text2"/>
        <w:spacing w:line="360" w:lineRule="auto"/>
        <w:rPr>
          <w:noProof/>
        </w:rPr>
      </w:pPr>
      <w:r w:rsidRPr="00073EDE">
        <w:t>„Predsjednik, potpredsjednik i članovi iz članka 43. stavka 1. točke (b) ostaju na dužnosti dok se njihovi nasljednici ne imenuju i ne preuzmu svoje dužnosti u skladu s odlukom Vijeća iz stavka 6. ovog članka.”;</w:t>
      </w:r>
    </w:p>
    <w:p w:rsidR="00EB5095" w:rsidRPr="00073EDE" w:rsidRDefault="00EB5095" w:rsidP="00073EDE">
      <w:pPr>
        <w:pStyle w:val="Text2"/>
        <w:spacing w:line="360" w:lineRule="auto"/>
        <w:ind w:hanging="566"/>
        <w:rPr>
          <w:noProof/>
        </w:rPr>
      </w:pPr>
      <w:r w:rsidRPr="00073EDE">
        <w:rPr>
          <w:b/>
          <w:i/>
        </w:rPr>
        <w:t>(</w:t>
      </w:r>
      <w:proofErr w:type="spellStart"/>
      <w:r w:rsidRPr="00073EDE">
        <w:rPr>
          <w:b/>
          <w:i/>
        </w:rPr>
        <w:t>ea</w:t>
      </w:r>
      <w:proofErr w:type="spellEnd"/>
      <w:r w:rsidRPr="00073EDE">
        <w:rPr>
          <w:b/>
          <w:i/>
        </w:rPr>
        <w:t>)</w:t>
      </w:r>
      <w:r w:rsidRPr="00073EDE">
        <w:rPr>
          <w:b/>
          <w:i/>
        </w:rPr>
        <w:tab/>
        <w:t>stavak 8. briše se;</w:t>
      </w:r>
    </w:p>
    <w:p w:rsidR="00EB5095" w:rsidRPr="00073EDE" w:rsidRDefault="00EB5095" w:rsidP="00073EDE">
      <w:pPr>
        <w:pStyle w:val="Point0"/>
        <w:spacing w:line="360" w:lineRule="auto"/>
        <w:rPr>
          <w:noProof/>
        </w:rPr>
      </w:pPr>
      <w:r w:rsidRPr="00073EDE">
        <w:t>(35)</w:t>
      </w:r>
      <w:r w:rsidRPr="00073EDE">
        <w:tab/>
        <w:t>članak 61. zamjenjuje se sljedećim:</w:t>
      </w:r>
    </w:p>
    <w:p w:rsidR="00EB5095" w:rsidRPr="00073EDE" w:rsidRDefault="00EB5095" w:rsidP="00073EDE">
      <w:pPr>
        <w:pStyle w:val="Text1"/>
        <w:spacing w:line="360" w:lineRule="auto"/>
        <w:jc w:val="center"/>
        <w:rPr>
          <w:noProof/>
        </w:rPr>
      </w:pPr>
      <w:r w:rsidRPr="00073EDE">
        <w:t>„</w:t>
      </w:r>
      <w:r w:rsidRPr="00073EDE">
        <w:rPr>
          <w:i/>
        </w:rPr>
        <w:t>Članak 61.</w:t>
      </w:r>
    </w:p>
    <w:p w:rsidR="00EB5095" w:rsidRPr="00073EDE" w:rsidRDefault="00EB5095" w:rsidP="00073EDE">
      <w:pPr>
        <w:pStyle w:val="Text1"/>
        <w:spacing w:line="360" w:lineRule="auto"/>
        <w:jc w:val="center"/>
        <w:rPr>
          <w:b/>
          <w:noProof/>
        </w:rPr>
      </w:pPr>
      <w:r w:rsidRPr="00073EDE">
        <w:rPr>
          <w:b/>
        </w:rPr>
        <w:t>Donošenje proračuna</w:t>
      </w:r>
    </w:p>
    <w:p w:rsidR="00EB5095" w:rsidRPr="00073EDE" w:rsidRDefault="00EB5095" w:rsidP="00073EDE">
      <w:pPr>
        <w:pStyle w:val="Text1"/>
        <w:spacing w:line="360" w:lineRule="auto"/>
        <w:rPr>
          <w:noProof/>
        </w:rPr>
      </w:pPr>
      <w:r w:rsidRPr="00073EDE">
        <w:t>1. Do 31. ožujka svake godine predsjednik priprema prednacrt proračuna Odbora, uključujući izvještaj o procjeni prihoda i rashoda Odbora za sljedeću godinu zajedno s planom radnih mjesta i podnosi ga Odboru na plenarnoj sjednici.</w:t>
      </w:r>
    </w:p>
    <w:p w:rsidR="00EB5095" w:rsidRPr="00073EDE" w:rsidRDefault="00EB5095" w:rsidP="00073EDE">
      <w:pPr>
        <w:pStyle w:val="Text1"/>
        <w:spacing w:line="360" w:lineRule="auto"/>
        <w:rPr>
          <w:noProof/>
        </w:rPr>
      </w:pPr>
      <w:r w:rsidRPr="00073EDE">
        <w:t>Odbor na plenarnoj sjednici prema potrebi prilagođava prednacrt proračuna Odbora zajedno s nacrtom plana radnih mjesta.</w:t>
      </w:r>
    </w:p>
    <w:p w:rsidR="00EB5095" w:rsidRPr="00073EDE" w:rsidRDefault="00EB5095" w:rsidP="00073EDE">
      <w:pPr>
        <w:pStyle w:val="Text1"/>
        <w:spacing w:line="360" w:lineRule="auto"/>
        <w:rPr>
          <w:noProof/>
        </w:rPr>
      </w:pPr>
      <w:r w:rsidRPr="00073EDE">
        <w:t>2. Na temelju prednacrta proračuna koji Odbor usvoji na plenarnoj sjednici, predsjednik sastavlja nacrt proračuna Odbora i podnosi ga Odboru za donošenje na plenarnoj sjednici.</w:t>
      </w:r>
    </w:p>
    <w:p w:rsidR="00EB5095" w:rsidRPr="00073EDE" w:rsidRDefault="00EB5095" w:rsidP="00073EDE">
      <w:pPr>
        <w:pStyle w:val="Text1"/>
        <w:spacing w:line="360" w:lineRule="auto"/>
        <w:rPr>
          <w:noProof/>
        </w:rPr>
      </w:pPr>
      <w:r w:rsidRPr="00073EDE">
        <w:lastRenderedPageBreak/>
        <w:t>Do 30. studenoga svake godine Odbor na plenarnoj sjednici prema potrebi prilagođava nacrt koji je podnio predsjednik i usvaja konačni proračun Odbora, zajedno s planom radnih mjesta.”;</w:t>
      </w:r>
    </w:p>
    <w:p w:rsidR="00EB5095" w:rsidRPr="00073EDE" w:rsidRDefault="00EB5095" w:rsidP="00073EDE">
      <w:pPr>
        <w:pStyle w:val="Point0"/>
        <w:spacing w:line="360" w:lineRule="auto"/>
        <w:rPr>
          <w:b/>
          <w:i/>
          <w:noProof/>
        </w:rPr>
      </w:pPr>
      <w:r w:rsidRPr="00073EDE">
        <w:rPr>
          <w:b/>
          <w:i/>
        </w:rPr>
        <w:t>(35.a)</w:t>
      </w:r>
      <w:r w:rsidRPr="00073EDE">
        <w:rPr>
          <w:b/>
          <w:i/>
        </w:rPr>
        <w:tab/>
        <w:t>u članku 62. stavak 3. zamjenjuje se sljedećim:</w:t>
      </w:r>
    </w:p>
    <w:p w:rsidR="00EB5095" w:rsidRPr="00073EDE" w:rsidRDefault="00EB5095" w:rsidP="00073EDE">
      <w:pPr>
        <w:pStyle w:val="Text1"/>
        <w:spacing w:line="360" w:lineRule="auto"/>
        <w:rPr>
          <w:noProof/>
        </w:rPr>
      </w:pPr>
      <w:r w:rsidRPr="00073EDE">
        <w:rPr>
          <w:b/>
          <w:i/>
        </w:rPr>
        <w:t>„3. Odbor je, putem svoje plenarne sjednice, odgovoran za donošenje standarda unutarnje kontrole i uspostavu sustava i postupaka unutarnje kontrole koji unutarnjem revizoru omogućuju obavljanje zadaća.</w:t>
      </w:r>
      <w:r w:rsidRPr="00073EDE">
        <w:t>”;</w:t>
      </w:r>
    </w:p>
    <w:p w:rsidR="00EB5095" w:rsidRPr="00073EDE" w:rsidRDefault="00EB5095" w:rsidP="00073EDE">
      <w:pPr>
        <w:pStyle w:val="Point0"/>
        <w:spacing w:line="360" w:lineRule="auto"/>
        <w:rPr>
          <w:noProof/>
        </w:rPr>
      </w:pPr>
      <w:r w:rsidRPr="00073EDE">
        <w:t>(36)</w:t>
      </w:r>
      <w:r w:rsidRPr="00073EDE">
        <w:tab/>
        <w:t>u članku 69. stavak 4. zamjenjuje se sljedećim:</w:t>
      </w:r>
    </w:p>
    <w:p w:rsidR="00EB5095" w:rsidRPr="00073EDE" w:rsidRDefault="00EB5095" w:rsidP="00073EDE">
      <w:pPr>
        <w:pStyle w:val="Text1"/>
        <w:spacing w:line="360" w:lineRule="auto"/>
        <w:rPr>
          <w:noProof/>
        </w:rPr>
      </w:pPr>
      <w:r w:rsidRPr="00073EDE">
        <w:t xml:space="preserve">„4. Ako se nakon početnog razdoblja iz stavka 1. dostupna financijska sredstva smanje na iznos manji od ciljne razine navedene u tom stavku, prikupljaju se redovni doprinosi koji se izračunavaju u skladu s člankom 70. dok se ne ostvari ciljana razina. Odbor može odgoditi naplatu redovitih doprinosa koji se prikupljaju u skladu s člankom 70. za </w:t>
      </w:r>
      <w:r w:rsidRPr="00073EDE">
        <w:rPr>
          <w:b/>
          <w:i/>
        </w:rPr>
        <w:t>najviše tri godine</w:t>
      </w:r>
      <w:r w:rsidRPr="00073EDE">
        <w:t xml:space="preserve"> kako bi osigurao da iznos koji treba prikupiti bude razmjeran troškovima postupka prikupljanja, pod uvjetom da takva odgoda bitno ne utječe na kapacitet Odbora za korištenje Fonda u skladu s odjeljkom 3. Nakon što se ciljana razina dosegne prvi put te ako su dostupna financijska sredstva naknadno smanjena na manje od dvije trećine ciljne razine, utvrđuje se razina doprinosa koja omogućuje dostizanje ciljne razine u roku od </w:t>
      </w:r>
      <w:r w:rsidRPr="00073EDE">
        <w:rPr>
          <w:b/>
          <w:i/>
        </w:rPr>
        <w:t>četiri</w:t>
      </w:r>
      <w:r w:rsidRPr="00073EDE">
        <w:t xml:space="preserve"> godina.”;</w:t>
      </w:r>
    </w:p>
    <w:p w:rsidR="00EB5095" w:rsidRPr="00073EDE" w:rsidRDefault="00EB5095" w:rsidP="00073EDE">
      <w:pPr>
        <w:pStyle w:val="Point0"/>
        <w:spacing w:line="360" w:lineRule="auto"/>
        <w:rPr>
          <w:noProof/>
        </w:rPr>
      </w:pPr>
      <w:r w:rsidRPr="00073EDE">
        <w:t>(37)</w:t>
      </w:r>
      <w:r w:rsidRPr="00073EDE">
        <w:tab/>
        <w:t>članak 70. mijenja se kako slijedi:</w:t>
      </w:r>
    </w:p>
    <w:p w:rsidR="00EB5095" w:rsidRPr="00073EDE" w:rsidRDefault="00EB5095" w:rsidP="00073EDE">
      <w:pPr>
        <w:pStyle w:val="Point1"/>
        <w:spacing w:line="360" w:lineRule="auto"/>
        <w:rPr>
          <w:noProof/>
        </w:rPr>
      </w:pPr>
      <w:r w:rsidRPr="00073EDE">
        <w:t>(a)</w:t>
      </w:r>
      <w:r w:rsidRPr="00073EDE">
        <w:tab/>
        <w:t>stavak 3. zamjenjuje se sljedećim:</w:t>
      </w:r>
    </w:p>
    <w:p w:rsidR="00EB5095" w:rsidRPr="00073EDE" w:rsidRDefault="00EB5095" w:rsidP="00073EDE">
      <w:pPr>
        <w:pStyle w:val="Text2"/>
        <w:spacing w:line="360" w:lineRule="auto"/>
        <w:rPr>
          <w:noProof/>
        </w:rPr>
      </w:pPr>
      <w:r w:rsidRPr="00073EDE">
        <w:t xml:space="preserve">„3. Dostupna financijska sredstva koja se uzimaju u obzir za ostvarenje ciljne razine navedene u članku 69. mogu uključivati neopozive obveze plaćanja koje su u potpunosti osigurane </w:t>
      </w:r>
      <w:proofErr w:type="spellStart"/>
      <w:r w:rsidRPr="00073EDE">
        <w:t>kolateralima</w:t>
      </w:r>
      <w:proofErr w:type="spellEnd"/>
      <w:r w:rsidRPr="00073EDE">
        <w:t xml:space="preserve"> niskog rizika i neopterećene pravima bilo koje treće strane, stoje na raspolaganju i izdvojena su isključivo za Odbor koji ih koristi za potrebe navedene u članku 76. stavku 1. Udio tih neopozivih obveza plaćanja ne premašuje </w:t>
      </w:r>
      <w:r w:rsidRPr="00073EDE">
        <w:rPr>
          <w:b/>
          <w:i/>
        </w:rPr>
        <w:t>30</w:t>
      </w:r>
      <w:r w:rsidRPr="00073EDE">
        <w:t> % ukupnog iznosa doprinosa prikupljenih u skladu s ovim člankom. Unutar tog ograničenja Odbor svake godine utvrđuje udio neopozivih obveza plaćanja u ukupnom iznosu doprinosa koji se prikupljaju u skladu s ovim člankom.”;</w:t>
      </w:r>
    </w:p>
    <w:p w:rsidR="00EB5095" w:rsidRPr="00073EDE" w:rsidRDefault="00EB5095" w:rsidP="00073EDE">
      <w:pPr>
        <w:pStyle w:val="Point1"/>
        <w:spacing w:line="360" w:lineRule="auto"/>
        <w:rPr>
          <w:noProof/>
        </w:rPr>
      </w:pPr>
      <w:r w:rsidRPr="00073EDE">
        <w:t>(b)</w:t>
      </w:r>
      <w:r w:rsidRPr="00073EDE">
        <w:tab/>
        <w:t>umeće se sljedeći stavak 3.a:</w:t>
      </w:r>
    </w:p>
    <w:p w:rsidR="00EB5095" w:rsidRPr="00073EDE" w:rsidRDefault="00EB5095" w:rsidP="00073EDE">
      <w:pPr>
        <w:pStyle w:val="Text2"/>
        <w:spacing w:line="360" w:lineRule="auto"/>
        <w:rPr>
          <w:noProof/>
        </w:rPr>
      </w:pPr>
      <w:r w:rsidRPr="00073EDE">
        <w:lastRenderedPageBreak/>
        <w:t xml:space="preserve">„3.a Odbor upućuje poziv na izvršenje neopozivih obveza plaćanja preuzetih u skladu sa stavkom 3. ovog članka ako je potrebno koristiti sredstva iz Fond u skladu s člankom 76. </w:t>
      </w:r>
    </w:p>
    <w:p w:rsidR="00EB5095" w:rsidRPr="00073EDE" w:rsidRDefault="00EB5095" w:rsidP="00073EDE">
      <w:pPr>
        <w:pStyle w:val="Text2"/>
        <w:spacing w:line="360" w:lineRule="auto"/>
        <w:rPr>
          <w:noProof/>
        </w:rPr>
      </w:pPr>
      <w:r w:rsidRPr="00073EDE">
        <w:t xml:space="preserve">Ako institucija ili subjekt prestanu biti obuhvaćeni područjem primjene članka 2. i više ne podliježu obvezi plaćanja doprinosa u skladu sa stavkom 1. ovog članka, Odbor upućuje poziv na izvršenje neopozivih obveza plaćanja preuzetih na temelju stavka 3. koje su dospjele. Ako je doprinos povezan s neopozivom obvezom plaćanja propisno plaćen na prvi poziv, Odbor poništava obvezu i vraća </w:t>
      </w:r>
      <w:proofErr w:type="spellStart"/>
      <w:r w:rsidRPr="00073EDE">
        <w:t>kolateral</w:t>
      </w:r>
      <w:proofErr w:type="spellEnd"/>
      <w:r w:rsidRPr="00073EDE">
        <w:t xml:space="preserve">. Ako doprinos nije propisno plaćen na prvi poziv, Odbor zadržava </w:t>
      </w:r>
      <w:proofErr w:type="spellStart"/>
      <w:r w:rsidRPr="00073EDE">
        <w:t>kolateral</w:t>
      </w:r>
      <w:proofErr w:type="spellEnd"/>
      <w:r w:rsidRPr="00073EDE">
        <w:t xml:space="preserve"> i poništava obvezu.”;</w:t>
      </w:r>
    </w:p>
    <w:p w:rsidR="00EB5095" w:rsidRPr="00073EDE" w:rsidRDefault="00EB5095" w:rsidP="00073EDE">
      <w:pPr>
        <w:pStyle w:val="Point0"/>
        <w:spacing w:line="360" w:lineRule="auto"/>
        <w:rPr>
          <w:noProof/>
        </w:rPr>
      </w:pPr>
      <w:r w:rsidRPr="00073EDE">
        <w:t>(38)</w:t>
      </w:r>
      <w:r w:rsidRPr="00073EDE">
        <w:tab/>
        <w:t>u članku 71. stavku 1. drugi podstavak zamjenjuje se sljedećim:</w:t>
      </w:r>
    </w:p>
    <w:p w:rsidR="00EB5095" w:rsidRPr="00073EDE" w:rsidRDefault="00EB5095" w:rsidP="00073EDE">
      <w:pPr>
        <w:pStyle w:val="Text1"/>
        <w:spacing w:line="360" w:lineRule="auto"/>
        <w:rPr>
          <w:noProof/>
        </w:rPr>
      </w:pPr>
      <w:r w:rsidRPr="00073EDE">
        <w:t xml:space="preserve">„Ukupni godišnji iznos izvanrednih </w:t>
      </w:r>
      <w:r w:rsidRPr="00073EDE">
        <w:rPr>
          <w:i/>
        </w:rPr>
        <w:t>ex post</w:t>
      </w:r>
      <w:r w:rsidRPr="00073EDE">
        <w:t xml:space="preserve"> doprinosa ne premašuje iznos koji je triput veći od 12,5 % ciljne razine.”;</w:t>
      </w:r>
    </w:p>
    <w:p w:rsidR="00EB5095" w:rsidRPr="00073EDE" w:rsidRDefault="00EB5095" w:rsidP="00073EDE">
      <w:pPr>
        <w:pStyle w:val="Point0"/>
        <w:spacing w:line="360" w:lineRule="auto"/>
        <w:rPr>
          <w:noProof/>
        </w:rPr>
      </w:pPr>
      <w:r w:rsidRPr="00073EDE">
        <w:t>(39)</w:t>
      </w:r>
      <w:r w:rsidRPr="00073EDE">
        <w:tab/>
        <w:t xml:space="preserve">u članku 74. umeće se sljedeći stavak: </w:t>
      </w:r>
    </w:p>
    <w:p w:rsidR="00EB5095" w:rsidRPr="00073EDE" w:rsidRDefault="00EB5095" w:rsidP="00073EDE">
      <w:pPr>
        <w:pStyle w:val="Text1"/>
        <w:spacing w:line="360" w:lineRule="auto"/>
        <w:rPr>
          <w:noProof/>
        </w:rPr>
      </w:pPr>
      <w:r w:rsidRPr="00073EDE">
        <w:t xml:space="preserve">„Odbor obavješćuje Komisiju i ESB čim utvrdi da bi trebalo aktivirati financijske aranžmane ugovorene za Fond u skladu s ovim člankom te dostavlja Komisiji i ESB-u sve informacije potrebne za obavljanje njihovih zadaća u vezi s takvim financijskim aranžmanima.”; </w:t>
      </w:r>
    </w:p>
    <w:p w:rsidR="00EB5095" w:rsidRPr="00073EDE" w:rsidRDefault="00EB5095" w:rsidP="00073EDE">
      <w:pPr>
        <w:pStyle w:val="Point0"/>
        <w:spacing w:line="360" w:lineRule="auto"/>
        <w:rPr>
          <w:noProof/>
        </w:rPr>
      </w:pPr>
      <w:r w:rsidRPr="00073EDE">
        <w:t>(40)</w:t>
      </w:r>
      <w:r w:rsidRPr="00073EDE">
        <w:tab/>
        <w:t>članak 76. mijenja se kako slijedi:</w:t>
      </w:r>
    </w:p>
    <w:p w:rsidR="00EB5095" w:rsidRPr="00073EDE" w:rsidRDefault="00EB5095" w:rsidP="00073EDE">
      <w:pPr>
        <w:pStyle w:val="Point1"/>
        <w:spacing w:line="360" w:lineRule="auto"/>
        <w:rPr>
          <w:noProof/>
        </w:rPr>
      </w:pPr>
      <w:r w:rsidRPr="00073EDE">
        <w:t>(a)</w:t>
      </w:r>
      <w:r w:rsidRPr="00073EDE">
        <w:tab/>
        <w:t>stavak 3. zamjenjuje se sljedećim:</w:t>
      </w:r>
    </w:p>
    <w:p w:rsidR="00EB5095" w:rsidRPr="00073EDE" w:rsidRDefault="00EB5095" w:rsidP="00073EDE">
      <w:pPr>
        <w:pStyle w:val="Text2"/>
        <w:spacing w:line="360" w:lineRule="auto"/>
        <w:rPr>
          <w:noProof/>
        </w:rPr>
      </w:pPr>
      <w:r w:rsidRPr="00073EDE">
        <w:t>„3. Ako Odbor utvrdi da će korištenje sredstava iz Fonda za potrebe iz stavka 1. vjerojatno dovesti do prijenosa dijela gubitaka subjekta iz članka 2. na Fond, primjenjuju se načela za korištenje sredstava Fonda utvrđena u članku 27.”;</w:t>
      </w:r>
    </w:p>
    <w:p w:rsidR="00EB5095" w:rsidRPr="00073EDE" w:rsidRDefault="00EB5095" w:rsidP="00073EDE">
      <w:pPr>
        <w:pStyle w:val="Point1"/>
        <w:spacing w:line="360" w:lineRule="auto"/>
        <w:rPr>
          <w:noProof/>
        </w:rPr>
      </w:pPr>
      <w:r w:rsidRPr="00073EDE">
        <w:t>(b)</w:t>
      </w:r>
      <w:r w:rsidRPr="00073EDE">
        <w:tab/>
        <w:t>dodaju se sljedeći stavci 5. i 6.:</w:t>
      </w:r>
    </w:p>
    <w:p w:rsidR="00EB5095" w:rsidRPr="00073EDE" w:rsidRDefault="00EB5095" w:rsidP="00073EDE">
      <w:pPr>
        <w:pStyle w:val="Text2"/>
        <w:spacing w:line="360" w:lineRule="auto"/>
        <w:rPr>
          <w:noProof/>
        </w:rPr>
      </w:pPr>
      <w:r w:rsidRPr="00073EDE">
        <w:t>„5. Ako se instrumenti sanacije iz članka 22. stavka 2. točke (a) ili (b) koriste za prijenos samo dijela imovine, prava ili obveza institucije u sanaciji, Odbor ima pravo od preostalog subjekta potraživati sve troškove i gubitke Fonda nastale zbog doprinosa sanaciji u skladu sa stavcima 1. i 2. ovog članka u vezi s gubicima koje bi vjerovnici inače snosili.</w:t>
      </w:r>
    </w:p>
    <w:p w:rsidR="00EB5095" w:rsidRPr="00073EDE" w:rsidRDefault="00EB5095" w:rsidP="00073EDE">
      <w:pPr>
        <w:pStyle w:val="Text2"/>
        <w:spacing w:line="360" w:lineRule="auto"/>
        <w:rPr>
          <w:noProof/>
        </w:rPr>
      </w:pPr>
      <w:r w:rsidRPr="00073EDE">
        <w:lastRenderedPageBreak/>
        <w:t>6. Potraživanja Odbora iz stavka 5. ovog članka i članka 22. stavka 6. u svakoj državi članici sudionici imaju isti red prvenstva kao i potraživanja nacionalnih financijskih aranžmana za sanaciju u nacionalnom pravu te države članice kojim se uređuje redovni postupak u slučaju insolventnosti na temelju članka 108. stavka 9. Direktive 2014/59/EU.”;</w:t>
      </w:r>
    </w:p>
    <w:p w:rsidR="00EB5095" w:rsidRPr="00073EDE" w:rsidRDefault="00EB5095" w:rsidP="00073EDE">
      <w:pPr>
        <w:pStyle w:val="Point0"/>
        <w:spacing w:line="360" w:lineRule="auto"/>
        <w:rPr>
          <w:noProof/>
        </w:rPr>
      </w:pPr>
      <w:r w:rsidRPr="00073EDE">
        <w:t>(41)</w:t>
      </w:r>
      <w:r w:rsidRPr="00073EDE">
        <w:tab/>
        <w:t>članak 79. mijenja se kako slijedi:</w:t>
      </w:r>
    </w:p>
    <w:p w:rsidR="00EB5095" w:rsidRPr="00073EDE" w:rsidRDefault="00EB5095" w:rsidP="00073EDE">
      <w:pPr>
        <w:pStyle w:val="Point1"/>
        <w:spacing w:line="360" w:lineRule="auto"/>
        <w:rPr>
          <w:noProof/>
        </w:rPr>
      </w:pPr>
      <w:r w:rsidRPr="00073EDE">
        <w:t>(a)</w:t>
      </w:r>
      <w:r w:rsidRPr="00073EDE">
        <w:tab/>
        <w:t>stavci 1., 2. i 3. zamjenjuju se sljedećim:</w:t>
      </w:r>
    </w:p>
    <w:p w:rsidR="00EB5095" w:rsidRPr="00073EDE" w:rsidRDefault="00EB5095" w:rsidP="00073EDE">
      <w:pPr>
        <w:pStyle w:val="Text2"/>
        <w:spacing w:line="360" w:lineRule="auto"/>
        <w:rPr>
          <w:noProof/>
        </w:rPr>
      </w:pPr>
      <w:r w:rsidRPr="00073EDE">
        <w:t xml:space="preserve">„1. Kako </w:t>
      </w:r>
      <w:r w:rsidRPr="00073EDE">
        <w:rPr>
          <w:b/>
          <w:i/>
        </w:rPr>
        <w:t>ti</w:t>
      </w:r>
      <w:r w:rsidRPr="00073EDE">
        <w:t xml:space="preserve"> deponenti ne bi snosili gubitke, države članice sudionice osiguravaju da, ako Odbor poduzme sanacijsku mjeru u odnosu na kreditnu instituciju i ako takva mjera osigurava da deponenti </w:t>
      </w:r>
      <w:r w:rsidRPr="00073EDE">
        <w:rPr>
          <w:b/>
          <w:i/>
        </w:rPr>
        <w:t xml:space="preserve">osiguranih depozita i fizičke osobe te </w:t>
      </w:r>
      <w:proofErr w:type="spellStart"/>
      <w:r w:rsidRPr="00073EDE">
        <w:rPr>
          <w:b/>
          <w:i/>
        </w:rPr>
        <w:t>mikropoduzeća</w:t>
      </w:r>
      <w:proofErr w:type="spellEnd"/>
      <w:r w:rsidRPr="00073EDE">
        <w:rPr>
          <w:b/>
          <w:i/>
        </w:rPr>
        <w:t>, mala i srednja poduzeća koji drže prihvatljive depozite</w:t>
      </w:r>
      <w:r w:rsidRPr="00073EDE">
        <w:t xml:space="preserve"> i dalje imaju pristup svojim depozitima, sustav osiguranja depozita kojemu je ta kreditna institucija pridružena uplaćuje doprinos u svrhe navedene u članku 109. Direktive 2014/59/EU i pod uvjetima iz tog članka.</w:t>
      </w:r>
    </w:p>
    <w:p w:rsidR="00EB5095" w:rsidRPr="00073EDE" w:rsidRDefault="00EB5095" w:rsidP="00073EDE">
      <w:pPr>
        <w:pStyle w:val="Text2"/>
        <w:spacing w:line="360" w:lineRule="auto"/>
        <w:rPr>
          <w:noProof/>
        </w:rPr>
      </w:pPr>
      <w:r w:rsidRPr="00073EDE">
        <w:t>2. Odbor</w:t>
      </w:r>
      <w:r w:rsidRPr="00073EDE">
        <w:rPr>
          <w:b/>
        </w:rPr>
        <w:t xml:space="preserve">, </w:t>
      </w:r>
      <w:r w:rsidRPr="00073EDE">
        <w:rPr>
          <w:b/>
          <w:i/>
        </w:rPr>
        <w:t>u bliskoj suradnji sa sustavom osiguranja depozita,</w:t>
      </w:r>
      <w:r w:rsidRPr="00073EDE">
        <w:t xml:space="preserve"> utvrđuje iznos doprinosa sustava osiguranja depozita u skladu sa stavkom 1. nakon savjetovanja sa sustavom osiguranja depozita i, prema potrebi, imenovanim tijelom u smislu članka 2. stavka 1. točke 18. Direktive 2014/49/EU, o procijenjenom trošku isplate deponentima u skladu s člankom 11.e Direktive 2014/49/EU i u skladu s uvjetima iz članka 20. ove Uredbe.</w:t>
      </w:r>
    </w:p>
    <w:p w:rsidR="00EB5095" w:rsidRPr="00073EDE" w:rsidRDefault="00EB5095" w:rsidP="00073EDE">
      <w:pPr>
        <w:pStyle w:val="Text2"/>
        <w:spacing w:line="360" w:lineRule="auto"/>
        <w:rPr>
          <w:noProof/>
        </w:rPr>
      </w:pPr>
      <w:r w:rsidRPr="00073EDE">
        <w:t>3. Odbor o svojoj odluci iz prvog podstavka obavješćuje imenovano tijelo u smislu članka 2. stavka 1. točke 18. Direktive 2014/49/EU i sustav osiguranja depozita kojem je institucija pridružena. Sustav osiguranja depozita provodi tu odluku bez odgode.”;</w:t>
      </w:r>
    </w:p>
    <w:p w:rsidR="00EB5095" w:rsidRPr="00073EDE" w:rsidRDefault="00EB5095" w:rsidP="00073EDE">
      <w:pPr>
        <w:pStyle w:val="Point1"/>
        <w:spacing w:line="360" w:lineRule="auto"/>
        <w:rPr>
          <w:noProof/>
        </w:rPr>
      </w:pPr>
      <w:r w:rsidRPr="00073EDE">
        <w:t>(b)</w:t>
      </w:r>
      <w:r w:rsidRPr="00073EDE">
        <w:tab/>
        <w:t>u stavku 5. drugi i treći podstavak brišu se;</w:t>
      </w:r>
    </w:p>
    <w:p w:rsidR="00EB5095" w:rsidRPr="00073EDE" w:rsidRDefault="00EB5095" w:rsidP="00073EDE">
      <w:pPr>
        <w:pStyle w:val="Point0"/>
        <w:spacing w:line="360" w:lineRule="auto"/>
        <w:rPr>
          <w:b/>
          <w:i/>
        </w:rPr>
      </w:pPr>
      <w:r w:rsidRPr="00073EDE">
        <w:rPr>
          <w:b/>
          <w:i/>
        </w:rPr>
        <w:t>(41.a)</w:t>
      </w:r>
      <w:r w:rsidRPr="00073EDE">
        <w:rPr>
          <w:b/>
          <w:i/>
        </w:rPr>
        <w:tab/>
        <w:t>umeću se sljedeći članci:</w:t>
      </w:r>
    </w:p>
    <w:p w:rsidR="00EB5095" w:rsidRPr="00073EDE" w:rsidRDefault="00EB5095" w:rsidP="00073EDE">
      <w:pPr>
        <w:pStyle w:val="Point1"/>
        <w:spacing w:line="360" w:lineRule="auto"/>
        <w:ind w:left="851" w:firstLine="0"/>
        <w:rPr>
          <w:b/>
          <w:i/>
          <w:noProof/>
        </w:rPr>
      </w:pPr>
      <w:r w:rsidRPr="00073EDE">
        <w:rPr>
          <w:b/>
          <w:i/>
        </w:rPr>
        <w:t>„Članak 79.a</w:t>
      </w:r>
    </w:p>
    <w:p w:rsidR="00EB5095" w:rsidRPr="00073EDE" w:rsidRDefault="00EB5095" w:rsidP="00073EDE">
      <w:pPr>
        <w:pStyle w:val="Point1"/>
        <w:spacing w:line="360" w:lineRule="auto"/>
        <w:ind w:left="851" w:firstLine="0"/>
        <w:rPr>
          <w:b/>
          <w:i/>
          <w:noProof/>
        </w:rPr>
      </w:pPr>
      <w:r w:rsidRPr="00073EDE">
        <w:rPr>
          <w:b/>
          <w:i/>
        </w:rPr>
        <w:t>Izvješćivanje o likvidnosti u sanaciji</w:t>
      </w:r>
    </w:p>
    <w:p w:rsidR="00EB5095" w:rsidRPr="00073EDE" w:rsidRDefault="00EB5095" w:rsidP="00073EDE">
      <w:pPr>
        <w:pStyle w:val="Point1"/>
        <w:spacing w:line="360" w:lineRule="auto"/>
        <w:ind w:left="851" w:firstLine="0"/>
        <w:rPr>
          <w:b/>
          <w:i/>
          <w:noProof/>
        </w:rPr>
      </w:pPr>
      <w:r w:rsidRPr="00073EDE">
        <w:rPr>
          <w:b/>
          <w:i/>
        </w:rPr>
        <w:t>Komisija do 31. prosinca 2024. izvješćuje Europski parlament i Vijeće o pitanju likvidnosti u sanaciji.</w:t>
      </w:r>
    </w:p>
    <w:p w:rsidR="00EB5095" w:rsidRPr="00073EDE" w:rsidRDefault="00EB5095" w:rsidP="00073EDE">
      <w:pPr>
        <w:pStyle w:val="Point1"/>
        <w:spacing w:line="360" w:lineRule="auto"/>
        <w:ind w:left="851" w:firstLine="0"/>
        <w:rPr>
          <w:i/>
          <w:noProof/>
        </w:rPr>
      </w:pPr>
      <w:r w:rsidRPr="00073EDE">
        <w:rPr>
          <w:b/>
          <w:i/>
        </w:rPr>
        <w:lastRenderedPageBreak/>
        <w:t xml:space="preserve">U izvješću se ispituje je li privremeni manjak likvidnosti nakon dokapitalizacije institucije u sanaciji prouzročen, među ostalim, instrumentom koji nedostaje u paketu instrumenata sanacije te se ispituju najučinkovitiji načini rješavanja privremenog manjka likvidnosti, uzimajući u obzir prakse u drugim jurisdikcijama. U izvješću se iznose konkretne opcije politike. </w:t>
      </w:r>
    </w:p>
    <w:p w:rsidR="00EB5095" w:rsidRPr="00073EDE" w:rsidRDefault="00EB5095" w:rsidP="00073EDE">
      <w:pPr>
        <w:pStyle w:val="Point0"/>
        <w:spacing w:line="360" w:lineRule="auto"/>
        <w:rPr>
          <w:b/>
          <w:i/>
        </w:rPr>
      </w:pPr>
      <w:r w:rsidRPr="00073EDE">
        <w:rPr>
          <w:b/>
          <w:i/>
        </w:rPr>
        <w:tab/>
        <w:t>Članak 79.b</w:t>
      </w:r>
    </w:p>
    <w:p w:rsidR="00EB5095" w:rsidRPr="00073EDE" w:rsidRDefault="00EB5095" w:rsidP="00073EDE">
      <w:pPr>
        <w:pStyle w:val="Point1"/>
        <w:spacing w:line="360" w:lineRule="auto"/>
        <w:ind w:left="851" w:firstLine="0"/>
        <w:rPr>
          <w:b/>
          <w:i/>
          <w:noProof/>
        </w:rPr>
      </w:pPr>
      <w:r w:rsidRPr="00073EDE">
        <w:rPr>
          <w:b/>
          <w:i/>
        </w:rPr>
        <w:t xml:space="preserve">U kontekstu nastavka rasprava o bankovnoj uniji Komisija do 31. prosinca 2026. izvješćuje Europski parlament i Vijeće o učinkovitosti i opsegu internog mehanizma za prijenos gubitaka unutar sanacijskih grupa koji proizlaze iz reforme okvira za upravljanje krizama. </w:t>
      </w:r>
    </w:p>
    <w:p w:rsidR="00EB5095" w:rsidRPr="00073EDE" w:rsidRDefault="00EB5095" w:rsidP="00073EDE">
      <w:pPr>
        <w:spacing w:line="360" w:lineRule="auto"/>
        <w:ind w:left="851"/>
        <w:jc w:val="both"/>
        <w:rPr>
          <w:noProof/>
        </w:rPr>
      </w:pPr>
      <w:r w:rsidRPr="00073EDE">
        <w:rPr>
          <w:b/>
          <w:i/>
        </w:rPr>
        <w:t>U izvješću se posebno razmatraju područje primjene sanacije, razina usklađenosti s ciljevima internog MREL-a, uvjeti za pristup sigurnosnim mrežama koje financira industrija, posebno Fondu.”;</w:t>
      </w:r>
    </w:p>
    <w:p w:rsidR="00EB5095" w:rsidRPr="00073EDE" w:rsidRDefault="00EB5095" w:rsidP="00073EDE">
      <w:pPr>
        <w:pStyle w:val="Point0"/>
        <w:spacing w:line="360" w:lineRule="auto"/>
        <w:rPr>
          <w:noProof/>
        </w:rPr>
      </w:pPr>
      <w:r w:rsidRPr="00073EDE">
        <w:t>(42)</w:t>
      </w:r>
      <w:r w:rsidRPr="00073EDE">
        <w:tab/>
        <w:t>u članku 85. stavku 3. riječ „iz” zamjenjuje se riječima „donesene u okviru”;</w:t>
      </w:r>
    </w:p>
    <w:p w:rsidR="00EB5095" w:rsidRPr="00073EDE" w:rsidRDefault="00EB5095" w:rsidP="00073EDE">
      <w:pPr>
        <w:pStyle w:val="Point0"/>
        <w:spacing w:line="360" w:lineRule="auto"/>
        <w:rPr>
          <w:noProof/>
        </w:rPr>
      </w:pPr>
      <w:r w:rsidRPr="00073EDE">
        <w:t>(43)</w:t>
      </w:r>
      <w:r w:rsidRPr="00073EDE">
        <w:tab/>
        <w:t>u članku 88. dodaje se sljedeći stavak 7.:</w:t>
      </w:r>
    </w:p>
    <w:p w:rsidR="00EB5095" w:rsidRPr="00073EDE" w:rsidRDefault="00EB5095" w:rsidP="00073EDE">
      <w:pPr>
        <w:pStyle w:val="Text1"/>
        <w:spacing w:line="360" w:lineRule="auto"/>
        <w:rPr>
          <w:noProof/>
        </w:rPr>
      </w:pPr>
      <w:r w:rsidRPr="00073EDE">
        <w:t>„7. Ovim člankom Odbor se ne sprečava da objavi svoje analize ili procjene, među ostalim i ako se temelje na informacijama koje su dostavili subjekti iz članka 2. ili druga tijela iz stavka 6. ovog članka, ako Odbor procijeni da se objavom ne bi naštetilo zaštiti javnog interesa u pogledu financijske, monetarne ili ekonomske politike te da postoji javni interes za objavu koji ima prednost pred svakim drugim interesom iz stavka 5. ovog članka. Smatra se da su takve objave Odbora dio njegovih zadaća na temelju ove Uredbe za potrebe stavka 1. ovog članka.”;</w:t>
      </w:r>
    </w:p>
    <w:p w:rsidR="00EB5095" w:rsidRPr="00073EDE" w:rsidRDefault="00EB5095" w:rsidP="00073EDE">
      <w:pPr>
        <w:pStyle w:val="Text1"/>
        <w:spacing w:line="360" w:lineRule="auto"/>
        <w:ind w:left="0"/>
        <w:rPr>
          <w:b/>
          <w:i/>
        </w:rPr>
      </w:pPr>
      <w:r w:rsidRPr="00073EDE">
        <w:rPr>
          <w:b/>
          <w:i/>
        </w:rPr>
        <w:t>(43.a)</w:t>
      </w:r>
      <w:r w:rsidRPr="00073EDE">
        <w:rPr>
          <w:b/>
          <w:i/>
        </w:rPr>
        <w:tab/>
        <w:t>u članku 94. stavku 1. umeće se sljedeća točka:</w:t>
      </w:r>
    </w:p>
    <w:p w:rsidR="00EB5095" w:rsidRPr="00073EDE" w:rsidRDefault="00EB5095" w:rsidP="00073EDE">
      <w:pPr>
        <w:pStyle w:val="Text1"/>
        <w:spacing w:line="360" w:lineRule="auto"/>
        <w:rPr>
          <w:noProof/>
        </w:rPr>
      </w:pPr>
      <w:r w:rsidRPr="00073EDE">
        <w:t>„</w:t>
      </w:r>
      <w:r w:rsidRPr="00073EDE">
        <w:rPr>
          <w:b/>
          <w:i/>
        </w:rPr>
        <w:t>(</w:t>
      </w:r>
      <w:proofErr w:type="spellStart"/>
      <w:r w:rsidRPr="00073EDE">
        <w:rPr>
          <w:b/>
          <w:i/>
        </w:rPr>
        <w:t>aa</w:t>
      </w:r>
      <w:proofErr w:type="spellEnd"/>
      <w:r w:rsidRPr="00073EDE">
        <w:rPr>
          <w:b/>
          <w:i/>
        </w:rPr>
        <w:t>) međudjelovanje postojećeg okvira i uspostave Europskog sustava osiguranja depozita.</w:t>
      </w:r>
      <w:r w:rsidRPr="00073EDE">
        <w:t>”</w:t>
      </w:r>
    </w:p>
    <w:p w:rsidR="00EB5095" w:rsidRPr="00073EDE" w:rsidRDefault="00EB5095" w:rsidP="00073EDE">
      <w:pPr>
        <w:pStyle w:val="Titrearticle"/>
        <w:spacing w:line="360" w:lineRule="auto"/>
        <w:rPr>
          <w:noProof/>
        </w:rPr>
      </w:pPr>
      <w:r w:rsidRPr="00073EDE">
        <w:t>Članak 2.</w:t>
      </w:r>
    </w:p>
    <w:p w:rsidR="00EB5095" w:rsidRPr="00073EDE" w:rsidRDefault="00EB5095" w:rsidP="00073EDE">
      <w:pPr>
        <w:pStyle w:val="Titrearticle"/>
        <w:spacing w:line="360" w:lineRule="auto"/>
        <w:rPr>
          <w:b/>
          <w:bCs/>
          <w:i w:val="0"/>
          <w:iCs/>
          <w:noProof/>
        </w:rPr>
      </w:pPr>
      <w:r w:rsidRPr="00073EDE">
        <w:rPr>
          <w:b/>
          <w:i w:val="0"/>
        </w:rPr>
        <w:t>Stupanje na snagu i primjena</w:t>
      </w:r>
    </w:p>
    <w:p w:rsidR="00EB5095" w:rsidRPr="00073EDE" w:rsidRDefault="00EB5095" w:rsidP="00073EDE">
      <w:pPr>
        <w:spacing w:line="360" w:lineRule="auto"/>
        <w:rPr>
          <w:noProof/>
        </w:rPr>
      </w:pPr>
      <w:r w:rsidRPr="00073EDE">
        <w:t xml:space="preserve">Ova Uredba stupa na snagu dvadesetog dana od dana objave u </w:t>
      </w:r>
      <w:r w:rsidRPr="00073EDE">
        <w:rPr>
          <w:i/>
        </w:rPr>
        <w:t>Službenom listu Europske unije</w:t>
      </w:r>
      <w:r w:rsidRPr="00073EDE">
        <w:t>.</w:t>
      </w:r>
    </w:p>
    <w:p w:rsidR="00EB5095" w:rsidRPr="00073EDE" w:rsidRDefault="00EB5095" w:rsidP="00073EDE">
      <w:pPr>
        <w:spacing w:line="360" w:lineRule="auto"/>
        <w:rPr>
          <w:noProof/>
        </w:rPr>
      </w:pPr>
      <w:r w:rsidRPr="00073EDE">
        <w:lastRenderedPageBreak/>
        <w:t xml:space="preserve">Primjenjuje se od ... [Ured za publikacije, unijeti datum = </w:t>
      </w:r>
      <w:r w:rsidRPr="00073EDE">
        <w:rPr>
          <w:b/>
          <w:i/>
        </w:rPr>
        <w:t>12</w:t>
      </w:r>
      <w:r w:rsidRPr="00073EDE">
        <w:t xml:space="preserve"> mjeseci od stupanja na snagu ove Uredbe o izmjeni].</w:t>
      </w:r>
    </w:p>
    <w:p w:rsidR="00EB5095" w:rsidRPr="00073EDE" w:rsidRDefault="00EB5095" w:rsidP="00073EDE">
      <w:pPr>
        <w:spacing w:line="360" w:lineRule="auto"/>
        <w:rPr>
          <w:noProof/>
        </w:rPr>
      </w:pPr>
      <w:r w:rsidRPr="00073EDE">
        <w:t xml:space="preserve">Međutim, članak 1. točka 1. </w:t>
      </w:r>
      <w:proofErr w:type="spellStart"/>
      <w:r w:rsidRPr="00073EDE">
        <w:t>podtočka</w:t>
      </w:r>
      <w:proofErr w:type="spellEnd"/>
      <w:r w:rsidRPr="00073EDE">
        <w:t xml:space="preserve"> (a), točke 2. i 3., točka 4. </w:t>
      </w:r>
      <w:proofErr w:type="spellStart"/>
      <w:r w:rsidRPr="00073EDE">
        <w:t>podtočka</w:t>
      </w:r>
      <w:proofErr w:type="spellEnd"/>
      <w:r w:rsidRPr="00073EDE">
        <w:t xml:space="preserve"> (a), točka 5. </w:t>
      </w:r>
      <w:proofErr w:type="spellStart"/>
      <w:r w:rsidRPr="00073EDE">
        <w:t>podtočke</w:t>
      </w:r>
      <w:proofErr w:type="spellEnd"/>
      <w:r w:rsidRPr="00073EDE">
        <w:t xml:space="preserve"> (a) i (b), </w:t>
      </w:r>
      <w:proofErr w:type="spellStart"/>
      <w:r w:rsidRPr="00073EDE">
        <w:t>podtočka</w:t>
      </w:r>
      <w:proofErr w:type="spellEnd"/>
      <w:r w:rsidRPr="00073EDE">
        <w:t xml:space="preserve"> (c) </w:t>
      </w:r>
      <w:proofErr w:type="spellStart"/>
      <w:r w:rsidRPr="00073EDE">
        <w:t>podpodtočke</w:t>
      </w:r>
      <w:proofErr w:type="spellEnd"/>
      <w:r w:rsidRPr="00073EDE">
        <w:t xml:space="preserve"> i. i ii., točka 6. </w:t>
      </w:r>
      <w:proofErr w:type="spellStart"/>
      <w:r w:rsidRPr="00073EDE">
        <w:t>podtočka</w:t>
      </w:r>
      <w:proofErr w:type="spellEnd"/>
      <w:r w:rsidRPr="00073EDE">
        <w:t xml:space="preserve"> (a), točka 7., točka 13. </w:t>
      </w:r>
      <w:proofErr w:type="spellStart"/>
      <w:r w:rsidRPr="00073EDE">
        <w:t>podtočka</w:t>
      </w:r>
      <w:proofErr w:type="spellEnd"/>
      <w:r w:rsidRPr="00073EDE">
        <w:t xml:space="preserve"> (a) </w:t>
      </w:r>
      <w:proofErr w:type="spellStart"/>
      <w:r w:rsidRPr="00073EDE">
        <w:t>podpodtočka</w:t>
      </w:r>
      <w:proofErr w:type="spellEnd"/>
      <w:r w:rsidRPr="00073EDE">
        <w:t xml:space="preserve"> i. i </w:t>
      </w:r>
      <w:proofErr w:type="spellStart"/>
      <w:r w:rsidRPr="00073EDE">
        <w:t>podtočka</w:t>
      </w:r>
      <w:proofErr w:type="spellEnd"/>
      <w:r w:rsidRPr="00073EDE">
        <w:t xml:space="preserve"> (b), točka 14. </w:t>
      </w:r>
      <w:proofErr w:type="spellStart"/>
      <w:r w:rsidRPr="00073EDE">
        <w:t>podtočke</w:t>
      </w:r>
      <w:proofErr w:type="spellEnd"/>
      <w:r w:rsidRPr="00073EDE">
        <w:t xml:space="preserve"> (a), (b) i (d), točka 19. </w:t>
      </w:r>
      <w:proofErr w:type="spellStart"/>
      <w:r w:rsidRPr="00073EDE">
        <w:t>podtočke</w:t>
      </w:r>
      <w:proofErr w:type="spellEnd"/>
      <w:r w:rsidRPr="00073EDE">
        <w:t xml:space="preserve"> (d) i (e), točka 21. točka 23. </w:t>
      </w:r>
      <w:proofErr w:type="spellStart"/>
      <w:r w:rsidRPr="00073EDE">
        <w:t>podtočka</w:t>
      </w:r>
      <w:proofErr w:type="spellEnd"/>
      <w:r w:rsidRPr="00073EDE">
        <w:t xml:space="preserve"> (a) </w:t>
      </w:r>
      <w:proofErr w:type="spellStart"/>
      <w:r w:rsidRPr="00073EDE">
        <w:t>podpodtočka</w:t>
      </w:r>
      <w:proofErr w:type="spellEnd"/>
      <w:r w:rsidRPr="00073EDE">
        <w:t xml:space="preserve"> i. prva alineja, </w:t>
      </w:r>
      <w:proofErr w:type="spellStart"/>
      <w:r w:rsidRPr="00073EDE">
        <w:t>podtočke</w:t>
      </w:r>
      <w:proofErr w:type="spellEnd"/>
      <w:r w:rsidRPr="00073EDE">
        <w:t xml:space="preserve"> (b) i (d), točke od 25. do 35. i točke 39., 42. i 43. primjenjuju se od... [Ured za publikacije: unijeti datum = mjesec dana od datuma stupanja na snagu ove Uredbe o izmjeni].</w:t>
      </w:r>
    </w:p>
    <w:p w:rsidR="00EB5095" w:rsidRPr="00073EDE" w:rsidRDefault="00EB5095" w:rsidP="00073EDE">
      <w:pPr>
        <w:pStyle w:val="Applicationdirecte"/>
        <w:spacing w:line="360" w:lineRule="auto"/>
        <w:rPr>
          <w:noProof/>
        </w:rPr>
      </w:pPr>
      <w:r w:rsidRPr="00073EDE">
        <w:t>Ova je Uredba u cijelosti obvezujuća i izravno se primjenjuje u svim državama članicama.</w:t>
      </w:r>
    </w:p>
    <w:p w:rsidR="00EB5095" w:rsidRPr="00073EDE" w:rsidRDefault="00EB5095" w:rsidP="00073EDE">
      <w:pPr>
        <w:pStyle w:val="Fait"/>
        <w:spacing w:line="360" w:lineRule="auto"/>
        <w:rPr>
          <w:noProof/>
        </w:rPr>
      </w:pPr>
      <w:r w:rsidRPr="00073EDE">
        <w:t xml:space="preserve">Sastavljeno u </w:t>
      </w:r>
      <w:r w:rsidR="00250371">
        <w:t>…</w:t>
      </w:r>
      <w:r w:rsidRPr="00073EDE">
        <w:t>,</w:t>
      </w:r>
    </w:p>
    <w:p w:rsidR="00EB5095" w:rsidRPr="00073EDE" w:rsidRDefault="00EB5095" w:rsidP="00073EDE">
      <w:pPr>
        <w:pStyle w:val="Institutionquisigne"/>
        <w:spacing w:line="360" w:lineRule="auto"/>
        <w:rPr>
          <w:noProof/>
        </w:rPr>
      </w:pPr>
      <w:r w:rsidRPr="00073EDE">
        <w:t>Za Europski parlament</w:t>
      </w:r>
      <w:r w:rsidRPr="00073EDE">
        <w:tab/>
        <w:t>Za Vijeće</w:t>
      </w:r>
    </w:p>
    <w:p w:rsidR="00EB5095" w:rsidRPr="00073EDE" w:rsidRDefault="00EB5095" w:rsidP="00073EDE">
      <w:pPr>
        <w:pStyle w:val="Personnequisigne"/>
        <w:spacing w:line="360" w:lineRule="auto"/>
      </w:pPr>
      <w:r w:rsidRPr="00073EDE">
        <w:t>Predsjednica</w:t>
      </w:r>
      <w:r w:rsidRPr="00073EDE">
        <w:tab/>
        <w:t>Predsjednik</w:t>
      </w:r>
      <w:bookmarkStart w:id="17" w:name="_InMacro_"/>
      <w:bookmarkEnd w:id="17"/>
    </w:p>
    <w:p w:rsidR="00EB5095" w:rsidRPr="00073EDE" w:rsidRDefault="00EB5095" w:rsidP="00073EDE">
      <w:pPr>
        <w:widowControl/>
        <w:spacing w:line="360" w:lineRule="auto"/>
      </w:pPr>
    </w:p>
    <w:p w:rsidR="00EB5095" w:rsidRPr="00073EDE" w:rsidRDefault="00EB5095" w:rsidP="00073EDE">
      <w:pPr>
        <w:spacing w:line="360" w:lineRule="auto"/>
      </w:pPr>
    </w:p>
    <w:p w:rsidR="00E365E1" w:rsidRPr="00073EDE" w:rsidRDefault="00E365E1" w:rsidP="00073EDE">
      <w:pPr>
        <w:spacing w:line="360" w:lineRule="auto"/>
      </w:pPr>
      <w:bookmarkStart w:id="18" w:name="TextBodyEnd"/>
      <w:bookmarkEnd w:id="18"/>
    </w:p>
    <w:sectPr w:rsidR="00E365E1" w:rsidRPr="00073EDE" w:rsidSect="00FF5F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1DD" w:rsidRPr="00FF5F7F" w:rsidRDefault="00A161DD">
      <w:r w:rsidRPr="00FF5F7F">
        <w:separator/>
      </w:r>
    </w:p>
  </w:endnote>
  <w:endnote w:type="continuationSeparator" w:id="0">
    <w:p w:rsidR="00A161DD" w:rsidRPr="00FF5F7F" w:rsidRDefault="00A161DD">
      <w:r w:rsidRPr="00FF5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F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F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F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1DD" w:rsidRPr="00FF5F7F" w:rsidRDefault="00A161DD">
      <w:r w:rsidRPr="00FF5F7F">
        <w:separator/>
      </w:r>
    </w:p>
  </w:footnote>
  <w:footnote w:type="continuationSeparator" w:id="0">
    <w:p w:rsidR="00A161DD" w:rsidRPr="00FF5F7F" w:rsidRDefault="00A161DD">
      <w:r w:rsidRPr="00FF5F7F">
        <w:continuationSeparator/>
      </w:r>
    </w:p>
  </w:footnote>
  <w:footnote w:id="1">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SL C 307, 31.8.2023., str. 19.</w:t>
      </w:r>
    </w:p>
  </w:footnote>
  <w:footnote w:id="2">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SL C 349, 29.9.2023., str. 161.</w:t>
      </w:r>
    </w:p>
  </w:footnote>
  <w:footnote w:id="3">
    <w:p w:rsidR="00B45873" w:rsidRPr="0058284B" w:rsidRDefault="00B45873" w:rsidP="00B45873">
      <w:pPr>
        <w:pStyle w:val="FootnoteText"/>
        <w:spacing w:line="240" w:lineRule="auto"/>
        <w:ind w:left="709" w:hanging="709"/>
        <w:rPr>
          <w:sz w:val="24"/>
          <w:szCs w:val="24"/>
          <w:lang w:val="hr-HR"/>
        </w:rPr>
      </w:pPr>
      <w:r w:rsidRPr="0058284B">
        <w:rPr>
          <w:rStyle w:val="FootnoteReference"/>
          <w:sz w:val="24"/>
          <w:szCs w:val="24"/>
        </w:rPr>
        <w:sym w:font="Symbol" w:char="F02A"/>
      </w:r>
      <w:r w:rsidRPr="0058284B">
        <w:rPr>
          <w:sz w:val="24"/>
          <w:szCs w:val="24"/>
          <w:lang w:val="hr-HR"/>
        </w:rPr>
        <w:t xml:space="preserve"> </w:t>
      </w:r>
      <w:r w:rsidRPr="0058284B">
        <w:rPr>
          <w:sz w:val="24"/>
          <w:szCs w:val="24"/>
          <w:lang w:val="hr-HR"/>
        </w:rPr>
        <w:tab/>
      </w:r>
      <w:r w:rsidRPr="00710B45">
        <w:rPr>
          <w:sz w:val="24"/>
          <w:szCs w:val="24"/>
          <w:lang w:val="hr-HR"/>
        </w:rPr>
        <w:t>Promjene u ci</w:t>
      </w:r>
      <w:r>
        <w:rPr>
          <w:sz w:val="24"/>
          <w:szCs w:val="24"/>
          <w:lang w:val="hr-HR"/>
        </w:rPr>
        <w:t>jelom tekstu proizlaze iz</w:t>
      </w:r>
      <w:r w:rsidRPr="00710B45">
        <w:rPr>
          <w:sz w:val="24"/>
          <w:szCs w:val="24"/>
          <w:lang w:val="hr-HR"/>
        </w:rPr>
        <w:t xml:space="preserve"> donošenja izmjene 1. Novi ili izmi</w:t>
      </w:r>
      <w:r>
        <w:rPr>
          <w:sz w:val="24"/>
          <w:szCs w:val="24"/>
          <w:lang w:val="hr-HR"/>
        </w:rPr>
        <w:t>jenjeni tekst označava se podebljanim</w:t>
      </w:r>
      <w:r w:rsidRPr="00710B45">
        <w:rPr>
          <w:sz w:val="24"/>
          <w:szCs w:val="24"/>
          <w:lang w:val="hr-HR"/>
        </w:rPr>
        <w:t xml:space="preserve"> kurzivom; </w:t>
      </w:r>
      <w:r>
        <w:rPr>
          <w:sz w:val="24"/>
          <w:szCs w:val="24"/>
          <w:lang w:val="hr-HR"/>
        </w:rPr>
        <w:t>a brisani tekst oznakom</w:t>
      </w:r>
      <w:r w:rsidRPr="00710B45">
        <w:rPr>
          <w:sz w:val="24"/>
          <w:szCs w:val="24"/>
          <w:lang w:val="hr-HR"/>
        </w:rPr>
        <w:t xml:space="preserve"> ▌.</w:t>
      </w:r>
    </w:p>
  </w:footnote>
  <w:footnote w:id="4">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SL C , , str. .</w:t>
      </w:r>
    </w:p>
  </w:footnote>
  <w:footnote w:id="5">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SL C , , str. .</w:t>
      </w:r>
    </w:p>
  </w:footnote>
  <w:footnote w:id="6">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 xml:space="preserve">Odbor za financijsku stabilnost, </w:t>
      </w:r>
      <w:proofErr w:type="spellStart"/>
      <w:r w:rsidRPr="00FF5F7F">
        <w:rPr>
          <w:sz w:val="24"/>
          <w:lang w:val="hr-HR"/>
        </w:rPr>
        <w:t>Key</w:t>
      </w:r>
      <w:proofErr w:type="spellEnd"/>
      <w:r w:rsidRPr="00FF5F7F">
        <w:rPr>
          <w:sz w:val="24"/>
          <w:lang w:val="hr-HR"/>
        </w:rPr>
        <w:t xml:space="preserve"> </w:t>
      </w:r>
      <w:proofErr w:type="spellStart"/>
      <w:r w:rsidRPr="00FF5F7F">
        <w:rPr>
          <w:sz w:val="24"/>
          <w:lang w:val="hr-HR"/>
        </w:rPr>
        <w:t>Attributes</w:t>
      </w:r>
      <w:proofErr w:type="spellEnd"/>
      <w:r w:rsidRPr="00FF5F7F">
        <w:rPr>
          <w:sz w:val="24"/>
          <w:lang w:val="hr-HR"/>
        </w:rPr>
        <w:t xml:space="preserve"> </w:t>
      </w:r>
      <w:proofErr w:type="spellStart"/>
      <w:r w:rsidRPr="00FF5F7F">
        <w:rPr>
          <w:sz w:val="24"/>
          <w:lang w:val="hr-HR"/>
        </w:rPr>
        <w:t>of</w:t>
      </w:r>
      <w:proofErr w:type="spellEnd"/>
      <w:r w:rsidRPr="00FF5F7F">
        <w:rPr>
          <w:sz w:val="24"/>
          <w:lang w:val="hr-HR"/>
        </w:rPr>
        <w:t xml:space="preserve"> </w:t>
      </w:r>
      <w:proofErr w:type="spellStart"/>
      <w:r w:rsidRPr="00FF5F7F">
        <w:rPr>
          <w:sz w:val="24"/>
          <w:lang w:val="hr-HR"/>
        </w:rPr>
        <w:t>Effective</w:t>
      </w:r>
      <w:proofErr w:type="spellEnd"/>
      <w:r w:rsidRPr="00FF5F7F">
        <w:rPr>
          <w:sz w:val="24"/>
          <w:lang w:val="hr-HR"/>
        </w:rPr>
        <w:t xml:space="preserve"> </w:t>
      </w:r>
      <w:proofErr w:type="spellStart"/>
      <w:r w:rsidRPr="00FF5F7F">
        <w:rPr>
          <w:sz w:val="24"/>
          <w:lang w:val="hr-HR"/>
        </w:rPr>
        <w:t>Resolution</w:t>
      </w:r>
      <w:proofErr w:type="spellEnd"/>
      <w:r w:rsidRPr="00FF5F7F">
        <w:rPr>
          <w:sz w:val="24"/>
          <w:lang w:val="hr-HR"/>
        </w:rPr>
        <w:t xml:space="preserve"> </w:t>
      </w:r>
      <w:proofErr w:type="spellStart"/>
      <w:r w:rsidRPr="00FF5F7F">
        <w:rPr>
          <w:sz w:val="24"/>
          <w:lang w:val="hr-HR"/>
        </w:rPr>
        <w:t>Regimes</w:t>
      </w:r>
      <w:proofErr w:type="spellEnd"/>
      <w:r w:rsidRPr="00FF5F7F">
        <w:rPr>
          <w:sz w:val="24"/>
          <w:lang w:val="hr-HR"/>
        </w:rPr>
        <w:t xml:space="preserve"> for Financial </w:t>
      </w:r>
      <w:proofErr w:type="spellStart"/>
      <w:r w:rsidRPr="00FF5F7F">
        <w:rPr>
          <w:sz w:val="24"/>
          <w:lang w:val="hr-HR"/>
        </w:rPr>
        <w:t>Institutions</w:t>
      </w:r>
      <w:proofErr w:type="spellEnd"/>
      <w:r w:rsidRPr="00FF5F7F">
        <w:rPr>
          <w:sz w:val="24"/>
          <w:lang w:val="hr-HR"/>
        </w:rPr>
        <w:t>, 15. listopada 2014.</w:t>
      </w:r>
    </w:p>
  </w:footnote>
  <w:footnote w:id="7">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Direktiva 2014/59/EU Europskog parlamenta i Vijeća od 15. svibnja 2014. o uspostavi okvira za oporavak i sanaciju kreditnih institucija i investicijskih društava te o izmjeni Direktive Vijeća 82/891/EEZ i direktiva 2001/24/EZ, 2002/47/EZ, 2004/25/EZ, 2005/56/EZ, 2007/36/EZ, 2011/35/EU, 2012/30/EU i 2013/36/EU te uredbi (EU) br. 1093/2010 i (EU) br. 648/2012 Europskog parlamenta i Vijeća (SL L 173, 12.6.2014., str. 190.).</w:t>
      </w:r>
    </w:p>
  </w:footnote>
  <w:footnote w:id="8">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Uredba (EU) br. 806/2014 Europskog parlamenta i Vijeća od 15. srpnja 2014. o utvrđivanju jedinstvenih pravila i jedinstvenog postupka za sanaciju kreditnih institucija i određenih investicijskih društava u okviru jedinstvenog sanacijskog mehanizma i jedinstvenog fonda za sanaciju te o izmjeni Uredbe (EU) br. 1093/2010 (SL L 225, 30.7.2014., str. 1.).</w:t>
      </w:r>
    </w:p>
  </w:footnote>
  <w:footnote w:id="9">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 xml:space="preserve">Delegirana uredba Komisije (EU) 2021/1118 </w:t>
      </w:r>
      <w:proofErr w:type="spellStart"/>
      <w:r w:rsidRPr="00FF5F7F">
        <w:rPr>
          <w:sz w:val="24"/>
          <w:lang w:val="hr-HR"/>
        </w:rPr>
        <w:t>оd</w:t>
      </w:r>
      <w:proofErr w:type="spellEnd"/>
      <w:r w:rsidRPr="00FF5F7F">
        <w:rPr>
          <w:sz w:val="24"/>
          <w:lang w:val="hr-HR"/>
        </w:rPr>
        <w:t xml:space="preserve"> 26. ožujka 2021. o dopuni Direktive 2014/59/EU Europskog parlamenta i Vijeća u pogledu regulatornih tehničkih standarda kojima se utvrđuje metodologija koju sanacijska tijela upotrebljavaju za procjenu zahtjeva iz članka 104.a Direktive 2013/36/EU Europskog parlamenta i Vijeća i zahtjeva za kombinirani zaštitni sloj za subjekte u sanaciji na konsolidiranoj razini sanacijske grupe ako sanacijska grupa ne podliježe tim zahtjevima na temelju te direktive (SL L 241, 8.7.2021., str. 1.).</w:t>
      </w:r>
    </w:p>
  </w:footnote>
  <w:footnote w:id="10">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Uredba (EU) br. 575/2013 Europskog parlamenta i Vijeća od 26. lipnja 2013. o bonitetnim zahtjevima za kreditne institucije i investicijska društva i o izmjeni Uredbe (EU) br. 648/2012 (SL L 176, 27.6.2013., str. 1.).</w:t>
      </w:r>
    </w:p>
  </w:footnote>
  <w:footnote w:id="11">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Uredba (EU) 2019/876 Europskog parlamenta i Vijeća od 20. svibnja 2019. o izmjeni Uredbe (EU) br. 575/2013 u pogledu omjera financijske poluge, omjera neto stabilnih izvora financiranja, zahtjeva za regulatorni kapital i prihvatljive obveze, kreditnog rizika druge ugovorne strane, tržišnog rizika, izloženosti prema središnjim drugim ugovornim stranama, izloženosti prema subjektima za zajednička ulaganja, velikih izloženosti, zahtjeva za izvješćivanje i objavu, i Uredbe (EU) br. 648/2012 (SL L 150, 7.6.2019., str. 1.).</w:t>
      </w:r>
    </w:p>
  </w:footnote>
  <w:footnote w:id="12">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Uredba (EU) 2019/877 Europskog parlamenta i Vijeća od 20. svibnja 2019. o izmjeni Uredbe (EU) br. 806/2014 u pogledu kapaciteta pokrivanja gubitaka i dokapitalizacije kreditnih institucija i investicijskih društava (SL L 150, 7.6.2019., str. 226.).</w:t>
      </w:r>
    </w:p>
  </w:footnote>
  <w:footnote w:id="13">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Direktiva (EU) 2019/879 Europskog parlamenta i Vijeća od 20. svibnja 2019. o izmjeni Direktive 2014/59/EU u pogledu kapaciteta pokrivanja gubitaka i dokapitalizacije kreditnih institucija i investicijskih društava te Direktive 98/26/EZ (SL L 150, 7.6.2019., str. 296.).</w:t>
      </w:r>
    </w:p>
  </w:footnote>
  <w:footnote w:id="14">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Uredba Vijeća (EU) br. 1024/2013 od 15. listopada 2013. o dodjeli određenih zadaća Europskoj središnjoj banci u vezi s politikama bonitetnog nadzora kreditnih institucija (SL L 287, 29.10.2013, str. 63.). </w:t>
      </w:r>
    </w:p>
  </w:footnote>
  <w:footnote w:id="15">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Uredba (EU) br. 1093/2010 Europskog parlamenta i Vijeća od 24. studenoga 2010. o osnivanju europskog nadzornog tijela (Europskog nadzornog tijela za bankarstvo), kojom se izmjenjuje Odluka br. 716/2009/EZ i stavlja izvan snage Odluka Komisije 2009/78/EZ (SL L 331, 15.12.2010., str. 12.).</w:t>
      </w:r>
    </w:p>
  </w:footnote>
  <w:footnote w:id="16">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proofErr w:type="spellStart"/>
      <w:r w:rsidRPr="00FF5F7F">
        <w:rPr>
          <w:sz w:val="24"/>
          <w:lang w:val="hr-HR"/>
        </w:rPr>
        <w:t>COM</w:t>
      </w:r>
      <w:proofErr w:type="spellEnd"/>
      <w:r w:rsidRPr="00FF5F7F">
        <w:rPr>
          <w:sz w:val="24"/>
          <w:lang w:val="hr-HR"/>
        </w:rPr>
        <w:t xml:space="preserve">(2018) 133 </w:t>
      </w:r>
      <w:proofErr w:type="spellStart"/>
      <w:r w:rsidRPr="00FF5F7F">
        <w:rPr>
          <w:sz w:val="24"/>
          <w:lang w:val="hr-HR"/>
        </w:rPr>
        <w:t>final</w:t>
      </w:r>
      <w:proofErr w:type="spellEnd"/>
      <w:r w:rsidRPr="00FF5F7F">
        <w:rPr>
          <w:sz w:val="24"/>
          <w:lang w:val="hr-HR"/>
        </w:rPr>
        <w:t>.</w:t>
      </w:r>
    </w:p>
  </w:footnote>
  <w:footnote w:id="17">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proofErr w:type="spellStart"/>
      <w:r w:rsidRPr="00FF5F7F">
        <w:rPr>
          <w:sz w:val="24"/>
          <w:lang w:val="hr-HR"/>
        </w:rPr>
        <w:t>COM</w:t>
      </w:r>
      <w:proofErr w:type="spellEnd"/>
      <w:r w:rsidRPr="00FF5F7F">
        <w:rPr>
          <w:sz w:val="24"/>
          <w:lang w:val="hr-HR"/>
        </w:rPr>
        <w:t xml:space="preserve">(2020) 822 </w:t>
      </w:r>
      <w:proofErr w:type="spellStart"/>
      <w:r w:rsidRPr="00FF5F7F">
        <w:rPr>
          <w:sz w:val="24"/>
          <w:lang w:val="hr-HR"/>
        </w:rPr>
        <w:t>final</w:t>
      </w:r>
      <w:proofErr w:type="spellEnd"/>
      <w:r w:rsidRPr="00FF5F7F">
        <w:rPr>
          <w:sz w:val="24"/>
          <w:lang w:val="hr-HR"/>
        </w:rPr>
        <w:t>.</w:t>
      </w:r>
    </w:p>
  </w:footnote>
  <w:footnote w:id="18">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Uredba Komisije (EZ) br. 1126/2008 od 3. studenoga 2008. o usvajanju određenih međunarodnih računovodstvenih standarda u skladu s Uredbom (EZ) br. 1606/2002 Europskog parlamenta i Vijeća (SL L 320, 29.11.2008., str. 1.).</w:t>
      </w:r>
    </w:p>
  </w:footnote>
  <w:footnote w:id="19">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Uredba Vijeća (EZ) br. 2533/98 od 23. studenoga 1998. o prikupljanju statističkih podataka od strane Europske središnje banke (SL L 318, 27.11.1998., str. 8.).</w:t>
      </w:r>
    </w:p>
  </w:footnote>
  <w:footnote w:id="20">
    <w:p w:rsidR="00EB5095" w:rsidRPr="00FF5F7F" w:rsidRDefault="00EB5095" w:rsidP="00B45873">
      <w:pPr>
        <w:pStyle w:val="FootnoteText"/>
        <w:spacing w:line="240" w:lineRule="auto"/>
        <w:ind w:left="709" w:hanging="709"/>
        <w:rPr>
          <w:sz w:val="24"/>
          <w:lang w:val="hr-HR"/>
        </w:rPr>
      </w:pPr>
      <w:r w:rsidRPr="00FF5F7F">
        <w:rPr>
          <w:rStyle w:val="FootnoteReference"/>
          <w:sz w:val="24"/>
          <w:lang w:val="hr-HR"/>
        </w:rPr>
        <w:footnoteRef/>
      </w:r>
      <w:r w:rsidR="00FF5F7F" w:rsidRPr="00FF5F7F">
        <w:rPr>
          <w:sz w:val="24"/>
          <w:lang w:val="hr-HR"/>
        </w:rPr>
        <w:t xml:space="preserve"> </w:t>
      </w:r>
      <w:r w:rsidR="00FF5F7F" w:rsidRPr="00FF5F7F">
        <w:rPr>
          <w:sz w:val="24"/>
          <w:lang w:val="hr-HR"/>
        </w:rPr>
        <w:tab/>
      </w:r>
      <w:r w:rsidRPr="00FF5F7F">
        <w:rPr>
          <w:sz w:val="24"/>
          <w:lang w:val="hr-HR"/>
        </w:rPr>
        <w:t>Direktiva (EU) 2015/849 Europskog parlamenta i Vijeća od 20. svibnja 2015. o sprečavanju korištenja financijskog sustava u svrhu pranja novca ili financiranja terorizma, o izmjeni Uredbe (EU) br. 648/2012 Europskog parlamenta i Vijeća te o stavljanju izvan snage Direktive 2005/60/EZ Europskog parlamenta i Vijeća i Direktive Komisije 2006/70/EZ (SL L 141, 5.6.2015., str.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F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F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F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HR"/>
    <w:docVar w:name="dvnumam" w:val="0"/>
    <w:docVar w:name="dvpe" w:val="753.695"/>
    <w:docVar w:name="dvrapporteur" w:val="Izvjestitelj: "/>
    <w:docVar w:name="dvstar" w:val="***I"/>
    <w:docVar w:name="dvtitre" w:val="Zakonodavna rezolucija Europskog parlamenta od .... 2024. o Prijedlogu uredbe Europskog parlamenta i Vijeća o izmjeni Uredbe (EU) br. 806/2014 u pogledu mjera rane intervencije, uvjeta za sanaciju i financiranja sanacijskih mjera(COM(2023)0226 – C9-0139/2023 – 2023/0111(COD))"/>
  </w:docVars>
  <w:rsids>
    <w:rsidRoot w:val="00A161DD"/>
    <w:rsid w:val="00002272"/>
    <w:rsid w:val="00064002"/>
    <w:rsid w:val="000677B9"/>
    <w:rsid w:val="00073EDE"/>
    <w:rsid w:val="000831BA"/>
    <w:rsid w:val="000A42CC"/>
    <w:rsid w:val="000E7DD9"/>
    <w:rsid w:val="0010095E"/>
    <w:rsid w:val="00125B37"/>
    <w:rsid w:val="00187494"/>
    <w:rsid w:val="001F32AE"/>
    <w:rsid w:val="00250371"/>
    <w:rsid w:val="002767FF"/>
    <w:rsid w:val="002B18FE"/>
    <w:rsid w:val="002B5493"/>
    <w:rsid w:val="002E302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1DD"/>
    <w:rsid w:val="00A1687D"/>
    <w:rsid w:val="00A43E52"/>
    <w:rsid w:val="00A4678D"/>
    <w:rsid w:val="00A778C7"/>
    <w:rsid w:val="00AB441E"/>
    <w:rsid w:val="00AB6293"/>
    <w:rsid w:val="00AE0928"/>
    <w:rsid w:val="00AF3B82"/>
    <w:rsid w:val="00B12E95"/>
    <w:rsid w:val="00B22876"/>
    <w:rsid w:val="00B45873"/>
    <w:rsid w:val="00B558F0"/>
    <w:rsid w:val="00B950A3"/>
    <w:rsid w:val="00B97B8B"/>
    <w:rsid w:val="00BD48F0"/>
    <w:rsid w:val="00BD48FE"/>
    <w:rsid w:val="00BD7BD8"/>
    <w:rsid w:val="00BE6ADC"/>
    <w:rsid w:val="00C05BFE"/>
    <w:rsid w:val="00C23CD4"/>
    <w:rsid w:val="00C61C0C"/>
    <w:rsid w:val="00C941CB"/>
    <w:rsid w:val="00CC2357"/>
    <w:rsid w:val="00CD315D"/>
    <w:rsid w:val="00CF071A"/>
    <w:rsid w:val="00D058B8"/>
    <w:rsid w:val="00D56C11"/>
    <w:rsid w:val="00D834A0"/>
    <w:rsid w:val="00D872DF"/>
    <w:rsid w:val="00D91E21"/>
    <w:rsid w:val="00DA7FCD"/>
    <w:rsid w:val="00E365E1"/>
    <w:rsid w:val="00E820A4"/>
    <w:rsid w:val="00EB006A"/>
    <w:rsid w:val="00EB4772"/>
    <w:rsid w:val="00EB5095"/>
    <w:rsid w:val="00ED169E"/>
    <w:rsid w:val="00ED4235"/>
    <w:rsid w:val="00F04346"/>
    <w:rsid w:val="00F075DC"/>
    <w:rsid w:val="00F149E9"/>
    <w:rsid w:val="00F5134D"/>
    <w:rsid w:val="00F74202"/>
    <w:rsid w:val="00F87713"/>
    <w:rsid w:val="00FB4360"/>
    <w:rsid w:val="00FD0C70"/>
    <w:rsid w:val="00FF5F7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65805"/>
  <w15:chartTrackingRefBased/>
  <w15:docId w15:val="{DE27D775-0292-43E2-97E8-4F92D080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B5095"/>
    <w:rPr>
      <w:b/>
    </w:rPr>
  </w:style>
  <w:style w:type="paragraph" w:customStyle="1" w:styleId="NormalHanging12a">
    <w:name w:val="NormalHanging12a"/>
    <w:basedOn w:val="Normal"/>
    <w:rsid w:val="00EB5095"/>
    <w:pPr>
      <w:spacing w:after="240"/>
      <w:ind w:left="567" w:hanging="567"/>
    </w:pPr>
  </w:style>
  <w:style w:type="paragraph" w:customStyle="1" w:styleId="AmNumberTabs">
    <w:name w:val="AmNumberTabs"/>
    <w:basedOn w:val="Normal"/>
    <w:rsid w:val="00EB50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B5095"/>
    <w:pPr>
      <w:spacing w:before="480" w:after="240"/>
    </w:pPr>
  </w:style>
  <w:style w:type="character" w:customStyle="1" w:styleId="NormalBoldChar">
    <w:name w:val="NormalBold Char"/>
    <w:basedOn w:val="DefaultParagraphFont"/>
    <w:link w:val="NormalBold"/>
    <w:locked/>
    <w:rsid w:val="00EB5095"/>
    <w:rPr>
      <w:b/>
      <w:sz w:val="24"/>
      <w:lang w:val="hr-HR"/>
    </w:rPr>
  </w:style>
  <w:style w:type="paragraph" w:customStyle="1" w:styleId="NormalCenter12a">
    <w:name w:val="NormalCenter12a"/>
    <w:basedOn w:val="Normal"/>
    <w:rsid w:val="00EB5095"/>
    <w:pPr>
      <w:spacing w:after="240"/>
      <w:jc w:val="center"/>
    </w:pPr>
  </w:style>
  <w:style w:type="paragraph" w:customStyle="1" w:styleId="AmHeadingConsam">
    <w:name w:val="AmHeadingConsam"/>
    <w:basedOn w:val="Normal"/>
    <w:next w:val="NormalCenter12a"/>
    <w:rsid w:val="00EB5095"/>
    <w:pPr>
      <w:spacing w:before="720" w:after="240"/>
      <w:jc w:val="center"/>
    </w:pPr>
  </w:style>
  <w:style w:type="paragraph" w:customStyle="1" w:styleId="Text1">
    <w:name w:val="Text 1"/>
    <w:basedOn w:val="Normal"/>
    <w:rsid w:val="00EB5095"/>
    <w:pPr>
      <w:widowControl/>
      <w:spacing w:before="120" w:after="120"/>
      <w:ind w:left="850"/>
      <w:jc w:val="both"/>
    </w:pPr>
    <w:rPr>
      <w:rFonts w:eastAsiaTheme="minorHAnsi"/>
      <w:szCs w:val="22"/>
      <w:lang w:eastAsia="en-US"/>
    </w:rPr>
  </w:style>
  <w:style w:type="paragraph" w:customStyle="1" w:styleId="Text2">
    <w:name w:val="Text 2"/>
    <w:basedOn w:val="Normal"/>
    <w:rsid w:val="00EB5095"/>
    <w:pPr>
      <w:widowControl/>
      <w:spacing w:before="120" w:after="120"/>
      <w:ind w:left="1417"/>
      <w:jc w:val="both"/>
    </w:pPr>
    <w:rPr>
      <w:rFonts w:eastAsiaTheme="minorHAnsi"/>
      <w:szCs w:val="22"/>
      <w:lang w:eastAsia="en-US"/>
    </w:rPr>
  </w:style>
  <w:style w:type="paragraph" w:customStyle="1" w:styleId="Text3">
    <w:name w:val="Text 3"/>
    <w:basedOn w:val="Normal"/>
    <w:rsid w:val="00EB5095"/>
    <w:pPr>
      <w:widowControl/>
      <w:spacing w:before="120" w:after="120"/>
      <w:ind w:left="1984"/>
      <w:jc w:val="both"/>
    </w:pPr>
    <w:rPr>
      <w:rFonts w:eastAsiaTheme="minorHAnsi"/>
      <w:szCs w:val="22"/>
      <w:lang w:eastAsia="en-US"/>
    </w:rPr>
  </w:style>
  <w:style w:type="paragraph" w:customStyle="1" w:styleId="Text4">
    <w:name w:val="Text 4"/>
    <w:basedOn w:val="Normal"/>
    <w:rsid w:val="00EB5095"/>
    <w:pPr>
      <w:widowControl/>
      <w:spacing w:before="120" w:after="120"/>
      <w:ind w:left="2551"/>
      <w:jc w:val="both"/>
    </w:pPr>
    <w:rPr>
      <w:rFonts w:eastAsiaTheme="minorHAnsi"/>
      <w:szCs w:val="22"/>
      <w:lang w:eastAsia="en-US"/>
    </w:rPr>
  </w:style>
  <w:style w:type="paragraph" w:customStyle="1" w:styleId="Point0">
    <w:name w:val="Point 0"/>
    <w:basedOn w:val="Normal"/>
    <w:rsid w:val="00EB5095"/>
    <w:pPr>
      <w:widowControl/>
      <w:spacing w:before="120" w:after="120"/>
      <w:ind w:left="850" w:hanging="850"/>
      <w:jc w:val="both"/>
    </w:pPr>
    <w:rPr>
      <w:rFonts w:eastAsiaTheme="minorHAnsi"/>
      <w:szCs w:val="22"/>
      <w:lang w:eastAsia="en-US"/>
    </w:rPr>
  </w:style>
  <w:style w:type="paragraph" w:customStyle="1" w:styleId="Point1">
    <w:name w:val="Point 1"/>
    <w:basedOn w:val="Normal"/>
    <w:rsid w:val="00EB509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B509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B5095"/>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EB5095"/>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EB509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B509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B509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B509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B509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B509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B5095"/>
    <w:pPr>
      <w:widowControl/>
      <w:ind w:left="5103"/>
    </w:pPr>
    <w:rPr>
      <w:rFonts w:eastAsiaTheme="minorHAnsi"/>
      <w:szCs w:val="22"/>
      <w:lang w:eastAsia="en-US"/>
    </w:rPr>
  </w:style>
  <w:style w:type="paragraph" w:customStyle="1" w:styleId="Statut">
    <w:name w:val="Statut"/>
    <w:basedOn w:val="Normal"/>
    <w:next w:val="Typedudocument"/>
    <w:rsid w:val="00EB5095"/>
    <w:pPr>
      <w:widowControl/>
      <w:spacing w:before="360"/>
      <w:jc w:val="center"/>
    </w:pPr>
    <w:rPr>
      <w:rFonts w:eastAsiaTheme="minorHAnsi"/>
      <w:szCs w:val="22"/>
      <w:lang w:eastAsia="en-US"/>
    </w:rPr>
  </w:style>
  <w:style w:type="paragraph" w:customStyle="1" w:styleId="Titrearticle">
    <w:name w:val="Titre article"/>
    <w:basedOn w:val="Normal"/>
    <w:next w:val="Normal"/>
    <w:rsid w:val="00EB509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B509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B5095"/>
    <w:pPr>
      <w:widowControl/>
      <w:spacing w:before="360"/>
      <w:jc w:val="center"/>
    </w:pPr>
    <w:rPr>
      <w:rFonts w:eastAsiaTheme="minorHAnsi"/>
      <w:b/>
      <w:szCs w:val="22"/>
      <w:lang w:eastAsia="en-US"/>
    </w:rPr>
  </w:style>
  <w:style w:type="paragraph" w:customStyle="1" w:styleId="IntrtEEE">
    <w:name w:val="Intérêt EEE"/>
    <w:basedOn w:val="Normal"/>
    <w:next w:val="Normal"/>
    <w:rsid w:val="00EB5095"/>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EB5095"/>
  </w:style>
  <w:style w:type="paragraph" w:styleId="BalloonText">
    <w:name w:val="Balloon Text"/>
    <w:basedOn w:val="Normal"/>
    <w:link w:val="BalloonTextChar"/>
    <w:rsid w:val="002E3020"/>
    <w:rPr>
      <w:rFonts w:ascii="Segoe UI" w:hAnsi="Segoe UI" w:cs="Segoe UI"/>
      <w:sz w:val="18"/>
      <w:szCs w:val="18"/>
    </w:rPr>
  </w:style>
  <w:style w:type="character" w:customStyle="1" w:styleId="BalloonTextChar">
    <w:name w:val="Balloon Text Char"/>
    <w:basedOn w:val="DefaultParagraphFont"/>
    <w:link w:val="BalloonText"/>
    <w:rsid w:val="002E3020"/>
    <w:rPr>
      <w:rFonts w:ascii="Segoe UI" w:hAnsi="Segoe UI" w:cs="Segoe UI"/>
      <w:sz w:val="18"/>
      <w:szCs w:val="18"/>
      <w:lang w:val="hr-HR"/>
    </w:rPr>
  </w:style>
  <w:style w:type="paragraph" w:styleId="Header">
    <w:name w:val="header"/>
    <w:basedOn w:val="Normal"/>
    <w:link w:val="HeaderChar"/>
    <w:rsid w:val="00B45873"/>
    <w:pPr>
      <w:tabs>
        <w:tab w:val="center" w:pos="4513"/>
        <w:tab w:val="right" w:pos="9026"/>
      </w:tabs>
    </w:pPr>
  </w:style>
  <w:style w:type="character" w:customStyle="1" w:styleId="HeaderChar">
    <w:name w:val="Header Char"/>
    <w:basedOn w:val="DefaultParagraphFont"/>
    <w:link w:val="Header"/>
    <w:rsid w:val="00B45873"/>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ECD58-7F69-4F85-BD91-DBF225D1A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17956</Words>
  <Characters>104056</Characters>
  <Application>Microsoft Office Word</Application>
  <DocSecurity>0</DocSecurity>
  <Lines>867</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2024-10-07T14:04:00Z</dcterms:created>
  <dcterms:modified xsi:type="dcterms:W3CDTF">2024-10-07T14:04:00Z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A9-0155/2024</vt:lpwstr>
  </property>
  <property fmtid="{D5CDD505-2E9C-101B-9397-08002B2CF9AE}" pid="4" name="&lt;Type&gt;">
    <vt:lpwstr>RR</vt:lpwstr>
  </property>
</Properties>
</file>