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28E3" w:rsidRPr="005328E3" w:rsidTr="00AD23E6">
        <w:trPr>
          <w:trHeight w:hRule="exact" w:val="1418"/>
        </w:trPr>
        <w:tc>
          <w:tcPr>
            <w:tcW w:w="6804" w:type="dxa"/>
            <w:shd w:val="clear" w:color="auto" w:fill="auto"/>
            <w:vAlign w:val="center"/>
          </w:tcPr>
          <w:p w:rsidR="005328E3" w:rsidRPr="005328E3" w:rsidRDefault="005328E3" w:rsidP="005328E3">
            <w:pPr>
              <w:widowControl w:val="0"/>
              <w:spacing w:before="80" w:after="80"/>
              <w:jc w:val="left"/>
              <w:rPr>
                <w:rFonts w:ascii="Arial Narrow" w:eastAsia="Times New Roman" w:hAnsi="Arial Narrow" w:cs="Arial"/>
                <w:b/>
                <w:sz w:val="32"/>
                <w:szCs w:val="22"/>
                <w:lang w:val="ga-IE" w:eastAsia="en-GB"/>
              </w:rPr>
            </w:pPr>
            <w:r w:rsidRPr="005328E3">
              <w:rPr>
                <w:rFonts w:ascii="Arial Narrow" w:eastAsia="Times New Roman" w:hAnsi="Arial Narrow" w:cs="Arial"/>
                <w:b/>
                <w:sz w:val="32"/>
                <w:szCs w:val="22"/>
                <w:lang w:val="ga-IE" w:eastAsia="en-GB"/>
              </w:rPr>
              <w:t>Parlaimint na hEorpa</w:t>
            </w:r>
          </w:p>
          <w:p w:rsidR="005328E3" w:rsidRPr="005328E3" w:rsidRDefault="005328E3" w:rsidP="005328E3">
            <w:pPr>
              <w:widowControl w:val="0"/>
              <w:spacing w:after="80"/>
              <w:jc w:val="left"/>
              <w:rPr>
                <w:rFonts w:ascii="Arial" w:eastAsia="Times New Roman" w:hAnsi="Arial" w:cs="Arial"/>
                <w:sz w:val="20"/>
                <w:szCs w:val="22"/>
                <w:lang w:val="ga-IE" w:eastAsia="en-GB"/>
              </w:rPr>
            </w:pPr>
            <w:r w:rsidRPr="005328E3">
              <w:rPr>
                <w:rFonts w:ascii="Arial" w:eastAsia="Times New Roman" w:hAnsi="Arial" w:cs="Arial"/>
                <w:sz w:val="20"/>
                <w:szCs w:val="22"/>
                <w:lang w:val="ga-IE" w:eastAsia="en-GB"/>
              </w:rPr>
              <w:t>2019-2024</w:t>
            </w:r>
          </w:p>
        </w:tc>
        <w:tc>
          <w:tcPr>
            <w:tcW w:w="2268" w:type="dxa"/>
            <w:shd w:val="clear" w:color="auto" w:fill="auto"/>
          </w:tcPr>
          <w:p w:rsidR="005328E3" w:rsidRPr="005328E3" w:rsidRDefault="005328E3" w:rsidP="005328E3">
            <w:pPr>
              <w:widowControl w:val="0"/>
              <w:jc w:val="right"/>
              <w:rPr>
                <w:rFonts w:eastAsia="Times New Roman"/>
                <w:szCs w:val="20"/>
                <w:lang w:val="ga-IE" w:eastAsia="en-GB"/>
              </w:rPr>
            </w:pPr>
            <w:r w:rsidRPr="005328E3">
              <w:rPr>
                <w:rFonts w:eastAsia="Times New Roman"/>
                <w:noProof/>
                <w:szCs w:val="20"/>
                <w:lang w:val="pl-PL" w:eastAsia="pl-PL"/>
              </w:rPr>
              <w:drawing>
                <wp:inline distT="0" distB="0" distL="0" distR="0" wp14:anchorId="3546EBF0" wp14:editId="7CD638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328E3" w:rsidRPr="005328E3" w:rsidRDefault="005328E3" w:rsidP="005328E3">
      <w:pPr>
        <w:widowControl w:val="0"/>
        <w:pBdr>
          <w:top w:val="single" w:sz="4" w:space="1" w:color="auto"/>
        </w:pBdr>
        <w:jc w:val="center"/>
        <w:rPr>
          <w:rFonts w:ascii="Arial" w:eastAsia="Times New Roman" w:hAnsi="Arial" w:cs="Arial"/>
          <w:sz w:val="16"/>
          <w:szCs w:val="16"/>
          <w:lang w:val="ga-IE" w:eastAsia="en-GB"/>
        </w:rPr>
      </w:pPr>
    </w:p>
    <w:p w:rsidR="005328E3" w:rsidRPr="005328E3" w:rsidRDefault="005328E3" w:rsidP="005328E3">
      <w:pPr>
        <w:widowControl w:val="0"/>
        <w:jc w:val="center"/>
        <w:rPr>
          <w:rFonts w:ascii="Arial" w:eastAsia="Times New Roman" w:hAnsi="Arial" w:cs="Arial"/>
          <w:b/>
          <w:sz w:val="22"/>
          <w:szCs w:val="22"/>
          <w:lang w:val="ga-IE" w:eastAsia="en-GB"/>
        </w:rPr>
      </w:pPr>
      <w:r w:rsidRPr="005328E3">
        <w:rPr>
          <w:rFonts w:ascii="Arial" w:eastAsia="Times New Roman" w:hAnsi="Arial" w:cs="Arial"/>
          <w:b/>
          <w:sz w:val="22"/>
          <w:szCs w:val="22"/>
          <w:lang w:val="ga-IE" w:eastAsia="en-GB"/>
        </w:rPr>
        <w:t>TÉACSANNA ARNA nGLACADH</w:t>
      </w:r>
    </w:p>
    <w:p w:rsidR="005328E3" w:rsidRPr="005328E3" w:rsidRDefault="005328E3" w:rsidP="005328E3">
      <w:pPr>
        <w:widowControl w:val="0"/>
        <w:pBdr>
          <w:bottom w:val="single" w:sz="4" w:space="1" w:color="auto"/>
        </w:pBdr>
        <w:spacing w:after="240"/>
        <w:jc w:val="center"/>
        <w:rPr>
          <w:rFonts w:ascii="Arial" w:eastAsia="Times New Roman" w:hAnsi="Arial" w:cs="Arial"/>
          <w:sz w:val="16"/>
          <w:szCs w:val="16"/>
          <w:lang w:val="ga-IE" w:eastAsia="en-GB"/>
        </w:rPr>
      </w:pPr>
    </w:p>
    <w:p w:rsidR="005328E3" w:rsidRPr="005328E3" w:rsidRDefault="005328E3" w:rsidP="00AD23E6">
      <w:pPr>
        <w:pStyle w:val="ATHeading1"/>
        <w:rPr>
          <w:lang w:val="sv-SE"/>
        </w:rPr>
      </w:pPr>
      <w:bookmarkStart w:id="0" w:name="TANumber"/>
      <w:r w:rsidRPr="005328E3">
        <w:rPr>
          <w:lang w:val="ga-IE"/>
        </w:rPr>
        <w:t>P9_TA(2024)0</w:t>
      </w:r>
      <w:bookmarkEnd w:id="0"/>
      <w:r w:rsidRPr="005328E3">
        <w:rPr>
          <w:lang w:val="sv-SE"/>
        </w:rPr>
        <w:t>327</w:t>
      </w:r>
    </w:p>
    <w:p w:rsidR="005328E3" w:rsidRPr="005328E3" w:rsidRDefault="005328E3" w:rsidP="00AD23E6">
      <w:pPr>
        <w:pStyle w:val="ATHeading2"/>
        <w:rPr>
          <w:lang w:val="ga-IE"/>
        </w:rPr>
      </w:pPr>
      <w:r w:rsidRPr="005328E3">
        <w:rPr>
          <w:lang w:val="ga-IE"/>
        </w:rPr>
        <w:t>Bearta luath-idirghabhála, coinníollacha maidir le réiteach agus gníomhaíochta réitigh a mhaoiniú (BRRD3)</w:t>
      </w:r>
    </w:p>
    <w:p w:rsidR="005328E3" w:rsidRPr="005328E3" w:rsidRDefault="005328E3" w:rsidP="005328E3">
      <w:pPr>
        <w:widowControl w:val="0"/>
        <w:jc w:val="left"/>
        <w:rPr>
          <w:rFonts w:eastAsia="Times New Roman"/>
          <w:i/>
          <w:vanish/>
          <w:szCs w:val="20"/>
          <w:lang w:val="ga-IE" w:eastAsia="en-GB"/>
        </w:rPr>
      </w:pPr>
      <w:r w:rsidRPr="005328E3">
        <w:rPr>
          <w:rFonts w:eastAsia="Times New Roman"/>
          <w:i/>
          <w:szCs w:val="20"/>
          <w:lang w:val="ga-IE" w:eastAsia="en-GB"/>
        </w:rPr>
        <w:fldChar w:fldCharType="begin"/>
      </w:r>
      <w:r w:rsidRPr="005328E3">
        <w:rPr>
          <w:rFonts w:eastAsia="Times New Roman"/>
          <w:i/>
          <w:szCs w:val="20"/>
          <w:lang w:val="ga-IE" w:eastAsia="en-GB"/>
        </w:rPr>
        <w:instrText xml:space="preserve"> TC"(</w:instrText>
      </w:r>
      <w:bookmarkStart w:id="1" w:name="DocNumber"/>
      <w:r w:rsidRPr="005328E3">
        <w:rPr>
          <w:rFonts w:eastAsia="Times New Roman"/>
          <w:i/>
          <w:szCs w:val="20"/>
          <w:lang w:val="ga-IE" w:eastAsia="en-GB"/>
        </w:rPr>
        <w:instrText>A9-0153/2024</w:instrText>
      </w:r>
      <w:bookmarkEnd w:id="1"/>
      <w:r w:rsidR="0012200A">
        <w:rPr>
          <w:rFonts w:eastAsia="Times New Roman"/>
          <w:i/>
          <w:szCs w:val="20"/>
          <w:lang w:val="ga-IE" w:eastAsia="en-GB"/>
        </w:rPr>
        <w:instrText xml:space="preserve"> - </w:instrText>
      </w:r>
      <w:r w:rsidRPr="005328E3">
        <w:rPr>
          <w:rFonts w:eastAsia="Times New Roman"/>
          <w:i/>
          <w:szCs w:val="20"/>
          <w:lang w:val="ga-IE" w:eastAsia="en-GB"/>
        </w:rPr>
        <w:instrText xml:space="preserve">Rapóirtéir: Luděk Niedermayer)"\l3 \n&gt; \* MERGEFORMAT </w:instrText>
      </w:r>
      <w:r w:rsidRPr="005328E3">
        <w:rPr>
          <w:rFonts w:eastAsia="Times New Roman"/>
          <w:i/>
          <w:szCs w:val="20"/>
          <w:lang w:val="ga-IE" w:eastAsia="en-GB"/>
        </w:rPr>
        <w:fldChar w:fldCharType="end"/>
      </w:r>
    </w:p>
    <w:p w:rsidR="005328E3" w:rsidRPr="005328E3" w:rsidRDefault="005328E3" w:rsidP="005328E3">
      <w:pPr>
        <w:widowControl w:val="0"/>
        <w:jc w:val="left"/>
        <w:rPr>
          <w:rFonts w:eastAsia="Times New Roman"/>
          <w:vanish/>
          <w:szCs w:val="20"/>
          <w:lang w:val="ga-IE" w:eastAsia="en-GB"/>
        </w:rPr>
      </w:pPr>
      <w:bookmarkStart w:id="2" w:name="Commission"/>
      <w:r w:rsidRPr="005328E3">
        <w:rPr>
          <w:rFonts w:eastAsia="Times New Roman"/>
          <w:vanish/>
          <w:szCs w:val="20"/>
          <w:lang w:val="ga-IE" w:eastAsia="en-GB"/>
        </w:rPr>
        <w:t>An Coiste um Ghnóthaí Eacnamaíochta agus Airgeadaíochta</w:t>
      </w:r>
      <w:bookmarkEnd w:id="2"/>
    </w:p>
    <w:p w:rsidR="005328E3" w:rsidRPr="005328E3" w:rsidRDefault="005328E3" w:rsidP="005328E3">
      <w:pPr>
        <w:widowControl w:val="0"/>
        <w:jc w:val="left"/>
        <w:rPr>
          <w:rFonts w:eastAsia="Times New Roman"/>
          <w:vanish/>
          <w:szCs w:val="20"/>
          <w:lang w:val="ga-IE" w:eastAsia="en-GB"/>
        </w:rPr>
      </w:pPr>
      <w:bookmarkStart w:id="3" w:name="PE"/>
      <w:r w:rsidRPr="005328E3">
        <w:rPr>
          <w:rFonts w:eastAsia="Times New Roman"/>
          <w:vanish/>
          <w:szCs w:val="20"/>
          <w:lang w:val="ga-IE" w:eastAsia="en-GB"/>
        </w:rPr>
        <w:t>PE753.712</w:t>
      </w:r>
      <w:bookmarkEnd w:id="3"/>
    </w:p>
    <w:p w:rsidR="005328E3" w:rsidRPr="005328E3" w:rsidRDefault="005328E3" w:rsidP="00AD23E6">
      <w:pPr>
        <w:pStyle w:val="ATHeading3"/>
        <w:rPr>
          <w:lang w:val="ga-IE"/>
        </w:rPr>
      </w:pPr>
      <w:bookmarkStart w:id="4" w:name="Sujet"/>
      <w:r w:rsidRPr="005328E3">
        <w:rPr>
          <w:lang w:val="ga-IE"/>
        </w:rPr>
        <w:t>Rún reachtach ó Pharlaimint na hEorpa an 24 Aibreán 2024 ar an togra le haghaidh treoir ó Pharlaimint na hEorpa agus ón gComhairle lena leasaítear Treoir 2014/59/AE a mhéid a bhaineann le bearta luath-idirghabhála, coinníollacha maidir le réiteach agus gníomhaíocht réitigh a mhaoiniú</w:t>
      </w:r>
      <w:bookmarkEnd w:id="4"/>
      <w:r w:rsidRPr="005328E3">
        <w:rPr>
          <w:lang w:val="ga-IE"/>
        </w:rPr>
        <w:t xml:space="preserve"> </w:t>
      </w:r>
      <w:bookmarkStart w:id="5" w:name="References"/>
      <w:r w:rsidRPr="005328E3">
        <w:rPr>
          <w:lang w:val="ga-IE"/>
        </w:rPr>
        <w:t>(COM(2023)0227 – C9-0135/2023 – 2023/0112(COD))</w:t>
      </w:r>
      <w:bookmarkEnd w:id="5"/>
    </w:p>
    <w:p w:rsidR="005328E3" w:rsidRPr="005328E3" w:rsidRDefault="005328E3" w:rsidP="005328E3">
      <w:pPr>
        <w:widowControl w:val="0"/>
        <w:jc w:val="left"/>
        <w:rPr>
          <w:rFonts w:eastAsia="Times New Roman"/>
          <w:szCs w:val="20"/>
          <w:lang w:val="ga-IE" w:eastAsia="en-GB"/>
        </w:rPr>
      </w:pPr>
    </w:p>
    <w:p w:rsidR="005328E3" w:rsidRPr="005328E3" w:rsidRDefault="005328E3" w:rsidP="005328E3">
      <w:pPr>
        <w:widowControl w:val="0"/>
        <w:jc w:val="left"/>
        <w:rPr>
          <w:rFonts w:eastAsia="Times New Roman"/>
          <w:b/>
          <w:szCs w:val="20"/>
          <w:lang w:val="ga-IE" w:eastAsia="en-GB"/>
        </w:rPr>
      </w:pPr>
      <w:bookmarkStart w:id="6" w:name="TextBodyBegin"/>
      <w:bookmarkEnd w:id="6"/>
      <w:r w:rsidRPr="005328E3">
        <w:rPr>
          <w:rFonts w:eastAsia="Times New Roman"/>
          <w:b/>
          <w:szCs w:val="20"/>
          <w:lang w:val="ga-IE" w:eastAsia="en-GB"/>
        </w:rPr>
        <w:t>(An gnáthnós imeachta reachtach: an chéad léamh)</w:t>
      </w:r>
    </w:p>
    <w:p w:rsidR="005328E3" w:rsidRPr="005328E3" w:rsidRDefault="005328E3" w:rsidP="005328E3">
      <w:pPr>
        <w:widowControl w:val="0"/>
        <w:spacing w:before="480" w:after="240"/>
        <w:jc w:val="left"/>
        <w:rPr>
          <w:rFonts w:eastAsia="Times New Roman"/>
          <w:szCs w:val="20"/>
          <w:lang w:val="ga-IE" w:eastAsia="en-GB"/>
        </w:rPr>
      </w:pPr>
      <w:r w:rsidRPr="005328E3">
        <w:rPr>
          <w:rFonts w:eastAsia="Times New Roman"/>
          <w:i/>
          <w:iCs/>
          <w:szCs w:val="20"/>
          <w:lang w:val="ga-IE" w:eastAsia="en-GB"/>
        </w:rPr>
        <w:t>Tá Parlaimint na hEorpa,</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t>–</w:t>
      </w:r>
      <w:r w:rsidRPr="005328E3">
        <w:rPr>
          <w:rFonts w:eastAsia="Times New Roman"/>
          <w:szCs w:val="20"/>
          <w:lang w:val="ga-IE" w:eastAsia="en-GB"/>
        </w:rPr>
        <w:tab/>
        <w:t>ag féachaint don togra ón gCoimisiún chuig Parlaimint na hEorpa agus chuig an gComhairle (COM(2023)0227),</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t>–</w:t>
      </w:r>
      <w:r w:rsidRPr="005328E3">
        <w:rPr>
          <w:rFonts w:eastAsia="Times New Roman"/>
          <w:szCs w:val="20"/>
          <w:lang w:val="ga-IE" w:eastAsia="en-GB"/>
        </w:rPr>
        <w:tab/>
        <w:t>ag féachaint d’Airteagal 294(2) agus d’Airteagal 114 den Chonradh ar Fheidhmiú an Aontais Eorpaigh, ar dá mbun a thíolaic an Coimisiún an togra do Pharlaimint na hEorpa (C9</w:t>
      </w:r>
      <w:r w:rsidRPr="005328E3">
        <w:rPr>
          <w:rFonts w:eastAsia="Times New Roman"/>
          <w:szCs w:val="20"/>
          <w:lang w:val="ga-IE" w:eastAsia="en-GB"/>
        </w:rPr>
        <w:noBreakHyphen/>
        <w:t>0135/2023),</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t>–</w:t>
      </w:r>
      <w:r w:rsidRPr="005328E3">
        <w:rPr>
          <w:rFonts w:eastAsia="Times New Roman"/>
          <w:szCs w:val="20"/>
          <w:lang w:val="ga-IE" w:eastAsia="en-GB"/>
        </w:rPr>
        <w:tab/>
        <w:t>ag féachaint d’Airteagal 294(3) den Chonradh ar Fheidhmiú an Aontais Eorpaigh,</w:t>
      </w:r>
    </w:p>
    <w:p w:rsidR="005328E3" w:rsidRPr="005328E3" w:rsidRDefault="005328E3" w:rsidP="005328E3">
      <w:pPr>
        <w:widowControl w:val="0"/>
        <w:spacing w:after="240"/>
        <w:ind w:left="567" w:hanging="567"/>
        <w:jc w:val="left"/>
        <w:rPr>
          <w:rFonts w:eastAsia="Times New Roman"/>
          <w:lang w:val="ga-IE" w:eastAsia="en-GB"/>
        </w:rPr>
      </w:pPr>
      <w:r w:rsidRPr="005328E3">
        <w:rPr>
          <w:rFonts w:eastAsia="Times New Roman"/>
          <w:szCs w:val="20"/>
          <w:lang w:val="ga-IE" w:eastAsia="en-GB"/>
        </w:rPr>
        <w:t>–</w:t>
      </w:r>
      <w:r w:rsidRPr="005328E3">
        <w:rPr>
          <w:rFonts w:eastAsia="Times New Roman"/>
          <w:szCs w:val="20"/>
          <w:lang w:val="ga-IE" w:eastAsia="en-GB"/>
        </w:rPr>
        <w:tab/>
        <w:t>ag féachaint do thuairim ón mBanc Ceannais Eorpach an 5 Iúil 2023</w:t>
      </w:r>
      <w:r w:rsidRPr="005328E3">
        <w:rPr>
          <w:rFonts w:eastAsia="Times New Roman"/>
          <w:vertAlign w:val="superscript"/>
          <w:lang w:val="ga-IE" w:eastAsia="en-GB"/>
        </w:rPr>
        <w:footnoteReference w:id="1"/>
      </w:r>
      <w:r w:rsidRPr="005328E3">
        <w:rPr>
          <w:rFonts w:eastAsia="Times New Roman"/>
          <w:szCs w:val="20"/>
          <w:lang w:val="ga-IE" w:eastAsia="en-GB"/>
        </w:rPr>
        <w:t>,</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t>–</w:t>
      </w:r>
      <w:r w:rsidRPr="005328E3">
        <w:rPr>
          <w:rFonts w:eastAsia="Times New Roman"/>
          <w:szCs w:val="20"/>
          <w:lang w:val="ga-IE" w:eastAsia="en-GB"/>
        </w:rPr>
        <w:tab/>
        <w:t>ag féachaint do thuairim ó Choiste Eacnamaíoch agus Sóisialta na hEorpa an 13 Iúil 2023</w:t>
      </w:r>
      <w:r w:rsidRPr="005328E3">
        <w:rPr>
          <w:rFonts w:eastAsia="Times New Roman"/>
          <w:vertAlign w:val="superscript"/>
          <w:lang w:val="ga-IE" w:eastAsia="en-GB"/>
        </w:rPr>
        <w:footnoteReference w:id="2"/>
      </w:r>
      <w:r w:rsidRPr="005328E3">
        <w:rPr>
          <w:rFonts w:eastAsia="Times New Roman"/>
          <w:szCs w:val="20"/>
          <w:lang w:val="ga-IE" w:eastAsia="en-GB"/>
        </w:rPr>
        <w:t>,</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t>–</w:t>
      </w:r>
      <w:r w:rsidRPr="005328E3">
        <w:rPr>
          <w:rFonts w:eastAsia="Times New Roman"/>
          <w:szCs w:val="20"/>
          <w:lang w:val="ga-IE" w:eastAsia="en-GB"/>
        </w:rPr>
        <w:tab/>
        <w:t>ag féachaint do Riail 59 dá Rialacha Nós Imeachta,</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t>–</w:t>
      </w:r>
      <w:r w:rsidRPr="005328E3">
        <w:rPr>
          <w:rFonts w:eastAsia="Times New Roman"/>
          <w:szCs w:val="20"/>
          <w:lang w:val="ga-IE" w:eastAsia="en-GB"/>
        </w:rPr>
        <w:tab/>
        <w:t>ag féachaint don tuarascáil ón gCoiste um Ghnóthaí Eacnamaíochta agus Airgeadaíochta (A9-0153/2024),</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t>1.</w:t>
      </w:r>
      <w:r w:rsidRPr="005328E3">
        <w:rPr>
          <w:rFonts w:eastAsia="Times New Roman"/>
          <w:szCs w:val="20"/>
          <w:lang w:val="ga-IE" w:eastAsia="en-GB"/>
        </w:rPr>
        <w:tab/>
        <w:t>ag glacadh a seasaimh ar an gcéad léamh mar a leagtar amach ina dhiaidh seo é;</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lastRenderedPageBreak/>
        <w:t>2.</w:t>
      </w:r>
      <w:r w:rsidRPr="005328E3">
        <w:rPr>
          <w:rFonts w:eastAsia="Times New Roman"/>
          <w:szCs w:val="20"/>
          <w:lang w:val="ga-IE" w:eastAsia="en-GB"/>
        </w:rPr>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5328E3" w:rsidRPr="005328E3" w:rsidRDefault="005328E3" w:rsidP="005328E3">
      <w:pPr>
        <w:widowControl w:val="0"/>
        <w:spacing w:after="240"/>
        <w:ind w:left="567" w:hanging="567"/>
        <w:jc w:val="left"/>
        <w:rPr>
          <w:rFonts w:eastAsia="Times New Roman"/>
          <w:szCs w:val="20"/>
          <w:lang w:val="ga-IE" w:eastAsia="en-GB"/>
        </w:rPr>
      </w:pPr>
      <w:r w:rsidRPr="005328E3">
        <w:rPr>
          <w:rFonts w:eastAsia="Times New Roman"/>
          <w:szCs w:val="20"/>
          <w:lang w:val="ga-IE" w:eastAsia="en-GB"/>
        </w:rPr>
        <w:t>3.</w:t>
      </w:r>
      <w:r w:rsidRPr="005328E3">
        <w:rPr>
          <w:rFonts w:eastAsia="Times New Roman"/>
          <w:szCs w:val="20"/>
          <w:lang w:val="ga-IE" w:eastAsia="en-GB"/>
        </w:rPr>
        <w:tab/>
        <w:t>á threorú dá hUachtarán a seasamh a chur ar aghaidh chuig an gComhairle, chuig an gCoimisiún agus chuig na parlaimintí náisiúnta.</w:t>
      </w:r>
    </w:p>
    <w:p w:rsidR="005328E3" w:rsidRPr="005328E3" w:rsidRDefault="005328E3" w:rsidP="005328E3">
      <w:pPr>
        <w:widowControl w:val="0"/>
        <w:jc w:val="left"/>
        <w:rPr>
          <w:rFonts w:eastAsia="Times New Roman"/>
          <w:szCs w:val="20"/>
          <w:lang w:val="ga-IE" w:eastAsia="en-GB"/>
        </w:rPr>
        <w:sectPr w:rsidR="005328E3" w:rsidRPr="005328E3" w:rsidSect="00AD23E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328E3" w:rsidRPr="005328E3" w:rsidRDefault="005328E3" w:rsidP="005328E3">
      <w:pPr>
        <w:widowControl w:val="0"/>
        <w:jc w:val="left"/>
        <w:rPr>
          <w:rFonts w:eastAsia="Times New Roman"/>
          <w:szCs w:val="20"/>
          <w:lang w:val="ga-IE" w:eastAsia="en-GB"/>
        </w:rPr>
      </w:pPr>
    </w:p>
    <w:p w:rsidR="00AD23E6" w:rsidRPr="00AD23E6" w:rsidRDefault="00AD23E6" w:rsidP="00AD23E6">
      <w:pPr>
        <w:widowControl w:val="0"/>
        <w:autoSpaceDE w:val="0"/>
        <w:autoSpaceDN w:val="0"/>
        <w:adjustRightInd w:val="0"/>
        <w:spacing w:after="240"/>
        <w:jc w:val="left"/>
        <w:rPr>
          <w:rFonts w:eastAsia="Calibri"/>
          <w:b/>
          <w:bCs/>
          <w:color w:val="000000"/>
          <w:lang w:val="ga-IE" w:eastAsia="en-GB"/>
        </w:rPr>
      </w:pPr>
      <w:r w:rsidRPr="00AD23E6">
        <w:rPr>
          <w:rFonts w:eastAsia="Calibri"/>
          <w:b/>
          <w:bCs/>
          <w:color w:val="000000"/>
          <w:lang w:val="ga-IE" w:eastAsia="en-GB"/>
        </w:rPr>
        <w:t>P9_TC1-COD(2023)0112</w:t>
      </w:r>
    </w:p>
    <w:p w:rsidR="005328E3" w:rsidRPr="005328E3" w:rsidRDefault="00AD23E6" w:rsidP="00AD23E6">
      <w:pPr>
        <w:autoSpaceDE w:val="0"/>
        <w:autoSpaceDN w:val="0"/>
        <w:adjustRightInd w:val="0"/>
        <w:spacing w:before="120" w:after="120"/>
        <w:jc w:val="left"/>
        <w:rPr>
          <w:rFonts w:eastAsia="Calibri"/>
          <w:b/>
          <w:bCs/>
          <w:lang w:val="ga-IE" w:eastAsia="en-GB"/>
        </w:rPr>
      </w:pPr>
      <w:r w:rsidRPr="00AD23E6">
        <w:rPr>
          <w:rFonts w:eastAsia="Calibri"/>
          <w:b/>
          <w:bCs/>
          <w:lang w:val="ga-IE" w:eastAsia="en-GB"/>
        </w:rPr>
        <w:t>Seasamh ó Pharlaimint na hEorpa arna ghlacad</w:t>
      </w:r>
      <w:r w:rsidR="0012200A">
        <w:rPr>
          <w:rFonts w:eastAsia="Calibri"/>
          <w:b/>
          <w:bCs/>
          <w:lang w:val="ga-IE" w:eastAsia="en-GB"/>
        </w:rPr>
        <w:t>h ar an gcéad léamh an 24 Aibreá</w:t>
      </w:r>
      <w:r w:rsidRPr="00AD23E6">
        <w:rPr>
          <w:rFonts w:eastAsia="Calibri"/>
          <w:b/>
          <w:bCs/>
          <w:lang w:val="ga-IE" w:eastAsia="en-GB"/>
        </w:rPr>
        <w:t xml:space="preserve">n 2024 chun go nglacfaí Treoir (AE) 2024/... ó Pharlaimint na hEorpa agus ón gComhairle </w:t>
      </w:r>
      <w:r w:rsidRPr="005328E3">
        <w:rPr>
          <w:rFonts w:eastAsia="Calibri"/>
          <w:b/>
          <w:szCs w:val="22"/>
          <w:lang w:val="ga-IE"/>
        </w:rPr>
        <w:t>lena leasaítear Treoir 2014/59/AE a mhéid a bhaineann le bearta luath-idirghabhála, coinníollacha maidir le réiteach agus gníomhaíocht réitigh a mhaoiniú</w:t>
      </w:r>
      <w:r w:rsidR="005328E3" w:rsidRPr="005328E3">
        <w:rPr>
          <w:rFonts w:eastAsia="Times New Roman"/>
          <w:szCs w:val="20"/>
          <w:vertAlign w:val="superscript"/>
          <w:lang w:val="ga-IE" w:eastAsia="en-GB"/>
        </w:rPr>
        <w:footnoteReference w:customMarkFollows="1" w:id="3"/>
        <w:t>*</w:t>
      </w:r>
    </w:p>
    <w:p w:rsidR="005328E3" w:rsidRPr="005328E3" w:rsidRDefault="005328E3" w:rsidP="005328E3">
      <w:pPr>
        <w:spacing w:before="360" w:after="240" w:line="360" w:lineRule="auto"/>
        <w:jc w:val="center"/>
        <w:rPr>
          <w:rFonts w:eastAsia="Calibri"/>
          <w:noProof/>
          <w:szCs w:val="22"/>
          <w:lang w:val="ga-IE"/>
        </w:rPr>
      </w:pPr>
      <w:r w:rsidRPr="005328E3">
        <w:rPr>
          <w:rFonts w:eastAsia="Calibri"/>
          <w:szCs w:val="22"/>
          <w:lang w:val="ga-IE"/>
        </w:rPr>
        <w:t>(Téacs atá ábhartha maidir le LEE)</w:t>
      </w:r>
    </w:p>
    <w:p w:rsidR="005328E3" w:rsidRPr="005328E3" w:rsidRDefault="005328E3" w:rsidP="005328E3">
      <w:pPr>
        <w:keepNext/>
        <w:spacing w:before="600" w:after="120" w:line="360" w:lineRule="auto"/>
        <w:rPr>
          <w:rFonts w:eastAsia="Calibri"/>
          <w:noProof/>
          <w:szCs w:val="22"/>
          <w:lang w:val="ga-IE"/>
        </w:rPr>
      </w:pPr>
      <w:r w:rsidRPr="005328E3">
        <w:rPr>
          <w:rFonts w:eastAsia="Calibri"/>
          <w:szCs w:val="22"/>
          <w:lang w:val="ga-IE"/>
        </w:rPr>
        <w:t>TÁ PARLAIMINT NA hEORPA AGUS COMHAIRLE AN AONTAIS EORPAIGH,</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Ag féachaint don Chonradh ar Fheidhmiú an Aontais Eorpaigh, agus go háirithe Airteagal 114 de,</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Ag féachaint don togra ón gCoimisiún Eorpach,</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Tar éis dóibh an dréachtghníomh reachtach a chur chuig na parlaimintí náisiúnta,</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Ag féachaint don tuairim ón mBanc Ceannais Eorpach</w:t>
      </w:r>
      <w:r w:rsidRPr="005328E3">
        <w:rPr>
          <w:rFonts w:eastAsia="Times New Roman"/>
          <w:noProof/>
          <w:szCs w:val="20"/>
          <w:vertAlign w:val="superscript"/>
          <w:lang w:val="ga-IE" w:eastAsia="en-GB"/>
        </w:rPr>
        <w:footnoteReference w:id="4"/>
      </w:r>
      <w:r w:rsidRPr="005328E3">
        <w:rPr>
          <w:rFonts w:eastAsia="Times New Roman"/>
          <w:szCs w:val="20"/>
          <w:lang w:val="ga-IE" w:eastAsia="en-GB"/>
        </w:rPr>
        <w:t xml:space="preserve">, </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Ag féachaint don tuairim ó Choiste Eacnamaíoch agus Sóisialta na hEorpa</w:t>
      </w:r>
      <w:r w:rsidRPr="005328E3">
        <w:rPr>
          <w:rFonts w:eastAsia="Times New Roman"/>
          <w:noProof/>
          <w:szCs w:val="20"/>
          <w:vertAlign w:val="superscript"/>
          <w:lang w:val="ga-IE" w:eastAsia="en-GB"/>
        </w:rPr>
        <w:footnoteReference w:id="5"/>
      </w:r>
      <w:r w:rsidRPr="005328E3">
        <w:rPr>
          <w:rFonts w:eastAsia="Times New Roman"/>
          <w:szCs w:val="20"/>
          <w:lang w:val="ga-IE" w:eastAsia="en-GB"/>
        </w:rPr>
        <w:t xml:space="preserve">, </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Ag gníomhú dóibh i gcomhréir leis an ngnáthnós imeachta reachtach,</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De bharr an mhéid a leanas:</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(1)</w:t>
      </w:r>
      <w:r w:rsidRPr="005328E3">
        <w:rPr>
          <w:rFonts w:eastAsia="Calibri"/>
          <w:szCs w:val="22"/>
          <w:lang w:val="ga-IE"/>
        </w:rPr>
        <w:tab/>
        <w:t>Bunaíodh creat réitigh an Aontais le haghaidh institiúidí creidmheasa agus gnólachtaí infheistíochta (‘institiúidí’) tar éis na géarchéime airgeadais domhanda 2008-2009 agus de dhroim dhoiciméad an Bhoird um Chobhsaíocht Airgeadais dar teideal ‘Príomhthréithe Córas Éifeachtach Imréitigh d’Institiúidí Airgeadais</w:t>
      </w:r>
      <w:r w:rsidRPr="005328E3">
        <w:rPr>
          <w:rFonts w:eastAsia="Calibri"/>
          <w:noProof/>
          <w:szCs w:val="22"/>
          <w:vertAlign w:val="superscript"/>
          <w:lang w:val="ga-IE"/>
        </w:rPr>
        <w:footnoteReference w:id="6"/>
      </w:r>
      <w:r w:rsidRPr="005328E3">
        <w:rPr>
          <w:rFonts w:eastAsia="Calibri"/>
          <w:szCs w:val="22"/>
          <w:lang w:val="ga-IE"/>
        </w:rPr>
        <w:t>’ arna bhformhuiniú go hidirnáisiúnta. Is éard atá i gcreat réitigh an Aontais Treoir 2014/59/AE ó Pharlaimint na hEorpa agus ón gComhairle</w:t>
      </w:r>
      <w:r w:rsidRPr="005328E3">
        <w:rPr>
          <w:rFonts w:eastAsia="Calibri"/>
          <w:noProof/>
          <w:szCs w:val="22"/>
          <w:vertAlign w:val="superscript"/>
          <w:lang w:val="ga-IE"/>
        </w:rPr>
        <w:footnoteReference w:id="7"/>
      </w:r>
      <w:r w:rsidRPr="005328E3">
        <w:rPr>
          <w:rFonts w:eastAsia="Calibri"/>
          <w:szCs w:val="22"/>
          <w:lang w:val="ga-IE"/>
        </w:rPr>
        <w:t xml:space="preserve"> agus Rialachán (AE) </w:t>
      </w:r>
      <w:r w:rsidRPr="005328E3">
        <w:rPr>
          <w:rFonts w:eastAsia="Calibri"/>
          <w:szCs w:val="22"/>
          <w:lang w:val="ga-IE"/>
        </w:rPr>
        <w:lastRenderedPageBreak/>
        <w:t>Uimh. 806/2014 ó Pharlaimint na hEorpa agus ón gComhairle</w:t>
      </w:r>
      <w:r w:rsidRPr="005328E3">
        <w:rPr>
          <w:rFonts w:eastAsia="Calibri"/>
          <w:noProof/>
          <w:szCs w:val="22"/>
          <w:vertAlign w:val="superscript"/>
          <w:lang w:val="ga-IE"/>
        </w:rPr>
        <w:footnoteReference w:id="8"/>
      </w:r>
      <w:r w:rsidRPr="005328E3">
        <w:rPr>
          <w:rFonts w:eastAsia="Calibri"/>
          <w:szCs w:val="22"/>
          <w:lang w:val="ga-IE"/>
        </w:rPr>
        <w:t>. Tá feidhm ag an dá ghníomh sin maidir le hinstitiúidí a bhunaítear san Aontas, agus maidir le haon eintiteas eile a thagann faoi raon feidhme na Treorach nó an Rialacháin sin (‘eintitis’).</w:t>
      </w:r>
      <w:r w:rsidRPr="005328E3">
        <w:rPr>
          <w:rFonts w:eastAsia="Calibri"/>
          <w:color w:val="000000"/>
          <w:szCs w:val="22"/>
          <w:lang w:val="ga-IE"/>
        </w:rPr>
        <w:t xml:space="preserve"> </w:t>
      </w:r>
      <w:r w:rsidRPr="005328E3">
        <w:rPr>
          <w:rFonts w:eastAsia="Calibri"/>
          <w:szCs w:val="22"/>
          <w:lang w:val="ga-IE"/>
        </w:rPr>
        <w:t>Is é is aidhm do chreat réitigh an Aontais déileáil ar bhealach ordúil le teip institiúidí agus eintiteas trí fheidhmeanna criticiúla institiúidí agus eintiteas a chaomhnú agus trí bhagairtí ar chobhsaíocht airgeadais a sheachaint, agus trí thaisceoirí agus cistí poiblí a chosaint san am céanna. Ina theannta sin, tá sé beartaithe le creat réitigh an Aontais forbairt an mhargaidh inmheánaigh sa bhaincéireacht a chothú trí chóras comhchuibhithe a chruthú chun aghaidh a thabhairt ar ghéarchéimeanna trasteorann ar bhealach comhordaithe agus trí shaincheisteanna maidir le saobhadh na hiomaíochta agus rioscaí na córa neamh-chomhionainne a sheachaint.</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w:t>
      </w:r>
      <w:r w:rsidRPr="005328E3">
        <w:rPr>
          <w:rFonts w:eastAsia="Calibri"/>
          <w:szCs w:val="22"/>
          <w:lang w:val="ga-IE"/>
        </w:rPr>
        <w:tab/>
        <w:t xml:space="preserve">Roinnt blianta tar éis é a chur chun feidhme, níl creat réitigh an Aontais mar is infheidhme faoi láthair ag soláthar de réir mar a beartaíodh i ndáil le cuid de na cuspóirí sin. Go háirithe, cé go bhfuil dul chun cinn suntasach déanta ag institiúidí agus ag eintitis i dtreo inréiteachta agus go bhfuil acmhainní suntasacha tiomnaithe acu chuige sin, go háirithe tríd an acmhainneacht ionsúcháin caillteanais agus athchaipitliúcháin a mhéadú agus trí shocruithe maoinithe réitigh a líonadh, is annamh a bhaintear leas as creat réitigh an Aontais. Ina ionad sin, is amhlaidh a thugtar aghaidh ar theipeanna institiúidí agus eintiteas beag agus meánmhéide áirithe trí bhearta náisiúnta neamh-chomhchuibhithe den chuid is mó. </w:t>
      </w:r>
      <w:r w:rsidRPr="005328E3">
        <w:rPr>
          <w:rFonts w:eastAsia="Calibri"/>
          <w:b/>
          <w:bCs/>
          <w:i/>
          <w:iCs/>
          <w:szCs w:val="22"/>
          <w:lang w:val="ga-IE"/>
        </w:rPr>
        <w:t>Ar an drochuair,</w:t>
      </w:r>
      <w:r w:rsidRPr="005328E3">
        <w:rPr>
          <w:rFonts w:eastAsia="Calibri"/>
          <w:szCs w:val="22"/>
          <w:lang w:val="ga-IE"/>
        </w:rPr>
        <w:t xml:space="preserve"> is airgead cáiníocóirí a úsáidtear </w:t>
      </w:r>
      <w:r w:rsidRPr="005328E3">
        <w:rPr>
          <w:rFonts w:eastAsia="Calibri"/>
          <w:b/>
          <w:bCs/>
          <w:i/>
          <w:iCs/>
          <w:szCs w:val="22"/>
          <w:lang w:val="ga-IE"/>
        </w:rPr>
        <w:t>fós</w:t>
      </w:r>
      <w:r w:rsidRPr="005328E3">
        <w:rPr>
          <w:rFonts w:eastAsia="Calibri"/>
          <w:szCs w:val="22"/>
          <w:lang w:val="ga-IE"/>
        </w:rPr>
        <w:t xml:space="preserve"> seachas </w:t>
      </w:r>
      <w:r w:rsidRPr="005328E3">
        <w:rPr>
          <w:rFonts w:eastAsia="Calibri"/>
          <w:b/>
          <w:bCs/>
          <w:i/>
          <w:iCs/>
          <w:szCs w:val="22"/>
          <w:lang w:val="ga-IE"/>
        </w:rPr>
        <w:t>líontáin sábhála arna gcistiú ag an tionscal, lena n-áirítear</w:t>
      </w:r>
      <w:r w:rsidRPr="005328E3">
        <w:rPr>
          <w:rFonts w:eastAsia="Calibri"/>
          <w:szCs w:val="22"/>
          <w:lang w:val="ga-IE"/>
        </w:rPr>
        <w:t xml:space="preserve"> socruithe maoinithe réitigh. Is cosúil gur as dreasachtaí neamhleora a eascraíonn an staid sin. Eascraíonn na dreasachtaí neamhleora sin as an idirghníomhú idir creat réitigh an Aontais agus na rialacha náisiúnta, rud a fhágann nach ndéantar an lánrogha leathan sa mheasúnú ar leas an phobail a fheidhmiú i gcónaí ar bhealach a léiríonn mar a beartaíodh feidhm a bheith ag creat réitigh an Aontais. San am céanna, is beag úsáid a baineadh as creat réitigh an Aontais mar gheall ar na rioscaí go mbeadh ar thaisceoirí na n-institiúidí arna gcistiú ó thaiscí caillteanais a iompar chun a áirithiú go mbeidh rochtain ag na hinstitiúidí sin ar chistiú seachtrach i gcás réitigh, go háirithe in éagmais dliteanais eile ar féidir tarrtháil </w:t>
      </w:r>
      <w:r w:rsidRPr="005328E3">
        <w:rPr>
          <w:rFonts w:eastAsia="Calibri"/>
          <w:szCs w:val="22"/>
          <w:lang w:val="ga-IE"/>
        </w:rPr>
        <w:lastRenderedPageBreak/>
        <w:t xml:space="preserve">inmheánach a thabhairt orthu. Ar deireadh, ós rud é nach mbíonn na rialacha maidir le rochtain ar chistiú i gcás nach bhfuil faoi réiteach chomh dian céanna leis na rialacha i gcás réitigh, bíonn claonadh ann bealaí eile a thriail de rogha ar chreat réitigh an Aontais a chur i bhfeidhm, agus is airgead cáiníocóirí a úsáidtear go minic in ionad acmhainní dílse na hinstitiúide agus an eintitis nó líontán sábhála arna gcistiú ag an tionscal. Cruthaíonn an staid sin, ar a seal, rioscaí ilroinnte, rioscaí maidir le torthaí fo-optamacha i ndáil le teipeanna institiúidí agus eintiteas a bhainistiú, go háirithe i gcás institiúidí agus eintitis atá beag nó ar mheánmhéid, agus deischostais ó acmhainní airgeadais nár úsáideadh. Is gá, dá bhrí sin, a áirithiú go gcuirfear creat réitigh an Aontais i bhfeidhm ar bhealach níos éifeachtaí agus níos comhleanúnaí agus gur féidir é a chur i bhfeidhm </w:t>
      </w:r>
      <w:r w:rsidRPr="005328E3">
        <w:rPr>
          <w:rFonts w:eastAsia="Calibri"/>
          <w:b/>
          <w:bCs/>
          <w:i/>
          <w:iCs/>
          <w:szCs w:val="22"/>
          <w:lang w:val="ga-IE"/>
        </w:rPr>
        <w:t>nuair</w:t>
      </w:r>
      <w:r w:rsidRPr="005328E3">
        <w:rPr>
          <w:rFonts w:eastAsia="Calibri"/>
          <w:szCs w:val="22"/>
          <w:lang w:val="ga-IE"/>
        </w:rPr>
        <w:t xml:space="preserve"> a bheidh sé sin le leas an phobail, lena n-áirítear i gcás institiúidí beaga agus meánmhéide áirithe▌.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b/>
          <w:i/>
          <w:szCs w:val="22"/>
          <w:lang w:val="ga-IE"/>
        </w:rPr>
        <w:t>(2a)</w:t>
      </w:r>
      <w:r w:rsidRPr="005328E3">
        <w:rPr>
          <w:rFonts w:eastAsia="Calibri"/>
          <w:b/>
          <w:i/>
          <w:szCs w:val="22"/>
          <w:lang w:val="ga-IE"/>
        </w:rPr>
        <w:tab/>
        <w:t>Is é an cuspóir atá le Treoir 2014/59/AE a athbhreithniú coimirce níos fearr a dhéanamh ar airgead na gcáiníocóirí a chosaint ar bhealach níos fearr agus sásraí sistéamacha nua a bhunú le haghaidh institiúidí agus eintiteas nach gcumhdaítear leis an gcreat réitigh atá cheana ann. Tá an creat sin ceaptha an t-ualach eacnamaíoch ar an tsochaí a chiorrú trí na costais ghinearálta a bhaineann le teipeanna bainc a laghdú. Ba cheart úsáid airgead na gcáiníocóirí a laghdú go suntasach, agus creat nua á thabhairt isteach, chun a áirithiú go mbainfear úsáid níos minice agus níos éifeachtaí as an socrú um maoiniú réitigh.</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(3)</w:t>
      </w:r>
      <w:r w:rsidRPr="005328E3">
        <w:rPr>
          <w:rFonts w:eastAsia="Calibri"/>
          <w:szCs w:val="22"/>
          <w:lang w:val="ga-IE"/>
        </w:rPr>
        <w:tab/>
        <w:t>Tá éagsúlacht idir déine agus leibhéal mionsonraithe na hoibre pleanála réitigh sin a theastaíonn maidir le fochuideachtaí nár aithníodh mar eintitis réitigh ach sin ag brath ar mhéid agus ar phróifíl riosca na n-institiúidí agus na n-eintiteas lena mbaineann, ar fheidhmeanna criticiúla a bheith ann agus ar an straitéis réitigh grúpa. Dá bhrí sin, ba cheart go mbeadh na húdaráis réitigh in ann na tosca sin a mheas agus na bearta atá le déanamh i leith fochuideachtaí den sórt sin á sonrú acu agus cur chuige simplithe a leanúint i gcás inarb iomchuí.</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b/>
          <w:i/>
          <w:szCs w:val="22"/>
          <w:lang w:val="ga-IE"/>
        </w:rPr>
        <w:t>(3a)</w:t>
      </w:r>
      <w:r w:rsidRPr="005328E3">
        <w:rPr>
          <w:rFonts w:eastAsia="Calibri"/>
          <w:b/>
          <w:i/>
          <w:szCs w:val="22"/>
          <w:lang w:val="ga-IE"/>
        </w:rPr>
        <w:tab/>
        <w:t xml:space="preserve">Ceann de phríomhchuspóirí na Treorach leasaithí seo is ea cur chuige nuashonraithe a thabhairt isteach agus údaráis a údarú chun teip fhéideartha roinnt banc nó grúpa banc a láimhseáil go héifeachtach. Ba cheart trédhearcacht agus intuarthacht a chur chun cinn leis an gcur chuige sin, agus na drochiarmhairtí eacnamaíocha a íoslaghdú. Tá an cur chuige sin ailínithe le prionsabal uileghabhálach na tarrthála </w:t>
      </w:r>
      <w:r w:rsidRPr="005328E3">
        <w:rPr>
          <w:rFonts w:eastAsia="Calibri"/>
          <w:b/>
          <w:i/>
          <w:szCs w:val="22"/>
          <w:lang w:val="ga-IE"/>
        </w:rPr>
        <w:lastRenderedPageBreak/>
        <w:t>inmheánaí i dTreoir 2014/59/AE, agus an fhéidearthacht phraiticiúil déileáil le teip banc meánmhéide á coimeád freisin.</w:t>
      </w:r>
      <w:r w:rsidRPr="005328E3">
        <w:rPr>
          <w:rFonts w:eastAsia="Calibri"/>
          <w:szCs w:val="22"/>
          <w:lang w:val="ga-IE"/>
        </w:rPr>
        <w:t xml:space="preserve">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w:t>
      </w:r>
      <w:r w:rsidRPr="005328E3">
        <w:rPr>
          <w:rFonts w:eastAsia="Calibri"/>
          <w:szCs w:val="22"/>
          <w:lang w:val="ga-IE"/>
        </w:rPr>
        <w:tab/>
        <w:t>Maidir le hinstitiúid nó eintiteas atá á fhoirceannadh faoin dlí náisiúnta, tar éis cinneadh a dhéanamh go bhfuil an institiúid nó an t-eintiteas i mbéal teipthe nó gur dóigh di nó dó teip agus an t-údarás réitigh tagtha ar an gconclúid nach bhfuil sé le leas an phobail an institiúid nó an t-eintiteas a réiteach, is institiúid nó eintiteas é ansin atá ag dul i dtreo imeacht ón margadh sa deireadh. Tugann an méid sin le fios nach bhfuil gá le plean le haghaidh na ngníomhaíochtaí atá le déanamh i gcás teipe, gan beann ar údarú na hinstitiúide nó an eintitis lena mbaineann a bheith tarraingthe siar cheana féin ag an údarás inniúil. Is amhlaidh atá i gcás institiúid iarmharach faoi réiteach tar éis na sócmhainní, cearta agus dliteanais a bheith aistrithe i gcomhthéacs straitéis aistrithe. Is iomchuí a shonrú, dá bhrí sin, nach gá pleananna réitigh a ghlacadh sna cásanna sin.</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(5)</w:t>
      </w:r>
      <w:r w:rsidRPr="005328E3">
        <w:rPr>
          <w:rFonts w:eastAsia="Calibri"/>
          <w:szCs w:val="22"/>
          <w:lang w:val="ga-IE"/>
        </w:rPr>
        <w:tab/>
        <w:t>Faoi láthair, féadfaidh údaráis réitigh toirmeasc a chur ar dháileacháin áirithe i gcás nach gcomhlíonann institiúid nó eintiteas an ceanglas maoláin chomhcheangailte nuair a bhreithnítear í nó é de bhreis ar an íoscheanglas maidir le cistí dílse agus dliteanais incháilithe (‘ICDI’). Mar sin féin, i gcásanna áirithe, d’fhéadfaí a cheangal ar institiúid nó ar eintiteas ICDI a chomhlíonadh ar bhonn atá éagsúil leis an mbonn ar a gceanglaítear ar an institiúid nó ar an eintiteas sin an ceanglas maoláin chomhcheangailte a chomhlíonadh. Cruthaíonn an staid sin éiginnteachtaí maidir leis na coinníollacha maidir le feidhmiú cumhachtaí na n-údarás réitigh chun dáileacháin a thoirmeasc agus maidir leis an Uasmhéid Indáilte a bhaineann le ICDI a ríomh. Dá bhrí sin, ba cheart a leagan síos gur cheart d’údaráis réitigh, sna cásanna sin, an chumhacht a fheidhmiú chun dáileacháin áirithe a thoirmeasc bunaithe ar an meastachán ar an gceanglas maoláin chomhcheangailte a eascraíonn as Rialachán Tarmligthe (AE) 2021/1118 ón gCoimisiún</w:t>
      </w:r>
      <w:r w:rsidRPr="005328E3">
        <w:rPr>
          <w:rFonts w:eastAsia="Calibri"/>
          <w:noProof/>
          <w:szCs w:val="22"/>
          <w:vertAlign w:val="superscript"/>
          <w:lang w:val="ga-IE"/>
        </w:rPr>
        <w:footnoteReference w:id="9"/>
      </w:r>
      <w:r w:rsidRPr="005328E3">
        <w:rPr>
          <w:rFonts w:eastAsia="Calibri"/>
          <w:szCs w:val="22"/>
          <w:lang w:val="ga-IE"/>
        </w:rPr>
        <w:t xml:space="preserve">. Chun trédhearcacht agus deimhneacht dhlíthiúil a áirithiú, ba cheart d’údaráis réitigh an ceanglas maoláin chomhcheangailte measta a chur in iúl </w:t>
      </w:r>
      <w:r w:rsidRPr="005328E3">
        <w:rPr>
          <w:rFonts w:eastAsia="Calibri"/>
          <w:szCs w:val="22"/>
          <w:lang w:val="ga-IE"/>
        </w:rPr>
        <w:lastRenderedPageBreak/>
        <w:t>don institiúid nó don eintiteas, agus ba cheart an ceanglas maoláin chomhcheangailte measta sin a nochtadh don phobal ansin.</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(6)</w:t>
      </w:r>
      <w:r w:rsidRPr="005328E3">
        <w:rPr>
          <w:rFonts w:eastAsia="Calibri"/>
          <w:szCs w:val="22"/>
          <w:lang w:val="ga-IE"/>
        </w:rPr>
        <w:tab/>
        <w:t>Cruthaíodh bearta luath-idirghabhála chun a chur ar a gcumas do na húdaráis inniúla an meathlú ar staid airgeadais agus eacnamaíche institiúide nó eintitis a leigheas agus an riosca agus an tionchar a bhainfeadh le réiteach féideartha a laghdú a mhéid is féidir. Mar sin féin, mar gheall ar easpa cinnteachta maidir leis na truicir chun na bearta luath-idirghabhála sin a chur i bhfeidhm agus forluí páirteach le bearta maoirseachta, is annamh a úsáideadh bearta luath-idirghabhála. Ba cheart, dá bhrí sin, na coinníollacha maidir le cur i bhfeidhm na mbeart luath-idirghabhála sin a shimpliú agus a shonrú tuilleadh. Chun deireadh a chur le héiginnteachtaí maidir leis na coinníollacha agus leis an uainiú chun an comhlacht bainistíochta a bhaint agus riarthóirí sealadacha a cheapadh, ba cheart na bearta sin a shainaithint go sainráite mar bhearta luath-idirghabhála agus ba cheart a gcur i bhfeidhm a bheith faoi réir na dtruicear céanna. San am céanna, ba cheart a cheangal ar údaráis réitigh na bearta iomchuí a roghnú chun aghaidh a thabhairt ar chás sonrach i gcomhréir le prionsabal na comhréireachta. Chun é a chur ar a gcumas d’údaráis réitigh rioscaí clú nó rioscaí a bhaineann le sciúradh airgid nó teicneolaíocht faisnéise agus cumarsáide a chur san áireamh, ba cheart d’údaráis réitigh measúnú a dhéanamh ar na coinníollacha chun bearta luath-idirghabhála a chur i bhfeidhm, ní hamháin ar bhonn táscairí cainníochtúla, mar shampla ceanglais chaipitil nó leachtachta, leibhéal giarála, iasachtaí neamhthuillmheacha nó comhchruinniú neamhchosaintí, ach ar bhonn truicir cháilíochtúla freisin.</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(7)</w:t>
      </w:r>
      <w:r w:rsidRPr="005328E3">
        <w:rPr>
          <w:rFonts w:eastAsia="Calibri"/>
          <w:szCs w:val="22"/>
          <w:lang w:val="ga-IE"/>
        </w:rPr>
        <w:tab/>
        <w:t>Chun deimhneacht dhlíthiúil a fheabhsú, ba cheart deireadh a chur leis na bearta luath-idirghabhála a leagtar síos i dTreoir 2014/59/AE a fhorluíonn na cumhachtaí atá ann cheana faoin gcreat stuamachta a leagtar síos i dTreoir 2013/36/AE ó Pharlaimint na hEorpa agus ón gComhairle</w:t>
      </w:r>
      <w:r w:rsidRPr="005328E3">
        <w:rPr>
          <w:rFonts w:eastAsia="Calibri"/>
          <w:noProof/>
          <w:szCs w:val="22"/>
          <w:vertAlign w:val="superscript"/>
          <w:lang w:val="ga-IE"/>
        </w:rPr>
        <w:footnoteReference w:id="10"/>
      </w:r>
      <w:r w:rsidRPr="005328E3">
        <w:rPr>
          <w:rFonts w:eastAsia="Calibri"/>
          <w:szCs w:val="22"/>
          <w:lang w:val="ga-IE"/>
        </w:rPr>
        <w:t xml:space="preserve"> agus i dTreoir (AE) 2019/2034 ó Pharlaimint na hEorpa agus ón gComhairle</w:t>
      </w:r>
      <w:r w:rsidRPr="005328E3">
        <w:rPr>
          <w:rFonts w:eastAsia="Calibri"/>
          <w:noProof/>
          <w:szCs w:val="22"/>
          <w:vertAlign w:val="superscript"/>
          <w:lang w:val="ga-IE"/>
        </w:rPr>
        <w:footnoteReference w:id="11"/>
      </w:r>
      <w:r w:rsidRPr="005328E3">
        <w:rPr>
          <w:rFonts w:eastAsia="Calibri"/>
          <w:szCs w:val="22"/>
          <w:lang w:val="ga-IE"/>
        </w:rPr>
        <w:t xml:space="preserve">. Ina theannta sin, is gá a áirithiú go mbeidh údaráis réitigh in ann ullmhú le haghaidh réiteach féideartha institiúide nó eintitis. Dá bhrí sin, ba cheart don </w:t>
      </w:r>
      <w:r w:rsidRPr="005328E3">
        <w:rPr>
          <w:rFonts w:eastAsia="Calibri"/>
          <w:szCs w:val="22"/>
          <w:lang w:val="ga-IE"/>
        </w:rPr>
        <w:lastRenderedPageBreak/>
        <w:t>údarás inniúil na húdaráis réitigh a chur ar an eolas faoin meathlú ar staid airgeadais institiúide nó eintitis luath go leor, agus ba cheart go mbeadh na cumhachtaí is gá ag na húdaráis réitigh chun bearta ullmhúcháin a chur chun feidhme. Rud atá tábhachtach, chun é a chur ar a gcumas d’údaráis réitigh freagairt chomh tapa agus is féidir do mheathlú ar staid institiúide nó eintitis, níor cheart cur i bhfeidhm na mbeart luath-idirghabhála a bheith ina choinníoll don údarás réitigh socruithe a dhéanamh maidir le margú na hinstitiúide nó an eintitis nó faisnéis a iarraidh chun an plean réitigh a uasdátú agus an luacháil a ullmhú. Chun freagairt chomhsheasmhach, chomhordaithe, éifeachtach agus thráthúil a áirithiú ar an meathlú ar staid airgeadais institiúide nó eintitis agus chun ullmhú i gceart do réiteach féideartha, is gá feabhas a chur ar an idirghníomhaíocht agus ar an gcomhordú idir na húdaráis inniúla agus údaráis réitigh. A luaithe a chomhlíonann institiúid nó eintiteas na coinníollacha chun bearta luath-idirghabhála a chur i bhfeidhm, ba cheart do na húdaráis inniúla agus d’údaráis réitigh a malartuithe faisnéise a mhéadú, lena n-áirítear faisnéis shealadach, agus faireachán a dhéanamh go comhpháirteach ar staid airgeadais na hinstitiúide nó an eintitis.</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(8)</w:t>
      </w:r>
      <w:r w:rsidRPr="005328E3">
        <w:rPr>
          <w:rFonts w:eastAsia="Calibri"/>
          <w:szCs w:val="22"/>
          <w:lang w:val="ga-IE"/>
        </w:rPr>
        <w:tab/>
        <w:t xml:space="preserve">Is den riachtanas gníomhaíocht thráthúil agus luath-chomhordú a áirithiú idir an t-údarás inniúil agus an t-údarás réitigh nuair is gnóthas leantach fós í institiúid nó eintiteas, ach riosca ábhartha a bheith ann go bhféadfadh sé go dteipfidh ar an institiúid nó ar an eintiteas sin. Dá bhrí sin, ba cheart don údarás inniúil fógra a thabhairt don údarás réitigh a luaithe is féidir faoi riosca den sórt sin. San fhógra sin, ba cheart na cúiseanna a thabhairt le measúnú an údaráis inniúil mar aon le forléargas ar bhearta malartacha na hearnála príobháidí, ar an ngníomhaíocht mhaoirseachta nó bearta luath-idirghabhála atá ar fáil chun teip na hinstitiúide nó an eintitis a chosc laistigh de thréimhse réasúnta. Le luathfhógra den sórt sin, níor cheart dochar a dhéanamh do na nósanna imeachta chun a chinneadh an bhfuil na coinníollacha maidir le réiteach á gcomhlíonadh. An réamhfhógra a thabharfaidh an t-údarás inniúil don údarás réitigh go bhfuil riosca ábhartha ann go bhfuil institiúid nó eintiteas i mbéal teipthe nó gur dóigh di nó dó teip, níor cheart é sin a bheith ina choinníoll le haghaidh cinnidh ina dhiaidh sin go bhfuil institiúid nó eintiteas i mbéal teipthe go hiarbhír nó gur dóigh di nó dó teip. Thairis sin, má mheastar ag céim níos déanaí go bhfuil an institiúid nó an t-eintiteas i mbéal teipthe nó gur dóigh di nó dó teip agus nach bhfuil aon réitigh mhalartacha ann chun teip den sórt sin a chosc laistigh de thréimhse réasúnta, ní mór don údarás réitigh cinneadh a dhéanamh féachaint ar cheart gníomhaíocht réitigh a dhéanamh. I gcás den sórt sin, </w:t>
      </w:r>
      <w:r w:rsidRPr="005328E3">
        <w:rPr>
          <w:rFonts w:eastAsia="Calibri"/>
          <w:szCs w:val="22"/>
          <w:lang w:val="ga-IE"/>
        </w:rPr>
        <w:lastRenderedPageBreak/>
        <w:t xml:space="preserve">d’fhéadfadh tráthúlacht an chinnidh gníomhaíocht réitigh a chur i bhfeidhm maidir le hinstitiúid nó le heintiteas a bheith bunriachtanach chun go mbeidh rath ar chur chun feidhme na straitéise réitigh, go háirithe toisc go bhféadfadh idirghabháil níos luaithe san institiúid nó san eintiteas rannchuidiú le leibhéil leordhóthanacha acmhainneachta ionsúcháin caillteanais agus leachtachta a áirithiú chun an straitéis sin a chur i bhfeidhm. Is iomchuí, dá bhrí sin, a chur ar a chumas don údarás réitigh measúnú a dhéanamh, i ndlúthchomhar leis an údarás inniúil, ar cad is tréimhse réasúnta ann chun bearta malartacha a chur chun feidhme chun teip na hinstitiúide nó an eintitis a sheachaint. </w:t>
      </w:r>
      <w:r w:rsidRPr="005328E3">
        <w:rPr>
          <w:rFonts w:eastAsia="Calibri"/>
          <w:b/>
          <w:i/>
          <w:szCs w:val="22"/>
          <w:lang w:val="ga-IE"/>
        </w:rPr>
        <w:t xml:space="preserve">Agus an measúnú sin á dhéanamh ba cheart a chur san áireamh freisin nach mór é a bheith ar chumas an údaráis réitigh i gcónaí agus an eintitis lena mbaineann an straitéis réitigh a chur chun feidhme go héifeachtach sa chás gurb í sin a theastóidh sa deireadh ach gan cosc a chur ar bhearta malartacha a dhéanamh. Go háirithe, ba cheart go mbeadh an scála ama dá bhforáiltear do na bearta malartacha de chineál a d’fhágfadh nach gcuirfear éifeachtacht chur chun feidhme féideartha na straitéise réitigh i mbaol. </w:t>
      </w:r>
      <w:r w:rsidRPr="005328E3">
        <w:rPr>
          <w:rFonts w:eastAsia="Calibri"/>
          <w:szCs w:val="22"/>
          <w:lang w:val="ga-IE"/>
        </w:rPr>
        <w:t xml:space="preserve">Chun toradh tráthúil a áirithiú agus chun a chur ar a chumas don údarás réitigh ullmhú go cuí do réiteach féideartha na hinstitiúide nó an eintitis, ba cheart don údarás réitigh agus don údarás inniúil cruinniú a thionól go tráthrialta, agus ba cheart don údarás réitigh cinneadh a dhéanamh maidir le minicíocht na gcruinnithe sin agus imthosca an cháis á gcur san áireamh.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(9)</w:t>
      </w:r>
      <w:r w:rsidRPr="005328E3">
        <w:rPr>
          <w:rFonts w:eastAsia="Calibri"/>
          <w:szCs w:val="22"/>
          <w:lang w:val="ga-IE"/>
        </w:rPr>
        <w:tab/>
        <w:t xml:space="preserve">Tá sé beartaithe go bhféadfar an creat réitigh a chur i bhfeidhm maidir le haon institiúid nó eintiteas a d’fhéadfadh a bheith ann, gan beann ar a mhéid agus ar a shamhail ghnó, mura leor na huirlisí atá ar fáil faoin dlí náisiúnta chun a theip a bhainistiú. Chun an toradh sin a áirithiú, ba cheart na critéir chun an measúnú ar leas an phobail a chur i bhfeidhm maidir le hinstitiúid nó eintiteas atá ag teip a shonrú. </w:t>
      </w:r>
      <w:r w:rsidRPr="005328E3">
        <w:rPr>
          <w:rFonts w:eastAsia="Calibri"/>
          <w:b/>
          <w:bCs/>
          <w:i/>
          <w:iCs/>
          <w:szCs w:val="22"/>
          <w:lang w:val="ga-IE"/>
        </w:rPr>
        <w:t>Ina leith sin</w:t>
      </w:r>
      <w:r w:rsidRPr="005328E3">
        <w:rPr>
          <w:rFonts w:eastAsia="Calibri"/>
          <w:szCs w:val="22"/>
          <w:lang w:val="ga-IE"/>
        </w:rPr>
        <w:t>, is gá a shoiléiriú, agus sin ag brath ar na himthosca sonracha, gur féidir feidhmeanna áirithe de chuid na hinstitiúide nó an eintitis a mheas mar fheidhmeanna criticiúla fiú amháin dá mbeadh tionchar ag scor na bhfeidhmeanna sin ar chobhsaíocht airgeadais nó ar sheirbhísí criticiúla ar an leibhéal réigiúnach ▌</w:t>
      </w:r>
      <w:r w:rsidRPr="005328E3">
        <w:rPr>
          <w:rFonts w:eastAsia="Calibri"/>
          <w:b/>
          <w:bCs/>
          <w:i/>
          <w:iCs/>
          <w:szCs w:val="22"/>
          <w:lang w:val="ga-IE"/>
        </w:rPr>
        <w:t>,</w:t>
      </w:r>
      <w:r w:rsidRPr="005328E3">
        <w:rPr>
          <w:rFonts w:eastAsia="Calibri"/>
          <w:szCs w:val="22"/>
          <w:lang w:val="ga-IE"/>
        </w:rPr>
        <w:t xml:space="preserve"> </w:t>
      </w:r>
      <w:r w:rsidRPr="005328E3">
        <w:rPr>
          <w:rFonts w:eastAsia="Calibri"/>
          <w:b/>
          <w:bCs/>
          <w:i/>
          <w:iCs/>
          <w:szCs w:val="22"/>
          <w:lang w:val="ga-IE"/>
        </w:rPr>
        <w:t>go háirithe nuair is é an margadh geografach ábhartha a chinntíonn inionadaitheacht na bhfeidhmeanna criticiúla</w:t>
      </w:r>
      <w:r w:rsidRPr="005328E3">
        <w:rPr>
          <w:rFonts w:eastAsia="Calibri"/>
          <w:szCs w:val="22"/>
          <w:lang w:val="ga-IE"/>
        </w:rPr>
        <w:t xml:space="preserve">. </w:t>
      </w:r>
    </w:p>
    <w:p w:rsidR="005328E3" w:rsidRPr="005328E3" w:rsidRDefault="005328E3" w:rsidP="005328E3">
      <w:pPr>
        <w:spacing w:before="120" w:after="120" w:line="360" w:lineRule="auto"/>
        <w:ind w:left="709" w:hanging="709"/>
        <w:rPr>
          <w:rFonts w:eastAsia="Calibri"/>
          <w:szCs w:val="22"/>
          <w:lang w:val="ga-IE"/>
        </w:rPr>
      </w:pPr>
      <w:r w:rsidRPr="005328E3">
        <w:rPr>
          <w:rFonts w:eastAsia="Calibri"/>
          <w:b/>
          <w:i/>
          <w:szCs w:val="22"/>
          <w:lang w:val="ga-IE"/>
        </w:rPr>
        <w:t>(9a)</w:t>
      </w:r>
      <w:r w:rsidRPr="005328E3">
        <w:rPr>
          <w:rFonts w:eastAsia="Calibri"/>
          <w:szCs w:val="22"/>
          <w:lang w:val="ga-IE"/>
        </w:rPr>
        <w:tab/>
      </w:r>
      <w:r w:rsidRPr="005328E3">
        <w:rPr>
          <w:rFonts w:eastAsia="Calibri"/>
          <w:b/>
          <w:bCs/>
          <w:i/>
          <w:iCs/>
          <w:szCs w:val="22"/>
          <w:lang w:val="ga-IE"/>
        </w:rPr>
        <w:t xml:space="preserve">Chun a áirithiú gur féidir measúnú an tionchair ar an leibhéal réigiúnach a bhunú ar shonraí atá ar fáil ar bhealach comhsheasmhach ar fud an Aontais, ba cheart leibhéal réigiúnach a thuiscint i dtaca le haonaid chríche leibhéal 1 nó leibhéal 2 d’aicmiú comhchoitenn na n-aonad críche maidir le staidreamh (leibhéal NUTS 1 nó </w:t>
      </w:r>
      <w:r w:rsidRPr="005328E3">
        <w:rPr>
          <w:rFonts w:eastAsia="Calibri"/>
          <w:b/>
          <w:bCs/>
          <w:i/>
          <w:iCs/>
          <w:szCs w:val="22"/>
          <w:lang w:val="ga-IE"/>
        </w:rPr>
        <w:lastRenderedPageBreak/>
        <w:t>2) laistigh de bhrí Rialachán (CE) Uimh. 1059/2003 ó Pharlaimint na hEorpa agus ón gComhairle</w:t>
      </w:r>
      <w:r w:rsidRPr="005328E3">
        <w:rPr>
          <w:rFonts w:eastAsia="Calibri"/>
          <w:b/>
          <w:i/>
          <w:szCs w:val="22"/>
          <w:vertAlign w:val="superscript"/>
          <w:lang w:val="ga-IE"/>
        </w:rPr>
        <w:footnoteReference w:id="12"/>
      </w:r>
      <w:r w:rsidRPr="005328E3">
        <w:rPr>
          <w:rFonts w:eastAsia="Calibri"/>
          <w:b/>
          <w:bCs/>
          <w:i/>
          <w:iCs/>
          <w:szCs w:val="22"/>
          <w:lang w:val="ga-IE"/>
        </w:rPr>
        <w:t>.</w:t>
      </w:r>
      <w:r w:rsidRPr="005328E3">
        <w:rPr>
          <w:rFonts w:eastAsia="Calibri"/>
          <w:szCs w:val="22"/>
          <w:lang w:val="ga-IE"/>
        </w:rPr>
        <w:t xml:space="preserve">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(10)</w:t>
      </w:r>
      <w:r w:rsidRPr="005328E3">
        <w:rPr>
          <w:rFonts w:eastAsia="Calibri"/>
          <w:szCs w:val="22"/>
          <w:lang w:val="ga-IE"/>
        </w:rPr>
        <w:tab/>
        <w:t xml:space="preserve">Sa mheasúnú i dtaobh an bhfuil réiteach institiúide nó eintitis chun leasa an phobail, ba cheart a léiriú go bhfuil cosaint níos fearr ag taisceoirí nuair a bhaintear úsáid níos éifeachtúla as cistí scéimeanna ráthaithe taiscí (‘SRT’) agus nuair a íoslaghdaítear na caillteanais do na cistí sin. Dá bhrí sin, sa mheasúnú ar leas an phobail, ba cheart a mheas gurbh fhearr a bhainfí amach an cuspóir réitigh maidir le taisceoirí a chosaint i gcás réitigh dá mbeadh sé níos costasaí don scéim ráthaithe taiscí an dócmhainneacht a roghnú.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b/>
          <w:i/>
          <w:szCs w:val="22"/>
          <w:lang w:val="ga-IE"/>
        </w:rPr>
        <w:t>(10a)</w:t>
      </w:r>
      <w:r w:rsidRPr="005328E3">
        <w:rPr>
          <w:rFonts w:eastAsia="Calibri"/>
          <w:b/>
          <w:i/>
          <w:szCs w:val="22"/>
          <w:lang w:val="ga-IE"/>
        </w:rPr>
        <w:tab/>
        <w:t>I gcás ina mbaineann creataí náisiúnta dócmhainneachta agus réitigh cuspóirí an chreata amach go héifeachtach ar bhealach inchomparáide, ba cheart tús áite a thabhairt don rogha lena n-íoslaghdaítear an riosca do cháiníocóirí agus don gheilleagar. Leis an gcur chuige sin, áirithítear gníomhaíocht stuama fhreagrach, atá ailínithe leis an sprioc uileghabhálach chun leasanna na gcáiníocóirí agus an chobhsaíocht eacnamaíoch níos leithne araon a chosaint.</w:t>
      </w:r>
    </w:p>
    <w:p w:rsidR="005328E3" w:rsidRPr="005328E3" w:rsidRDefault="005328E3" w:rsidP="005328E3">
      <w:pPr>
        <w:spacing w:before="120" w:after="120" w:line="360" w:lineRule="auto"/>
        <w:ind w:left="709" w:hanging="709"/>
        <w:rPr>
          <w:rFonts w:eastAsia="Calibri"/>
          <w:szCs w:val="22"/>
          <w:lang w:val="ga-IE"/>
        </w:rPr>
      </w:pPr>
      <w:r w:rsidRPr="005328E3">
        <w:rPr>
          <w:rFonts w:eastAsia="Calibri"/>
          <w:szCs w:val="22"/>
          <w:lang w:val="ga-IE"/>
        </w:rPr>
        <w:t>(11)</w:t>
      </w:r>
      <w:r w:rsidRPr="005328E3">
        <w:rPr>
          <w:rFonts w:eastAsia="Calibri"/>
          <w:szCs w:val="22"/>
          <w:lang w:val="ga-IE"/>
        </w:rPr>
        <w:tab/>
        <w:t xml:space="preserve">Sa mheasúnú i dtaobh an bhfuil réiteach institiúide nó eintitis chun leasa an phobail, ba cheart a léiriú freisin, a mhéid is féidir, an difríocht idir, ar thaobh amháin, cistiú arna sholáthar trí líontáin sábhála arna gcistiú ag an earnáil (socruithe maoinithe réitigh nó SRTanna) agus, ar an taobh eile, cistiú arna sholáthar ag na Ballstáit ó airgead cáiníocóirí. Baineann riosca níos airde de bhaol morálta agus dreasacht níos ísle maidir le smacht margaidh le cistiú arna chur ar fáil ag na Ballstáit. Dá bhrí sin, agus measúnú á dhéanamh ar an gcuspóir an spleáchas ar thacaíocht airgeadais phoiblí urghnách a íoslaghdú, ba cheart go bhfaigheadh an t-údarás réitigh gurbh fhearr cistiú a fháil trí na socruithe maoinithe réitigh nó tríd an SRT, </w:t>
      </w:r>
      <w:r w:rsidRPr="005328E3">
        <w:rPr>
          <w:rFonts w:eastAsia="Calibri"/>
          <w:b/>
          <w:bCs/>
          <w:i/>
          <w:iCs/>
          <w:szCs w:val="22"/>
          <w:lang w:val="ga-IE"/>
        </w:rPr>
        <w:t>agus</w:t>
      </w:r>
      <w:r w:rsidRPr="005328E3">
        <w:rPr>
          <w:rFonts w:eastAsia="Calibri"/>
          <w:szCs w:val="22"/>
          <w:lang w:val="ga-IE"/>
        </w:rPr>
        <w:t xml:space="preserve"> níor cheart cistiú trí mhéid comhionann acmhainní ó bhuiséad na mBallstát </w:t>
      </w:r>
      <w:r w:rsidRPr="005328E3">
        <w:rPr>
          <w:rFonts w:eastAsia="Calibri"/>
          <w:b/>
          <w:bCs/>
          <w:i/>
          <w:iCs/>
          <w:szCs w:val="22"/>
          <w:lang w:val="ga-IE"/>
        </w:rPr>
        <w:t>a bheith san áireamh ach amháin faoi imthosca eisceachtúla</w:t>
      </w:r>
      <w:r w:rsidRPr="005328E3">
        <w:rPr>
          <w:rFonts w:eastAsia="Calibri"/>
          <w:szCs w:val="22"/>
          <w:lang w:val="ga-IE"/>
        </w:rPr>
        <w:t>.</w:t>
      </w:r>
    </w:p>
    <w:p w:rsidR="005328E3" w:rsidRPr="005328E3" w:rsidRDefault="005328E3" w:rsidP="005328E3">
      <w:pPr>
        <w:spacing w:before="120" w:after="120" w:line="360" w:lineRule="auto"/>
        <w:ind w:left="709" w:hanging="709"/>
        <w:rPr>
          <w:rFonts w:eastAsia="Calibri"/>
          <w:noProof/>
          <w:lang w:val="ga-IE"/>
        </w:rPr>
      </w:pPr>
      <w:r w:rsidRPr="005328E3">
        <w:rPr>
          <w:rFonts w:eastAsia="Calibri"/>
          <w:b/>
          <w:i/>
          <w:szCs w:val="22"/>
          <w:lang w:val="ga-IE"/>
        </w:rPr>
        <w:t>(11a)</w:t>
      </w:r>
      <w:r w:rsidRPr="005328E3">
        <w:rPr>
          <w:rFonts w:eastAsia="Calibri"/>
          <w:szCs w:val="22"/>
          <w:lang w:val="ga-IE"/>
        </w:rPr>
        <w:tab/>
      </w:r>
      <w:r w:rsidRPr="005328E3">
        <w:rPr>
          <w:rFonts w:eastAsia="Calibri"/>
          <w:b/>
          <w:bCs/>
          <w:i/>
          <w:iCs/>
          <w:szCs w:val="22"/>
          <w:lang w:val="ga-IE"/>
        </w:rPr>
        <w:t xml:space="preserve">Níor cheart tacaíocht airgeadais urghnách arna cistiú ag cáiníocóirí a dheonú d’institiúidí agus d’eintitis, má dheonaítear in aon chor í, ach amháin chun suaitheadh tromchúiseach de chineál eisceachtúil agus sistéamach sa gheilleagar a </w:t>
      </w:r>
      <w:r w:rsidRPr="005328E3">
        <w:rPr>
          <w:rFonts w:eastAsia="Calibri"/>
          <w:b/>
          <w:bCs/>
          <w:i/>
          <w:iCs/>
          <w:szCs w:val="22"/>
          <w:lang w:val="ga-IE"/>
        </w:rPr>
        <w:lastRenderedPageBreak/>
        <w:t>leigheas, ós rud é go leagann sí ualach suntasach ar an airgeadas poiblí agus go gcuireann sí isteach ar chothrom na Féinne sa mhargadh inmheánach.</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(12)</w:t>
      </w:r>
      <w:r w:rsidRPr="005328E3">
        <w:rPr>
          <w:rFonts w:eastAsia="Calibri"/>
          <w:szCs w:val="22"/>
          <w:lang w:val="ga-IE"/>
        </w:rPr>
        <w:tab/>
        <w:t>Chun a áirithiú go mbainfear amach na cuspóirí réitigh ar an mbealach is éifeachtaí, níor cheart toradh an mheasúnaithe ar leas an phobail a bheith diúltach ach amháin i gcás ina bhféadfaí na cuspóirí réitigh a ghnóthú ar bhealach níos éifeachtaí, agus ní hamháin a mhéid céanna a bheadh i gceist le réiteach, tríd an institiúid nó an t-eintiteas atá ag teip a fhoirceannadh de réir gnáthimeachtaí dócmhainneachta.</w:t>
      </w:r>
    </w:p>
    <w:p w:rsidR="005328E3" w:rsidRPr="005328E3" w:rsidRDefault="005328E3" w:rsidP="005328E3">
      <w:pPr>
        <w:spacing w:before="120" w:after="120" w:line="360" w:lineRule="auto"/>
        <w:ind w:left="709" w:hanging="709"/>
        <w:rPr>
          <w:rFonts w:eastAsia="Calibri"/>
          <w:szCs w:val="22"/>
          <w:lang w:val="ga-IE"/>
        </w:rPr>
      </w:pPr>
      <w:r w:rsidRPr="005328E3">
        <w:rPr>
          <w:rFonts w:eastAsia="Calibri"/>
          <w:b/>
          <w:i/>
          <w:szCs w:val="22"/>
          <w:lang w:val="ga-IE"/>
        </w:rPr>
        <w:t>(12a)</w:t>
      </w:r>
      <w:r w:rsidRPr="005328E3">
        <w:rPr>
          <w:rFonts w:eastAsia="Calibri"/>
          <w:b/>
          <w:i/>
          <w:szCs w:val="22"/>
          <w:lang w:val="ga-IE"/>
        </w:rPr>
        <w:tab/>
        <w:t>Agus cinneadh á dhéanamh idir réiteach agus leachtú, ba cheart tosaíocht a thabhairt don rogha is lú costas foriomlán. Ba cheart costais éagsúla a chur i gcuntas sa mheasúnú sin, lena n-áirítear na costais sin a bhaineann le híocaíochtaí amach arna ndéanamh ag scéim ráthaithe taiscí, amhail an fad ama a theastaíonn chun sócmhainní a aisghabháil agus an t-ioncam a chaillfear le linn an phróisis. I gcásanna ina léirítear próifílí costais comhchosúla leis na roghanna réitigh agus leachtaithe araon, ba cheart tús áite a thabhairt don rogha a mbaineann níos lú rioscaí comhlachaithe léi don gheilleagar, lena gcuimsítear airgeadas poiblí agus an tionchar ar chobhsaíocht an gheilleagair.</w:t>
      </w:r>
    </w:p>
    <w:p w:rsidR="005328E3" w:rsidRPr="005328E3" w:rsidRDefault="005328E3" w:rsidP="005328E3">
      <w:pPr>
        <w:spacing w:before="120" w:after="120" w:line="360" w:lineRule="auto"/>
        <w:ind w:left="709" w:hanging="709"/>
        <w:rPr>
          <w:rFonts w:eastAsia="Calibri"/>
          <w:noProof/>
          <w:lang w:val="ga-IE"/>
        </w:rPr>
      </w:pPr>
      <w:r w:rsidRPr="005328E3">
        <w:rPr>
          <w:rFonts w:eastAsia="Calibri"/>
          <w:szCs w:val="22"/>
          <w:lang w:val="ga-IE"/>
        </w:rPr>
        <w:t>(13)</w:t>
      </w:r>
      <w:r w:rsidRPr="005328E3">
        <w:rPr>
          <w:rFonts w:eastAsia="Calibri"/>
          <w:szCs w:val="22"/>
          <w:lang w:val="ga-IE"/>
        </w:rPr>
        <w:tab/>
        <w:t xml:space="preserve">I gcás nach ndéantar institiúid nó eintiteas atá i mbéal teipthe a chur faoi réiteach, ba cheart é a fhoirceannadh i gcomhréir leis na nósanna imeachta atá ar fáil faoin dlí náisiúnta. D’fhéadfadh nósanna imeachta den sórt sin a bheith an-éagsúil ó Bhallstát go Ballstát. Cé gurb iomchuí solúbthacht leordhóthanach a cheadú chun úsáid a bhaint as na nósanna imeachta náisiúnta atá ann cheana, ba cheart gnéithe áirithe a shoiléiriú chun a áirithiú go n-imeoidh na hinstitiúidí nó na heintitis lena mbaineann ón margadh. </w:t>
      </w:r>
    </w:p>
    <w:p w:rsidR="005328E3" w:rsidRPr="005328E3" w:rsidRDefault="005328E3" w:rsidP="005328E3">
      <w:pPr>
        <w:spacing w:before="120" w:after="120" w:line="360" w:lineRule="auto"/>
        <w:ind w:left="709" w:hanging="709"/>
        <w:rPr>
          <w:rFonts w:eastAsia="Calibri"/>
          <w:noProof/>
          <w:lang w:val="ga-IE"/>
        </w:rPr>
      </w:pPr>
      <w:r w:rsidRPr="005328E3">
        <w:rPr>
          <w:rFonts w:eastAsia="Calibri"/>
          <w:szCs w:val="22"/>
          <w:lang w:val="ga-IE"/>
        </w:rPr>
        <w:t>(14)</w:t>
      </w:r>
      <w:r w:rsidRPr="005328E3">
        <w:rPr>
          <w:rFonts w:eastAsia="Calibri"/>
          <w:szCs w:val="22"/>
          <w:lang w:val="ga-IE"/>
        </w:rPr>
        <w:tab/>
        <w:t xml:space="preserve">Ba cheart a áirithiú go dtionscnóidh an t-údarás riaracháin nó breithiúnach náisiúnta ábhartha nós imeachta go pras faoin dlí náisiúnta i gcás ina meastar go bhfuil institiúid nó eintiteas i mbéal teipthe nó gur dóigh di nó dó teip agus nach gcuirtear faoi réiteach é. I gcás ina bhfuil leachtú deonach na hinstitiúide nó an eintitis ar chinneadh ó scairshealbhóirí ar fáil faoin dlí náisiúnta, ba cheart an rogha sin a bheith ar fáil i gcónaí. Mar sin féin, ba cheart a áirithiú, in éagmais gníomhaíocht mhear ó na scairshealbhóirí, go ndéanfaidh an t-údarás náisiúnta riaracháin nó breithiúnach ábhartha gníomhaíocht. </w:t>
      </w:r>
    </w:p>
    <w:p w:rsidR="005328E3" w:rsidRPr="005328E3" w:rsidRDefault="005328E3" w:rsidP="005328E3">
      <w:pPr>
        <w:spacing w:before="120" w:after="120" w:line="360" w:lineRule="auto"/>
        <w:ind w:left="709" w:hanging="709"/>
        <w:rPr>
          <w:rFonts w:eastAsia="Calibri"/>
          <w:noProof/>
          <w:lang w:val="ga-IE"/>
        </w:rPr>
      </w:pPr>
      <w:r w:rsidRPr="005328E3">
        <w:rPr>
          <w:rFonts w:eastAsia="Calibri"/>
          <w:szCs w:val="22"/>
          <w:lang w:val="ga-IE"/>
        </w:rPr>
        <w:t>(15)</w:t>
      </w:r>
      <w:r w:rsidRPr="005328E3">
        <w:rPr>
          <w:rFonts w:eastAsia="Calibri"/>
          <w:szCs w:val="22"/>
          <w:lang w:val="ga-IE"/>
        </w:rPr>
        <w:tab/>
        <w:t xml:space="preserve">Ba cheart a leagan síos freisin gurb é toradh deiridh na nósanna imeachta sin go n-imeoidh an institiúid nó an t-eintiteas atá i mbéal teipthe ón margadh nó go gcuirfear deireadh lena ghníomhaíochtaí baincéireachta. Ag brath ar an dlí náisiúnta, is féidir an </w:t>
      </w:r>
      <w:r w:rsidRPr="005328E3">
        <w:rPr>
          <w:rFonts w:eastAsia="Calibri"/>
          <w:szCs w:val="22"/>
          <w:lang w:val="ga-IE"/>
        </w:rPr>
        <w:lastRenderedPageBreak/>
        <w:t>cuspóir sin a ghnóthú ar bhealaí éagsúla, lena n-áirítear an institiúid nó an t-eintiteas nó codanna de a dhíol, sócmhainní sonracha nó dliteanais shonracha a dhíol, clabhsúr a chur lena ghníomhaíochtaí baincéireachta, lena n-áirítear íocaíochtaí agus glacadh taiscí, de réir a chéile, nó iad a fhoirceannadh d’fhonn a shócmhainní a dhíol de réir a chéile chun na creidiúnaithe dá ndéantar difear a aisíoc. Mar sin féin, chun intuarthacht na nósanna imeachta a fheabhsú, ba cheart an toradh sin a bhaint amach laistigh de thréimhse ama réasúnta.</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(16)</w:t>
      </w:r>
      <w:r w:rsidRPr="005328E3">
        <w:rPr>
          <w:rFonts w:eastAsia="Calibri"/>
          <w:szCs w:val="22"/>
          <w:lang w:val="ga-IE"/>
        </w:rPr>
        <w:tab/>
        <w:t>Ba cheart a thabhairt de chumhacht do na húdaráis inniúla údarú institiúide nó eintitis a tharraingt siar ar an mbonn go bhfuil an institiúid nó an t-eintiteas i mbéal teipthe nó gur dóigh di nó dó teip agus nár cuireadh faoi réiteach í nó é. Ba cheart d’údaráis inniúla a bheith in ann an t-údarú a tharraingt siar chun tacú leis an gcuspóir an institiúid nó an t-eintiteas a fhoirceannadh i gcomhréir leis an dlí náisiúnta, go háirithe i gcásanna nach féidir na nósanna imeachta atá ar fáil faoin dlí náisiúnta a thionscnamh tráth a chinntear go bhfuil an institiúid nó an t-eintiteas i mbéal teipthe nó gur dóigh di nó dó teip, lena n-áirítear na cásanna nach bhfuil an institiúid nó an t-eintiteas dócmhainneach i gclár comhardaithe go fóill. Chun a áirithiú thairis sin gur féidir an cuspóir a ghnóthú, is é sin an institiúid nó an t-eintiteas a fhoirceannadh, ba cheart do na Ballstáit a áirithiú go mbeidh tarraingt siar an údaraithe ag an údarás inniúil san áireamh freisin sna coinníollacha féideartha faoina dtionscnófar ceann amháin ar a laghad de na nósanna imeachta atá ar fáil faoin dlí náisiúnta agus a mbeidh feidhm leis maidir le hinstitiúidí nó eintitis atá i mbéal teipthe nó ar dóigh dóibh teip ach nach gcuirtear faoi réiteach iad.</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(17)</w:t>
      </w:r>
      <w:r w:rsidRPr="005328E3">
        <w:rPr>
          <w:rFonts w:eastAsia="Calibri"/>
          <w:szCs w:val="22"/>
          <w:lang w:val="ga-IE"/>
        </w:rPr>
        <w:tab/>
        <w:t>I bhfianaise na taithí a fuarthas agus Treoir 2014/59/AE, Rialachán (AE) Uimh. 806/2014 agus Treoir 2014/49/AE ó Pharlaimint na hEorpa agus ón gComhairle</w:t>
      </w:r>
      <w:r w:rsidRPr="005328E3">
        <w:rPr>
          <w:rFonts w:eastAsia="Calibri"/>
          <w:noProof/>
          <w:szCs w:val="22"/>
          <w:vertAlign w:val="superscript"/>
          <w:lang w:val="ga-IE"/>
        </w:rPr>
        <w:footnoteReference w:id="13"/>
      </w:r>
      <w:r w:rsidRPr="005328E3">
        <w:rPr>
          <w:rFonts w:eastAsia="Calibri"/>
          <w:szCs w:val="22"/>
          <w:lang w:val="ga-IE"/>
        </w:rPr>
        <w:t xml:space="preserve"> á gcur chun feidhme, is gá na coinníollacha a shonrú tuilleadh faoinar féidir bearta de chineál coisctheach réamhchúraim a cháilíonn mar thacaíocht airgeadais phoiblí urghnách a dheonú go heisceachtúil. Chun íoslaghdú ar an saobhadh iomaíochta a thagann as difríochtaí i gcineál na SRTanna san Aontas, ba cheart, ar bhonn eisceachtúil, idirghabhálacha ó SRTanna a cheadú i gcomhthéacs bearta coisctheacha lena gcomhlíontar Treoir 2014/49/AE agus a cháilíonn mar thacaíocht airgeadais phoiblí urghnách i gcás nach gcomhlíonann an institiúid is tairbhí nó an t-eintiteas is tairbhí aon cheann de na coinníollacha maidir lena mheas go bhfuil siad i mbéal teipthe nó gur </w:t>
      </w:r>
      <w:r w:rsidRPr="005328E3">
        <w:rPr>
          <w:rFonts w:eastAsia="Calibri"/>
          <w:szCs w:val="22"/>
          <w:lang w:val="ga-IE"/>
        </w:rPr>
        <w:lastRenderedPageBreak/>
        <w:t>dóigh dóibh teip. Ba cheart a áirithiú go ndéanfar bearta réamhchúraim luath go leor. Faoi láthair bunaítear breithniú an Bhainc Cheannais Eorpaigh (BCE) maidir le hinstitiúid nó eintiteas a bheith sócmhainneach, chun críocha an athchaipitlithe réamhchúraim, ar mheasúnú réamhbhreathnaitheach don 12 mhí ina dhiaidh sin féachaint ar féidir nó nach féidir leis an institiúid nó leis an eintiteas na ceanglais cistí dílse a leagtar amach i Rialachán (AE) Uimh. 575/2013 ó Pharlaimint na hEorpa agus ón gComhairle</w:t>
      </w:r>
      <w:r w:rsidRPr="005328E3">
        <w:rPr>
          <w:rFonts w:eastAsia="Calibri"/>
          <w:noProof/>
          <w:szCs w:val="22"/>
          <w:vertAlign w:val="superscript"/>
          <w:lang w:val="ga-IE"/>
        </w:rPr>
        <w:footnoteReference w:id="14"/>
      </w:r>
      <w:r w:rsidRPr="005328E3">
        <w:rPr>
          <w:rFonts w:eastAsia="Calibri"/>
          <w:szCs w:val="22"/>
          <w:lang w:val="ga-IE"/>
        </w:rPr>
        <w:t xml:space="preserve"> nó i Rialachán (AE) 2019/2033 ó Pharlaimint na hEorpa agus ón gComhairle</w:t>
      </w:r>
      <w:r w:rsidRPr="005328E3">
        <w:rPr>
          <w:rFonts w:eastAsia="Calibri"/>
          <w:noProof/>
          <w:szCs w:val="22"/>
          <w:vertAlign w:val="superscript"/>
          <w:lang w:val="ga-IE"/>
        </w:rPr>
        <w:footnoteReference w:id="15"/>
      </w:r>
      <w:r w:rsidRPr="005328E3">
        <w:rPr>
          <w:rFonts w:eastAsia="Calibri"/>
          <w:szCs w:val="22"/>
          <w:lang w:val="ga-IE"/>
        </w:rPr>
        <w:t>, agus an ceanglas cistí dílse breise a leagtar síos i dTreoir 2013/36/AE nó i dTreoir (AE) 2019/2034, a chomhlíonadh. Ba cheart an cleachtas sin a leagan síos i dTreoir 2014/59/AE. Ina theannta sin, maidir le bearta chun faoiseamh a sholáthar i leith sócmhainní bearnaithe, lena n-áirítear meáin bhainistíochta sócmhainní nó scéimeanna ráthaíochta sócmhainní, is féidir leo a bheith éifeachtach agus éifeachtúil chun aghaidh a thabhairt ar chúiseanna anás airgeadais a d’fhéadfadh a bheith ann d’institiúidí agus d’eintitis agus chun a dteip a chosc agus, dá bhrí sin, d’fhéadfaidís a bheith ina mbearta réamhchúraim ábhartha. Ba cheart a shonrú, dá bhrí sin, go bhféadfadh bearta réamhchúraim den sórt sin a bheith i bhfoirm bearta sócmhainní bearnaithe.</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(18)</w:t>
      </w:r>
      <w:r w:rsidRPr="005328E3">
        <w:rPr>
          <w:rFonts w:eastAsia="Calibri"/>
          <w:szCs w:val="22"/>
          <w:lang w:val="ga-IE"/>
        </w:rPr>
        <w:tab/>
        <w:t>Chun smacht margaidh a chaomhnú, cistí poiblí a chosaint agus saobhadh iomaíochta a sheachaint, ba cheart bearta réamhchúraim a fhágáil mar eisceacht agus níor cheart iad a chur i bhfeidhm ach amháin chun aghaidh a thabhairt ar chásanna ina bhfuil suaitheadh tromchúiseach sa mhargadh nó chun cobhsaíocht airgeadais a chaomhnú</w:t>
      </w:r>
      <w:r w:rsidRPr="005328E3">
        <w:rPr>
          <w:rFonts w:eastAsia="Calibri"/>
          <w:b/>
          <w:bCs/>
          <w:i/>
          <w:iCs/>
          <w:szCs w:val="22"/>
          <w:lang w:val="ga-IE"/>
        </w:rPr>
        <w:t xml:space="preserve"> go háirithe i gcás géarchéim shistéamach</w:t>
      </w:r>
      <w:r w:rsidRPr="005328E3">
        <w:rPr>
          <w:rFonts w:eastAsia="Calibri"/>
          <w:szCs w:val="22"/>
          <w:lang w:val="ga-IE"/>
        </w:rPr>
        <w:t>. Thairis sin, níor cheart bearta réamhchúraim a úsáid chun aghaidh a thabhairt ar chaillteanais thabhaithe nó ar chaillteanais is dóigh a thabhófar. Is athbhreithniú ar cháilíocht sócmhainní ag BCE, ag an Údarás Maoirseachta Eorpach (an tÚdarás Baincéireachta Eorpach) (ÚBE), a bunaíodh le Rialachán (AE) Uimh. 1093/2010 ó Pharlaimint na hEorpa agus ón gComhairle</w:t>
      </w:r>
      <w:r w:rsidRPr="005328E3">
        <w:rPr>
          <w:rFonts w:eastAsia="Calibri"/>
          <w:noProof/>
          <w:szCs w:val="22"/>
          <w:vertAlign w:val="superscript"/>
          <w:lang w:val="ga-IE"/>
        </w:rPr>
        <w:footnoteReference w:id="16"/>
      </w:r>
      <w:r w:rsidRPr="005328E3">
        <w:rPr>
          <w:rFonts w:eastAsia="Calibri"/>
          <w:szCs w:val="22"/>
          <w:lang w:val="ga-IE"/>
        </w:rPr>
        <w:t xml:space="preserve"> nó ag údaráis inniúla </w:t>
      </w:r>
      <w:r w:rsidRPr="005328E3">
        <w:rPr>
          <w:rFonts w:eastAsia="Calibri"/>
          <w:szCs w:val="22"/>
          <w:lang w:val="ga-IE"/>
        </w:rPr>
        <w:lastRenderedPageBreak/>
        <w:t>náisiúnta an ionstraim is iontaofa chun caillteanais thabhaithe nó caillteanais is dóigh a thabhófar a shainaithint. Ba cheart d’údaráis inniúla agus do na húdaráis inniúla náisiúnta athbhreithniú den sórt sin a úsáid chun caillteanais thabhaithe nó caillteanais is dóigh a thabhófar a shainaithint i gcás inar féidir athbhreithniú den sórt sin a dhéanamh laistigh de thréimhse ama réasúnta. I gcás nach féidir é sin a dhéanamh, ba cheart d’údaráis inniúla caillteanais thabhaithe nó caillteanais is dóigh a thabhófar a shainaithint ar an mbealach is iontaofa is féidir faoi na himthosca atá ann faoi láthair, bunaithe ar chigireachtaí ar an láthair i gcás inarb iomchuí.</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(19)</w:t>
      </w:r>
      <w:r w:rsidRPr="005328E3">
        <w:rPr>
          <w:rFonts w:eastAsia="Calibri"/>
          <w:szCs w:val="22"/>
          <w:lang w:val="ga-IE"/>
        </w:rPr>
        <w:tab/>
        <w:t>Is é is aidhm d’athchaipitliú réamhchúraim tacaíocht a thabhairt d’institiúidí agus d’eintitis inmharthana a shainaithnítear gur dócha go mbeidh deacrachtaí sealadacha acu go luath amach anseo agus chun nach rachaidh a gcás in olcas a thuilleadh. Ionas nach ndeonófar fóirdheontais phoiblí do ghnólachtaí atá neamhbhrabúsach cheana féin nuair a dheonaítear an tacaíocht, níor cheart do bhearta réamhchúraim a dheonaítear i bhfoirm éadáil ionstraimí cistí dílse nó ionstraimí caipitil eile nó trí bhearta sócmhainní bearnaithe a bheith níos mó ná an méid is gá chun easnaimh chaipitil a chumhdach mar a sonraíodh i gcás díobhálach de thástáil struis nó de fhreachnamh coibhéiseach. Chun a áirithiú go scoirfear den mhaoiniú poiblí ar deireadh, ba cheart na bearta réamhchúraim sin a theorannú ó thaobh ama de agus ba cheart amlíne shoiléir a bheith iontu chun iad a fhoirceannadh (straitéis(▌</w:t>
      </w:r>
      <w:r w:rsidRPr="005328E3">
        <w:rPr>
          <w:rFonts w:eastAsia="Calibri"/>
          <w:b/>
          <w:bCs/>
          <w:i/>
          <w:iCs/>
          <w:szCs w:val="22"/>
          <w:lang w:val="ga-IE"/>
        </w:rPr>
        <w:t>chun imeacht ón mbeart tacaíochta</w:t>
      </w:r>
      <w:r w:rsidRPr="005328E3">
        <w:rPr>
          <w:rFonts w:eastAsia="Calibri"/>
          <w:szCs w:val="22"/>
          <w:lang w:val="ga-IE"/>
        </w:rPr>
        <w:t xml:space="preserve">). Níor cheart ionstraimí suthaine, lena n-áirítear caipiteal Gnáthchothromas Leibhéal 1, a úsáid ach amháin in imthosca eisceachtúla agus níor cheart iad a bheith faoi réir teorainneacha cainníochtúla áirithe toisc nach bhfuil siad oiriúnach, de bharr a gcineáil, chun coinníoll na tréimhse sealadaí a chomhlíonadh.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(20)</w:t>
      </w:r>
      <w:r w:rsidRPr="005328E3">
        <w:rPr>
          <w:rFonts w:eastAsia="Calibri"/>
          <w:szCs w:val="22"/>
          <w:lang w:val="ga-IE"/>
        </w:rPr>
        <w:tab/>
        <w:t xml:space="preserve">Ba cheart bearta réamhchúraim a theorannú don mhéid a bheadh de dhíth ar an institiúid nó ar an eintiteas chun a sócmhainneacht a choinneáil ar bun i gcás díobhálach mar a chinntear i dtástáil struis nó i bhfreachnamh coibhéiseach é. I gcás bearta réamhchúraim i bhfoirm bearta sócmhainní bearnaithe, ba cheart an institiúid nó an t-eintiteas is faighteoir a bheith in ann an méid sin a úsáid chun caillteanais ar na sócmhainní aistrithe a chumhdach nó i gcomhcheangal le héadáil ionstraimí caipitil, ar choinníoll nach sárófar méid foriomlán an easnaimh arna shainaithint. Is gá a áirithiú freisin go gcomhlíonfaidh bearta réamhchúraim den sórt sin i bhfoirm bearta sócmhainní bearnaithe na rialacha agus na cleachtais is fearr atá ann cheana maidir le Státchabhair, go n-athbhunóidh siad inmharthanacht fhadtéarmach na hinstitiúide nó an eintitis, go </w:t>
      </w:r>
      <w:r w:rsidRPr="005328E3">
        <w:rPr>
          <w:rFonts w:eastAsia="Calibri"/>
          <w:szCs w:val="22"/>
          <w:lang w:val="ga-IE"/>
        </w:rPr>
        <w:lastRenderedPageBreak/>
        <w:t>mbeidh státchabhair teoranta don mhéid is lú is gá agus go seachnófar saobhadh ar an iomaíocht. Ar na cúiseanna sin, ba cheart do na húdaráis lena mbaineann, i gcás bearta réamhchúraim i bhfoirm bearta sócmhainní bearnaithe, an treoraíocht shonrach a chur san áireamh, lena n-áirítear Treoirphlean AMC</w:t>
      </w:r>
      <w:r w:rsidRPr="005328E3">
        <w:rPr>
          <w:rFonts w:eastAsia="Calibri"/>
          <w:noProof/>
          <w:szCs w:val="22"/>
          <w:vertAlign w:val="superscript"/>
          <w:lang w:val="ga-IE"/>
        </w:rPr>
        <w:footnoteReference w:id="17"/>
      </w:r>
      <w:r w:rsidRPr="005328E3">
        <w:rPr>
          <w:rFonts w:eastAsia="Calibri"/>
          <w:szCs w:val="22"/>
          <w:lang w:val="ga-IE"/>
        </w:rPr>
        <w:t xml:space="preserve"> agus an Teachtaireacht maidir le Dul i nGleic le hIasachtaí Neamhthuillmheacha</w:t>
      </w:r>
      <w:r w:rsidRPr="005328E3">
        <w:rPr>
          <w:rFonts w:eastAsia="Calibri"/>
          <w:noProof/>
          <w:szCs w:val="22"/>
          <w:vertAlign w:val="superscript"/>
          <w:lang w:val="ga-IE"/>
        </w:rPr>
        <w:footnoteReference w:id="18"/>
      </w:r>
      <w:r w:rsidRPr="005328E3">
        <w:rPr>
          <w:rFonts w:eastAsia="Calibri"/>
          <w:szCs w:val="22"/>
          <w:lang w:val="ga-IE"/>
        </w:rPr>
        <w:t xml:space="preserve">. Na bearta réamhchúraim sin, i bhfoirm bearta sócmhainní bearnaithe, ba cheart iad a bheith faoi réir coinníoll sáraitheach ama i gcónaí. Le ráthaíochtaí poiblí a dheonaítear ar feadh tréimhse shonraithe i ndáil le sócmhainní bearnaithe na hinstitiúide nó an eintitis lena mbaineann, meastar go n-áiritheofar go gcomhlíonfar an coinníoll ama ar bhealach níos fearr ná sa chás ina n-aistreofaí sócmhainní den sórt sin chuig eintiteas a fhaigheann tacaíocht phoiblí. Chun a áirithiú maidir le hinstitiúidí </w:t>
      </w:r>
      <w:r w:rsidRPr="005328E3">
        <w:rPr>
          <w:rFonts w:eastAsia="Calibri"/>
          <w:b/>
          <w:bCs/>
          <w:i/>
          <w:iCs/>
          <w:szCs w:val="22"/>
          <w:lang w:val="ga-IE"/>
        </w:rPr>
        <w:t>a fhaigheann</w:t>
      </w:r>
      <w:r w:rsidRPr="005328E3">
        <w:rPr>
          <w:rFonts w:eastAsia="Calibri"/>
          <w:szCs w:val="22"/>
          <w:lang w:val="ga-IE"/>
        </w:rPr>
        <w:t xml:space="preserve"> tacaíocht </w:t>
      </w:r>
      <w:r w:rsidRPr="005328E3">
        <w:rPr>
          <w:rFonts w:eastAsia="Calibri"/>
          <w:b/>
          <w:bCs/>
          <w:i/>
          <w:iCs/>
          <w:szCs w:val="22"/>
          <w:lang w:val="ga-IE"/>
        </w:rPr>
        <w:t>go gcomhlíonann siad</w:t>
      </w:r>
      <w:r w:rsidRPr="005328E3">
        <w:rPr>
          <w:rFonts w:eastAsia="Calibri"/>
          <w:szCs w:val="22"/>
          <w:lang w:val="ga-IE"/>
        </w:rPr>
        <w:t xml:space="preserve"> téarmaí an </w:t>
      </w:r>
      <w:r w:rsidRPr="005328E3">
        <w:rPr>
          <w:rFonts w:eastAsia="Calibri"/>
          <w:b/>
          <w:bCs/>
          <w:i/>
          <w:iCs/>
          <w:szCs w:val="22"/>
          <w:lang w:val="ga-IE"/>
        </w:rPr>
        <w:t>bhirt</w:t>
      </w:r>
      <w:r w:rsidRPr="005328E3">
        <w:rPr>
          <w:rFonts w:eastAsia="Calibri"/>
          <w:szCs w:val="22"/>
          <w:lang w:val="ga-IE"/>
        </w:rPr>
        <w:t xml:space="preserve"> tacaíochta</w:t>
      </w:r>
      <w:r w:rsidRPr="005328E3">
        <w:rPr>
          <w:rFonts w:eastAsia="Calibri"/>
          <w:b/>
          <w:bCs/>
          <w:i/>
          <w:iCs/>
          <w:szCs w:val="22"/>
          <w:lang w:val="ga-IE"/>
        </w:rPr>
        <w:t>, ba cheart do na húdaráis inniúla plean feabhsúcháin a iarraidh ar na hinstitiúidí ar theip orthu a gceangaltais díomhaoine a chomhlíonadh.</w:t>
      </w:r>
      <w:r w:rsidRPr="005328E3">
        <w:rPr>
          <w:rFonts w:eastAsia="Calibri"/>
          <w:b/>
          <w:i/>
          <w:szCs w:val="22"/>
          <w:lang w:val="ga-IE"/>
        </w:rPr>
        <w:t xml:space="preserve"> </w:t>
      </w:r>
      <w:r w:rsidRPr="005328E3">
        <w:rPr>
          <w:rFonts w:eastAsia="Calibri"/>
          <w:b/>
          <w:bCs/>
          <w:i/>
          <w:iCs/>
          <w:szCs w:val="22"/>
          <w:lang w:val="ga-IE"/>
        </w:rPr>
        <w:t>I gcas ina bhfuil údarás inniúil den tuairim nach n-éireoidh leis na</w:t>
      </w:r>
      <w:r w:rsidRPr="005328E3">
        <w:rPr>
          <w:rFonts w:eastAsia="Calibri"/>
          <w:szCs w:val="22"/>
          <w:lang w:val="ga-IE"/>
        </w:rPr>
        <w:t xml:space="preserve"> bearta </w:t>
      </w:r>
      <w:r w:rsidRPr="005328E3">
        <w:rPr>
          <w:rFonts w:eastAsia="Calibri"/>
          <w:b/>
          <w:bCs/>
          <w:i/>
          <w:iCs/>
          <w:szCs w:val="22"/>
          <w:lang w:val="ga-IE"/>
        </w:rPr>
        <w:t>sa phlean feabhsúcháin marthanacht fhadtéarmach na hinstitiúide a ghnóthú nó i gcás inar theip ar</w:t>
      </w:r>
      <w:r w:rsidRPr="005328E3">
        <w:rPr>
          <w:rFonts w:eastAsia="Calibri"/>
          <w:szCs w:val="22"/>
          <w:lang w:val="ga-IE"/>
        </w:rPr>
        <w:t xml:space="preserve"> an institiúid </w:t>
      </w:r>
      <w:r w:rsidRPr="005328E3">
        <w:rPr>
          <w:rFonts w:eastAsia="Calibri"/>
          <w:b/>
          <w:bCs/>
          <w:i/>
          <w:iCs/>
          <w:szCs w:val="22"/>
          <w:lang w:val="ga-IE"/>
        </w:rPr>
        <w:t>an plean feabhsúcháin a chomhlíonadh, ba cheart do na húdaráis ábhartha measúnú a dhéanamh féachaint an bhfuil an institiúid</w:t>
      </w:r>
      <w:r w:rsidRPr="005328E3">
        <w:rPr>
          <w:rFonts w:eastAsia="Calibri"/>
          <w:szCs w:val="22"/>
          <w:lang w:val="ga-IE"/>
        </w:rPr>
        <w:t xml:space="preserve"> i mbéal teipthe nó ar dóigh di teip</w:t>
      </w:r>
      <w:r w:rsidRPr="005328E3">
        <w:rPr>
          <w:rFonts w:eastAsia="Calibri"/>
          <w:b/>
          <w:bCs/>
          <w:i/>
          <w:iCs/>
          <w:szCs w:val="22"/>
          <w:lang w:val="ga-IE"/>
        </w:rPr>
        <w:t>, i gcomhréir le hAirteagal 32 de Threoir 2014/59/AE</w:t>
      </w:r>
      <w:r w:rsidRPr="005328E3">
        <w:rPr>
          <w:rFonts w:eastAsia="Calibri"/>
          <w:szCs w:val="22"/>
          <w:lang w:val="ga-IE"/>
        </w:rPr>
        <w:t>.</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(21)</w:t>
      </w:r>
      <w:r w:rsidRPr="005328E3">
        <w:rPr>
          <w:rFonts w:eastAsia="Calibri"/>
          <w:szCs w:val="22"/>
          <w:lang w:val="ga-IE"/>
        </w:rPr>
        <w:tab/>
        <w:t>Chun sáruithe ábhartha ar cheanglais stuamachta a chumhdach, is gá na coinníollacha a shonrú a thuilleadh chun a chinneadh go bhfuil cuideachtaí sealbhaíochta i mbéal teipthe nó ar dóigh dóibh teip. Ba cheart sárú ábhartha a bheith déanta ag cuideachta sealbhaíochta ar na ceanglais sin i gcás ina bhfuil cineál agus méid an tsáraithe sin inchomparáide le sárú a thabharfadh údar cuí don údarás inniúil an t-údarú a tharraingt siar i gcomhréir le hAirteagal 18 de Threoir 2013/36/AE dá mba institiúid chreidmheasa a dhéanfadh é.</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(22)</w:t>
      </w:r>
      <w:r w:rsidRPr="005328E3">
        <w:rPr>
          <w:rFonts w:eastAsia="Calibri"/>
          <w:szCs w:val="22"/>
          <w:lang w:val="ga-IE"/>
        </w:rPr>
        <w:tab/>
        <w:t xml:space="preserve">D’fhéadfadh sé go mbeadh cumhachtaí ag na Ballstáit, faoina ndlíthe náisiúnta, oibleagáidí íocaíochta nó seachadta a chur ar fionraí, oibleagáidí a bhféadfadh taiscí incháilithe a bheith san áireamh iontu. I gcás nach mbeidh baint dhíreach ag fionraí na n-oibleagáidí íocaíochta nó seachadta le cúinsí airgeadais na hinstitiúide creidmheasa, ní fhéadfar nach mbeidh taiscí ar fáil chun críocha Threoir 2014/49/AE. Mar thoradh air sin, d’fhéadfadh sé nach mbeadh taisceoirí in ann rochtain a fháil ar a gcuid taiscí ar </w:t>
      </w:r>
      <w:r w:rsidRPr="005328E3">
        <w:rPr>
          <w:rFonts w:eastAsia="Calibri"/>
          <w:szCs w:val="22"/>
          <w:lang w:val="ga-IE"/>
        </w:rPr>
        <w:lastRenderedPageBreak/>
        <w:t>feadh i bhfad. Chun iontaoibh agus muinín na dtaisceoirí in earnáil na baincéireachta a chothabháil agus cobhsaíocht airgeadais a chothabháil, ba cheart do na Ballstáit a áirithiú go mbeidh rochtain ag taisceoirí ar shuim iomchuí laethúil óna dtaiscí, chun an costas maireachtála a chumhdach, go háirithe, i gcás nach mbeadh rochtain ar a dtaiscí mar gheall ar íocaíochtaí a bheith curtha ar fionraí ar chúiseanna eile seachas as a leanann eisíocaíocht le taisceoir. Ba cheart go leanfadh nós imeachta den sórt sin de bheith eisceachtúil, agus ba cheart do na Ballstáit a áirithiú go mbeidh rochtain ag taisceoirí ar mhéideanna laethúla iomchuí.</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(23)</w:t>
      </w:r>
      <w:r w:rsidRPr="005328E3">
        <w:rPr>
          <w:rFonts w:eastAsia="Calibri"/>
          <w:szCs w:val="22"/>
          <w:lang w:val="ga-IE"/>
        </w:rPr>
        <w:tab/>
        <w:t>Chun an deimhneacht dhlíthiúil a mhéadú, agus i bhfianaise ábharthacht fhéideartha na ndliteanas a d’fhéadfadh teacht as teagmhais neamhchinnte amach anseo, lena n-áirítear toradh dlíthíochtaí atá ar feitheamh tráth an réitigh, is gá a leagan síos mar ba cheart na dliteanais sin a láimhseáil chun an uirlis tarrthála inmheánaí a chur i bhfeidhm. Maidir leis sin, na treoirphrionsabail dá bhforáiltear sna rialacha cuntasaíochta, agus go háirithe na rialacha cuntasaíochta a leagtar síos i gCaighdeán Idirnáisiúnta Cuntasaíochta 37 faoi mar a glacadh iad i Rialachán (CE) Uimh. 1126/2008 ón gCoimisiún</w:t>
      </w:r>
      <w:r w:rsidRPr="005328E3">
        <w:rPr>
          <w:rFonts w:eastAsia="Calibri"/>
          <w:noProof/>
          <w:szCs w:val="22"/>
          <w:vertAlign w:val="superscript"/>
          <w:lang w:val="ga-IE"/>
        </w:rPr>
        <w:footnoteReference w:id="19"/>
      </w:r>
      <w:r w:rsidRPr="005328E3">
        <w:rPr>
          <w:rFonts w:eastAsia="Calibri"/>
          <w:szCs w:val="22"/>
          <w:lang w:val="ga-IE"/>
        </w:rPr>
        <w:t>, ba cheart glacadh leo siúd mar na treoirphrionsabail. Ar an mbonn sin, ba cheart do na húdaráis réitigh idirdhealú a dhéanamh idir soláthairtí agus dliteanais theagmhasacha. Is dliteanais iad soláthairtí a bhaineann le heis-sreabhadh dóchúil cistí, dliteanais is féidir a mheas go hiontaofa. Ní aithnítear dliteanais theagmhasacha mar dhliteanais chuntasaíochta mar go mbaineann siad le hoibleagáid nach féidir a mheas mar oibleagáid dhóchúil tráth an mheastacháin nó nach féidir a mheas go hiontaofa.</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(24)</w:t>
      </w:r>
      <w:r w:rsidRPr="005328E3">
        <w:rPr>
          <w:rFonts w:eastAsia="Calibri"/>
          <w:szCs w:val="22"/>
          <w:lang w:val="ga-IE"/>
        </w:rPr>
        <w:tab/>
        <w:t xml:space="preserve">Ós rud é gur dliteanais chuntasaíochta iad na soláthairtí, ba cheart a shonrú go gcaithfear leis na forálacha sin ar an gcaoi chéanna a láimhseáiltear dliteanais eile. Ba cheart bheith in ann tarrtháil inmheánach a thabhairt ar fhorálacha den sórt sin, ach amháin má chomhlíonann siad ceann de na critéir shonracha lena n-eisiamh ó raon feidhme na huirlise tarrthála inmheánaí. I bhfianaise ábharthacht fhéideartha na bhforálacha sin i gcás réitigh agus chun cinnteacht a áirithiú i gcur i bhfeidhm na huirlise tarrthála inmheánaí, ba cheart a shonrú gur cuid de na dliteanais ar féidir tarrtháil inmheánach a thabhairt orthu iad na forálacha agus, mar thoradh air sin, go bhfuil feidhm ag an uirlis tarrthála inmheánaí maidir leo. Ba cheart a áirithiú freisin, tar éis chur i bhfeidhm na </w:t>
      </w:r>
      <w:r w:rsidRPr="005328E3">
        <w:rPr>
          <w:rFonts w:eastAsia="Calibri"/>
          <w:szCs w:val="22"/>
          <w:lang w:val="ga-IE"/>
        </w:rPr>
        <w:lastRenderedPageBreak/>
        <w:t>huirlise tarrthála inmheánaí, go gcaithfear leis na dliteanais sin agus le haon oibleagáidí nó éilimh a eascraíonn astu mar dhliteanais a urscaoileadh chun gach críche. Tá an méid sin ábhartha go háirithe maidir le dliteanais agus oibleagáidí a eascraíonn as éilimh bhreithiúnacha in aghaidh na hinstitiúide faoi réiteach.</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(25)</w:t>
      </w:r>
      <w:r w:rsidRPr="005328E3">
        <w:rPr>
          <w:rFonts w:eastAsia="Calibri"/>
          <w:szCs w:val="22"/>
          <w:lang w:val="ga-IE"/>
        </w:rPr>
        <w:tab/>
        <w:t>De réir phrionsabail na cuntasaíochta, ní féidir dliteanais theagmhasacha a aithint mar dhliteanais agus níor cheart, dá bhrí sin, gur féidir tarrtháil inmheánach a thabhairt orthu. Is gá a áirithiú, áfach, nach ndéanfaidh dliteanas teagmhasach a d’eascródh as teagmhas atá neamhdhóchúil nó nach féidir a mheas go hiontaofa tráth an réitigh dochar d’éifeachtacht na straitéise réitigh agus go háirithe d’éifeachtacht na huirlise ar féidir tarrtháil inmheánach a thabhairt uirthi. Chun an cuspóir sin a bhaint amach, ba cheart don luachálaí, mar chuid den luacháil chun críoch réitigh, measúnú a dhéanamh ar dhliteanais theagmhasacha a áirítear i gclár comhardaithe na hinstitiúide faoi réiteach agus luach féideartha na ndliteanas sin a chainníochtú de réir chumas an luachálaí. Chun a áirithiú gur féidir leis an institiúid nó leis an eintiteas, tar éis an phróisis réitigh, muinín mhargaidh leordhóthanach a chothú ar feadh tréimhse iomchuí ama, ba cheart don luachálaí an luach ionchasach sin a chur san áireamh nuair a bheidh an méid á shuíomh faoinar gá dliteanais ar féidir tarrtháil inmheánach a thabhairt orthu a dhíluacháil nó a chomhshó chun cóimheasa caipitil na hinstitiúide faoi réiteach a athbhunú. Go háirithe, ba cheart don údarás réitigh a chumhachtaí comhshó a chur i bhfeidhm maidir le dliteanais ar féidir tarrtháil inmheánach a thabhairt orthu a mhéid is gá chun a áirithiú gur leor athchaipitliú na hinstitiúide faoi réiteach chun caillteanais a chumhdach a d’fhéadfadh a bheith mar thoradh ar dhliteanas a d’fhéadfadh teacht chun cinn mar gheall ar theagmhas neamhdhóchúil. Agus measúnú á dhéanamh ar an méid atá le díluacháil nó le comhshó, ba cheart don údarás réitigh breithniú cúramach a dhéanamh ar thionchar an chaillteanais a d’fhéadfadh a bheith ann ar an institiúid faoi réiteach bunaithe ar roinnt tosca, lena n-áirítear an dóchúlacht go dtiocfaidh an teagmhas chun cinn, an creat ama dá theacht chun cinn agus méid an dliteanais theagmhasaigh.</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(26)</w:t>
      </w:r>
      <w:r w:rsidRPr="005328E3">
        <w:rPr>
          <w:rFonts w:eastAsia="Calibri"/>
          <w:szCs w:val="22"/>
          <w:lang w:val="ga-IE"/>
        </w:rPr>
        <w:tab/>
        <w:t xml:space="preserve">I gcúinsí áirithe, tar éis don socrú um maoiniú réitigh ranníocaíocht suas le huasmhéid 5 % de dhliteanais iomlána na hinstitiúide nó an eintitis, lena n-áirítear cistí dílse, a chur ar fáil, féadfaidh na húdaráis réitigh foinsí breise cistiúcháin a úsáid chun tuilleadh tacaíochta a thabhairt dá ngníomhaíocht réitigh. Ba cheart é a shonrú ar bhealach níos soiléire maidir leis na himthosca ina bhféadfaidh an socrú um maoiniú réitigh tacaíocht bhreise a sholáthar i gcás ina ndearnadh gach dliteanas ag a bhfuil rangú tosaíochta níos </w:t>
      </w:r>
      <w:r w:rsidRPr="005328E3">
        <w:rPr>
          <w:rFonts w:eastAsia="Calibri"/>
          <w:szCs w:val="22"/>
          <w:lang w:val="ga-IE"/>
        </w:rPr>
        <w:lastRenderedPageBreak/>
        <w:t>ísle ná taiscí, nach n-eisiatar go héigeantach nó go discréideach ón tarrtháil inmheánach a dhíluacháil nó a chomhshó ina n-iomláine.</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(27)</w:t>
      </w:r>
      <w:r w:rsidRPr="005328E3">
        <w:rPr>
          <w:rFonts w:eastAsia="Calibri"/>
          <w:szCs w:val="22"/>
          <w:lang w:val="ga-IE"/>
        </w:rPr>
        <w:tab/>
        <w:t>Le Rialachán (AE) 2019/876 ó Pharlaimint na hEorpa agus ón gComhairle</w:t>
      </w:r>
      <w:r w:rsidRPr="005328E3">
        <w:rPr>
          <w:rFonts w:eastAsia="Calibri"/>
          <w:noProof/>
          <w:szCs w:val="22"/>
          <w:vertAlign w:val="superscript"/>
          <w:lang w:val="ga-IE"/>
        </w:rPr>
        <w:footnoteReference w:id="20"/>
      </w:r>
      <w:r w:rsidRPr="005328E3">
        <w:rPr>
          <w:rFonts w:eastAsia="Calibri"/>
          <w:szCs w:val="22"/>
          <w:lang w:val="ga-IE"/>
        </w:rPr>
        <w:t>, Rialachán (AE) 2019/877 ó Pharlaimint na hEorpa agus ón gComhairle</w:t>
      </w:r>
      <w:r w:rsidRPr="005328E3">
        <w:rPr>
          <w:rFonts w:eastAsia="Calibri"/>
          <w:noProof/>
          <w:szCs w:val="22"/>
          <w:vertAlign w:val="superscript"/>
          <w:lang w:val="ga-IE"/>
        </w:rPr>
        <w:footnoteReference w:id="21"/>
      </w:r>
      <w:r w:rsidRPr="005328E3">
        <w:rPr>
          <w:rFonts w:eastAsia="Calibri"/>
          <w:szCs w:val="22"/>
          <w:lang w:val="ga-IE"/>
        </w:rPr>
        <w:t xml:space="preserve"> agus Treoir (AE) 2019/879 ó Pharlaimint na hEorpa agus ón gComhairle</w:t>
      </w:r>
      <w:r w:rsidRPr="005328E3">
        <w:rPr>
          <w:rFonts w:eastAsia="Calibri"/>
          <w:noProof/>
          <w:szCs w:val="22"/>
          <w:vertAlign w:val="superscript"/>
          <w:lang w:val="ga-IE"/>
        </w:rPr>
        <w:footnoteReference w:id="22"/>
      </w:r>
      <w:r w:rsidRPr="005328E3">
        <w:rPr>
          <w:rFonts w:eastAsia="Calibri"/>
          <w:szCs w:val="22"/>
          <w:lang w:val="ga-IE"/>
        </w:rPr>
        <w:t xml:space="preserve">, cuireadh chun feidhme san Aontas ‘Bileog Téarmaí na hAcmhainneachta Ionsúcháin Caillteanais Iomláine (TLAC)’ arna foilsiú ag an mBord um Chobhsaíocht Airgeadais an 9 Samhain 2015 (‘caighdeán TLAC’), le haghaidh bainc a bhfuil tábhacht shistéamach dhomhanda leo, dá dtagraítear i ndlí an Aontais mar institiúidí a bhfuil tábhacht shistéamach dhomhanda leo (G-SIIanna). Le Rialachán (AE) 2019/877 agus le Treoir (AE) 2019/879, 'leasaíodh an ICDI a leagtar síos i dTreoir 2014/59/AE agus i Rialachán (AE) Uimh. 806/2014. Is gá na forálacha i dTreoir 2014/59/AE maidir le ICDI a ailíniú le cur chun feidhme chaighdeán TLAC do G-SIInna maidir le dliteanais áirithe a d’fhéadfaí a úsáid chun an chuid den ICDI a chomhlíonadh ar cheart í a chomhlíonadh le cistí dílse agus le dliteanais fho-ordaithe eile. Go háirithe, ba cheart dliteanais a rangaítear pari passu le dliteanais eisiata áirithe a áireamh i gcistí dílse agus in ionstraimí incháilithe fo-ordaithe na n-eintiteas réitigh i gcás nach mó méid na ndliteanas eisiata sin ar chlár comhardaithe an eintitis réitigh ná 5 % de mhéid chistí dílse agus dhliteanais incháilithe an eintitis réitigh agus nach n-eascraíonn aon riosca a bhaineann leis an bprionsabal ‘gan creidiúnaí ar bith níos measa as’ ón gcuimsiú sin.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(28)</w:t>
      </w:r>
      <w:r w:rsidRPr="005328E3">
        <w:rPr>
          <w:rFonts w:eastAsia="Calibri"/>
          <w:szCs w:val="22"/>
          <w:lang w:val="ga-IE"/>
        </w:rPr>
        <w:tab/>
        <w:t xml:space="preserve">Tá na rialacha maidir leis an ICDI a chinneadh dírithe den chuid is mó ar leibhéal iomchuí an ICDI a shocrú agus glacadh leis gurb í an uirlis tarrthála inmheánaí an </w:t>
      </w:r>
      <w:r w:rsidRPr="005328E3">
        <w:rPr>
          <w:rFonts w:eastAsia="Calibri"/>
          <w:szCs w:val="22"/>
          <w:lang w:val="ga-IE"/>
        </w:rPr>
        <w:lastRenderedPageBreak/>
        <w:t xml:space="preserve">straitéis réitigh tosaíochta. Mar sin féin, le Treoir 2014/59/AE, ceadaítear d’údaráis réitigh uirlisí réitigh eile a úsáid, is é sin le rá, iad siúd atá ag brath ar aistriú ghnó na hinstitiúide faoi réiteach chuig ceannaitheoir príobháideach nó chuig droichead-institiúid. Dá bhrí sin, i gcás ina mbeartaítear sa phlean réitigh úsáid a bhaint as an uirlis díolta gnó nó as an uirlis droichead-institiúide▌, </w:t>
      </w:r>
      <w:r w:rsidRPr="005328E3">
        <w:rPr>
          <w:rFonts w:eastAsia="Calibri"/>
          <w:b/>
          <w:bCs/>
          <w:i/>
          <w:iCs/>
          <w:szCs w:val="22"/>
          <w:lang w:val="ga-IE"/>
        </w:rPr>
        <w:t>go neamhspleách nó in éineacht le huirlisí réitigh eile.</w:t>
      </w:r>
      <w:r w:rsidRPr="005328E3">
        <w:rPr>
          <w:rFonts w:eastAsia="Calibri"/>
          <w:szCs w:val="22"/>
          <w:lang w:val="ga-IE"/>
        </w:rPr>
        <w:t xml:space="preserve"> ba cheart do na húdaráis réitigh leibhéal ICDI an eintitis réitigh lena mbaineann a chinneadh ar bhonn shainiúlachtaí na n-uirlisí réitigh sin agus ar bhonn na riachtanas ionsúcháin caillteanais agus athchaipitliúcháin éagsúla atá i gceist leis na huirlisí sin.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(29)</w:t>
      </w:r>
      <w:r w:rsidRPr="005328E3">
        <w:rPr>
          <w:rFonts w:eastAsia="Calibri"/>
          <w:szCs w:val="22"/>
          <w:lang w:val="ga-IE"/>
        </w:rPr>
        <w:tab/>
        <w:t>Suim mhéid na gcaillteanas a bhfuil coinne leo i gcás réitigh agus an méid athchaipitliúcháin lenar féidir leis an eintiteas réitigh leanúint dá choinníollacha maidir le húdarú a chomhlíonadh, agus a chur ar a chumas leanúint dá ghníomhaíochtaí a shaothrú ar feadh na tréimhse iomchuí, sin é leibhéal an ICDI d’eintitis réitigh. Le straitéisí réitigh tosaíochta áirithe, go háirithe an uirlis díolta gnó, déantar sócmhainní, cearta agus dliteanais a aistriú chuig faighteoir▌. Sna cásanna sin, d’fhéadfadh sé nach mbeadh feidhm ag na cuspóirí arna saothrú ag an gcomhpháirt athchaipitliúcháin a mhéid céanna toisc nach mbeidh ceangal ar an údarás réitigh a áirithiú go ndéanfaidh an t-eintiteas réitigh a cheanglais cistí dílse a chomhlíonadh arís tar éis gníomhaíocht réitigh. Mar sin féin, meastar go sáróidh na caillteanais sna cásanna sin ceanglais cistí dílse an eintitis réitigh. Dá bhrí sin, is iomchuí a leagan síos go leanfaidh leibhéal ICDI na n-eintiteas réitigh sin de mhéid athchaipitliúcháin a chur san áireamh, méid a choigeartófar ar bhealach atá i gcomhréir leis an straitéis réitigh.</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(30)</w:t>
      </w:r>
      <w:r w:rsidRPr="005328E3">
        <w:rPr>
          <w:rFonts w:eastAsia="Calibri"/>
          <w:szCs w:val="22"/>
          <w:lang w:val="ga-IE"/>
        </w:rPr>
        <w:tab/>
        <w:t xml:space="preserve">I gcás ina bhfuil sé beartaithe sa straitéis réitigh uirlisí réitigh seachas tarrtháil inmheánach a úsáid </w:t>
      </w:r>
      <w:r w:rsidRPr="005328E3">
        <w:rPr>
          <w:rFonts w:eastAsia="Calibri"/>
          <w:b/>
          <w:bCs/>
          <w:i/>
          <w:iCs/>
          <w:szCs w:val="22"/>
          <w:lang w:val="ga-IE"/>
        </w:rPr>
        <w:t>go heisiach</w:t>
      </w:r>
      <w:r w:rsidRPr="005328E3">
        <w:rPr>
          <w:rFonts w:eastAsia="Calibri"/>
          <w:szCs w:val="22"/>
          <w:lang w:val="ga-IE"/>
        </w:rPr>
        <w:t xml:space="preserve">, is gnách go mbeidh riachtanais athchaipitliúcháin an eintitis lena mbaineann níos lú tar éis réitigh ná mar a bheadh i gcás tarrtháil inmheánach bainc oscailte. I gcás den sórt sin i dtaca le ICDI a chalabrú, ba cheart an ghné sin a chur san áireamh agus an ceanglas athchaipitliúcháin á mheas. Dá bhrí sin, agus coigeartú á dhéanamh aige ar leibhéal an ICDI d’eintitis réitigh, a bhfuil sé beartaithe ina bplean réitigh go mbainfear úsáid as an uirlis díolta gnó nó as an uirlis droichead-institiúide▌, </w:t>
      </w:r>
      <w:r w:rsidRPr="005328E3">
        <w:rPr>
          <w:rFonts w:eastAsia="Calibri"/>
          <w:b/>
          <w:bCs/>
          <w:i/>
          <w:iCs/>
          <w:szCs w:val="22"/>
          <w:lang w:val="ga-IE"/>
        </w:rPr>
        <w:t>go neamhspleách nó in éineacht le huirlisi reitigh eile,</w:t>
      </w:r>
      <w:r w:rsidRPr="005328E3">
        <w:rPr>
          <w:rFonts w:eastAsia="Calibri"/>
          <w:szCs w:val="22"/>
          <w:lang w:val="ga-IE"/>
        </w:rPr>
        <w:t xml:space="preserve"> ba cheart do na húdaráis réitigh gnéithe na n-uirlisí sin a chur san áireamh, lena n-áirítear imlíne ionchasach an aistrithe chuig an gceannaitheoir príobháideach nó chuig an droichead-institiúid, na cineálacha ionstraimí a bheidh le haistriú, luach ionchasach agus indíoltacht na n-ionstraimí sin, </w:t>
      </w:r>
      <w:r w:rsidRPr="005328E3">
        <w:rPr>
          <w:rFonts w:eastAsia="Calibri"/>
          <w:szCs w:val="22"/>
          <w:lang w:val="ga-IE"/>
        </w:rPr>
        <w:lastRenderedPageBreak/>
        <w:t xml:space="preserve">agus dearadh na straitéise réitigh tosaíochta, lena n-áirítear úsáid chomhlántach na huirlise deighilte sócmhainní. Ós rud é go gcaithfidh an t-údarás réitigh cinneadh a dhéanamh ar bhonn cás ar chás ar aon úsáid a d’fhéadfaí a bhaint as cistí ón SRT i gcás réitigh agus ós rud é nach féidir glacadh leis an gcinneadh sin go cinnte ex ante, níor cheart do na húdaráis réitigh ranníocaíocht fhéideartha an SRT a chur san áireamh i gcás réitigh agus leibhéal an ICDI á chalabrú.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 xml:space="preserve">▌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(32)</w:t>
      </w:r>
      <w:r w:rsidRPr="005328E3">
        <w:rPr>
          <w:rFonts w:eastAsia="Calibri"/>
          <w:szCs w:val="22"/>
          <w:lang w:val="ga-IE"/>
        </w:rPr>
        <w:tab/>
        <w:t>Tá idirghníomhaíochtaí idir an creat réitigh agus an creat maidir le drochúsáid mhargaidh. Go háirithe, cé go bhféadfadh gníomhaíochtaí a dhéantar mar ullmhúchán don réiteach cáiliú mar fhaisnéis ón taobh istigh faoi Rialachán (AE) Uimh. 596/2014 ó Pharlaimint na hEorpa agus ón gComhairle</w:t>
      </w:r>
      <w:r w:rsidRPr="005328E3">
        <w:rPr>
          <w:rFonts w:eastAsia="Calibri"/>
          <w:noProof/>
          <w:szCs w:val="22"/>
          <w:vertAlign w:val="superscript"/>
          <w:lang w:val="ga-IE"/>
        </w:rPr>
        <w:footnoteReference w:id="23"/>
      </w:r>
      <w:r w:rsidRPr="005328E3">
        <w:rPr>
          <w:rFonts w:eastAsia="Calibri"/>
          <w:szCs w:val="22"/>
          <w:lang w:val="ga-IE"/>
        </w:rPr>
        <w:t>, tá an riosca ann go gcuirfeadh a nochtadh anabaí an próiseas réitigh i mbaol. Is féidir le hinstitiúidí atá faoi réiteach bearta a dhéanamh chun aghaidh a thabhairt ar an tsaincheist sin trí mhoill a iarraidh ar nochtadh faisnéise ón taobh istigh faoi Airteagal 17(5) de Rialachán (AE) Uimh. 596/2014. Mar sin féin, d’fhéadfadh sé nach mbeadh na dreasachtaí cearta i láthair i gcónaí tráth an ullmhúcháin don réiteach ionas gur féidir leis an institiúid faoi réiteach tabhairt faoi iarraidh den sórt sin a dhéanamh. Chun cásanna den sórt sin a sheachaint, ba cheart an chumhacht a bheith ag na húdaráis réitigh moill a iarraidh go díreach ar nochtadh faisnéise ón taobh istigh de bhun Airteagal 17(5) de Rialachán (AE) Uimh. 596/2014 thar ceann institiúide faoi réiteach.</w:t>
      </w:r>
    </w:p>
    <w:p w:rsidR="005328E3" w:rsidRPr="005328E3" w:rsidRDefault="005328E3" w:rsidP="005328E3">
      <w:pPr>
        <w:spacing w:before="120" w:after="120" w:line="360" w:lineRule="auto"/>
        <w:ind w:left="709" w:hanging="709"/>
        <w:rPr>
          <w:rFonts w:eastAsia="Times New Roman"/>
          <w:noProof/>
          <w:szCs w:val="22"/>
          <w:lang w:val="ga-IE"/>
        </w:rPr>
      </w:pPr>
      <w:r w:rsidRPr="005328E3">
        <w:rPr>
          <w:rFonts w:eastAsia="Calibri"/>
          <w:szCs w:val="22"/>
          <w:lang w:val="ga-IE"/>
        </w:rPr>
        <w:t>(33)</w:t>
      </w:r>
      <w:r w:rsidRPr="005328E3">
        <w:rPr>
          <w:rFonts w:eastAsia="Calibri"/>
          <w:szCs w:val="22"/>
          <w:lang w:val="ga-IE"/>
        </w:rPr>
        <w:tab/>
        <w:t xml:space="preserve">Chun éascaíocht a dhéanamh do phleanáil réitigh, do mheasúnú a dhéanamh ar inréiteacht agus d’fheidhmiú na cumhachta chun aghaidh a thabhairt ar bhaic ar inréiteacht nó chun deireadh a chur leo chomh maith le malartú faisnéise a chothú, ba cheart d’údarás réitigh institiúide a bhfuil brainsí suntasacha aici i mBallstáit eile coláiste réitigh a bhunú agus cathaoirleacht a dhéanamh air.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(34)</w:t>
      </w:r>
      <w:r w:rsidRPr="005328E3">
        <w:rPr>
          <w:rFonts w:eastAsia="Calibri"/>
          <w:szCs w:val="22"/>
          <w:lang w:val="ga-IE"/>
        </w:rPr>
        <w:tab/>
        <w:t xml:space="preserve">Tar éis na tréimhse tosaigh ina ndéantar na socruithe um maoiniú réitigh dá dtagraítear in Airteagal 102(1) de Threoir (AE) 2014/59 a bhunú, d’fhéadfadh laghduithe beaga faoi bhun a spriocleibhéil teacht ar a n-acmhainní airgeadais faoi seach atá ar fáil dóibh, </w:t>
      </w:r>
      <w:r w:rsidRPr="005328E3">
        <w:rPr>
          <w:rFonts w:eastAsia="Calibri"/>
          <w:szCs w:val="22"/>
          <w:lang w:val="ga-IE"/>
        </w:rPr>
        <w:lastRenderedPageBreak/>
        <w:t xml:space="preserve">go háirithe mar thoradh ar mhéadú ar thaiscí cumhdaithe. Is dócha, dá bhrí sin, gur beag méid na ranníocaíochtaí </w:t>
      </w:r>
      <w:r w:rsidRPr="005328E3">
        <w:rPr>
          <w:rFonts w:eastAsia="Calibri"/>
          <w:i/>
          <w:iCs/>
          <w:szCs w:val="22"/>
          <w:lang w:val="ga-IE"/>
        </w:rPr>
        <w:t>ex-ante</w:t>
      </w:r>
      <w:r w:rsidRPr="005328E3">
        <w:rPr>
          <w:rFonts w:eastAsia="Calibri"/>
          <w:szCs w:val="22"/>
          <w:lang w:val="ga-IE"/>
        </w:rPr>
        <w:t xml:space="preserve"> is dócha a ghlaofar sna cúinsí sin. D’fhéadfadh sé, dá bhrí sin, sna blianta romhainn amach, nach mbeadh méid na ranníocaíochtaí </w:t>
      </w:r>
      <w:r w:rsidRPr="005328E3">
        <w:rPr>
          <w:rFonts w:eastAsia="Calibri"/>
          <w:i/>
          <w:iCs/>
          <w:szCs w:val="22"/>
          <w:lang w:val="ga-IE"/>
        </w:rPr>
        <w:t>ex ante</w:t>
      </w:r>
      <w:r w:rsidRPr="005328E3">
        <w:rPr>
          <w:rFonts w:eastAsia="Calibri"/>
          <w:szCs w:val="22"/>
          <w:lang w:val="ga-IE"/>
        </w:rPr>
        <w:t xml:space="preserve"> sin i gcomhréir a thuilleadh leis an gcostas a bhaineann leis na ranníocaíochtaí sin a bhailiú. Dá bhrí sin, ba cheart go mbeadh na húdaráis réitigh in ann bailiú na ranníocaíochtaí </w:t>
      </w:r>
      <w:r w:rsidRPr="005328E3">
        <w:rPr>
          <w:rFonts w:eastAsia="Calibri"/>
          <w:i/>
          <w:iCs/>
          <w:szCs w:val="22"/>
          <w:lang w:val="ga-IE"/>
        </w:rPr>
        <w:t>ex ante</w:t>
      </w:r>
      <w:r w:rsidRPr="005328E3">
        <w:rPr>
          <w:rFonts w:eastAsia="Calibri"/>
          <w:szCs w:val="22"/>
          <w:lang w:val="ga-IE"/>
        </w:rPr>
        <w:t xml:space="preserve"> a chur siar ar feadh </w:t>
      </w:r>
      <w:r w:rsidRPr="005328E3">
        <w:rPr>
          <w:rFonts w:eastAsia="Calibri"/>
          <w:b/>
          <w:bCs/>
          <w:i/>
          <w:iCs/>
          <w:szCs w:val="22"/>
          <w:lang w:val="ga-IE"/>
        </w:rPr>
        <w:t>suas le trí bliana</w:t>
      </w:r>
      <w:r w:rsidRPr="005328E3">
        <w:rPr>
          <w:rFonts w:eastAsia="Calibri"/>
          <w:szCs w:val="22"/>
          <w:lang w:val="ga-IE"/>
        </w:rPr>
        <w:t xml:space="preserve"> go dtí go sroichfidh an méid atá le bailiú méid atá comhréireach le costas an phróisis bailiúcháin, ar choinníoll nach ndéanfaidh iarchur den sórt sin difear ábhartha do chumas na n-údarás réitigh socruithe um maoiniú réitigh a úsáid.</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(35)</w:t>
      </w:r>
      <w:r w:rsidRPr="005328E3">
        <w:rPr>
          <w:rFonts w:eastAsia="Calibri"/>
          <w:szCs w:val="22"/>
          <w:lang w:val="ga-IE"/>
        </w:rPr>
        <w:tab/>
        <w:t>Tá gealltanais íocaíochta neamh-inchúlghairthe ar cheann de chomhpháirteanna na n-acmhainní airgeadais atá ar fáil do shocruithe um maoiniú réitigh. Is gá, dá bhrí sin, na cúinsí a shonrú ina bhféadfar na gealltanais íocaíochta sin a ghlaoch, agus an nós imeachta is infheidhme nuair a bheidh na gealltanais á bhfoirceannadh i gcás ina scoirfidh institiúid nó eintiteas de bheith faoi réir na hoibleagáide ranníocaíochtaí a íoc le socrú um maoiniú réitigh. Ina theannta sin, chun níos mó trédhearcachta agus cinnteachta a sholáthar maidir le sciar na ngealltanas íocaíochta neamh-inchúlghairthe i méid iomlán na ranníocaíochtaí ex ante atá le tiomsú, ba cheart don Bhord an sciar sin a chinneadh ar bhonn bliantúil, faoi réir na dteorainneacha is infheidhme.</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(36)</w:t>
      </w:r>
      <w:r w:rsidRPr="005328E3">
        <w:rPr>
          <w:rFonts w:eastAsia="Calibri"/>
          <w:szCs w:val="22"/>
          <w:lang w:val="ga-IE"/>
        </w:rPr>
        <w:tab/>
        <w:t xml:space="preserve">Uasmhéid bliantúil na ranníocaíochtaí </w:t>
      </w:r>
      <w:r w:rsidRPr="005328E3">
        <w:rPr>
          <w:rFonts w:eastAsia="Calibri"/>
          <w:i/>
          <w:iCs/>
          <w:szCs w:val="22"/>
          <w:lang w:val="ga-IE"/>
        </w:rPr>
        <w:t>ex post</w:t>
      </w:r>
      <w:r w:rsidRPr="005328E3">
        <w:rPr>
          <w:rFonts w:eastAsia="Calibri"/>
          <w:szCs w:val="22"/>
          <w:lang w:val="ga-IE"/>
        </w:rPr>
        <w:t xml:space="preserve"> urghnácha le socruithe um maoiniú réitigh a cheadaítear a ghlaoch, tá sé teoranta faoi láthair do thrí oiread na ranníocaíochtaí </w:t>
      </w:r>
      <w:r w:rsidRPr="005328E3">
        <w:rPr>
          <w:rFonts w:eastAsia="Calibri"/>
          <w:i/>
          <w:iCs/>
          <w:szCs w:val="22"/>
          <w:lang w:val="ga-IE"/>
        </w:rPr>
        <w:t>ex ante</w:t>
      </w:r>
      <w:r w:rsidRPr="005328E3">
        <w:rPr>
          <w:rFonts w:eastAsia="Calibri"/>
          <w:szCs w:val="22"/>
          <w:lang w:val="ga-IE"/>
        </w:rPr>
        <w:t xml:space="preserve">. Tar éis na tréimhse tiomargtha tosaigh dá dtagraítear in Airteagal 102(1) de Threoir 2014/59/AE, ní bheidh na ranníocaíochtaí </w:t>
      </w:r>
      <w:r w:rsidRPr="005328E3">
        <w:rPr>
          <w:rFonts w:eastAsia="Calibri"/>
          <w:i/>
          <w:iCs/>
          <w:szCs w:val="22"/>
          <w:lang w:val="ga-IE"/>
        </w:rPr>
        <w:t>ex ante</w:t>
      </w:r>
      <w:r w:rsidRPr="005328E3">
        <w:rPr>
          <w:rFonts w:eastAsia="Calibri"/>
          <w:szCs w:val="22"/>
          <w:lang w:val="ga-IE"/>
        </w:rPr>
        <w:t xml:space="preserve"> sin ag brath ach amháin, i gcúinsí eile seachas úsáid na socruithe um maoiniú réitigh a úsáid, ar athruithe ar leibhéal na dtaiscí cumhdaithe agus is dócha, dá bhrí sin, go n-éireoidh siad beag. Dá mbunófaí uasmhéid na ranníocaíochtaí </w:t>
      </w:r>
      <w:r w:rsidRPr="005328E3">
        <w:rPr>
          <w:rFonts w:eastAsia="Calibri"/>
          <w:i/>
          <w:iCs/>
          <w:szCs w:val="22"/>
          <w:lang w:val="ga-IE"/>
        </w:rPr>
        <w:t>ex post</w:t>
      </w:r>
      <w:r w:rsidRPr="005328E3">
        <w:rPr>
          <w:rFonts w:eastAsia="Calibri"/>
          <w:szCs w:val="22"/>
          <w:lang w:val="ga-IE"/>
        </w:rPr>
        <w:t xml:space="preserve"> urghnácha ar ranníocaíochtaí </w:t>
      </w:r>
      <w:r w:rsidRPr="005328E3">
        <w:rPr>
          <w:rFonts w:eastAsia="Calibri"/>
          <w:i/>
          <w:iCs/>
          <w:szCs w:val="22"/>
          <w:lang w:val="ga-IE"/>
        </w:rPr>
        <w:t>ex ante</w:t>
      </w:r>
      <w:r w:rsidRPr="005328E3">
        <w:rPr>
          <w:rFonts w:eastAsia="Calibri"/>
          <w:szCs w:val="22"/>
          <w:lang w:val="ga-IE"/>
        </w:rPr>
        <w:t xml:space="preserve">, d’fhéadfaí teorainn mhór a chur leis an deis atá ag na socruithe um maoiniú réitigh ranníocaíochtaí </w:t>
      </w:r>
      <w:r w:rsidRPr="005328E3">
        <w:rPr>
          <w:rFonts w:eastAsia="Calibri"/>
          <w:i/>
          <w:iCs/>
          <w:szCs w:val="22"/>
          <w:lang w:val="ga-IE"/>
        </w:rPr>
        <w:t>ex post</w:t>
      </w:r>
      <w:r w:rsidRPr="005328E3">
        <w:rPr>
          <w:rFonts w:eastAsia="Calibri"/>
          <w:szCs w:val="22"/>
          <w:lang w:val="ga-IE"/>
        </w:rPr>
        <w:t xml:space="preserve"> a thiomsú, agus ar an gcaoi sin a gcumas gníomhaíochta a laghdú. Chun an toradh sin a sheachaint, ba cheart teorainn dhifriúil a leagan síos agus ba cheart uasmhéid na ranníocaíochtaí </w:t>
      </w:r>
      <w:r w:rsidRPr="005328E3">
        <w:rPr>
          <w:rFonts w:eastAsia="Calibri"/>
          <w:i/>
          <w:iCs/>
          <w:szCs w:val="22"/>
          <w:lang w:val="ga-IE"/>
        </w:rPr>
        <w:t>ex post</w:t>
      </w:r>
      <w:r w:rsidRPr="005328E3">
        <w:rPr>
          <w:rFonts w:eastAsia="Calibri"/>
          <w:szCs w:val="22"/>
          <w:lang w:val="ga-IE"/>
        </w:rPr>
        <w:t xml:space="preserve"> úrghnácha a cheadaítear glaoch orthu a shocrú ag trí oiread an ochtú cuid de spriocleibhéal an tsocraithe um maoiniú réitigh lena mbaineann.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(37)</w:t>
      </w:r>
      <w:r w:rsidRPr="005328E3">
        <w:rPr>
          <w:rFonts w:eastAsia="Calibri"/>
          <w:szCs w:val="22"/>
          <w:lang w:val="ga-IE"/>
        </w:rPr>
        <w:tab/>
        <w:t xml:space="preserve">Le Treoir 2014/59/AE, rinneadh comhchuibhiú i bpáirt ar rangú taiscí faoi dhlíthe náisiúnta lena rialaítear gnáthimeachtaí dócmhainneachta. Rinneadh foráil leis na </w:t>
      </w:r>
      <w:r w:rsidRPr="005328E3">
        <w:rPr>
          <w:rFonts w:eastAsia="Calibri"/>
          <w:szCs w:val="22"/>
          <w:lang w:val="ga-IE"/>
        </w:rPr>
        <w:lastRenderedPageBreak/>
        <w:t xml:space="preserve">rialacha sin maidir le rangú trí leibhéal na dtaiscí, ina raibh an rangú tosaíochta is airde ag taiscí cumhdaithe, agus ina dhiaidh sin taiscí incháilithe daoine nádúrtha agus micrifhiontair, fiontar beag agus meánmhéide atá os cionn an leibhéil chumhdaigh. Maidir leis na taiscí eile atá fágtha, i.e. taiscí corparáidí móra a sháraíonn an leibhéal cumhdaigh agus taiscí nach bhfuil incháilithe le haghaidh aisíocaíochta ag an SRT, ceanglaíodh rangú tosaíochta níos ísle a bheith acu, ach níor comhchuibhíodh a n-ionad ar shlí eile. Ar deireadh, bhain éilimh SRTanna tairbhe as an rangú tosaíochta céanna agus a bhí ag taiscí cumhdaithe. Mar sin féin, níor chruthaigh sé sin gurb é an réiteach is fearr le haghaidh cosaint taisceoirí. Chruthaigh comhchuibhiú páirteach difríochtaí sa chaoi a gcaitear leis na taisceoirí atá fágtha ar fud na mBallstát, go háirithe ós rud é go bhfuil méadú ag teacht ar líon na mBallstát a bhfuil cinneadh déanta acu tosaíocht dhlíthiúil a thabhairt do na taiscí atá fágtha. Chruthaigh na difríochtaí sin deacrachtaí freisin agus cinneadh á dhéanamh maidir le frithfhíorasach dócmhainneachta do ghrúpaí trasteorann le linn na luachálacha réitigh. Thairis sin, ▌bhí sé d’acmhainn ag an rangú trí chiseal ar éilimh taisceoirí fadhbanna a chruthú maidir le comhlíonadh an phrionsabail ‘gan creidiúnaí ar bith a bheith níos measa as’, go háirithe i gcás ina ndearnadh na taiscí nach raibh a dtosaíocht comhchuibhithe le Treoir 2014/59/AE a rangú ar an leibhéal céanna le héilimh shinsearacha. Ar deireadh, mar gheall ar an rangú ardtosaíochta a tugadh do na SRTanna, níorbh fhéidir na modhanna maoiniúcháin a bhí ar fáil do na scéimeanna sin a úsáid ar bhealach níos éifeachtúla agus níos éifeachtaí le linn idirghabhálacha seachas íoc amach taiscí faoi chumhdach i gcás dócmhainneachta, is é sin le rá i gcomhthéacs réitigh, bearta malartacha dócmhainneachta nó bearta coisctheacha. Ní bhraitheann cosaint taiscí faoi chumhdach ar rangú tosaíochta éilimh an SRT ach áirithítear í ina ionad sin trí na heisiaimh éigeantacha ón tarrtháil inmheánach i gcás réitigh agus trí aisíocaíocht phras ón SRT i gcás nach mbeidh taiscí ar fáil. Dá bhrí sin, ba cheart rangú na dtaiscí in ordlathas reatha na n-éileamh a leasú. </w:t>
      </w:r>
    </w:p>
    <w:p w:rsidR="005328E3" w:rsidRPr="005328E3" w:rsidRDefault="005328E3" w:rsidP="005328E3">
      <w:pPr>
        <w:spacing w:before="120" w:after="120" w:line="360" w:lineRule="auto"/>
        <w:ind w:left="709" w:hanging="709"/>
        <w:rPr>
          <w:rFonts w:eastAsia="Calibri"/>
          <w:szCs w:val="22"/>
          <w:lang w:val="ga-IE"/>
        </w:rPr>
      </w:pPr>
      <w:r w:rsidRPr="005328E3">
        <w:rPr>
          <w:rFonts w:eastAsia="Calibri"/>
          <w:b/>
          <w:i/>
          <w:szCs w:val="22"/>
          <w:lang w:val="ga-IE"/>
        </w:rPr>
        <w:t>(37a)</w:t>
      </w:r>
      <w:r w:rsidRPr="005328E3">
        <w:rPr>
          <w:rFonts w:eastAsia="Calibri"/>
          <w:b/>
          <w:i/>
          <w:szCs w:val="22"/>
          <w:lang w:val="ga-IE"/>
        </w:rPr>
        <w:tab/>
        <w:t>Ní hamháin go bhfeabhsaítear inrochtaineacht SRT agus an ciste réitigh aonair leis an modhnú ar rangú creidiúnaithe seachas le tacaíocht phoiblí a úsáid, ach is amhlaidh a réitítear an tslí freisin do réitigh a bheidh níos éifeachtaí ó thaobh airgeadais de maidir le hinstitiúidí airgeadais a réiteach. Ba cheart, ina dhiaidh sin, go laghdófaí na costais do cháiníocóirí agus go gcuirfí úsáid éifeachtúil uirlisí éagsúla chun cinn atá in éiceachóras airgeadais an Aontais cheana féin.</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lastRenderedPageBreak/>
        <w:t>(38)</w:t>
      </w:r>
      <w:r w:rsidRPr="005328E3">
        <w:rPr>
          <w:rFonts w:eastAsia="Calibri"/>
          <w:szCs w:val="22"/>
          <w:lang w:val="ga-IE"/>
        </w:rPr>
        <w:tab/>
        <w:t xml:space="preserve">Ba cheart comhchuibhiú iomlán a dhéanamh ar rangú ▌na dtaiscí trí chur chuige </w:t>
      </w:r>
      <w:r w:rsidRPr="005328E3">
        <w:rPr>
          <w:rFonts w:eastAsia="Calibri"/>
          <w:b/>
          <w:bCs/>
          <w:i/>
          <w:iCs/>
          <w:szCs w:val="22"/>
          <w:lang w:val="ga-IE"/>
        </w:rPr>
        <w:t>dhá</w:t>
      </w:r>
      <w:r w:rsidRPr="005328E3">
        <w:rPr>
          <w:rFonts w:eastAsia="Calibri"/>
          <w:szCs w:val="22"/>
          <w:lang w:val="ga-IE"/>
        </w:rPr>
        <w:t xml:space="preserve"> leibhéal a chur chun feidhme ▌faoina ▌dtairbheodh taiscí </w:t>
      </w:r>
      <w:r w:rsidRPr="005328E3">
        <w:rPr>
          <w:rFonts w:eastAsia="Calibri"/>
          <w:b/>
          <w:bCs/>
          <w:i/>
          <w:iCs/>
          <w:szCs w:val="22"/>
          <w:lang w:val="ga-IE"/>
        </w:rPr>
        <w:t>daoine nádúrtha agus micrifhiontar agus fiontar beag agus meánmhéide</w:t>
      </w:r>
      <w:r w:rsidRPr="005328E3">
        <w:rPr>
          <w:rFonts w:eastAsia="Calibri"/>
          <w:szCs w:val="22"/>
          <w:lang w:val="ga-IE"/>
        </w:rPr>
        <w:t xml:space="preserve"> de rangú tosaíochta níos airde ná </w:t>
      </w:r>
      <w:r w:rsidRPr="005328E3">
        <w:rPr>
          <w:rFonts w:eastAsia="Calibri"/>
          <w:b/>
          <w:bCs/>
          <w:i/>
          <w:iCs/>
          <w:szCs w:val="22"/>
          <w:lang w:val="ga-IE"/>
        </w:rPr>
        <w:t>taiscí incháilithe fiontar mór agus rialtas lárnach agus réigiúnach</w:t>
      </w:r>
      <w:r w:rsidRPr="005328E3">
        <w:rPr>
          <w:rFonts w:eastAsia="Calibri"/>
          <w:szCs w:val="22"/>
          <w:lang w:val="ga-IE"/>
        </w:rPr>
        <w:t xml:space="preserve">. </w:t>
      </w:r>
      <w:r w:rsidRPr="005328E3">
        <w:rPr>
          <w:rFonts w:eastAsia="Calibri"/>
          <w:b/>
          <w:i/>
          <w:szCs w:val="22"/>
          <w:lang w:val="ga-IE"/>
        </w:rPr>
        <w:t xml:space="preserve">Ceapadh an cur chuige cisealta sin chun cosaint fheabhsaithe a chur ar fáil do réimse leathan taisceoirí, rud a léiríonn saintréithe uathúla a dtaiscí, agus an deis chun réiteach a chruthú d’eintitis nach gcumhdaítear leis an gcreat reatha. </w:t>
      </w:r>
      <w:r w:rsidRPr="005328E3">
        <w:rPr>
          <w:rFonts w:eastAsia="Calibri"/>
          <w:szCs w:val="22"/>
          <w:lang w:val="ga-IE"/>
        </w:rPr>
        <w:t>San am céanna, ba cheart úsáid na scéimeanna ráthaithe taiscí i gcas réitigh, i ndócmhainneacht agus i mbearta coisctheacha a bheith fós faoi réir chomhlíonadh na coinníollachta ábhartha, go háirithe an ‘tástáil ar an gcostas is lú’ mar a thugtar air.</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(41)</w:t>
      </w:r>
      <w:r w:rsidRPr="005328E3">
        <w:rPr>
          <w:rFonts w:eastAsia="Calibri"/>
          <w:szCs w:val="22"/>
          <w:lang w:val="ga-IE"/>
        </w:rPr>
        <w:tab/>
        <w:t>Maidir leis na hathruithe ar rangú tosaíochta▌, ní bheadh tionchar diúltach acu ar an gcosaint a thugtar do thaiscí faoi chumhdach i gcás teipe, ós rud é go leanfaí den chosaint sin a ráthú trí thaiscí cumhdaithe a eisiamh go héigeantach ó ghlacadh le caillteanas i gcás réitigh agus, ar deireadh, tríd an íocaíocht amach arna soláthar ag an SRT i gcás nach mbeadh taiscí ar fáil.</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(42)</w:t>
      </w:r>
      <w:r w:rsidRPr="005328E3">
        <w:rPr>
          <w:rFonts w:eastAsia="Calibri"/>
          <w:szCs w:val="22"/>
          <w:lang w:val="ga-IE"/>
        </w:rPr>
        <w:tab/>
        <w:t xml:space="preserve">Is féidir socruithe um maoiniú aonair a úsáid chun tacú le cur i bhfeidhm na huirlise díolta gnó nó na huirlise droichead-institiúide, sa chaoi go n-aistrítear tacar sócmhainní, ceart agus dliteanas de chuid na hinstitiúide faoi réiteach chuig faighteoir. Sa chás sin, féadfaidh an socrú um maoiniú réitigh éileamh a bheith aige in aghaidh na hinstitiúide iarmharaí nó an eintitis iarmharaigh ina fhoirceannadh ina dhiaidh sin faoi ghnáthimeachtaí dócmhainneachta. D’fhéadfadh sin tarlú i gcás ina n-úsáidtear an socrú um maoiniú réitigh i ndáil le caillteanais a d’iompródh creidiúnaithe murach sin, lena n-áirítear i bhfoirm ráthaíochtaí do shócmhainní agus do dhliteanais, nó i bhfoirm chumhdach na difríochta idir na sócmhainní agus na dliteanais arna n-aistriú. Chun a áirithiú go ndéanfaidh na scairshealbhóirí agus na creidiúnaithe a bheidh fágtha ar lár san institiúid iarmharach nó san eintiteas iarmharach caillteanais na hinstitiúide faoi réiteach a iompar go héifeachtach agus feabhas a chur ar an bhféidearthacht aisíocaíochtaí i gcás dócmhainneachta a dhéanamh ar an líontán sábhála a bhaineann go sonrach le réiteach, ba cheart na héilimh sin sa socrú um maoiniú réitigh in aghaidh na hinstitiúide iarmharaí nó an eintitis iarmharaigh, agus éilimh a eascraíonn as speansais réasúnacha arna dtabhú i gceart, a rangú i gcás dócmhainneachta os cionn éilimh taiscí agus SRT. Ós rud é go bhfuil sé d’aidhm ag an gcúiteamh a íoctar le scairshealbhóirí </w:t>
      </w:r>
      <w:r w:rsidRPr="005328E3">
        <w:rPr>
          <w:rFonts w:eastAsia="Calibri"/>
          <w:szCs w:val="22"/>
          <w:lang w:val="ga-IE"/>
        </w:rPr>
        <w:lastRenderedPageBreak/>
        <w:t xml:space="preserve">agus le creidiúnaithe trí shocruithe um maoiniú réitigh i ngeall ar sháruithe ar an bprionsabal ‘gan creidiúnaí ar bith níos measa as’ torthaí na gníomhaíochta réitigh a chúiteamh, níor cheart éilimh na socruithe sin a bheith ag éirí as an gcúiteamh sin.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(43)</w:t>
      </w:r>
      <w:r w:rsidRPr="005328E3">
        <w:rPr>
          <w:rFonts w:eastAsia="Calibri"/>
          <w:szCs w:val="22"/>
          <w:lang w:val="ga-IE"/>
        </w:rPr>
        <w:tab/>
        <w:t>Chun solúbthacht leordhóthanach a áirithiú agus chun idirghabhálacha SRT a éascú chun tacú le húsáid na n-uirlisí réitigh, ▌i gcás inar gá chun cosc a chur ar thaisceoirí caillteanais a fhulaingt, ba cheart gnéithe áirithe d’úsáid SRT i gcás réitigh a shonrú. Go háirithe, is gá a shonrú gur féidir an SRT a úsáid chun tacú le hidirbhearta aistrithe lena n-áirítear taiscí, lena n-áirítear taiscí incháilithe thar an leibhéal cumhdaigh arna soláthar ag an SRT, agus taiscí atá eisiata ó aisíocaíocht ó SRT, i gcásanna áirithe agus faoi choinníollacha soiléire. Ba cheart ranníocaíocht an SRT a bheith dírithe ar an easnamh i luach na sócmhainní arna n-aistriú chuig ceannaitheoir nó droichead-institiúid a chumhdach i gcomparáid le luach na dtaiscí aistrithe. I gcás ina n-éileoidh an ceannaitheoir ranníocaíocht mar chuid den idirbheart chun a neodracht chaipitil a áirithiú agus chun comhlíonadh cheanglais chaipitil an cheannaitheora a chaomhnú, ba cheart go mbeadh cead ag an SRT rannchuidiú chuige sin freisin. Ba cheart tacaíocht an SRT don ghníomhaíocht réitigh a bheith i bhfoirm airgid thirim nó foirmeacha eile, mar atá ráthaíochtaí nó comhaontuithe roinnte caillteanais a d’fhéadfadh tionchar na tacaíochta ar na hacmhainní airgeadais atá ar fáil ag an SRT a íoslaghdú agus, san am céanna, d’fhéadfadh sé ligean do ranníocaíocht an SRT a chuspóirí a chomhlíonadh.</w:t>
      </w:r>
    </w:p>
    <w:p w:rsidR="005328E3" w:rsidRPr="005328E3" w:rsidRDefault="005328E3" w:rsidP="005328E3">
      <w:pPr>
        <w:spacing w:before="120" w:after="120" w:line="360" w:lineRule="auto"/>
        <w:ind w:left="709" w:hanging="709"/>
        <w:rPr>
          <w:rFonts w:eastAsia="Calibri"/>
          <w:noProof/>
          <w:szCs w:val="22"/>
          <w:u w:val="single"/>
          <w:lang w:val="ga-IE"/>
        </w:rPr>
      </w:pPr>
      <w:r w:rsidRPr="005328E3">
        <w:rPr>
          <w:rFonts w:eastAsia="Calibri"/>
          <w:szCs w:val="22"/>
          <w:lang w:val="ga-IE"/>
        </w:rPr>
        <w:t>(44)</w:t>
      </w:r>
      <w:r w:rsidRPr="005328E3">
        <w:rPr>
          <w:rFonts w:eastAsia="Calibri"/>
          <w:szCs w:val="22"/>
          <w:lang w:val="ga-IE"/>
        </w:rPr>
        <w:tab/>
        <w:t xml:space="preserve">Ba cheart ranníocaíocht an SRT i gcás réitigh a bheith faoi réir teorainneacha áirithe. Ar an gcéad dul síos, ba cheart go n-áireofaí nach sáróidh aon chaillteanas a d’fhéadfadh SRT a fhulaingt mar thoradh ar idirghabháil i gcás réitigh an caillteanas a sheasfadh SRT i gcás dócmhainneachta, dá n-íocfadh sé amach le taisceoirí faoi chumhdach agus dá ndéanfadh sé a n-éilimh a ionadú thar shócmhainní na hinstitiúide. Ba cheart an méid sin a chinneadh ar bhonn na tástála is lú costas, i gcomhréir leis na critéir agus leis an modheolaíocht a leagtar amach i dTreoir 2014/49/AE, </w:t>
      </w:r>
      <w:r w:rsidRPr="005328E3">
        <w:rPr>
          <w:rFonts w:eastAsia="Calibri"/>
          <w:b/>
          <w:bCs/>
          <w:i/>
          <w:iCs/>
          <w:szCs w:val="22"/>
          <w:lang w:val="ga-IE"/>
        </w:rPr>
        <w:t>agus na tosca ábhartha uile á gcur i gcuntas, lena n-áirítear amluach an airgid chomh maith le moilleanna ar ghnóthú cistí in imeachtaí dócmhainneachta</w:t>
      </w:r>
      <w:r w:rsidRPr="005328E3">
        <w:rPr>
          <w:rFonts w:eastAsia="Calibri"/>
          <w:szCs w:val="22"/>
          <w:lang w:val="ga-IE"/>
        </w:rPr>
        <w:t xml:space="preserve">. Na critéir agus an mhodheolaíocht sin, ba cheart iad a úsáid freisin agus cinneadh á dhéanamh faoin dóigh a gcaithfí leis an SRT i gcás ina dtionscnódh an institiúid gnáthimeachtaí dócmhainneachta agus an luacháil </w:t>
      </w:r>
      <w:r w:rsidRPr="005328E3">
        <w:rPr>
          <w:rFonts w:eastAsia="Calibri"/>
          <w:i/>
          <w:iCs/>
          <w:szCs w:val="22"/>
          <w:lang w:val="ga-IE"/>
        </w:rPr>
        <w:t>ex-post</w:t>
      </w:r>
      <w:r w:rsidRPr="005328E3">
        <w:rPr>
          <w:rFonts w:eastAsia="Calibri"/>
          <w:szCs w:val="22"/>
          <w:lang w:val="ga-IE"/>
        </w:rPr>
        <w:t xml:space="preserve"> á déanamh aici chun measúnú a dhéanamh ar chomhlíonadh an phrionsabail ‘gan creidiúnaí ar bith a bheith níos measa as’ agus chun aon chúiteamh atá dlite don SRT a chinneadh. Ar an dara dul síos, maidir le méid ranníocaíocht an SRT </w:t>
      </w:r>
      <w:r w:rsidRPr="005328E3">
        <w:rPr>
          <w:rFonts w:eastAsia="Calibri"/>
          <w:szCs w:val="22"/>
          <w:lang w:val="ga-IE"/>
        </w:rPr>
        <w:lastRenderedPageBreak/>
        <w:t>arb é is aidhm di an difríocht idir na sócmhainní agus na dliteanais atá le haistriú chuig ceannaitheoir nó chuig droichead-institiúid a chumhdach, níor cheart é a bheith níos mó ná an difríocht idir na sócmhainní aistrithe agus na taiscí agus na dliteanais arna n-aistriú ag a bhfuil an rangú dócmhainneachta céanna nó tosaíocht níos airde ná na taiscí sin. D’áiritheodh an méid sin nach n-úsáidfaí ranníocaíocht an SRT ach amháin ar mhaithe le forchur caillteanais ar thaisceoirí a sheachaint, i gcás inarb iomchuí, agus ní ar mhaithe le cosaint creidiúnaithe atá rangaithe níos ísle ná taiscí i gcás dócmhainneachta. Mar sin féin, maidir le suim ranníocaíocht an SRT chun an difríocht idir sócmhainní agus dliteanais a chumhdach le ranníocaíocht an SRT le cistí dílse an eintitis is faighteoir, níor cheart í a bheith níos mó ná an costas a bhaineann le taisceoirí faoi chumhdach a aisíoc arna ríomh faoin tástáil ar an gcostas is lú.</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(45)</w:t>
      </w:r>
      <w:r w:rsidRPr="005328E3">
        <w:rPr>
          <w:rFonts w:eastAsia="Calibri"/>
          <w:szCs w:val="22"/>
          <w:lang w:val="ga-IE"/>
        </w:rPr>
        <w:tab/>
        <w:t>Ba cheart a shonrú nach bhféadfaidh an SRT ranníocaíocht a dhéanamh le haistriú dliteanas seachas taiscí cumhdaithe i gcomhthéacs réitigh ach amháin má chinneann an t-údarás réitigh nach féidir tarrtháil inmheánach a dhéanamh ar thaiscí seachas taiscí cumhdaithe, ná a fhágáil san institiúid iarmharach faoi réiteach a dhéanfar a fhoirceannadh. Go háirithe, ba cheart cead a bheith ag an údarás réitigh leithdháileadh caillteanas ar na taiscí sin a sheachaint i gcás inar gá an eisiamh sin agus i gcás ina bhfuil sí comhréireach chun comhleanúnachas feidhmeanna criticiúla agus croílínte gnó a chaomhnú agus chun tógálacht fhorleathan agus éagobhsaíocht airgeadais a sheachaint, rudaí a d’fhéadfadh a bheith ina gcúis le suaitheadh tromchúiseach i ngeilleagar an Aontais nó i ngeilleagar Ballstáit. Ba cheart feidhm a bheith ag na cúiseanna céanna maidir le dliteanais ar féidir tarrtháil inmheánach a thabhairt orthu a chur san áireamh san aistriú chuig ceannaitheoir nó chuig droichead-institiúid a bhfuil tosaíocht acu atá níos ísle ná rangú taiscí. Sa chás sin, níor cheart go dtacódh ranníocaíocht an SRT le haistriú na ndliteanas sin ar féidir tarrtháil inmheánach a thabhairt orthu. Más gá aon tacaíocht airgeadais d’aistriú na ndliteanas sin ar féidir tarrtháil inmheánach a thabhairt orthu, ba cheart an tacaíocht sin a sholáthar leis an socrú um maoiniú réitigh.</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(46)</w:t>
      </w:r>
      <w:r w:rsidRPr="005328E3">
        <w:rPr>
          <w:rFonts w:eastAsia="Calibri"/>
          <w:szCs w:val="22"/>
          <w:lang w:val="ga-IE"/>
        </w:rPr>
        <w:tab/>
        <w:t xml:space="preserve">I bhfianaise na féidearthachta SRT a úsáid i gcás réitigh, is gá a shonrú tuilleadh cén chaoi ar féidir ranníocaíocht an SRT a chur san áireamh chun na ceanglais maidir le rochtain a fháil ar shocruithe um maoiniú réitigh a ríomh. Más méid cothrom le 8 % ar a laghad de dhliteanais iomlána na hinstitiúide lena n-áirítear cistí dílse is ea an ranníocaíocht a dhéanann scairshealbhóirí agus creidiúnaithe na hinstitiúide faoi réiteach trí laghduithe, díluacháil nó comhshó a ndliteanais, méid arna suimiú leis an </w:t>
      </w:r>
      <w:r w:rsidRPr="005328E3">
        <w:rPr>
          <w:rFonts w:eastAsia="Calibri"/>
          <w:szCs w:val="22"/>
          <w:lang w:val="ga-IE"/>
        </w:rPr>
        <w:lastRenderedPageBreak/>
        <w:t xml:space="preserve">ranníocaíocht a rinne an SRT, ba cheart go mbeadh an institiúid ina ann rochtain a fháil ar an socrú um maoiniú réitigh chun cistiú breise a fháil, i gcás inar gá chun a áirithiú réiteach éifeachtach i gcomhréir leis na cuspóirí réitigh. Má chomhlíontar na coinníollacha sin, ba cheart ranníocaíocht an SRT a theorannú don mhéid is gá chun rochtain ar an socrú um maoiniú réitigh a chumasú, </w:t>
      </w:r>
      <w:r w:rsidRPr="005328E3">
        <w:rPr>
          <w:rFonts w:eastAsia="Calibri"/>
          <w:b/>
          <w:bCs/>
          <w:i/>
          <w:iCs/>
          <w:szCs w:val="22"/>
          <w:lang w:val="ga-IE"/>
        </w:rPr>
        <w:t>mura sáraítear an teorainn 5% de dhliteanais iomlána lena n-áirítear cistí dílse leis an méid a ranníoctar ón socrú um maoiniú réitigh, agus sa chás sin ba cheart go rannchuideodh an SRT go comhréireach leis an méid de bhreis</w:t>
      </w:r>
      <w:r w:rsidRPr="005328E3">
        <w:rPr>
          <w:rFonts w:eastAsia="Calibri"/>
          <w:szCs w:val="22"/>
          <w:lang w:val="ga-IE"/>
        </w:rPr>
        <w:t xml:space="preserve">.  Chun a áirithiú go leanfar den réiteach a mhaoiniú go príomha le hacmhainní inmheánacha na hinstitiúide agus chun saobhadh iomaíochta a íoslaghdú, níor cheart an deis a bheith ann úsáid a bhaint as ranníocaíocht an SRT chun rochtain ar shocruithe um maoiniú réitigh a áirithiú ach amháin ag institiúidí nach ndéanann an plean réitigh nó an plean réitigh grúpa foráil maidir lena bhfoirceannadh ar bhealach ordúil i gcás teipe, ós rud é gur socraíodh ICDI arna chinneadh ag na húdaráis réitigh do na hinstitiúidí sin ar leibhéal lena n-áirítear na méideanna ionsúcháin caillteanais agus na méideanna athchaipitliúcháin araon. </w:t>
      </w:r>
      <w:r w:rsidRPr="005328E3">
        <w:rPr>
          <w:rFonts w:eastAsia="Calibri"/>
          <w:b/>
          <w:bCs/>
          <w:i/>
          <w:iCs/>
          <w:szCs w:val="22"/>
          <w:lang w:val="ga-IE"/>
        </w:rPr>
        <w:t>Níor cheart go mbeadh an fhéidearthacht ar fáil chun an ranníocaíocht ón SRT a úsáid chun rochtain ar shocruithe maoinithe réitigh a áirithiú ach amháin d’institiúidí a bhfuil íostaifead acu ar chomhlíonadh na gceanglas ICDI.</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(47)</w:t>
      </w:r>
      <w:r w:rsidRPr="005328E3">
        <w:rPr>
          <w:rFonts w:eastAsia="Calibri"/>
          <w:szCs w:val="22"/>
          <w:lang w:val="ga-IE"/>
        </w:rPr>
        <w:tab/>
        <w:t xml:space="preserve">I bhfianaise ról ÚBE maidir le cóineasú chleachtais na n-údarás a chur chun cinn, ba cheart do ÚBE faireachán agus tuairisciú a dhéanamh ar dhearadh agus ar chur chun feidhme na measúnuithe inréiteachta ar institiúidí agus ar ghrúpaí agus ar ghníomhaíochtaí agus ar ullmhúcháin na n-údarás réitigh chun cur chun feidhme éifeachtach na n-uirlisí agus na gcumhachtaí réitigh a áirithiú. Sna tuarascálacha sin, ba cheart do ÚBE measúnú a dhéanamh freisin ar leibhéal trédhearcachta na mbeart arna ndéanamh ag údaráis réitigh i leith páirtithe leasmhara seachtracha ábhartha agus ar mhéid a rannchuidithe le hullmhacht réitigh agus inréiteacht na n-institiúidí. Ina theannta sin, ba cheart do ÚBE tuairisciú ar na bearta arna nglacadh ag na Ballstáit chun infheisteoirí miondíola a chosaint maidir leis an méid a bhaineann le hionstraimí fiachais atá incháilithe don ICDI de bhun Threoir 2014/59/AE, agus comparáid agus measúnú á dhéanamh ar aon tionchar a d’fhéadfadh a bheith ar oibríochtaí trasteorann. Ba cheart raon feidhme na gcaighdeán teicniúil rialála atá ann cheana maidir le meastachán a dhéanamh ar na ceanglais cistí dílse breise agus ar an gceanglas maoláin chomhcheangailte le haghaidh eintitis réitigh a leathnú chun eintitis a chumhdach nár </w:t>
      </w:r>
      <w:r w:rsidRPr="005328E3">
        <w:rPr>
          <w:rFonts w:eastAsia="Calibri"/>
          <w:szCs w:val="22"/>
          <w:lang w:val="ga-IE"/>
        </w:rPr>
        <w:lastRenderedPageBreak/>
        <w:t>sainaithníodh mar eintitis réitigh a chur san áireamh, i gcás nár socraíodh na ceanglais sin ar an mbonn céanna leis an ICDI. Sa tuarascáil bhliantúil ar ICDI, ba cheart do ÚBE measúnú a dhéanamh freisin ar chur chun feidhme beartais na n-údarás réitigh ar na rialacha nua maidir le calabrú ICDI le haghaidh straitéisí aistrithe. I gcomhthéacs chúraimí ÚBE chun rannchuidiú le córas comhleanúnach comhordaithe bainistithe géarchéime agus réitigh géarchéime a áirithiú san Aontas, ba cheart do ÚBE freachnaimh ionsamhlaithe géarchéime a chomhordú agus a mhaoirsiú. Ba cheart a chumhdach leis na hionsamhlúcháin sin an comhordú agus an comhar idir údaráis inniúla, údaráis réitigh agus SRTanna le linn mheathlú staid airgeadais na n-institiúidí agus na n-eintiteas, tástáil a dhéanamh ar chur i bhfeidhm an bhosca uirlisí sa phleanáil téarnaimh agus réitigh, sa luath-idirghabháil, agus sa réiteach ar bhealach iomlánaíoch. Leis na freachnaimh sin, ba cheart breithniú a dhéanamh go háirithe ar an ngné thrasteorann san idirghníomhaíocht idir na húdaráis ábhartha agus ar chur i bhfeidhm na n-uirlisí agus na gcumhachtaí atá ar fáil. I gcás inarb ábhartha, ba cheart glacadh agus cur chun feidhme scéimeanna réitigh laistigh den Aontas Baincéireachta a chuimsiú sna freachnaimh ionsamhlaithe géarchéime, de bhun Rialachán (AE) Uimh. 806/2014.</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(48)</w:t>
      </w:r>
      <w:r w:rsidRPr="005328E3">
        <w:rPr>
          <w:rFonts w:eastAsia="Calibri"/>
          <w:szCs w:val="22"/>
          <w:lang w:val="ga-IE"/>
        </w:rPr>
        <w:tab/>
        <w:t xml:space="preserve">Tá measúnú tionchair ardcháilíochta ríthábhachtach chun tograí reachtacha fónta atá bunaithe ar fhianaise a fhorbairt, agus tá fíricí agus fianaise ríthábhachtach chun bonn eolais a chur faoi na cinntí a dhéantar le linn an nós imeachta reachtaigh. Ar an gcúis sin, ba cheart d’údaráis réitigh, d’údaráis inniúla, don Bhord Réitigh Aonair, do BCE agus do chomhaltaí eile den Chóras Eorpach Banc Ceannais agus ÚBE, an fhaisnéis go léir a theastaíonn uaidh dá chúraimí a bhaineann le forbairt beartais a sholáthar don Choimisiún, arna iarraidh sin dó, lena n-áirítear measúnuithe tionchair a ullmhú agus tograí reachtacha a ullmhú agus a chaibidliú. </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(49)</w:t>
      </w:r>
      <w:r w:rsidRPr="005328E3">
        <w:rPr>
          <w:rFonts w:eastAsia="Calibri"/>
          <w:szCs w:val="22"/>
          <w:lang w:val="ga-IE"/>
        </w:rPr>
        <w:tab/>
        <w:t>Ba cheart, dá bhrí sin, Treoir 2014/59/AE a leasú dá réir.</w:t>
      </w:r>
    </w:p>
    <w:p w:rsidR="005328E3" w:rsidRPr="005328E3" w:rsidRDefault="005328E3" w:rsidP="005328E3">
      <w:pPr>
        <w:spacing w:before="120" w:after="120" w:line="360" w:lineRule="auto"/>
        <w:ind w:left="709" w:hanging="709"/>
        <w:rPr>
          <w:rFonts w:eastAsia="Calibri"/>
          <w:noProof/>
          <w:szCs w:val="22"/>
          <w:lang w:val="ga-IE"/>
        </w:rPr>
      </w:pPr>
      <w:r w:rsidRPr="005328E3">
        <w:rPr>
          <w:rFonts w:eastAsia="Calibri"/>
          <w:szCs w:val="22"/>
          <w:lang w:val="ga-IE"/>
        </w:rPr>
        <w:t>(50)</w:t>
      </w:r>
      <w:r w:rsidRPr="005328E3">
        <w:rPr>
          <w:rFonts w:eastAsia="Calibri"/>
          <w:szCs w:val="22"/>
          <w:lang w:val="ga-IE"/>
        </w:rPr>
        <w:tab/>
        <w:t xml:space="preserve">Ós rud é nach féidir leis na Ballstáit cuspóirí na Treorach seo, is e sin éifeachtacht agus éifeachtúlacht an chreata téarnaimh agus réitigh d’institiúidí agus d’eintitis a fheabhsú, a bhaint amach go leordhóthanach i ngeall ar na rioscaí a d’fhéadfadh a bheith ag baint le cineálacha éagsúla cur chuige náisiúnta do shláine an mhargaidh aonair agus, trí rialacha atá socraithe cheana ar leibhéal an Aontais a leasú, gur fearr is féidir iad a bhaint amach ar leibhéal an Aontais, féadfaidh an tAontas bearta a ghlacadh, i gcomhréir le prionsabal na coimhdeachta a leagtar amach in Airteagal 5 den Chonradh ar an Aontas </w:t>
      </w:r>
      <w:r w:rsidRPr="005328E3">
        <w:rPr>
          <w:rFonts w:eastAsia="Calibri"/>
          <w:szCs w:val="22"/>
          <w:lang w:val="ga-IE"/>
        </w:rPr>
        <w:lastRenderedPageBreak/>
        <w:t>Eorpach. I gcomhréir le prionsabal na comhréireachta a leagtar amach san Airteagal sin, ní théann an Treoir seo thar a bhfuil riachtanach chun na cuspóirí sin a bhaint amach,</w:t>
      </w:r>
    </w:p>
    <w:p w:rsidR="005328E3" w:rsidRPr="005328E3" w:rsidRDefault="005328E3" w:rsidP="005328E3">
      <w:pPr>
        <w:keepNext/>
        <w:spacing w:before="120" w:after="120" w:line="360" w:lineRule="auto"/>
        <w:rPr>
          <w:rFonts w:eastAsia="Calibri"/>
          <w:noProof/>
          <w:szCs w:val="22"/>
          <w:lang w:val="ga-IE"/>
        </w:rPr>
      </w:pPr>
      <w:r w:rsidRPr="005328E3">
        <w:rPr>
          <w:rFonts w:eastAsia="Calibri"/>
          <w:szCs w:val="22"/>
          <w:lang w:val="ga-IE"/>
        </w:rPr>
        <w:t>TAR ÉIS AN TREOIR SEO A GHLACADH:</w:t>
      </w:r>
    </w:p>
    <w:p w:rsidR="005328E3" w:rsidRPr="005328E3" w:rsidRDefault="005328E3" w:rsidP="005328E3">
      <w:pPr>
        <w:keepNext/>
        <w:spacing w:before="360" w:after="120" w:line="360" w:lineRule="auto"/>
        <w:jc w:val="center"/>
        <w:rPr>
          <w:rFonts w:eastAsia="Calibri"/>
          <w:i/>
          <w:noProof/>
          <w:szCs w:val="22"/>
          <w:lang w:val="ga-IE"/>
        </w:rPr>
      </w:pPr>
      <w:r w:rsidRPr="005328E3">
        <w:rPr>
          <w:rFonts w:eastAsia="Calibri"/>
          <w:i/>
          <w:szCs w:val="22"/>
          <w:lang w:val="ga-IE"/>
        </w:rPr>
        <w:t>Airteagal 1</w:t>
      </w:r>
    </w:p>
    <w:p w:rsidR="005328E3" w:rsidRPr="005328E3" w:rsidRDefault="005328E3" w:rsidP="005328E3">
      <w:pPr>
        <w:keepNext/>
        <w:spacing w:before="360" w:after="120" w:line="360" w:lineRule="auto"/>
        <w:jc w:val="center"/>
        <w:rPr>
          <w:rFonts w:eastAsia="Calibri"/>
          <w:b/>
          <w:bCs/>
          <w:iCs/>
          <w:noProof/>
          <w:szCs w:val="22"/>
          <w:lang w:val="ga-IE"/>
        </w:rPr>
      </w:pPr>
      <w:r w:rsidRPr="005328E3">
        <w:rPr>
          <w:rFonts w:eastAsia="Calibri"/>
          <w:b/>
          <w:szCs w:val="22"/>
          <w:lang w:val="ga-IE"/>
        </w:rPr>
        <w:t>Leasuithe ar Threoir 2014/59/AE</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Leasaítear Treoir 2014/59/AE mar a leanas:</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w:t>
      </w:r>
      <w:r w:rsidRPr="005328E3">
        <w:rPr>
          <w:rFonts w:eastAsia="Calibri"/>
          <w:szCs w:val="22"/>
          <w:lang w:val="ga-IE"/>
        </w:rPr>
        <w:tab/>
        <w:t xml:space="preserve">Leasaítear Airteagal 2(1) mar a leanas: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pointe (29a) a leanas isteach:</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‘(29a) ciallaíonn ‘beart malartach ón earnáil phríobháideach’ aon tacaíocht nach gcáilíonn mar thacaíocht airgeadais phoiblí urghnách;’;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an méid a leanas in ionad phointe (35):</w:t>
      </w:r>
    </w:p>
    <w:p w:rsidR="005328E3" w:rsidRPr="005328E3" w:rsidRDefault="005328E3" w:rsidP="005328E3">
      <w:pPr>
        <w:spacing w:before="120" w:after="120" w:line="360" w:lineRule="auto"/>
        <w:ind w:left="1417"/>
        <w:rPr>
          <w:rFonts w:eastAsia="Calibri"/>
          <w:szCs w:val="22"/>
          <w:lang w:val="ga-IE"/>
        </w:rPr>
      </w:pPr>
      <w:r w:rsidRPr="005328E3">
        <w:rPr>
          <w:rFonts w:eastAsia="Calibri"/>
          <w:szCs w:val="22"/>
          <w:lang w:val="ga-IE"/>
        </w:rPr>
        <w:t>‘(35) ciallaíonn ‘feidhmeanna criticiúla’ gníomhaíochtaí, seirbhísí nó oibríochtaí ar dóigh go bhfágfaidh a scor i mBallstát amháin nó níos mó go gcuirfear isteach ar sheirbhísí atá riachtanach don gheilleagar réadach nó go gcuirfear isteach ar chobhsaíocht airgeadais, ar an leibhéal náisiúnta nó,</w:t>
      </w:r>
      <w:r w:rsidRPr="005328E3">
        <w:rPr>
          <w:rFonts w:eastAsia="Calibri"/>
          <w:b/>
          <w:bCs/>
          <w:i/>
          <w:iCs/>
          <w:szCs w:val="22"/>
          <w:lang w:val="ga-IE"/>
        </w:rPr>
        <w:t xml:space="preserve"> i gcás inarbh ábhartha, ar an leibhéal</w:t>
      </w:r>
      <w:r w:rsidRPr="005328E3">
        <w:rPr>
          <w:rFonts w:eastAsia="Calibri"/>
          <w:szCs w:val="22"/>
          <w:lang w:val="ga-IE"/>
        </w:rPr>
        <w:t xml:space="preserve"> réigiúnach i ngeall ar mhéid, ar sciar den mhargadh, ar idircheangailteacht sheachtrach agus inmheánach, ar chastacht nó ar ghníomhaíochtaí trasteorann institiúide nó grúpa, le haird ar leith d’inmhalartaitheacht na ngníomhaíochtaí, na seirbhísí nó na n-oibríochtaí sin;’; </w:t>
      </w:r>
      <w:r w:rsidRPr="005328E3">
        <w:rPr>
          <w:rFonts w:eastAsia="Calibri"/>
          <w:b/>
          <w:bCs/>
          <w:i/>
          <w:iCs/>
          <w:szCs w:val="22"/>
          <w:lang w:val="ga-IE"/>
        </w:rPr>
        <w:t>Chun críocha an phointe sin, déanfar an leibhéal réigiúanch a mheasúnú faoi threoir an aonaid críche a chomhfhreagraíonn do leibhéal 1 d’Aicmiú comhchoiteann na n-aonad críche maidir le staidreamh (leibhéal NUTS 1) faoi bhrí Rialachán (CE) Uimh. 1059/2003 ó Pharlaimint na hEorpa agus ón gComhairle* nó do leibhéal NUTS 2 i gcás ina dtugtar le fios gurb ionann cur isteach suntasach ar sheirbhísí ag leibhéal NUTS 2 agus riosca géarchéime sistéamaí ag an leibhéal náisiúnta</w:t>
      </w:r>
      <w:r w:rsidRPr="005328E3">
        <w:rPr>
          <w:rFonts w:eastAsia="Calibri"/>
          <w:szCs w:val="22"/>
          <w:lang w:val="ga-IE"/>
        </w:rPr>
        <w:t>’;</w:t>
      </w:r>
    </w:p>
    <w:p w:rsidR="005328E3" w:rsidRPr="005328E3" w:rsidRDefault="005328E3" w:rsidP="005328E3">
      <w:pPr>
        <w:spacing w:before="120" w:after="120"/>
        <w:ind w:left="1417"/>
        <w:rPr>
          <w:rFonts w:eastAsia="Calibri"/>
          <w:b/>
          <w:i/>
          <w:szCs w:val="22"/>
          <w:lang w:val="ga-IE"/>
        </w:rPr>
      </w:pPr>
      <w:r w:rsidRPr="005328E3">
        <w:rPr>
          <w:rFonts w:eastAsia="Calibri"/>
          <w:b/>
          <w:i/>
          <w:szCs w:val="22"/>
          <w:lang w:val="ga-IE"/>
        </w:rPr>
        <w:t>_____________</w:t>
      </w:r>
    </w:p>
    <w:p w:rsidR="005328E3" w:rsidRPr="005328E3" w:rsidRDefault="005328E3" w:rsidP="005328E3">
      <w:pPr>
        <w:spacing w:before="120" w:after="120"/>
        <w:ind w:left="1418"/>
        <w:jc w:val="left"/>
        <w:rPr>
          <w:rFonts w:eastAsia="Calibri"/>
          <w:noProof/>
          <w:szCs w:val="22"/>
          <w:lang w:val="ga-IE"/>
        </w:rPr>
      </w:pPr>
      <w:r w:rsidRPr="005328E3">
        <w:rPr>
          <w:rFonts w:eastAsia="Calibri"/>
          <w:noProof/>
          <w:szCs w:val="22"/>
          <w:lang w:val="ga-IE"/>
        </w:rPr>
        <w:t>* Rialachán (CE) Uimh. 1059/2003 ó Pharlaimint na hEorpa agus ón gComhairle an 26 Bealtaine 2003 maidir le haicmiú coiteann d'aonaid chríochacha ar mhaithe le staidreamh (NUTS) a bhunú (IO L 154, 21.6.2003, lch. 1).</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lastRenderedPageBreak/>
        <w:t>(c)</w:t>
      </w:r>
      <w:r w:rsidRPr="005328E3">
        <w:rPr>
          <w:rFonts w:eastAsia="Calibri"/>
          <w:szCs w:val="22"/>
          <w:lang w:val="ga-IE"/>
        </w:rPr>
        <w:tab/>
        <w:t>cuirtear an méid a leanas in ionad phointe (71):</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‘(71) ciallaíonn ‘dliteanais ar féidir tarrtháil inmheánach a thabhairt orthu’ na dliteanais, lena n-áirítear na dliteanais sin as a n-eascraíonn forálacha cuntasaíochta, agus na hionstraimí caipitil nach gcáilíonn mar ionstraimí Gnáthchothromas Leibhéal 1, ionstraimí Breise Leibhéal 1 nó ionstraimí Leibhéal 2 de chuid institiúide nó eintitis dá dtagraítear in Airteagal 1(1), pointí (b), (c) nó (d), agus nach n-eisiatar ó raon feidhme na huirlise tarrthála inmheánaí de bhun Airteagal 44(2);’;</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(d)</w:t>
      </w:r>
      <w:r w:rsidRPr="005328E3">
        <w:rPr>
          <w:rFonts w:eastAsia="Calibri"/>
          <w:szCs w:val="22"/>
          <w:lang w:val="ga-IE"/>
        </w:rPr>
        <w:tab/>
        <w:t>cuirtear na pointí (83d) agus (83e) a leanas isteach:</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‘(83d) ciallaíonn ‘G-SII neamh-AE’ G-SII neamh-AE mar a shainmhínítear in Airteagal 4(1), pointe (134), de Rialachán (AE) Uimh. 575/2013;</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(83e) ciallaíonn ‘eintiteas G-SII’ eintiteas G-SII mar a shainmhínítear in Airteagal 4(1), pointe (136), de Rialachán (AE) Uimh. 575/2013;’;</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(e)</w:t>
      </w:r>
      <w:r w:rsidRPr="005328E3">
        <w:rPr>
          <w:rFonts w:eastAsia="Calibri"/>
          <w:szCs w:val="22"/>
          <w:lang w:val="ga-IE"/>
        </w:rPr>
        <w:tab/>
        <w:t>cuirtear an pointe (93a) a leanas isteach:</w:t>
      </w:r>
    </w:p>
    <w:p w:rsidR="005328E3" w:rsidRPr="005328E3" w:rsidRDefault="005328E3" w:rsidP="005328E3">
      <w:pPr>
        <w:spacing w:before="120" w:after="120" w:line="360" w:lineRule="auto"/>
        <w:ind w:left="1417"/>
        <w:rPr>
          <w:rFonts w:eastAsia="Calibri"/>
          <w:b/>
          <w:i/>
          <w:noProof/>
          <w:szCs w:val="22"/>
          <w:lang w:val="ga-IE"/>
        </w:rPr>
      </w:pPr>
      <w:r w:rsidRPr="005328E3">
        <w:rPr>
          <w:rFonts w:eastAsia="Calibri"/>
          <w:szCs w:val="22"/>
          <w:lang w:val="ga-IE"/>
        </w:rPr>
        <w:t>‘(93a) ciallaíonn ‘taisce’, chun críocha Airteagail 108 agus 109, taisce mar a shainmhínítear in Airteagal 2(1), pointe (3), de Threoir 2014/49/AE;’;</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w:t>
      </w:r>
      <w:r w:rsidRPr="005328E3">
        <w:rPr>
          <w:rFonts w:eastAsia="Calibri"/>
          <w:szCs w:val="22"/>
          <w:lang w:val="ga-IE"/>
        </w:rPr>
        <w:tab/>
        <w:t>in Airteagal 5, cuirtear an méid a leanas in ionad mhíreanna 2, 3 agus 4:</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‘2. Áiritheoidh údaráis inniúla go nuashonróidh na hinstitiúidí a bpleananna téarnaimh go bliantúil ar a laghad, nó tar éis dóibh struchtúr dlíthiúil nó eagraíochtúil na hinstitiúide nó staid ghnó nó staid airgeadais na hinstitiúide a athrú, ar athrú é a bhféadfadh tionchar ábhartha a bheith aige ar an bplean téarnaimh nó a d’fágfadh gur ghá athrú ábhartha a dhéanamh ar an bplean sin. Féadfaidh údaráis inniúla a cheangal ar institiúidí a gcuid pleananna téarnaimh a nuashonrú níos minice.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In éagmais athruithe dá dtagraítear sa chéad fhomhír le linn na 12 mhí tar éis an nuashonraithe is déanaí ar an bplean téarnaimh, féadfaidh na húdaráis inniúla an oibleagáid maidir leis an bplean téarnaimh a thabhairt cothrom le dáta a tharscaoileadh go heisceachtúil go dtí an tréimhse 12 mhí ina dhiaidh sin. </w:t>
      </w:r>
      <w:r w:rsidRPr="005328E3">
        <w:rPr>
          <w:rFonts w:eastAsia="Calibri"/>
          <w:b/>
          <w:i/>
          <w:szCs w:val="22"/>
          <w:lang w:val="ga-IE"/>
        </w:rPr>
        <w:t>Ní dheonófar tarscaoileadh den sórt sin ar feadh níos mó ná dhá thréimhse 12 mhí as a chéile.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3. Níor cheart glacadh leis sna pleananna téarnaimh go mbeidh rochtain nó fáil ar aon cheann de na nithe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lastRenderedPageBreak/>
        <w:t>(a)</w:t>
      </w:r>
      <w:r w:rsidRPr="005328E3">
        <w:rPr>
          <w:rFonts w:eastAsia="Calibri"/>
          <w:szCs w:val="22"/>
          <w:lang w:val="ga-IE"/>
        </w:rPr>
        <w:tab/>
        <w:t>tacaíocht airgeadais phoiblí urghnách;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cúnamh leachtachta éigeandála ó thaobh an bhainc ceannais de;</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cúnamh leachtachta ó thaobh an bhainc ceannais de a sholáthraítear faoi théarmaí neamhchaighdeánacha maidir le soláthar urrúis chomhthaobhaigh, le haibíocht nó le rátaí úis.</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4. Áireofar leis na pleananna téarnaimh, i gcás inarb infheidhme, anailís ar conas agus cathain a fhéadfaidh institiúid iarratas a chur isteach, sna coinníollacha a dtugtar aghaidh orthu sa phlean, chun saoráidí an bhainc ceannais a úsáid, saoráidí nach n-eisiatar ó raon feidhme an phlean téarnaimh de bhun mhír 3 agus déanfar na hacmhainní sin a mbeifí ag súil leis go gcáileoidís mar chomhthaobhacht a shainaithint iontu.’;</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w:t>
      </w:r>
      <w:r w:rsidRPr="005328E3">
        <w:rPr>
          <w:rFonts w:eastAsia="Calibri"/>
          <w:szCs w:val="22"/>
          <w:lang w:val="ga-IE"/>
        </w:rPr>
        <w:tab/>
        <w:t>in Airteagal 6, cuirtear an méid a leanas in ionad mhír 5:</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‘5. Má mheasann an t-údarás inniúil go bhfuil easnaimh ábhartha sa phlean téarnaimh, nó baic ábhartha ar a chur chun feidhme, cuirfidh sé a thuairim in iúl don institiúid nó don mháthairghnóthas agus cuirfidh sé de cheangal ar an institiúid plean athbhreithnithe a chur isteach, laistigh de 3 mhí, a bhféadfaí é a shíneadh ar feadh aon mhí amháin le formheas na n-údarás, lena léireofar conas a thugtar aghaidh ar na heasnaimh nó na baic sin.’;</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w:t>
      </w:r>
      <w:r w:rsidRPr="005328E3">
        <w:rPr>
          <w:rFonts w:eastAsia="Calibri"/>
          <w:szCs w:val="22"/>
          <w:lang w:val="ga-IE"/>
        </w:rPr>
        <w:tab/>
        <w:t>in Airteagal 8(2), cuirtear an méid a leanas in ionad an tríú fomhír:</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‘Féadfaidh ÚBE, ar iarratas ó údarás inniúil, cabhrú leis na húdaráis inniúla teacht ar chinneadh comhpháirteach i gcomhréir le hAirteagal 31(2), pointe(c) de Rialachán (AE) Uimh. 1093/2010.’;</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w:t>
      </w:r>
      <w:r w:rsidRPr="005328E3">
        <w:rPr>
          <w:rFonts w:eastAsia="Calibri"/>
          <w:szCs w:val="22"/>
          <w:lang w:val="ga-IE"/>
        </w:rPr>
        <w:tab/>
        <w:t>▌</w:t>
      </w:r>
      <w:r w:rsidRPr="005328E3">
        <w:rPr>
          <w:rFonts w:eastAsia="Calibri"/>
          <w:b/>
          <w:bCs/>
          <w:i/>
          <w:iCs/>
          <w:szCs w:val="22"/>
          <w:lang w:val="ga-IE"/>
        </w:rPr>
        <w:t>Leasaítear</w:t>
      </w:r>
      <w:r w:rsidRPr="005328E3">
        <w:rPr>
          <w:rFonts w:eastAsia="Calibri"/>
          <w:szCs w:val="22"/>
          <w:lang w:val="ga-IE"/>
        </w:rPr>
        <w:t xml:space="preserve"> Airteagal 10 </w:t>
      </w:r>
      <w:r w:rsidRPr="005328E3">
        <w:rPr>
          <w:rFonts w:eastAsia="Calibri"/>
          <w:b/>
          <w:bCs/>
          <w:i/>
          <w:iCs/>
          <w:szCs w:val="22"/>
          <w:lang w:val="ga-IE"/>
        </w:rPr>
        <w:t>mar a leanas:</w:t>
      </w:r>
      <w:r w:rsidRPr="005328E3">
        <w:rPr>
          <w:rFonts w:eastAsia="Calibri"/>
          <w:szCs w:val="22"/>
          <w:lang w:val="ga-IE"/>
        </w:rPr>
        <w:t xml:space="preserve"> </w:t>
      </w:r>
    </w:p>
    <w:p w:rsidR="005328E3" w:rsidRPr="005328E3" w:rsidRDefault="005328E3" w:rsidP="005328E3">
      <w:pPr>
        <w:autoSpaceDE w:val="0"/>
        <w:autoSpaceDN w:val="0"/>
        <w:adjustRightInd w:val="0"/>
        <w:spacing w:line="360" w:lineRule="auto"/>
        <w:ind w:left="1070" w:hanging="360"/>
        <w:jc w:val="left"/>
        <w:rPr>
          <w:rFonts w:eastAsia="Calibri"/>
          <w:color w:val="000000"/>
          <w:sz w:val="23"/>
          <w:szCs w:val="23"/>
          <w:lang w:val="ga-IE"/>
        </w:rPr>
      </w:pPr>
      <w:r w:rsidRPr="005328E3">
        <w:rPr>
          <w:rFonts w:eastAsia="Calibri"/>
          <w:b/>
          <w:i/>
          <w:color w:val="000000"/>
          <w:sz w:val="23"/>
          <w:lang w:val="ga-IE"/>
        </w:rPr>
        <w:t>(a)</w:t>
      </w:r>
      <w:r w:rsidRPr="005328E3">
        <w:rPr>
          <w:rFonts w:eastAsia="Calibri"/>
          <w:b/>
          <w:i/>
          <w:color w:val="000000"/>
          <w:sz w:val="23"/>
          <w:lang w:val="ga-IE"/>
        </w:rPr>
        <w:tab/>
      </w:r>
      <w:r w:rsidRPr="005328E3">
        <w:rPr>
          <w:rFonts w:eastAsia="Calibri"/>
          <w:b/>
          <w:bCs/>
          <w:i/>
          <w:iCs/>
          <w:color w:val="000000"/>
          <w:sz w:val="23"/>
          <w:lang w:val="ga-IE"/>
        </w:rPr>
        <w:t>leasaítear mír 7 mar a leanas:</w:t>
      </w:r>
    </w:p>
    <w:p w:rsidR="005328E3" w:rsidRPr="005328E3" w:rsidRDefault="005328E3" w:rsidP="005328E3">
      <w:pPr>
        <w:autoSpaceDE w:val="0"/>
        <w:autoSpaceDN w:val="0"/>
        <w:adjustRightInd w:val="0"/>
        <w:spacing w:line="360" w:lineRule="auto"/>
        <w:ind w:left="1070" w:hanging="360"/>
        <w:jc w:val="left"/>
        <w:rPr>
          <w:rFonts w:eastAsia="Calibri"/>
          <w:color w:val="000000"/>
          <w:sz w:val="23"/>
          <w:szCs w:val="23"/>
          <w:lang w:val="ga-IE"/>
        </w:rPr>
      </w:pPr>
      <w:r w:rsidRPr="005328E3">
        <w:rPr>
          <w:rFonts w:eastAsia="Calibri"/>
          <w:color w:val="000000"/>
          <w:sz w:val="23"/>
          <w:lang w:val="ga-IE"/>
        </w:rPr>
        <w:tab/>
      </w:r>
    </w:p>
    <w:p w:rsidR="005328E3" w:rsidRPr="005328E3" w:rsidRDefault="005328E3" w:rsidP="005328E3">
      <w:pPr>
        <w:autoSpaceDE w:val="0"/>
        <w:autoSpaceDN w:val="0"/>
        <w:adjustRightInd w:val="0"/>
        <w:spacing w:line="360" w:lineRule="auto"/>
        <w:ind w:left="1070" w:hanging="360"/>
        <w:jc w:val="left"/>
        <w:rPr>
          <w:rFonts w:eastAsia="Calibri"/>
          <w:b/>
          <w:i/>
          <w:color w:val="000000"/>
          <w:sz w:val="23"/>
          <w:szCs w:val="23"/>
          <w:lang w:val="ga-IE"/>
        </w:rPr>
      </w:pPr>
      <w:r w:rsidRPr="005328E3">
        <w:rPr>
          <w:rFonts w:eastAsia="Calibri"/>
          <w:color w:val="000000"/>
          <w:sz w:val="23"/>
          <w:lang w:val="ga-IE"/>
        </w:rPr>
        <w:tab/>
      </w:r>
      <w:r w:rsidRPr="005328E3">
        <w:rPr>
          <w:rFonts w:eastAsia="Calibri"/>
          <w:b/>
          <w:i/>
          <w:color w:val="000000"/>
          <w:sz w:val="23"/>
          <w:lang w:val="ga-IE"/>
        </w:rPr>
        <w:t>(i) cuirtear isteach an pointe a leanas:</w:t>
      </w:r>
    </w:p>
    <w:p w:rsidR="005328E3" w:rsidRPr="005328E3" w:rsidRDefault="005328E3" w:rsidP="005328E3">
      <w:pPr>
        <w:autoSpaceDE w:val="0"/>
        <w:autoSpaceDN w:val="0"/>
        <w:adjustRightInd w:val="0"/>
        <w:spacing w:line="360" w:lineRule="auto"/>
        <w:jc w:val="left"/>
        <w:rPr>
          <w:rFonts w:eastAsia="Calibri"/>
          <w:color w:val="000000"/>
          <w:sz w:val="23"/>
          <w:szCs w:val="23"/>
          <w:lang w:val="ga-IE"/>
        </w:rPr>
      </w:pPr>
    </w:p>
    <w:p w:rsidR="005328E3" w:rsidRPr="005328E3" w:rsidRDefault="005328E3" w:rsidP="005328E3">
      <w:pPr>
        <w:autoSpaceDE w:val="0"/>
        <w:autoSpaceDN w:val="0"/>
        <w:adjustRightInd w:val="0"/>
        <w:spacing w:line="360" w:lineRule="auto"/>
        <w:ind w:left="1134"/>
        <w:rPr>
          <w:rFonts w:eastAsia="Calibri"/>
          <w:color w:val="000000"/>
          <w:lang w:val="ga-IE"/>
        </w:rPr>
      </w:pPr>
      <w:r w:rsidRPr="005328E3">
        <w:rPr>
          <w:rFonts w:eastAsia="Calibri"/>
          <w:b/>
          <w:bCs/>
          <w:i/>
          <w:iCs/>
          <w:color w:val="000000"/>
          <w:lang w:val="ga-IE"/>
        </w:rPr>
        <w:t>‘(aa) i gcás inarb infheidhme, cur síos mionsonraithe ar na cúiseanna lena chinneadh go bhfuil institiúid le cáiliú mar eintiteas le leachtú, lena n-áirítear míniú ar an tslí ar tháinig an t-údarás réitigh ar an gconclúid go bhfuil feidhmeanna criticiúla in easnamh ar an institiúid</w:t>
      </w:r>
      <w:r w:rsidRPr="005328E3">
        <w:rPr>
          <w:rFonts w:eastAsia="Calibri"/>
          <w:color w:val="000000"/>
          <w:lang w:val="ga-IE"/>
        </w:rPr>
        <w:t>;’;</w:t>
      </w:r>
    </w:p>
    <w:p w:rsidR="005328E3" w:rsidRPr="005328E3" w:rsidRDefault="005328E3" w:rsidP="005328E3">
      <w:pPr>
        <w:autoSpaceDE w:val="0"/>
        <w:autoSpaceDN w:val="0"/>
        <w:adjustRightInd w:val="0"/>
        <w:spacing w:line="360" w:lineRule="auto"/>
        <w:ind w:left="1134"/>
        <w:rPr>
          <w:rFonts w:eastAsia="Calibri"/>
          <w:color w:val="000000"/>
          <w:lang w:val="ga-IE"/>
        </w:rPr>
      </w:pPr>
    </w:p>
    <w:p w:rsidR="005328E3" w:rsidRPr="005328E3" w:rsidRDefault="005328E3" w:rsidP="005328E3">
      <w:pPr>
        <w:autoSpaceDE w:val="0"/>
        <w:autoSpaceDN w:val="0"/>
        <w:adjustRightInd w:val="0"/>
        <w:spacing w:line="360" w:lineRule="auto"/>
        <w:ind w:left="1134"/>
        <w:rPr>
          <w:rFonts w:eastAsia="Calibri"/>
          <w:b/>
          <w:i/>
          <w:color w:val="000000"/>
          <w:lang w:val="ga-IE"/>
        </w:rPr>
      </w:pPr>
      <w:r w:rsidRPr="005328E3">
        <w:rPr>
          <w:rFonts w:eastAsia="Calibri"/>
          <w:b/>
          <w:i/>
          <w:color w:val="000000"/>
          <w:lang w:val="ga-IE"/>
        </w:rPr>
        <w:t>(ii) cuirtear isteach an pointe a leanas:</w:t>
      </w:r>
    </w:p>
    <w:p w:rsidR="005328E3" w:rsidRPr="005328E3" w:rsidRDefault="005328E3" w:rsidP="005328E3">
      <w:pPr>
        <w:autoSpaceDE w:val="0"/>
        <w:autoSpaceDN w:val="0"/>
        <w:adjustRightInd w:val="0"/>
        <w:spacing w:line="360" w:lineRule="auto"/>
        <w:ind w:left="1134"/>
        <w:jc w:val="left"/>
        <w:rPr>
          <w:rFonts w:eastAsia="Calibri"/>
          <w:i/>
          <w:color w:val="000000"/>
          <w:lang w:val="ga-IE"/>
        </w:rPr>
      </w:pPr>
    </w:p>
    <w:p w:rsidR="005328E3" w:rsidRPr="005328E3" w:rsidRDefault="005328E3" w:rsidP="005328E3">
      <w:pPr>
        <w:autoSpaceDE w:val="0"/>
        <w:autoSpaceDN w:val="0"/>
        <w:adjustRightInd w:val="0"/>
        <w:spacing w:line="360" w:lineRule="auto"/>
        <w:ind w:left="1134"/>
        <w:rPr>
          <w:rFonts w:eastAsia="Calibri"/>
          <w:b/>
          <w:i/>
          <w:color w:val="000000"/>
          <w:lang w:val="ga-IE"/>
        </w:rPr>
      </w:pPr>
      <w:r w:rsidRPr="005328E3">
        <w:rPr>
          <w:rFonts w:eastAsia="Calibri"/>
          <w:b/>
          <w:i/>
          <w:color w:val="000000"/>
          <w:lang w:val="ga-IE"/>
        </w:rPr>
        <w:t>‘(ja) cur síos ar an mbealach is fearr chun na cuspóirí réitigh a leagtar amach in Airteagal 31 a bhaint amach leis na straitéisí réitigh éagsúla;’;</w:t>
      </w:r>
    </w:p>
    <w:p w:rsidR="005328E3" w:rsidRPr="005328E3" w:rsidRDefault="005328E3" w:rsidP="005328E3">
      <w:pPr>
        <w:autoSpaceDE w:val="0"/>
        <w:autoSpaceDN w:val="0"/>
        <w:adjustRightInd w:val="0"/>
        <w:spacing w:line="360" w:lineRule="auto"/>
        <w:ind w:left="1134"/>
        <w:rPr>
          <w:rFonts w:eastAsia="Calibri"/>
          <w:b/>
          <w:i/>
          <w:color w:val="000000"/>
          <w:lang w:val="ga-IE"/>
        </w:rPr>
      </w:pPr>
    </w:p>
    <w:p w:rsidR="005328E3" w:rsidRPr="005328E3" w:rsidRDefault="005328E3" w:rsidP="005328E3">
      <w:pPr>
        <w:autoSpaceDE w:val="0"/>
        <w:autoSpaceDN w:val="0"/>
        <w:adjustRightInd w:val="0"/>
        <w:spacing w:line="360" w:lineRule="auto"/>
        <w:ind w:left="1134"/>
        <w:rPr>
          <w:rFonts w:eastAsia="Calibri"/>
          <w:i/>
          <w:color w:val="000000"/>
          <w:lang w:val="ga-IE"/>
        </w:rPr>
      </w:pPr>
      <w:r w:rsidRPr="005328E3">
        <w:rPr>
          <w:rFonts w:eastAsia="Calibri"/>
          <w:b/>
          <w:i/>
          <w:color w:val="000000"/>
          <w:lang w:val="ga-IE"/>
        </w:rPr>
        <w:t xml:space="preserve">(iii) cuirtear isteach an pointe a leanas: </w:t>
      </w:r>
    </w:p>
    <w:p w:rsidR="005328E3" w:rsidRPr="005328E3" w:rsidRDefault="005328E3" w:rsidP="005328E3">
      <w:pPr>
        <w:autoSpaceDE w:val="0"/>
        <w:autoSpaceDN w:val="0"/>
        <w:adjustRightInd w:val="0"/>
        <w:spacing w:line="360" w:lineRule="auto"/>
        <w:ind w:left="1134"/>
        <w:rPr>
          <w:rFonts w:eastAsia="Calibri"/>
          <w:i/>
          <w:color w:val="000000"/>
          <w:lang w:val="ga-IE"/>
        </w:rPr>
      </w:pPr>
    </w:p>
    <w:p w:rsidR="005328E3" w:rsidRPr="005328E3" w:rsidRDefault="005328E3" w:rsidP="005328E3">
      <w:pPr>
        <w:autoSpaceDE w:val="0"/>
        <w:autoSpaceDN w:val="0"/>
        <w:adjustRightInd w:val="0"/>
        <w:spacing w:line="360" w:lineRule="auto"/>
        <w:ind w:left="1134"/>
        <w:rPr>
          <w:rFonts w:eastAsia="Calibri"/>
          <w:i/>
          <w:color w:val="000000"/>
          <w:lang w:val="ga-IE"/>
        </w:rPr>
      </w:pPr>
      <w:r w:rsidRPr="005328E3">
        <w:rPr>
          <w:rFonts w:eastAsia="Calibri"/>
          <w:b/>
          <w:i/>
          <w:color w:val="000000"/>
          <w:lang w:val="ga-IE"/>
        </w:rPr>
        <w:t xml:space="preserve">‘(pa) liosta mionsonraithe agus cainníochtaithe de thaiscí faoi chumhdach agus de thaiscí inchailithe ó dhaoine nádúrtha agus ó mhicrifhiontair agus ó fhiontair bheaga agus mheánmhéide;’; </w:t>
      </w:r>
    </w:p>
    <w:p w:rsidR="005328E3" w:rsidRPr="005328E3" w:rsidRDefault="005328E3" w:rsidP="005328E3">
      <w:pPr>
        <w:spacing w:before="120" w:after="120" w:line="360" w:lineRule="auto"/>
        <w:ind w:left="1070" w:hanging="360"/>
        <w:rPr>
          <w:rFonts w:eastAsia="Calibri"/>
          <w:noProof/>
          <w:szCs w:val="22"/>
          <w:lang w:val="ga-IE"/>
        </w:rPr>
      </w:pPr>
      <w:r w:rsidRPr="005328E3">
        <w:rPr>
          <w:rFonts w:eastAsia="Calibri"/>
          <w:b/>
          <w:i/>
          <w:szCs w:val="22"/>
          <w:lang w:val="ga-IE"/>
        </w:rPr>
        <w:t>(b)</w:t>
      </w:r>
      <w:r w:rsidRPr="005328E3">
        <w:rPr>
          <w:rFonts w:eastAsia="Calibri"/>
          <w:b/>
          <w:i/>
          <w:szCs w:val="22"/>
          <w:lang w:val="ga-IE"/>
        </w:rPr>
        <w:tab/>
      </w:r>
      <w:r w:rsidRPr="005328E3">
        <w:rPr>
          <w:rFonts w:eastAsia="Calibri"/>
          <w:szCs w:val="22"/>
          <w:lang w:val="ga-IE"/>
        </w:rPr>
        <w:t>cuirtear isteach an mhír 8a a leanas:</w:t>
      </w:r>
    </w:p>
    <w:p w:rsidR="005328E3" w:rsidRPr="005328E3" w:rsidRDefault="005328E3" w:rsidP="005328E3">
      <w:pPr>
        <w:spacing w:before="120" w:after="120" w:line="360" w:lineRule="auto"/>
        <w:ind w:left="709"/>
        <w:rPr>
          <w:rFonts w:eastAsia="Calibri"/>
          <w:noProof/>
          <w:szCs w:val="22"/>
          <w:lang w:val="ga-IE"/>
        </w:rPr>
      </w:pPr>
      <w:r w:rsidRPr="005328E3">
        <w:rPr>
          <w:rFonts w:eastAsia="Calibri"/>
          <w:szCs w:val="22"/>
          <w:lang w:val="ga-IE"/>
        </w:rPr>
        <w:t xml:space="preserve">‘8a. Ní ghlacfaidh údaráis réitigh pleananna réitigh i gcás </w:t>
      </w:r>
      <w:r w:rsidRPr="005328E3">
        <w:rPr>
          <w:rFonts w:eastAsia="Calibri"/>
          <w:b/>
          <w:bCs/>
          <w:i/>
          <w:iCs/>
          <w:szCs w:val="22"/>
          <w:lang w:val="ga-IE"/>
        </w:rPr>
        <w:t>inar cuireadh tús le himeachtaí dócmhainneachta i dtaca le heintiteas</w:t>
      </w:r>
      <w:r w:rsidRPr="005328E3">
        <w:rPr>
          <w:rFonts w:eastAsia="Calibri"/>
          <w:szCs w:val="22"/>
          <w:lang w:val="ga-IE"/>
        </w:rPr>
        <w:t xml:space="preserve"> i gcomhréir leis an dlí náisiúnta is infheidhme de bhun Airteagal 32b nó i gcás ina mbeidh feidhm ag Airteagal 37(6).’;</w:t>
      </w:r>
    </w:p>
    <w:p w:rsidR="005328E3" w:rsidRPr="005328E3" w:rsidRDefault="005328E3" w:rsidP="005328E3">
      <w:pPr>
        <w:autoSpaceDE w:val="0"/>
        <w:autoSpaceDN w:val="0"/>
        <w:adjustRightInd w:val="0"/>
        <w:spacing w:line="360" w:lineRule="auto"/>
        <w:ind w:left="1070" w:hanging="360"/>
        <w:jc w:val="left"/>
        <w:rPr>
          <w:rFonts w:eastAsia="Calibri"/>
          <w:b/>
          <w:i/>
          <w:color w:val="000000"/>
          <w:sz w:val="23"/>
          <w:szCs w:val="23"/>
          <w:lang w:val="ga-IE"/>
        </w:rPr>
      </w:pPr>
      <w:r w:rsidRPr="005328E3">
        <w:rPr>
          <w:rFonts w:eastAsia="Calibri"/>
          <w:b/>
          <w:i/>
          <w:color w:val="000000"/>
          <w:sz w:val="23"/>
          <w:lang w:val="ga-IE"/>
        </w:rPr>
        <w:t>(c)</w:t>
      </w:r>
      <w:r w:rsidRPr="005328E3">
        <w:rPr>
          <w:rFonts w:eastAsia="Calibri"/>
          <w:b/>
          <w:i/>
          <w:color w:val="000000"/>
          <w:sz w:val="23"/>
          <w:lang w:val="ga-IE"/>
        </w:rPr>
        <w:tab/>
        <w:t>i mír 9, cuirtear an méid a leanas in ionad an dara fomhír:</w:t>
      </w:r>
    </w:p>
    <w:p w:rsidR="005328E3" w:rsidRPr="005328E3" w:rsidRDefault="005328E3" w:rsidP="005328E3">
      <w:pPr>
        <w:spacing w:before="120" w:after="120" w:line="360" w:lineRule="auto"/>
        <w:ind w:left="709"/>
        <w:rPr>
          <w:rFonts w:eastAsia="Calibri"/>
          <w:noProof/>
          <w:szCs w:val="22"/>
          <w:lang w:val="ga-IE"/>
        </w:rPr>
      </w:pPr>
      <w:r w:rsidRPr="005328E3">
        <w:rPr>
          <w:rFonts w:eastAsia="Calibri"/>
          <w:b/>
          <w:i/>
          <w:szCs w:val="22"/>
          <w:lang w:val="ga-IE"/>
        </w:rPr>
        <w:t>‘Cuirfidh ÚBE dréachtchaighdeáin theicniúla rialála athbhreithnithe faoi bhráid an Choimisiúin faoin ... [12 mhí ó dháta theacht i bhfeidhm na Treorach leasaithí seo].’;</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(6)</w:t>
      </w:r>
      <w:r w:rsidRPr="005328E3">
        <w:rPr>
          <w:rFonts w:eastAsia="Calibri"/>
          <w:szCs w:val="22"/>
          <w:lang w:val="ga-IE"/>
        </w:rPr>
        <w:tab/>
        <w:t>Leasaítear Airteagal 12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i mír 1, cuirtear isteach an tríú fomhír </w:t>
      </w:r>
      <w:r w:rsidRPr="005328E3">
        <w:rPr>
          <w:rFonts w:eastAsia="Calibri"/>
          <w:b/>
          <w:bCs/>
          <w:i/>
          <w:iCs/>
          <w:szCs w:val="22"/>
          <w:lang w:val="ga-IE"/>
        </w:rPr>
        <w:t>agus an ceathrú fomhír</w:t>
      </w:r>
      <w:r w:rsidRPr="005328E3">
        <w:rPr>
          <w:rFonts w:eastAsia="Calibri"/>
          <w:szCs w:val="22"/>
          <w:lang w:val="ga-IE"/>
        </w:rPr>
        <w:t xml:space="preserve"> a leanas: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‘Féadfaidh sainaithint na mbeart atá le déanamh maidir leis na fochuideachtaí dá dtagraítear sa chéad fhomhír, pointe (b), nach eintitis réitigh iad, a bheith faoi réir cur chuige simplithe ag na húdaráis réitigh mura bhfuil tionchar diúltach ag an gcur chuige sin ar inréiteacht an ghrúpa, agus méid na fochuideachta, a próifíl riosca, an easpa feidhmeanna criticiúla agus an straitéis réitigh grúpa á gcur san áireamh.’;</w:t>
      </w:r>
    </w:p>
    <w:p w:rsidR="005328E3" w:rsidRPr="005328E3" w:rsidRDefault="005328E3" w:rsidP="005328E3">
      <w:pPr>
        <w:autoSpaceDE w:val="0"/>
        <w:autoSpaceDN w:val="0"/>
        <w:adjustRightInd w:val="0"/>
        <w:spacing w:line="360" w:lineRule="auto"/>
        <w:ind w:left="1440"/>
        <w:rPr>
          <w:rFonts w:eastAsia="Calibri"/>
          <w:noProof/>
          <w:color w:val="000000"/>
          <w:lang w:val="ga-IE"/>
        </w:rPr>
      </w:pPr>
      <w:r w:rsidRPr="005328E3">
        <w:rPr>
          <w:rFonts w:eastAsia="Calibri"/>
          <w:b/>
          <w:i/>
          <w:color w:val="000000"/>
          <w:lang w:val="ga-IE"/>
        </w:rPr>
        <w:t xml:space="preserve">Is é plean réitigh an ghrúpa a chinnfidh an gcáilíonn eintitis laistigh de ghrúpa réitigh, seachas san eintiteas réitigh, mar eintitis le leachtú. </w:t>
      </w:r>
      <w:r w:rsidRPr="005328E3">
        <w:rPr>
          <w:rFonts w:eastAsia="Calibri"/>
          <w:b/>
          <w:bCs/>
          <w:i/>
          <w:iCs/>
          <w:color w:val="000000"/>
          <w:lang w:val="ga-IE"/>
        </w:rPr>
        <w:t>Gan dochar do thosca eile a bhféadfadh na húdaráis réitigh a mheas ina dtosca ábhartha, ní cháileoidh eintitis a sholáthraíonn feidhmeanna criticiúla mar eintitis le leachtú.’</w:t>
      </w:r>
      <w:r w:rsidRPr="005328E3">
        <w:rPr>
          <w:rFonts w:eastAsia="Calibri"/>
          <w:color w:val="000000"/>
          <w:lang w:val="ga-IE"/>
        </w:rPr>
        <w:t>;</w:t>
      </w:r>
    </w:p>
    <w:p w:rsidR="005328E3" w:rsidRPr="005328E3" w:rsidRDefault="005328E3" w:rsidP="005328E3">
      <w:pPr>
        <w:spacing w:before="120" w:after="120" w:line="360" w:lineRule="auto"/>
        <w:ind w:left="1417" w:hanging="567"/>
        <w:rPr>
          <w:rFonts w:eastAsia="Calibri"/>
          <w:b/>
          <w:i/>
          <w:szCs w:val="22"/>
          <w:lang w:val="ga-IE"/>
        </w:rPr>
      </w:pPr>
      <w:r w:rsidRPr="005328E3">
        <w:rPr>
          <w:rFonts w:eastAsia="Calibri"/>
          <w:b/>
          <w:i/>
          <w:szCs w:val="22"/>
          <w:lang w:val="ga-IE"/>
        </w:rPr>
        <w:lastRenderedPageBreak/>
        <w:t>(aa)</w:t>
      </w:r>
      <w:r w:rsidRPr="005328E3">
        <w:rPr>
          <w:rFonts w:eastAsia="Calibri"/>
          <w:b/>
          <w:i/>
          <w:szCs w:val="22"/>
          <w:lang w:val="ga-IE"/>
        </w:rPr>
        <w:tab/>
        <w:t>cuirtear an méid a leanas in ionad mhír 2:</w:t>
      </w:r>
    </w:p>
    <w:p w:rsidR="005328E3" w:rsidRPr="005328E3" w:rsidRDefault="005328E3" w:rsidP="005328E3">
      <w:pPr>
        <w:spacing w:before="120" w:after="120" w:line="360" w:lineRule="auto"/>
        <w:ind w:left="1417"/>
        <w:rPr>
          <w:rFonts w:eastAsia="Calibri"/>
          <w:i/>
          <w:szCs w:val="22"/>
          <w:lang w:val="ga-IE"/>
        </w:rPr>
      </w:pPr>
      <w:r w:rsidRPr="005328E3">
        <w:rPr>
          <w:rFonts w:eastAsia="Calibri"/>
          <w:b/>
          <w:szCs w:val="22"/>
          <w:lang w:val="ga-IE"/>
        </w:rPr>
        <w:t>‘</w:t>
      </w:r>
      <w:r w:rsidRPr="005328E3">
        <w:rPr>
          <w:rFonts w:eastAsia="Calibri"/>
          <w:b/>
          <w:i/>
          <w:szCs w:val="22"/>
          <w:lang w:val="ga-IE"/>
        </w:rPr>
        <w:t>2</w:t>
      </w:r>
      <w:r w:rsidRPr="005328E3">
        <w:rPr>
          <w:rFonts w:eastAsia="Calibri"/>
          <w:b/>
          <w:szCs w:val="22"/>
          <w:lang w:val="ga-IE"/>
        </w:rPr>
        <w:t xml:space="preserve">. </w:t>
      </w:r>
      <w:r w:rsidRPr="005328E3">
        <w:rPr>
          <w:rFonts w:eastAsia="Calibri"/>
          <w:b/>
          <w:bCs/>
          <w:i/>
          <w:iCs/>
          <w:szCs w:val="22"/>
          <w:lang w:val="ga-IE"/>
        </w:rPr>
        <w:t>Déanfar plean réitigh an ghrúpa a tharraingt suas ar bhonn na gceanglas a leagtar síos in Airteagal 10 agus ar bhonn na faisnéise arna soláthar de bhun Airteagal 11.’</w:t>
      </w:r>
    </w:p>
    <w:p w:rsidR="005328E3" w:rsidRPr="005328E3" w:rsidRDefault="005328E3" w:rsidP="005328E3">
      <w:pPr>
        <w:spacing w:before="120" w:after="120" w:line="360" w:lineRule="auto"/>
        <w:ind w:left="1417" w:hanging="567"/>
        <w:rPr>
          <w:rFonts w:eastAsia="Calibri"/>
          <w:b/>
          <w:i/>
          <w:szCs w:val="22"/>
          <w:lang w:val="ga-IE"/>
        </w:rPr>
      </w:pPr>
      <w:r w:rsidRPr="005328E3">
        <w:rPr>
          <w:rFonts w:eastAsia="Calibri"/>
          <w:b/>
          <w:i/>
          <w:szCs w:val="22"/>
          <w:lang w:val="ga-IE"/>
        </w:rPr>
        <w:t>(ab) i mír 3, cuirtear an pointe a leanas isteach:</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b/>
          <w:i/>
          <w:szCs w:val="22"/>
          <w:lang w:val="ga-IE"/>
        </w:rPr>
        <w:t>‘(-aa) ina mbeidh cur síos mionsonraithe ar na cúiseanna lena chinneadh go ndéanfar grúpeintiteas dá dtagraítear i mír 1, pointí (a) go (d), a cháiliú mar eintiteas leachtaithe, lena n-áirítear míniú ar an gcaoi ar tháinig an t-údarás réitigh ar an gconclúid go bhfuil easpa feidhmeanna criticiúla in eanamh ar an institiúid, agus mar a rinneadh an cóimheas idir a neamhchosaint iomlán ar riosca agus a ioncam oibriúcháin i neamhchosaint iomlán an ghrúpa ar riosca agus ioncam oibriúcháin an ghrúpa, agus cóimheas giarála an ghrúpeintitis i gcomhthéacs an ghrúpa, a chur san áireamh;’;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isteach an mhír 5a a leanas: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‘5a. Ní ghlacfaidh údaráis réitigh pleananna réitigh i gcás </w:t>
      </w:r>
      <w:r w:rsidRPr="005328E3">
        <w:rPr>
          <w:rFonts w:eastAsia="Calibri"/>
          <w:b/>
          <w:bCs/>
          <w:i/>
          <w:iCs/>
          <w:szCs w:val="22"/>
          <w:lang w:val="ga-IE"/>
        </w:rPr>
        <w:t>inar tionscnaíodh imeachtaí dócmhainneachta i dtaca le heintiteas</w:t>
      </w:r>
      <w:r w:rsidRPr="005328E3">
        <w:rPr>
          <w:rFonts w:eastAsia="Calibri"/>
          <w:szCs w:val="22"/>
          <w:lang w:val="ga-IE"/>
        </w:rPr>
        <w:t xml:space="preserve"> ▌i gcomhréir leis an dlí náisiúnta is infheidhme de bhun Airteagal 32b nó i gcás ina mbeidh feidhm ag Airteagal 37(6).’;</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(7)</w:t>
      </w:r>
      <w:r w:rsidRPr="005328E3">
        <w:rPr>
          <w:rFonts w:eastAsia="Calibri"/>
          <w:szCs w:val="22"/>
          <w:lang w:val="ga-IE"/>
        </w:rPr>
        <w:tab/>
        <w:t>in Airteagal 13(4), cuirtear an méid a leanas in ionad an cheathrú fomhír:</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‘Féadfaidh ÚBE, ar iarratas ó údarás réitigh náisiúnta, cuidiú leis na húdaráis réitigh náisiúnta cinneadh comhpháirteach a dhéanamh i gcomhréir le hAirteagal 31(2), pointe (c), de Rialachán (AE) Uimh. 1093/2010.’;</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(8)</w:t>
      </w:r>
      <w:r w:rsidRPr="005328E3">
        <w:rPr>
          <w:rFonts w:eastAsia="Calibri"/>
          <w:szCs w:val="22"/>
          <w:lang w:val="ga-IE"/>
        </w:rPr>
        <w:tab/>
        <w:t>in Airteagal 15, cuirtear an mhír 5 a leanas isteach: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‘5. Déanfaidh ÚBE faireachán ar bheartais inmheánacha a tharraingt suas agus ar chur chun feidhme na measúnuithe inréiteachta ar institiúidí nó ar ghrúpaí dá bhforáiltear san Airteagal seo agus in Airteagal 16 arna ndéanamh ag údaráis réitigh. Cuirfidh ÚBE tuarascáil faoi bhráid an Choimisiúin maidir leis na cleachtais atá ann cheana maidir le measúnuithe inréiteachta agus éagsúlachtaí a d’fhéadfadh a bheith ann ar fud na mBallstát faoin ... [Oifig na bhFoilseachán: cuir isteach an dáta = 2 bhliain tar éis dháta theacht i bhfeidhm na Treorach seo] agus déanfaidh sé faireachán ar chur chun feidhme aon mholadh a leagtar amach sa tuarascáil sin, i gcás inarb iomchuí.</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lastRenderedPageBreak/>
        <w:t>Beidh ar a laghad an méid a leanas sa tuairisc dá dtagraítear sa chéad fhomhír:</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measúnú ar na modheolaíochtaí a d’fhorbair na húdaráis réitigh chun measúnuithe inréiteachta a dhéanamh, lena n-áirítear réimsí dibhéirseachta a d’fhéadfadh a bheith ar fud na mBallstát a shainaithint;</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measúnú ar na cumais tástála a theastaíonn ó na húdaráis réitigh chun cur chun feidhme éifeachtach na straitéise réitigh a áirithiú;</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an leibhéal trédhearcachta i leith na ngeallsealbhóirí ábhartha maidir leis na modheolaíochtaí arna bhforbairt ag údaráis réitigh chun measúnuithe inréiteachta agus toradh na measúnuithe sin a dhéanamh.’;</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(9)</w:t>
      </w:r>
      <w:r w:rsidRPr="005328E3">
        <w:rPr>
          <w:rFonts w:eastAsia="Calibri"/>
          <w:szCs w:val="22"/>
          <w:lang w:val="ga-IE"/>
        </w:rPr>
        <w:tab/>
        <w:t>in Airteagal 16a, cuirtear an mhír 7 a leanas leis:</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‘7. I gcás nach bhfuil eintiteas faoi réir an cheanglais maoláin chomhcheangailte ar an mbonn céanna ar a gceanglaítear air na ceanglais dá dtagraítear in Airteagail 45c agus 45d a chomhlíonadh, cuirfidh na húdaráis réitigh míreanna 1 go 6 den Airteagal seo i bhfeidhm ar bhonn an mheastacháin ar an gceanglas maoláin chomhcheangailte arna ríomh i gcomhréir le Rialachán Tarmligthe (AE) 2021/1118 ón gCoimisiún*. Beidh feidhm ag an gceathrú mír d’Airteagal 128 de Threoir 2013/36/AE.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Déanfaidh an t-údarás réitigh an ceanglas maoláin chomhcheangailte measta dá dtagraítear sa chéad fhomhír a áireamh sa chinneadh lena gcinntear na ceanglais dá dtagraítear in Airteagail 45c agus 45d den Treoir seo. Cuirfidh an t-eintiteas an ceanglas maoláin chomhcheangailte measta ar fáil go poiblí in éineacht leis an bhfaisnéis dá dtagraítear in Airteagal 45i(3).</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______________________________</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Rialachán Tarmligthe (AE) 2021/1118 ón gCoimisiún an 26 Márta 2021 lena bhforlíontar Treoir 2014/59/AE ó Pharlaimint na hEorpa agus ón gComhairle maidir le caighdeáin theicniúla rialála lena sonrófar an mhodheolaíocht atá le húsáid ag údaráis réitigh chun an ceanglas dá dtagraítear in Airteagal 104a de Threoir 2013/36/AE ó Pharlaimint na hEorpa agus ón gComhairle agus an ceanglas maoláin chomhcheangailte a mheas i dtaca le heintitis réitigh ar leibhéal comhdhlúite an ghrúpa réitigh i gcás nach mbíonn an grúpa réitigh faoi réir na gceanglas sin de bhun na Treorach réamhráite (IO L 241, 8.7.2021, lch. 1).;’</w:t>
      </w:r>
    </w:p>
    <w:p w:rsidR="005328E3" w:rsidRPr="005328E3" w:rsidRDefault="005328E3" w:rsidP="005328E3">
      <w:pPr>
        <w:spacing w:before="120" w:after="120" w:line="360" w:lineRule="auto"/>
        <w:ind w:left="850" w:hanging="850"/>
        <w:rPr>
          <w:rFonts w:eastAsia="Calibri"/>
          <w:b/>
          <w:i/>
          <w:szCs w:val="22"/>
          <w:lang w:val="ga-IE"/>
        </w:rPr>
      </w:pPr>
      <w:r w:rsidRPr="005328E3">
        <w:rPr>
          <w:rFonts w:eastAsia="Calibri"/>
          <w:szCs w:val="22"/>
          <w:lang w:val="ga-IE"/>
        </w:rPr>
        <w:t>(10)</w:t>
      </w:r>
      <w:r w:rsidRPr="005328E3">
        <w:rPr>
          <w:rFonts w:eastAsia="Calibri"/>
          <w:szCs w:val="22"/>
          <w:lang w:val="ga-IE"/>
        </w:rPr>
        <w:tab/>
      </w:r>
      <w:r w:rsidRPr="005328E3">
        <w:rPr>
          <w:rFonts w:eastAsia="Calibri"/>
          <w:b/>
          <w:bCs/>
          <w:i/>
          <w:iCs/>
          <w:szCs w:val="22"/>
          <w:lang w:val="ga-IE"/>
        </w:rPr>
        <w:t>Leasaítear</w:t>
      </w:r>
      <w:r w:rsidRPr="005328E3">
        <w:rPr>
          <w:rFonts w:eastAsia="Calibri"/>
          <w:szCs w:val="22"/>
          <w:lang w:val="ga-IE"/>
        </w:rPr>
        <w:t xml:space="preserve"> Airteagal 17▌ </w:t>
      </w:r>
      <w:r w:rsidRPr="005328E3">
        <w:rPr>
          <w:rFonts w:eastAsia="Calibri"/>
          <w:i/>
          <w:iCs/>
          <w:szCs w:val="22"/>
          <w:lang w:val="ga-IE"/>
        </w:rPr>
        <w:t>mar a leanas:</w:t>
      </w:r>
    </w:p>
    <w:p w:rsidR="005328E3" w:rsidRPr="005328E3" w:rsidRDefault="005328E3" w:rsidP="005328E3">
      <w:pPr>
        <w:spacing w:before="120" w:after="120" w:line="360" w:lineRule="auto"/>
        <w:ind w:left="1418" w:hanging="567"/>
        <w:rPr>
          <w:rFonts w:eastAsia="Calibri"/>
          <w:noProof/>
          <w:szCs w:val="22"/>
          <w:lang w:val="ga-IE"/>
        </w:rPr>
      </w:pPr>
      <w:r w:rsidRPr="005328E3">
        <w:rPr>
          <w:rFonts w:eastAsia="Calibri"/>
          <w:b/>
          <w:i/>
          <w:szCs w:val="22"/>
          <w:lang w:val="ga-IE"/>
        </w:rPr>
        <w:lastRenderedPageBreak/>
        <w:t xml:space="preserve">(a) </w:t>
      </w:r>
      <w:r w:rsidRPr="005328E3">
        <w:rPr>
          <w:rFonts w:eastAsia="Calibri"/>
          <w:b/>
          <w:bCs/>
          <w:i/>
          <w:iCs/>
          <w:szCs w:val="22"/>
          <w:lang w:val="ga-IE"/>
        </w:rPr>
        <w:t>i mír 4</w:t>
      </w:r>
      <w:r w:rsidRPr="005328E3">
        <w:rPr>
          <w:rFonts w:eastAsia="Calibri"/>
          <w:szCs w:val="22"/>
          <w:lang w:val="ga-IE"/>
        </w:rPr>
        <w:t>, cuirtear an tríú fomhír a leanas isteach: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‘Má dhéanann na bearta a mhol an t-eintiteas lena mbaineann na baic ar inréiteacht a laghdú nó a bhaint go héifeachtach, déanfaidh an t-údarás réitigh cinneadh, tar éis dó dul i gcomhairle leis an údarás inniúil. Léireofar sa chinneadh sin go laghdófar nó go gcuirfear deireadh leis na baic ar inréiteacht go héifeachtach leis na bearta a mholtar agus go gceanglófar ar an eintiteas na bearta atá beartaithe a chur chun feidhme.’;</w:t>
      </w:r>
    </w:p>
    <w:p w:rsidR="005328E3" w:rsidRPr="005328E3" w:rsidRDefault="005328E3" w:rsidP="005328E3">
      <w:pPr>
        <w:spacing w:before="120" w:after="120" w:line="360" w:lineRule="auto"/>
        <w:ind w:left="850"/>
        <w:rPr>
          <w:rFonts w:eastAsia="Calibri"/>
          <w:b/>
          <w:i/>
          <w:noProof/>
          <w:szCs w:val="22"/>
          <w:lang w:val="ga-IE"/>
        </w:rPr>
      </w:pPr>
      <w:r w:rsidRPr="005328E3">
        <w:rPr>
          <w:rFonts w:eastAsia="Calibri"/>
          <w:b/>
          <w:i/>
          <w:szCs w:val="22"/>
          <w:lang w:val="ga-IE"/>
        </w:rPr>
        <w:t>(b) cuirtear an pointe a leanas leis:</w:t>
      </w:r>
    </w:p>
    <w:p w:rsidR="005328E3" w:rsidRPr="005328E3" w:rsidRDefault="005328E3" w:rsidP="005328E3">
      <w:pPr>
        <w:spacing w:line="360" w:lineRule="auto"/>
        <w:ind w:left="851"/>
        <w:rPr>
          <w:rFonts w:ascii="Calibri" w:eastAsia="Times New Roman" w:hAnsi="Calibri"/>
          <w:b/>
          <w:i/>
          <w:sz w:val="22"/>
          <w:lang w:val="ga-IE"/>
        </w:rPr>
      </w:pPr>
      <w:r w:rsidRPr="005328E3">
        <w:rPr>
          <w:rFonts w:ascii="Calibri" w:eastAsia="Times New Roman" w:hAnsi="Calibri"/>
          <w:sz w:val="22"/>
          <w:szCs w:val="21"/>
          <w:lang w:val="ga-IE"/>
        </w:rPr>
        <w:t>‘</w:t>
      </w:r>
      <w:r w:rsidRPr="005328E3">
        <w:rPr>
          <w:rFonts w:eastAsia="Times New Roman"/>
          <w:b/>
          <w:i/>
          <w:szCs w:val="21"/>
          <w:lang w:val="ga-IE"/>
        </w:rPr>
        <w:t>8a. Foilseoidh an t-údarás réitigh, i ndeireadh gach timthrialla pleanála réitigh, liosta anaithnidithe ina gcuirfear i láthair i bhfoirm chomhiomlánaithe aon bhaic shubstainteacha ar an inréiteacht a sainaithníodh agus gníomhaíochtaí ábhartha chun aghaidh a thabhairt orthu. Beidh feidhm leis na forálacha rúndachta a leagtar síos in Airteagal 84 den Treoir seo.</w:t>
      </w:r>
      <w:r w:rsidRPr="005328E3">
        <w:rPr>
          <w:rFonts w:ascii="Calibri" w:eastAsia="Times New Roman" w:hAnsi="Calibri"/>
          <w:sz w:val="22"/>
          <w:szCs w:val="21"/>
          <w:lang w:val="ga-IE"/>
        </w:rPr>
        <w:t xml:space="preserve"> ’;</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(11)</w:t>
      </w:r>
      <w:r w:rsidRPr="005328E3">
        <w:rPr>
          <w:rFonts w:eastAsia="Calibri"/>
          <w:szCs w:val="22"/>
          <w:lang w:val="ga-IE"/>
        </w:rPr>
        <w:tab/>
        <w:t>Leasaítear Airteagal 18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mhír 4:</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‘4. Cuirfidh údarás réitigh leibhéal an ghrúpa in iúl aon bheart a mhol an máthairghnóthas de chuid an Aontais don mhaoirseoir comhdhlúthaithe, do ÚBE, d’údaráis réitigh na bhfochuideachtaí agus d’údaráis réitigh na ndlínsí ina bhfuil brainsí suntasacha suite a mhéid is ábhartha don bhrainse suntasach atá i gceist. Déanfaidh an t-údarás réitigh ar leibhéal an ghrúpa agus údaráis réitigh na bhfochuideachtaí, ar dhul i gcomhairle dóibh leis na húdaráis inniúla agus le húdaráis réitigh dlínsí ina bhfuil brainsí suntasacha suite, déanfaidh siad a bhfuil ar a gcumas chun cinneadh comhpháirteach a dhéanamh laistigh den choláiste réitigh i ndáil le baic shubstainteacha a shainaithint, agus, más gá, leis an measúnú ar bhearta arna moladh ag an máthairghnóthas de chuid an Aontais agus leis na bearta arna gceangal ag na húdaráis chun aghaidh a thabhairt ar na baic nó deireadh a chur leo, agus sa mheasúnú sin cuirfear tionchar féideartha na mbeart sna Ballstáit uile ina n-oibríonn an grúpa san áireamh.’;</w:t>
      </w:r>
    </w:p>
    <w:p w:rsidR="005328E3" w:rsidRPr="005328E3" w:rsidRDefault="00EC7A1B" w:rsidP="005328E3">
      <w:pPr>
        <w:spacing w:before="120" w:after="120" w:line="360" w:lineRule="auto"/>
        <w:ind w:left="1417" w:hanging="567"/>
        <w:rPr>
          <w:rFonts w:eastAsia="Calibri"/>
          <w:noProof/>
          <w:szCs w:val="22"/>
          <w:lang w:val="ga-IE"/>
        </w:rPr>
      </w:pPr>
      <w:r>
        <w:rPr>
          <w:rFonts w:eastAsia="Calibri"/>
          <w:szCs w:val="22"/>
          <w:lang w:val="ga-IE"/>
        </w:rPr>
        <w:t>(b)</w:t>
      </w:r>
      <w:r>
        <w:rPr>
          <w:rFonts w:eastAsia="Calibri"/>
          <w:szCs w:val="22"/>
          <w:lang w:val="ga-IE"/>
        </w:rPr>
        <w:tab/>
        <w:t>cuirtear an méid seo a leanas in ionad mír 9:</w:t>
      </w:r>
    </w:p>
    <w:p w:rsidR="005328E3" w:rsidRPr="005328E3" w:rsidRDefault="00EC7A1B" w:rsidP="00EC7A1B">
      <w:pPr>
        <w:spacing w:before="120" w:after="120" w:line="360" w:lineRule="auto"/>
        <w:ind w:left="1985" w:hanging="568"/>
        <w:rPr>
          <w:rFonts w:eastAsia="Calibri"/>
          <w:noProof/>
          <w:szCs w:val="22"/>
          <w:lang w:val="ga-IE"/>
        </w:rPr>
      </w:pPr>
      <w:r>
        <w:rPr>
          <w:rFonts w:eastAsia="Calibri"/>
          <w:szCs w:val="22"/>
          <w:lang w:val="ga-IE"/>
        </w:rPr>
        <w:t>‘9.</w:t>
      </w:r>
      <w:r>
        <w:rPr>
          <w:rFonts w:eastAsia="Calibri"/>
          <w:szCs w:val="22"/>
          <w:lang w:val="ga-IE"/>
        </w:rPr>
        <w:tab/>
      </w:r>
      <w:r w:rsidR="005328E3" w:rsidRPr="005328E3">
        <w:rPr>
          <w:rFonts w:eastAsia="Calibri"/>
          <w:szCs w:val="22"/>
          <w:lang w:val="ga-IE"/>
        </w:rPr>
        <w:t xml:space="preserve">Mura dtiocfar ar chinneadh comhpháirteach maidir le haon bhearta a dhéanamh dá dtagraítear in Airteagal 17(5), pointe (g), (h) nó (k), féadfaidh ÚBE, ar iarratas ó údarás réitigh i gcomhréir le míreanna 6, 6a </w:t>
      </w:r>
      <w:r w:rsidR="005328E3" w:rsidRPr="005328E3">
        <w:rPr>
          <w:rFonts w:eastAsia="Calibri"/>
          <w:szCs w:val="22"/>
          <w:lang w:val="ga-IE"/>
        </w:rPr>
        <w:lastRenderedPageBreak/>
        <w:t>nó 7 den Airteagal seo, cabhrú leis na húdaráis réitigh teacht ar chomhaontú i gcomhréir le hAirteagal 19(3) de Rialachán (AE) Uimh. 1093/2010.’;</w:t>
      </w:r>
    </w:p>
    <w:p w:rsidR="005328E3" w:rsidRPr="005328E3" w:rsidRDefault="00EC7A1B" w:rsidP="005328E3">
      <w:pPr>
        <w:spacing w:before="120" w:after="120" w:line="360" w:lineRule="auto"/>
        <w:ind w:left="850" w:hanging="850"/>
        <w:rPr>
          <w:rFonts w:eastAsia="Calibri"/>
          <w:noProof/>
          <w:szCs w:val="22"/>
          <w:lang w:val="ga-IE"/>
        </w:rPr>
      </w:pPr>
      <w:r>
        <w:rPr>
          <w:rFonts w:eastAsia="Calibri"/>
          <w:szCs w:val="22"/>
          <w:lang w:val="ga-IE"/>
        </w:rPr>
        <w:t>(12)</w:t>
      </w:r>
      <w:r w:rsidR="005328E3" w:rsidRPr="005328E3">
        <w:rPr>
          <w:rFonts w:eastAsia="Calibri"/>
          <w:szCs w:val="22"/>
          <w:lang w:val="ga-IE"/>
        </w:rPr>
        <w:tab/>
        <w:t>Cuirtear an méid a leanas in ionad Airteagail 27 agus 28:</w:t>
      </w:r>
    </w:p>
    <w:p w:rsidR="005328E3" w:rsidRPr="005328E3" w:rsidRDefault="005328E3" w:rsidP="005328E3">
      <w:pPr>
        <w:spacing w:before="120" w:after="120" w:line="360" w:lineRule="auto"/>
        <w:ind w:left="850"/>
        <w:jc w:val="center"/>
        <w:rPr>
          <w:rFonts w:eastAsia="Calibri"/>
          <w:noProof/>
          <w:szCs w:val="22"/>
          <w:lang w:val="ga-IE"/>
        </w:rPr>
      </w:pPr>
      <w:r w:rsidRPr="005328E3">
        <w:rPr>
          <w:rFonts w:eastAsia="Calibri"/>
          <w:i/>
          <w:iCs/>
          <w:szCs w:val="22"/>
          <w:lang w:val="ga-IE"/>
        </w:rPr>
        <w:t>‘Airteagal 27</w:t>
      </w:r>
    </w:p>
    <w:p w:rsidR="005328E3" w:rsidRPr="005328E3" w:rsidRDefault="005328E3" w:rsidP="005328E3">
      <w:pPr>
        <w:spacing w:before="120" w:after="120" w:line="360" w:lineRule="auto"/>
        <w:ind w:left="850"/>
        <w:jc w:val="center"/>
        <w:rPr>
          <w:rFonts w:eastAsia="Calibri"/>
          <w:noProof/>
          <w:szCs w:val="22"/>
          <w:lang w:val="ga-IE"/>
        </w:rPr>
      </w:pPr>
      <w:r w:rsidRPr="005328E3">
        <w:rPr>
          <w:rFonts w:eastAsia="Calibri"/>
          <w:b/>
          <w:szCs w:val="22"/>
          <w:lang w:val="ga-IE"/>
        </w:rPr>
        <w:t>Bearta luath-idirghabhála</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1. Áiritheoidh na Ballstáit go bhféadfaidh údaráis inniúla bearta luath-idirghabhála </w:t>
      </w:r>
      <w:r w:rsidRPr="005328E3">
        <w:rPr>
          <w:rFonts w:eastAsia="Calibri"/>
          <w:b/>
          <w:bCs/>
          <w:i/>
          <w:iCs/>
          <w:szCs w:val="22"/>
          <w:lang w:val="ga-IE"/>
        </w:rPr>
        <w:t>a mheas gan mhoill mhíchuí agus, más iomchuí, iad</w:t>
      </w:r>
      <w:r w:rsidRPr="005328E3">
        <w:rPr>
          <w:rFonts w:eastAsia="Calibri"/>
          <w:szCs w:val="22"/>
          <w:lang w:val="ga-IE"/>
        </w:rPr>
        <w:t xml:space="preserve"> a chur i bhfeidhm i gcás ina gcomhlíonann institiúid nó eintiteas dá dtagraítear in Airteagal 1(1), pointí (b), (c) nó (d) aon cheann de na coinníollacha a leanas: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comhlíonann an institiúid nó an t-eintiteas na coinníollacha dá dtagraítear in Airteagal 102 de Threoir 2013/36/AE nó in Airteagal 38 de Threoir (AE) 2019/2034, nó chinn an t-údarás inniúil maidir leis na socruithe, na straitéisí, na próisis agus na sásraí a chuireann an institiúid nó an t-eintiteas chun feidhme agus na cistí dílse agus an leachtacht atá i seilbh na hinstitiúide nó an eintitis sin, nach ndéanann siad bainistiú agus cumhdach fónta ar a rioscaí, agus, mar sin tá feidhm ag ceachtar díobh a leanas: </w:t>
      </w:r>
    </w:p>
    <w:p w:rsidR="005328E3" w:rsidRPr="005328E3" w:rsidRDefault="00EC7A1B" w:rsidP="005328E3">
      <w:pPr>
        <w:spacing w:before="120" w:after="120" w:line="360" w:lineRule="auto"/>
        <w:ind w:left="1984" w:hanging="567"/>
        <w:rPr>
          <w:rFonts w:eastAsia="Calibri"/>
          <w:noProof/>
          <w:szCs w:val="22"/>
          <w:lang w:val="ga-IE"/>
        </w:rPr>
      </w:pPr>
      <w:r>
        <w:rPr>
          <w:rFonts w:eastAsia="Calibri"/>
          <w:szCs w:val="22"/>
          <w:lang w:val="ga-IE"/>
        </w:rPr>
        <w:t>(i)</w:t>
      </w:r>
      <w:r w:rsidR="005328E3" w:rsidRPr="005328E3">
        <w:rPr>
          <w:rFonts w:eastAsia="Calibri"/>
          <w:szCs w:val="22"/>
          <w:lang w:val="ga-IE"/>
        </w:rPr>
        <w:tab/>
        <w:t xml:space="preserve">ní dhearna an institiúid nó an t-eintiteas na gníomhaíochtaí ceartaitheacha arna gceangal ag an údarás inniúil, lena n-áirítear na bearta dá dtagraítear in Airteagal 104 de Threoir 2013/36/AE, nó in Airteagal in Airteagal 49 de Threoir (AE) 2019/2034;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w:t>
      </w:r>
      <w:r w:rsidRPr="005328E3">
        <w:rPr>
          <w:rFonts w:eastAsia="Calibri"/>
          <w:szCs w:val="22"/>
          <w:lang w:val="ga-IE"/>
        </w:rPr>
        <w:tab/>
        <w:t>measann an t-údarás inniúil nach leor gníomhaíochtaí ceartaitheacha seachas bearta luath-idirghabhála chun aghaidh a thabhairt ar na fadhbanna▌;</w:t>
      </w:r>
    </w:p>
    <w:p w:rsidR="005328E3" w:rsidRPr="005328E3" w:rsidRDefault="00EC7A1B" w:rsidP="005328E3">
      <w:pPr>
        <w:spacing w:before="120" w:after="120" w:line="360" w:lineRule="auto"/>
        <w:ind w:left="1417" w:hanging="567"/>
        <w:rPr>
          <w:rFonts w:eastAsia="Calibri"/>
          <w:noProof/>
          <w:szCs w:val="22"/>
          <w:lang w:val="ga-IE"/>
        </w:rPr>
      </w:pPr>
      <w:r>
        <w:rPr>
          <w:rFonts w:eastAsia="Calibri"/>
          <w:szCs w:val="22"/>
          <w:lang w:val="ga-IE"/>
        </w:rPr>
        <w:t>(b)</w:t>
      </w:r>
      <w:r w:rsidR="005328E3" w:rsidRPr="005328E3">
        <w:rPr>
          <w:rFonts w:eastAsia="Calibri"/>
          <w:szCs w:val="22"/>
          <w:lang w:val="ga-IE"/>
        </w:rPr>
        <w:tab/>
        <w:t>tá na ceanglais a leagtar síos i dTeideal II de Threoir 2014/65/AE, in Airteagail 3 go 7, in Airteagail 14 go 17, nó in Airteagail 24, 25 agus 26 de Rialachán (AE) Uimh. 600/2014, nó in Airteagail 45e nó 45f den Treoir seo á sárú ag an institiúid nó ag an eintiteas, nó is dóigh dó iad a shárú sna 12 mhí tar éis mheasúnú an údaráis inniúil.</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b/>
          <w:bCs/>
          <w:i/>
          <w:iCs/>
          <w:szCs w:val="22"/>
          <w:lang w:val="ga-IE"/>
        </w:rPr>
        <w:t>I gcás meath suntasach ar choinníollacha, nó imthosca diana ag teacht chun cinn nó ina bhfaightear faisnéis nua faoi eintiteas,</w:t>
      </w:r>
      <w:r w:rsidRPr="005328E3">
        <w:rPr>
          <w:rFonts w:eastAsia="Calibri"/>
          <w:szCs w:val="22"/>
          <w:lang w:val="ga-IE"/>
        </w:rPr>
        <w:t xml:space="preserve"> féadfaidh an t-údarás inniúil a </w:t>
      </w:r>
      <w:r w:rsidRPr="005328E3">
        <w:rPr>
          <w:rFonts w:eastAsia="Calibri"/>
          <w:szCs w:val="22"/>
          <w:lang w:val="ga-IE"/>
        </w:rPr>
        <w:lastRenderedPageBreak/>
        <w:t>chinneadh go gcomhlíonfar an coinníoll dá dtagraítear sa chéad fhomhír, pointe (a)(ii), gan gníomhaíochtaí ceartaitheacha eile a dhéanamh roimhe sin, lena n-áirítear feidhmiú na gcumhachtaí dá dtagraítear in Airteagal 104 de Threoir 2013/36/AE nó in Airteagal 39 de Threoir 2019/2034/AE.</w:t>
      </w:r>
    </w:p>
    <w:p w:rsidR="005328E3" w:rsidRPr="005328E3" w:rsidRDefault="005328E3" w:rsidP="005328E3">
      <w:pPr>
        <w:spacing w:before="120" w:after="120" w:line="360" w:lineRule="auto"/>
        <w:ind w:left="850"/>
        <w:rPr>
          <w:rFonts w:eastAsia="Calibri"/>
          <w:b/>
          <w:i/>
          <w:szCs w:val="22"/>
          <w:lang w:val="ga-IE"/>
        </w:rPr>
      </w:pPr>
      <w:r w:rsidRPr="005328E3">
        <w:rPr>
          <w:rFonts w:eastAsia="Calibri"/>
          <w:b/>
          <w:i/>
          <w:szCs w:val="22"/>
          <w:lang w:val="ga-IE"/>
        </w:rPr>
        <w:t>Chun críocha na chéad fhómhíre, pointe (b), den mhír seo, áiritheoidh na Ballstáit go ndéanfaidh na húdaráis inniúla faoi Threoir 2</w:t>
      </w:r>
      <w:r w:rsidR="00A92E93">
        <w:rPr>
          <w:rFonts w:eastAsia="Calibri"/>
          <w:b/>
          <w:i/>
          <w:szCs w:val="22"/>
          <w:lang w:val="lt-LT"/>
        </w:rPr>
        <w:t>0</w:t>
      </w:r>
      <w:r w:rsidRPr="005328E3">
        <w:rPr>
          <w:rFonts w:eastAsia="Calibri"/>
          <w:b/>
          <w:i/>
          <w:szCs w:val="22"/>
          <w:lang w:val="ga-IE"/>
        </w:rPr>
        <w:t xml:space="preserve">14/65/AE nó faoi Rialachán (AE) Uimh. 600/2014, nó, de réir mar is iomchuí, go ndéanfaidh an t-údarás réitigh an t-údarás inniúil a chur ar an eolas gan mhoill faoin sárú nó faoin sárú dóchúil.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1a. Chun críocha mhír 1, ar na bearta luath-idirghabhála beidh an méid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an ceanglas atá ar chomhlacht bainistíochta na hinstitiúide nó an eintitis dá dtagraítear in Airteagal 1(1), pointí (b), (c) nó (d), ceachtar de na nithe a leanas a dhéanamh:</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w:t>
      </w:r>
      <w:r w:rsidRPr="005328E3">
        <w:rPr>
          <w:rFonts w:eastAsia="Calibri"/>
          <w:szCs w:val="22"/>
          <w:lang w:val="ga-IE"/>
        </w:rPr>
        <w:tab/>
        <w:t xml:space="preserve">ceann amháin nó níos mó de na socruithe nó de na bearta a leagtar amach sa phlean téarnaimh a chur chun feidhme;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w:t>
      </w:r>
      <w:r w:rsidRPr="005328E3">
        <w:rPr>
          <w:rFonts w:eastAsia="Calibri"/>
          <w:szCs w:val="22"/>
          <w:lang w:val="ga-IE"/>
        </w:rPr>
        <w:tab/>
        <w:t xml:space="preserve">an plean téarnaimh a nuashonrú i gcomhréir le hAirteagal 5(2) i gcás nach ionann na himthosca ba chúis leis an luath-idirghabháil agus na toimhdí a leagadh amach sa phlean téarnaimh tosaigh agus ceann amháin nó níos mó de na socruithe nó de na bearta a leagtar amach sa phlean téarnaimh nuashonraithe a chur chun feidhme laistigh de thréimhse shonrach;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an ceanglas atá ar chomhlacht bainistíochta na hinstitiúide nó an eintitis dá dtagraítear in Airteagal 1(1), pointí (b), (c) nó (d) cruinniú de scairshealbhóirí na hinstitiúide nó an eintitis a thionól, nó mura gcomhlíonann an comhlacht bainistíochta an ceanglas sin, cruinniú de scairshealbhóirí na hinstitiúide nó an eintitis a thionól go díreach, agus sa dá chás an clár a shocrú agus a cheangal go mbreithneofar cinntí áirithe lena nglacadh ag na scairshealbhóirí;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 xml:space="preserve">an ceanglas atá ar chomhlacht bainistíochta na hinstitiúide nó an eintitis dá dtagraítear in Airteagal 1(1), pointí (b), (c) nó (d), plean </w:t>
      </w:r>
      <w:r w:rsidRPr="005328E3">
        <w:rPr>
          <w:rFonts w:eastAsia="Calibri"/>
          <w:b/>
          <w:bCs/>
          <w:i/>
          <w:iCs/>
          <w:szCs w:val="22"/>
          <w:lang w:val="ga-IE"/>
        </w:rPr>
        <w:t>gníomhaíochta</w:t>
      </w:r>
      <w:r w:rsidRPr="005328E3">
        <w:rPr>
          <w:rFonts w:eastAsia="Calibri"/>
          <w:szCs w:val="22"/>
          <w:lang w:val="ga-IE"/>
        </w:rPr>
        <w:t xml:space="preserve"> a tharraingt suas, i gcomhréir leis an bplean téarnaimh i gcás inarb infheidhme, le haghaidh idirbheartaíocht maidir le hathstruchtúrú fiachais le cuid dá chreidiúnaithe nó lena chreidiúnaithe go léir;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(d)</w:t>
      </w:r>
      <w:r w:rsidRPr="005328E3">
        <w:rPr>
          <w:rFonts w:eastAsia="Calibri"/>
          <w:szCs w:val="22"/>
          <w:lang w:val="ga-IE"/>
        </w:rPr>
        <w:tab/>
        <w:t>an ceanglas struchtúr dlíthiúil na hinstitiúide a athrú;</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lastRenderedPageBreak/>
        <w:t>(e)</w:t>
      </w:r>
      <w:r w:rsidRPr="005328E3">
        <w:rPr>
          <w:rFonts w:eastAsia="Calibri"/>
          <w:szCs w:val="22"/>
          <w:lang w:val="ga-IE"/>
        </w:rPr>
        <w:tab/>
        <w:t>an ceanglas bainistíocht shinsearach nó comhlacht bainistíochta na hinstitiúide nó an eintitis dá dtagraítear in Airteagal 1(1), pointí (b), (c) nó (d), a chur as oifig ina n-iomláine nó a ionadú maidir le daoine aonair, i gcomhréir le hAirteagal 28;</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(f)</w:t>
      </w:r>
      <w:r w:rsidRPr="005328E3">
        <w:rPr>
          <w:rFonts w:eastAsia="Calibri"/>
          <w:szCs w:val="22"/>
          <w:lang w:val="ga-IE"/>
        </w:rPr>
        <w:tab/>
        <w:t xml:space="preserve">riarthóir sealadach amháin nó níos mó a cheapadh don institiúid nó don eintiteas dá dtagraítear in Airteagal 1(1), pointí (b), (c) nó (d), i gcomhréir le hAirteagal 29. </w:t>
      </w:r>
    </w:p>
    <w:p w:rsidR="005328E3" w:rsidRPr="005328E3" w:rsidRDefault="005328E3" w:rsidP="005328E3">
      <w:pPr>
        <w:spacing w:before="120" w:after="120" w:line="360" w:lineRule="auto"/>
        <w:ind w:left="1418" w:hanging="567"/>
        <w:rPr>
          <w:rFonts w:eastAsia="Calibri"/>
          <w:b/>
          <w:i/>
          <w:szCs w:val="22"/>
          <w:lang w:val="ga-IE"/>
        </w:rPr>
      </w:pPr>
      <w:r w:rsidRPr="005328E3">
        <w:rPr>
          <w:rFonts w:eastAsia="Calibri"/>
          <w:b/>
          <w:i/>
          <w:szCs w:val="22"/>
          <w:lang w:val="ga-IE"/>
        </w:rPr>
        <w:t>(fa)</w:t>
      </w:r>
      <w:r w:rsidRPr="005328E3">
        <w:rPr>
          <w:rFonts w:eastAsia="Calibri"/>
          <w:b/>
          <w:i/>
          <w:szCs w:val="22"/>
          <w:lang w:val="ga-IE"/>
        </w:rPr>
        <w:tab/>
        <w:t xml:space="preserve">an ceanglas go ndéanfaidh comhlacht bainistíochta an eintitis plean a tharraingt suas a bhféadfaidh an t-eintiteas a chur chun feidhme i gcás ina gcinneann comhlacht corparáideach an eintitis foirceannadh deonach an eintitis a thionscnamh.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2. Roghnóidh na húdaráis inniúla na bearta luath-idirghabhála is iomchuí </w:t>
      </w:r>
      <w:r w:rsidRPr="005328E3">
        <w:rPr>
          <w:rFonts w:eastAsia="Calibri"/>
          <w:b/>
          <w:bCs/>
          <w:i/>
          <w:iCs/>
          <w:szCs w:val="22"/>
          <w:lang w:val="ga-IE"/>
        </w:rPr>
        <w:t>agus is tráthúil</w:t>
      </w:r>
      <w:r w:rsidRPr="005328E3">
        <w:rPr>
          <w:rFonts w:eastAsia="Calibri"/>
          <w:szCs w:val="22"/>
          <w:lang w:val="ga-IE"/>
        </w:rPr>
        <w:t xml:space="preserve"> bunaithe ar a bhfuil comhréireach leis na cuspóirí atá á saothrú, ag féachaint do thromchúis an tsáraithe nó an tsáraithe dhóchúil agus do luas an mheathlaithe ar staid airgeadais na hinstitiúide nó an eintitis dá dtagraítear in Airteagal 1(1), pointí (b), (c) nó (d), i measc faisnéis ábhartha eile.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3. I gcás gach ceann de na bearta dá dtagraítear i mír 1a, socróidh na húdaráis inniúla spriocdháta is iomchuí chun an beart sin a chríochnú agus lena gcuirfear ar a chumas don údarás inniúil meastóireacht a dhéanamh ar a éifeachtúlacht.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b/>
          <w:i/>
          <w:szCs w:val="22"/>
          <w:lang w:val="ga-IE"/>
        </w:rPr>
        <w:t>Déanfar an beart a mheas go díreach i ndiaidh an spriocdháta a bheith istigh agus déanfar an mheastóireacht a chomhroinnt leis an údarás réitigh. I gcás ina dtagtar ar an gconclúid sa mheastóireacht nach ndearnadh na bearta a chur chun feidhme go hiomlán agus nach bhfuil siad éifeachtach, déanfaidh an t-údarás inniúil neasúnú ar an gcoinníoll dá dtagraítear in Airteagal 32(1), pointe (a), tar éis dó dul i gcomhairle leis an údarás réitigh.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4. Déanfaidh ÚBE, faoin ... [Oifig na bhFoilseachán, cuir isteach an dáta = 12 mhí ó dháta theacht i bhfeidhm na Treorach leasaithí seo], </w:t>
      </w:r>
      <w:r w:rsidRPr="005328E3">
        <w:rPr>
          <w:rFonts w:eastAsia="Calibri"/>
          <w:b/>
          <w:bCs/>
          <w:i/>
          <w:iCs/>
          <w:szCs w:val="22"/>
          <w:lang w:val="ga-IE"/>
        </w:rPr>
        <w:t>dréachtchaighdeáin theicniúla rialála</w:t>
      </w:r>
      <w:r w:rsidRPr="005328E3">
        <w:rPr>
          <w:rFonts w:eastAsia="Calibri"/>
          <w:szCs w:val="22"/>
          <w:lang w:val="ga-IE"/>
        </w:rPr>
        <w:t xml:space="preserve"> a eisiúint chun cur i bhfeidhm comhsheasmhach na dtruicear </w:t>
      </w:r>
      <w:r w:rsidRPr="005328E3">
        <w:rPr>
          <w:rFonts w:eastAsia="Calibri"/>
          <w:b/>
          <w:bCs/>
          <w:i/>
          <w:iCs/>
          <w:szCs w:val="22"/>
          <w:lang w:val="ga-IE"/>
        </w:rPr>
        <w:t>le haghaidh úsáid na mbeart</w:t>
      </w:r>
      <w:r w:rsidRPr="005328E3">
        <w:rPr>
          <w:rFonts w:eastAsia="Calibri"/>
          <w:szCs w:val="22"/>
          <w:lang w:val="ga-IE"/>
        </w:rPr>
        <w:t xml:space="preserve"> dá dtagraítear i mír 1 den Airteagal seo a chur chun cinn.</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b/>
          <w:i/>
          <w:szCs w:val="22"/>
          <w:lang w:val="ga-IE"/>
        </w:rPr>
        <w:t>Déantar an chumhacht a tharmligean chuig an gCoimisiún na dréachtchaighdeáin theicniúla rialála dá dtagraítear sa chéad fhomhír a ghlacadh i gcomhréir le hAirteagail 10 go 14 de Rialachán (AE) Uimh. 1093/2010.</w:t>
      </w:r>
    </w:p>
    <w:p w:rsidR="005328E3" w:rsidRPr="005328E3" w:rsidRDefault="005328E3" w:rsidP="005328E3">
      <w:pPr>
        <w:spacing w:before="120" w:after="120" w:line="360" w:lineRule="auto"/>
        <w:ind w:left="850"/>
        <w:jc w:val="center"/>
        <w:rPr>
          <w:rFonts w:eastAsia="Calibri"/>
          <w:i/>
          <w:iCs/>
          <w:noProof/>
          <w:szCs w:val="22"/>
          <w:lang w:val="ga-IE"/>
        </w:rPr>
      </w:pPr>
      <w:r w:rsidRPr="005328E3">
        <w:rPr>
          <w:rFonts w:eastAsia="Calibri"/>
          <w:i/>
          <w:szCs w:val="22"/>
          <w:lang w:val="ga-IE"/>
        </w:rPr>
        <w:lastRenderedPageBreak/>
        <w:t>Airteagal 28</w:t>
      </w:r>
    </w:p>
    <w:p w:rsidR="005328E3" w:rsidRPr="005328E3" w:rsidRDefault="005328E3" w:rsidP="005328E3">
      <w:pPr>
        <w:spacing w:before="120" w:after="120" w:line="360" w:lineRule="auto"/>
        <w:ind w:left="850"/>
        <w:jc w:val="center"/>
        <w:rPr>
          <w:rFonts w:eastAsia="Calibri"/>
          <w:b/>
          <w:bCs/>
          <w:noProof/>
          <w:szCs w:val="22"/>
          <w:lang w:val="ga-IE"/>
        </w:rPr>
      </w:pPr>
      <w:r w:rsidRPr="005328E3">
        <w:rPr>
          <w:rFonts w:eastAsia="Calibri"/>
          <w:b/>
          <w:szCs w:val="22"/>
          <w:lang w:val="ga-IE"/>
        </w:rPr>
        <w:t>An bhainistíocht shinsearach nó an comhlacht bainistíochta a ionadú</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Chun críocha Airteagal 27(1a), pointe (e), áiritheoidh na Ballstáit go ndéanfar an bhainistíocht shinsearach nua nó an comhlacht bainistíochta nua, nó comhaltaí aonair de na comhlachtaí sin, a cheapadh i gcomhréir le dlí an Aontais agus leis an dlí náisiúnta agus beidh siad faoi réir fhormheas nó thoiliú an údaráis inniúil.’;</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(13)</w:t>
      </w:r>
      <w:r w:rsidRPr="005328E3">
        <w:rPr>
          <w:rFonts w:eastAsia="Calibri"/>
          <w:szCs w:val="22"/>
          <w:lang w:val="ga-IE"/>
        </w:rPr>
        <w:tab/>
        <w:t xml:space="preserve">Leasaítear Airteagal 29 mar a leanas: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cuirtear an méid a leanas in ionad mhíreanna 1, 2 agus 3: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‘1. Chun críocha Airteagal 27(1a), pointe (f), áiritheoidh na Ballstáit go bhféadfaidh na húdaráis inniúla, bunaithe ar a bhfuil comhréireach sna himthosca, aon riarthóir sealadach a cheapadh chun ceachtar de na nithe a leanas a dhéanamh:</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comhlacht bainistíochta na hinstitiúide nó an eintitis dá dtagraítear in Airteagal 1(1), pointí (b), (c) nó (d) a ionadú;</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oibriú go sealadach le comhlacht bainistíochta na hinstitiúide nó an eintitis dá dtagraítear in Airteagal 1(1), pointí (b), (c) nó (d).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Sonróidh an t-údarás inniúil a rogha faoi phointí (a) nó (b) tráth a cheapfar an riarthóir sealadach.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Chun críocha na chéad fhomhíre, pointe (b), sonróidh an t-údarás inniúil freisin, tráth a cheapfar an riarthóir sealadach, ról, dualgais agus cumhachtaí an riarthóra shealadaigh sin agus aon cheanglais ar chomhlacht bainistíochta na hinstitiúide nó an eintitis i dtaca le dul i gcomhairle leis an riarthóir sealadach nó toiliú an riarthóra shealadaigh a fháil sula ndéanfaidh sé cinntí nó gníomhaíochtaí sonracha.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Ceanglóidh na Ballstáit ar an údarás inniúil ceapachán aon riarthóra shealadaigh a phoibliú, ach amháin i gcás nach bhfuil sé de chumhacht ag an riarthóir sealadach ionadaíocht a dhéanamh ar an institiúid nó ar an eintiteas dá dtagraítear in Airteagal 1(1), pointí (b), (c) nó (d) </w:t>
      </w:r>
      <w:r w:rsidRPr="005328E3">
        <w:rPr>
          <w:rFonts w:eastAsia="Calibri"/>
          <w:b/>
          <w:bCs/>
          <w:i/>
          <w:iCs/>
          <w:szCs w:val="22"/>
          <w:lang w:val="ga-IE"/>
        </w:rPr>
        <w:t>nó cinntí a dhéanamh thar a cheann</w:t>
      </w:r>
      <w:r w:rsidRPr="005328E3">
        <w:rPr>
          <w:rFonts w:eastAsia="Calibri"/>
          <w:szCs w:val="22"/>
          <w:lang w:val="ga-IE"/>
        </w:rPr>
        <w:t xml:space="preserve">.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lastRenderedPageBreak/>
        <w:t xml:space="preserve">Ina theannta sin, áiritheoidh na Ballstáit go ndéanfaidh aon riarthóir sealadach na ceanglais a leagtar amach in Airteagal 91(1), (2) agus (8) de Threoir 2013/36/AE a chomhlíonadh. An measúnú a dhéanfaidh na húdaráis inniúla ar cibé acu a chomhlíonann nó nach gcomhlíonann an riarthóir sealadach na ceanglais sin, beidh sé ina dhlúthchuid den chinneadh an riarthóir sealadach sin a cheapadh.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2. Sonróidh an t-údarás inniúil cumhachtaí an riarthóra shealadaigh tráth a cheaptha bunaithe ar a mhéid is comhréireach sna himthosca. Féadfaidh cuid de chumhachtaí chomhlacht bainistíochta na hinstitiúide nó an eintitis dá dtagraítear in Airteagal 1(1), pointí (b), (c) nó (d), faoi reachtanna na hinstitiúide nó an eintitis agus faoin dlí náisiúnta, nó iad go léir, a bheith san áireamh sna cumhachtaí sin, lena n-áirítear an chumhacht chun roinnt feidhmeanna riaracháin de chuid chomhlacht bainistíochta na hinstitiúide nó an eintitis, nó iad go léir, a fheidhmiú. Beidh cumhachtaí an riarthóra shealadaigh maidir leis an institiúid nó an eintiteas i gcomhréir leis an dlí cuideachtaí is infheidhme. </w:t>
      </w:r>
      <w:r w:rsidRPr="005328E3">
        <w:rPr>
          <w:rFonts w:eastAsia="Calibri"/>
          <w:b/>
          <w:i/>
          <w:szCs w:val="22"/>
          <w:lang w:val="ga-IE"/>
        </w:rPr>
        <w:t>Féadfaidh an t-údarás inniúil na cumhachtaí sin a choigeartú i gcás athrú ar imthosca;</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3. Sonróidh an t-údarás inniúil ról agus feidhmeanna an riarthóra shealadaigh tráth an cheapacháin. D’fhéadfadh an méid a leanas a bheith san áireamh sna róil agus sna feidhmeanna sin: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staid airgeadais na hinstitiúide nó an eintitis dá dtagraítear in Airteagal 1(1), pointí (b), (c) nó (d) a fhionnadh;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gnó nó cuid de ghnó na hinstitiúide nó an eintitis dá dtagraítear in Airteagal 1(1), pointí (b), (c) nó (d) a bhainistiú chun a staid airgeadais a chaomhnú nó a athbhunú;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(c)</w:t>
      </w:r>
      <w:r w:rsidRPr="005328E3">
        <w:rPr>
          <w:rFonts w:eastAsia="Calibri"/>
          <w:szCs w:val="22"/>
          <w:lang w:val="ga-IE"/>
        </w:rPr>
        <w:tab/>
        <w:t xml:space="preserve">bearta a dhéanamh chun bainistíocht fhónta stuama ghnó na hinstitiúide nó an eintitis dá dtagraítear in Airteagal 1(1), pointí (b), (c) nó (d) a athbhunú.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Sonróidh an t-údarás inniúil aon teorainneacha le ról agus feidhmeanna an riarthóra shealadaigh tráth a cheapacháin.’;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5, cuirtear an méid a leanas in ionad an dara fomhír:</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‘In aon chás, féadfaidh an riarthóir sealadach cumhacht a fheidhmiú chun cruinniú ginearálta de scairshealbhóirí na hinstitiúide nó an eintitis dá dtagraítear </w:t>
      </w:r>
      <w:r w:rsidRPr="005328E3">
        <w:rPr>
          <w:rFonts w:eastAsia="Calibri"/>
          <w:szCs w:val="22"/>
          <w:lang w:val="ga-IE"/>
        </w:rPr>
        <w:lastRenderedPageBreak/>
        <w:t>in Airteagal 1(1), pointí (b), (c) nó (d) a chomóradh agus clár an chruinnithe sin a shocrú, ach toiliú an údaráis inniúil a fháil roimh ré.’;</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cuirtear an méid a leanas in ionad mhír 6:</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‘6. Arna iarraidh sin don údarás inniúil, déanfaidh an riarthóir sealadach tuarascálacha a tharraingt suas maidir le staid airgeadais na hinstitiúide nó an eintitis dá dtagraítear in Airteagal 1(1), pointí (b), (c) nó (d) agus na gníomhartha a rinneadh le linn thréimhse a cheapacháin, ag eatraimh arna socrú ag an údarás inniúil, </w:t>
      </w:r>
      <w:r w:rsidRPr="005328E3">
        <w:rPr>
          <w:rFonts w:eastAsia="Calibri"/>
          <w:b/>
          <w:bCs/>
          <w:i/>
          <w:iCs/>
          <w:szCs w:val="22"/>
          <w:lang w:val="ga-IE"/>
        </w:rPr>
        <w:t>uair amháin ar a laghad tar éis an chéad sé mhí a bheith istigh,</w:t>
      </w:r>
      <w:r w:rsidRPr="005328E3">
        <w:rPr>
          <w:rFonts w:eastAsia="Calibri"/>
          <w:szCs w:val="22"/>
          <w:lang w:val="ga-IE"/>
        </w:rPr>
        <w:t xml:space="preserve"> agus i gcás ar bith ag deireadh a shainordaithe.’;</w:t>
      </w:r>
    </w:p>
    <w:p w:rsidR="005328E3" w:rsidRPr="005328E3" w:rsidRDefault="005328E3" w:rsidP="005328E3">
      <w:pPr>
        <w:spacing w:before="120" w:after="120" w:line="360" w:lineRule="auto"/>
        <w:ind w:left="1417" w:hanging="567"/>
        <w:rPr>
          <w:rFonts w:eastAsia="Calibri"/>
          <w:b/>
          <w:i/>
          <w:noProof/>
          <w:lang w:val="ga-IE"/>
        </w:rPr>
      </w:pPr>
      <w:r w:rsidRPr="005328E3">
        <w:rPr>
          <w:rFonts w:eastAsia="Calibri"/>
          <w:b/>
          <w:i/>
          <w:szCs w:val="22"/>
          <w:lang w:val="ga-IE"/>
        </w:rPr>
        <w:t>(ca)</w:t>
      </w:r>
      <w:r w:rsidRPr="005328E3">
        <w:rPr>
          <w:rFonts w:eastAsia="Calibri"/>
          <w:b/>
          <w:i/>
          <w:szCs w:val="22"/>
          <w:lang w:val="ga-IE"/>
        </w:rPr>
        <w:tab/>
        <w:t>cuirtear an méid a leanas in ionad mhír 7:</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b/>
          <w:i/>
          <w:szCs w:val="22"/>
          <w:lang w:val="ga-IE"/>
        </w:rPr>
        <w:t>‘7. Ceapfar an riarthóir sealadach ar feadh bliain amháin ar a mhéad. Féadfar an tréimhse sin a athnuachan ar bhonn eisceachtúil uair amháin i gcás ina gcomhlíontar i gcónaí na coinníollacha chun an riarthóir sealadach a cheapadh. Beidh an t-údarás inniúil freagrach as cinneadh a dhéanamh an gcomhlíontar na coinníollacha sin agus as údar maith leis an gcinneadh a thabhairt do na scairshealbhóirí.’;</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(14)</w:t>
      </w:r>
      <w:r w:rsidRPr="005328E3">
        <w:rPr>
          <w:rFonts w:eastAsia="Calibri"/>
          <w:szCs w:val="22"/>
          <w:lang w:val="ga-IE"/>
        </w:rPr>
        <w:tab/>
        <w:t>Leasaítear Airteagal 30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an teidil:</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w:t>
      </w:r>
      <w:r w:rsidRPr="005328E3">
        <w:rPr>
          <w:rFonts w:eastAsia="Calibri"/>
          <w:b/>
          <w:bCs/>
          <w:szCs w:val="22"/>
          <w:lang w:val="ga-IE"/>
        </w:rPr>
        <w:t>Bearta luath-idirghabhála a chomhordú i ndáil le grúpaí</w:t>
      </w:r>
      <w:r w:rsidRPr="005328E3">
        <w:rPr>
          <w:rFonts w:eastAsia="Calibri"/>
          <w:szCs w:val="22"/>
          <w:lang w:val="ga-IE"/>
        </w:rPr>
        <w:t>’;</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an méid a leanas in ionad mhíreanna 1 go 4:</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‘1. I gcás ina gcomhlíontar na coinníollacha maidir le bearta luath-idirghabhála a fhorchur faoi Airteagal 27 i ndáil le máthairghnóthas de chuid an Aontais, tabharfaidh an maoirseoir comhdhlúthaithe fógra do ÚBE agus rachaidh sé i gcomhairle leis na húdaráis inniúla eile laistigh den choláiste maoirseachta sula gcinnfidh sé beart luath-idirghabhála a chur i bhfeidhm.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2. Tar éis an fhógra agus an chomhairliúcháin dá dtagraítear i mír 1, cinnfidh an maoirseoir comhdhlúthaithe an gcuirfidh sé bearta luath-idirghabhála i bhfeidhm faoi Airteagal 27 i ndáil leis an máthairghnóthas ábhartha de chuid an Aontais, agus tionchar na mbeart sin ar na grúpeintitis i mBallstáit eile á chur san áireamh. Cuirfidh an maoirseoir comhdhlúthaithe an cinneadh in iúl do ÚBE agus do na húdaráis inniúla eile laistigh den choláiste maoirseachta.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lastRenderedPageBreak/>
        <w:t xml:space="preserve">3. I gcás ina gcomhlíontar na coinníollacha chun luathbhearta idirghabhála a fhorchur faoi Airteagal 27 i leith fochuideachta de mháthairghnóthas de chuid an Aontais, tabharfaidh an t-údarás inniúil atá freagrach as maoirseacht a dhéanamh ar bhonn aonair, a bhfuil sé i gceist aige an beart a dhéanamh i gcomhréir leis na hAirteagail sin, fógra do ÚBE agus rachaidh sé i gcomhairle leis an maoirseoir comhdhlúthaithe.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Tar éis dó an fógra a fháil féadfaidh an maoirseoir comhdhlúthaithe measúnú a dhéanamh ar an tionchar dóchúil a bheidh ag bearta luath-idirghabhála faoi Airteagal 27 ar an institiúid nó ar an eintiteas dá dtagraítear in Airteagal 1(1), pointí (b), (c) nó (d), i gceist, ar an ngrúpa nó ar ghrúpeintitis i mBallstáit eile. Cuirfidh an maoirseoir comhdhlúthaithe an measúnú sin chuig an údarás inniúil laistigh de 3 lá.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Tar éis an fhógra agus an chomhairliúcháin sin, cinnfidh an t-údarás inniúil an gcuirfidh sé beart luath-idirghabhála i bhfeidhm. Tabharfar aird chuí ar mheasúnú ar bith de chuid an mhaoirseora comhdhlúthaithe agus an cinneadh sin á dhéanamh. Cuirfidh an t-údarás inniúil an cinneadh in iúl do ÚBE, don mhaoirseoir comhdhlúthaithe agus do na húdaráis inniúla eile laistigh den choláiste maoirseachta.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4. I gcás ina bhfuil sé beartaithe ag níos mó ná údarás inniúil amháin beart luath-idirghabhála faoi Airteagal 27 a chur i bhfeidhm ar níos mó ná institiúid nó eintiteas amháin dá dtagraítear in Airteagal 1(1), pointí (b), (c) nó (d), sa ghrúpa céanna, déanfaidh an maoirseoir comhdhlúthaithe agus na húdaráis inniúla ábhartha eile measúnú maidir le cibé an oiriúnaí an riarthóir sealadach céanna a cheapadh do na heintitis uile lena mbaineann nó comhordú a dhéanamh ar chur i bhfeidhm na mbeart luath-idirghabhála eile ar níos mó ná institiúid nó eintiteas amháin chun réitigh a éascú lena ndéanfaí staid airgeadais na hinstitiúide nó an eintitis lena mbaineann a athbhunú. Beidh an measúnú i bhfoirm cinneadh comhpháirteach idir an maoirseoir comhdhlúthaithe agus na húdaráis inniúla ábhartha eile. Tiocfar ar an gcinneadh comhpháirteach laistigh de 5 lá ó dháta an fhógra dá dtagraítear i mír 1. Déanfar an cinneadh comhpháirteach a réasúnú agus a leagan amach i ndoiciméad, a chuirfidh an maoirseoir comhdhlúthaithe ar fáil do mháthairghnóthas an Aontais.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lastRenderedPageBreak/>
        <w:t xml:space="preserve">Féadfaidh ÚBE, ar iarratas ó údarás inniúil, cabhrú leis na húdaráis inniúla teacht ar chomhaontú i gcomhréir le hAirteagal 31 de Rialachán (AE) Uimh. 1093/2010.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Mura ndéantar cinneadh comhpháirteach laistigh de 5 lá féadfaidh an maoirseoir comhdhlúthaithe agus údaráis inniúla na bhfochuideachtaí cinntí aonair a dhéanamh maidir le riarthóir sealadach a cheapadh do na hinstitiúidí nó na heintitis dá dtagraítear in Airteagal 1(1), pointí (b), (c) nó (d), as a bhfuil siad freagrach agus maidir leis na bearta eile luath-idirghabhála a chur i bhfeidhm.’;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cuirtear an méid a leanas in ionad mhír 6:</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‘6. Féadfaidh ÚBE, ar iarratas ó údarás inniúil ar bith, cuidiú leis na húdaráis inniúla a bhfuil beartaithe acu ceann amháin nó níos mó de na bearta in Airteagal 27(1a), pointe (a), den Treoir seo a chur i bhfeidhm maidir le pointí (4), (10), (11) agus (19) de Roinn A den Iarscríbhinn leis an Treoir seo, in Airteagal 27(1a), pointe (c), den Treoir seo nó in Airteagal 27(1a), pointe (d), den Treoir seo chun teacht ar chomhaontú i gcomhréir le hAirteagal 19(3) de Rialachán (AE) Uimh. 1093/2010.’; </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(15)</w:t>
      </w:r>
      <w:r w:rsidRPr="005328E3">
        <w:rPr>
          <w:rFonts w:eastAsia="Calibri"/>
          <w:szCs w:val="22"/>
          <w:lang w:val="ga-IE"/>
        </w:rPr>
        <w:tab/>
        <w:t>cuirtear an tAirteagal 30a a leanas isteach:</w:t>
      </w:r>
    </w:p>
    <w:p w:rsidR="005328E3" w:rsidRPr="005328E3" w:rsidRDefault="005328E3" w:rsidP="005328E3">
      <w:pPr>
        <w:spacing w:before="120" w:after="120" w:line="360" w:lineRule="auto"/>
        <w:ind w:left="850"/>
        <w:jc w:val="center"/>
        <w:rPr>
          <w:rFonts w:eastAsia="Calibri"/>
          <w:i/>
          <w:iCs/>
          <w:noProof/>
          <w:szCs w:val="22"/>
          <w:lang w:val="ga-IE"/>
        </w:rPr>
      </w:pPr>
      <w:r w:rsidRPr="005328E3">
        <w:rPr>
          <w:rFonts w:eastAsia="Calibri"/>
          <w:i/>
          <w:szCs w:val="22"/>
          <w:lang w:val="ga-IE"/>
        </w:rPr>
        <w:t>‘Airteagal 30a</w:t>
      </w:r>
    </w:p>
    <w:p w:rsidR="005328E3" w:rsidRPr="005328E3" w:rsidRDefault="005328E3" w:rsidP="005328E3">
      <w:pPr>
        <w:spacing w:before="120" w:after="120" w:line="360" w:lineRule="auto"/>
        <w:ind w:left="850"/>
        <w:jc w:val="center"/>
        <w:rPr>
          <w:rFonts w:eastAsia="Calibri"/>
          <w:b/>
          <w:bCs/>
          <w:noProof/>
          <w:szCs w:val="22"/>
          <w:lang w:val="ga-IE"/>
        </w:rPr>
      </w:pPr>
      <w:r w:rsidRPr="005328E3">
        <w:rPr>
          <w:rFonts w:eastAsia="Calibri"/>
          <w:b/>
          <w:szCs w:val="22"/>
          <w:lang w:val="ga-IE"/>
        </w:rPr>
        <w:t>Ullmhú don réiteach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1. Áiritheoidh na Ballstáit go dtabharfaidh na húdaráis inniúla fógra do na húdaráis réitigh gan mhoill faoi aon cheann de na nithe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r>
      <w:r w:rsidRPr="005328E3">
        <w:rPr>
          <w:rFonts w:eastAsia="Calibri"/>
          <w:szCs w:val="22"/>
          <w:lang w:val="ga-IE"/>
        </w:rPr>
        <w:tab/>
        <w:t xml:space="preserve">aon cheann de na bearta dá dtagraítear in Airteagal 104(1) de Threoir 2013/36/AE, a cheanglaíonn siad ar institiúid nó ar eintiteas dá dtagraítear in Airteagal 1(1), pointí (b), (c) nó (d), den Treoir seo a dhéanamh </w:t>
      </w:r>
      <w:r w:rsidRPr="005328E3">
        <w:rPr>
          <w:rFonts w:eastAsia="Calibri"/>
          <w:b/>
          <w:bCs/>
          <w:i/>
          <w:iCs/>
          <w:szCs w:val="22"/>
          <w:lang w:val="ga-IE"/>
        </w:rPr>
        <w:t>arb é is aidhm dóibh aghaidh a thabhairt ar an meathlú ar staid institiúide, eintitis nó ghrúpa</w:t>
      </w:r>
      <w:r w:rsidRPr="005328E3">
        <w:rPr>
          <w:rFonts w:eastAsia="Calibri"/>
          <w:szCs w:val="22"/>
          <w:lang w:val="ga-IE"/>
        </w:rPr>
        <w:t>;</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gcás ina léiríonn gníomhaíocht mhaoirseachta go gcomhlíontar na coinníollacha a leagtar síos in Airteagal 27(1) den Treoir seo maidir le hinstitiúid nó eintiteas dá dtagraítear in Airteagal 1(1), pointí (b), (c) nó (d), den Treoir seo, an measúnú go gcomhlíontar na coinníollacha sin, beag beann ar aon bheart luath-idirghabhála;</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lastRenderedPageBreak/>
        <w:t>(c)</w:t>
      </w:r>
      <w:r w:rsidRPr="005328E3">
        <w:rPr>
          <w:rFonts w:eastAsia="Calibri"/>
          <w:szCs w:val="22"/>
          <w:lang w:val="ga-IE"/>
        </w:rPr>
        <w:tab/>
        <w:t>cur i bhfeidhm aon cheann de na bearta luath-idirghabhála dá dtagraítear in Airteagal 27.</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Déanfaidh údaráis inniúla dlúthfhaireachán, i </w:t>
      </w:r>
      <w:r w:rsidRPr="005328E3">
        <w:rPr>
          <w:rFonts w:eastAsia="Calibri"/>
          <w:b/>
          <w:bCs/>
          <w:i/>
          <w:iCs/>
          <w:szCs w:val="22"/>
          <w:lang w:val="ga-IE"/>
        </w:rPr>
        <w:t>ndlúthchomhar</w:t>
      </w:r>
      <w:r w:rsidRPr="005328E3">
        <w:rPr>
          <w:rFonts w:eastAsia="Calibri"/>
          <w:szCs w:val="22"/>
          <w:lang w:val="ga-IE"/>
        </w:rPr>
        <w:t xml:space="preserve"> leis na húdaráis réitigh, ar staid na hinstitiúide nó an eintitis agus ar a gcomhlíontacht maidir leis na bearta dá dtagraítear sa chéad fhomhír, pointe (a), arb é is aidhm dóibh aghaidh a thabhairt ar mheathlú ar staid na hinstitiúide nó an eintitis sin agus leis ar na bearta luath-idirghabhála dá dtagraítear sa chéad fhomhír, pointe (c).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2. Tabharfaidh na húdaráis inniúla fógra do na húdaráis réitigh a luaithe is féidir i gcás ina measfaidh siad go bhfuil riosca ábhartha ann go mbeadh feidhm ag ceann amháin nó níos mó de na himthosca in Airteagal 32(4) maidir le hinstitiúid nó le heintiteas dá dtagraítear in Airteagal 1(1), pointí (b), (c) nó (d). Beidh an méid a leanas san fhógra sin:</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na cúiseanna leis an bhfógra á thabhairt;</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forléargas ar na bearta lena gcuirfí cosc ar theip na hinstitiúide nó an eintitis laistigh de thréimhse ama réasúnta, an tionchar a mheastar a bheadh acu ar an institiúid nó ar an eintiteas a mhéid a bhaineann leis na himthosca dá dtagraítear in Airteagal 32(4) agus an t-achar ama a bhfuil coinne leis chun na bearta sin a chur chun feidhme.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Tar éis dó an fógra dá dtagraítear sa chéad fhomhír a fháil, déanfaidh na húdaráis réitigh measúnú, i ndlúthchomhar le húdaráis inniúla, ar cad is tréimhse réasúnta ann chun measúnú a dhéanamh ar an gcoinníoll dá dtagraítear in Airteagal 32(1), pointe (b), agus aird á tabhairt ar luas an mheathlaithe ar dhálaí na hinstitiúide nó an eintitis dá dtagraítear in Airteagal 1(1), pointí (b), (c) nó (d),</w:t>
      </w:r>
      <w:r w:rsidRPr="005328E3">
        <w:rPr>
          <w:rFonts w:eastAsia="Calibri"/>
          <w:b/>
          <w:bCs/>
          <w:i/>
          <w:iCs/>
          <w:szCs w:val="22"/>
          <w:lang w:val="ga-IE"/>
        </w:rPr>
        <w:t xml:space="preserve"> ar an tionchar a d’fhéadfadh a bheith aige ar an gcóras airgeadais, ar chosaint taisceoirí agus ar chaomhnú cistí cliant, ar an mbaol go méadófar ar na costais fhoriomlána do chustaiméirí agus don gheilleagar le próiseas fadálach,</w:t>
      </w:r>
      <w:r w:rsidRPr="005328E3">
        <w:rPr>
          <w:rFonts w:eastAsia="Calibri"/>
          <w:szCs w:val="22"/>
          <w:lang w:val="ga-IE"/>
        </w:rPr>
        <w:t xml:space="preserve"> ar an ngá leis an straitéis réitigh a chur chun feidhme go héifeachtach agus ar aon bhreithnithe ábhartha eile. Cuirfidh na húdaráis réitigh an measúnú sin in iúl do na húdaráis inniúla a luaithe is féidir.</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Tar éis an fógra dá dtagraítear sa chéad fhomhír a fháil, déanfaidh na húdaráis inniúla agus na húdaráis réitigh, i ndlúthchomhar le chéile, faireachán ar staid na hinstitiúide nó an eintitis dá dtagraítear in Airteagal 1(1), pointí (b), (c) nó (d), ar chur chun feidhme aon bheart ábhartha laistigh den tréimhse ama a mheastar a bheidh acu agus </w:t>
      </w:r>
      <w:r w:rsidRPr="005328E3">
        <w:rPr>
          <w:rFonts w:eastAsia="Calibri"/>
          <w:szCs w:val="22"/>
          <w:lang w:val="ga-IE"/>
        </w:rPr>
        <w:lastRenderedPageBreak/>
        <w:t>ar aon fhorbairtí ábhartha eile. Chun na críche sin, tiocfaidh na húdaráis réitigh agus na húdaráis inniúla le chéile go rialta, ar mhinicíocht arna socrú ag na húdaráis réitigh agus imthosca an cháis á gcur san áireamh. Cuirfidh na húdaráis inniúla agus na húdaráis réitigh aon fhaisnéis ábhartha ar fáil dá chéile gan mhoill.</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3. Soláthróidh na húdaráis inniúla do na húdaráis réitigh an fhaisnéis uile a iarrfaidh na húdaráis réitigh, faisnéis is gá le haghaidh gach ceann díobh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an plean réitigh a thabhairt cothrom le dáta agus ullmhú do réiteach féideartha na hinstitiúide nó an eintitis dá dtagraítear in Airteagal 1(1), pointí (b), (c) nó (d);</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an luacháil dá dtagraítear in Airteagal 36 a dhéanamh.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I gcás nach bhfuil faisnéis den sórt sin ar fáil cheana féin do na húdaráis inniúla, comhoibreoidh na húdaráis réitigh agus na húdaráis inniúla le chéile agus comhordóidh siad chun an fhaisnéis sin a fháil. Chun na críche sin, beidh sé de chumhacht ag na húdaráis inniúla a cheangal ar an institiúid nó ar an eintiteas dá dtagraítear in Airteagal 1(1), i bpointí (b), (c) nó (d), an fhaisnéis sin a sholáthar, lena n-áirítear trí chigireachtaí ar an láthair, agus an fhaisnéis sin a sholáthar do na húdaráis réitigh.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4. Áireofar ar chumhachtaí na n-údarás réitigh an chumhacht chun an an institiúid nó an t-eintiteas dá dtagraítear in Airteagal 1(1), pointí (b), (c) nó (d) a mhargú le ceannaitheoirí ionchasacha, nó socruithe a dhéanamh maidir leis an margú sin le ceannaitheoirí ionchasacha, nó a chur de cheangal ar an institiúid nó ar an eintiteas déanamh amhlaidh, chun na gcríoch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ullmhú le haghaidh réiteach na hinstitiúide nó an eintitis sin, faoi réir na gcoinníollacha a leagtar síos in Airteagal 39(2) agus na bhforálacha rúndachta a leagtar síos in Airteagal 84;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eolas a dhéanamh don mheasúnú a dhéanfaidh an t-údarás réitigh ar an gcoinníoll dá dtagraítear in Airteagal 32(1), pointe (b). </w:t>
      </w:r>
    </w:p>
    <w:p w:rsidR="005328E3" w:rsidRPr="005328E3" w:rsidRDefault="005328E3" w:rsidP="005328E3">
      <w:pPr>
        <w:spacing w:before="120" w:after="120" w:line="360" w:lineRule="auto"/>
        <w:ind w:left="850"/>
        <w:rPr>
          <w:rFonts w:eastAsia="Calibri"/>
          <w:b/>
          <w:i/>
          <w:szCs w:val="22"/>
          <w:lang w:val="ga-IE"/>
        </w:rPr>
      </w:pPr>
      <w:r w:rsidRPr="005328E3">
        <w:rPr>
          <w:rFonts w:eastAsia="Calibri"/>
          <w:b/>
          <w:i/>
          <w:szCs w:val="22"/>
          <w:lang w:val="ga-IE"/>
        </w:rPr>
        <w:t>4a.</w:t>
      </w:r>
      <w:r w:rsidRPr="005328E3">
        <w:rPr>
          <w:rFonts w:eastAsia="Calibri"/>
          <w:b/>
          <w:i/>
          <w:szCs w:val="22"/>
          <w:lang w:val="ga-IE"/>
        </w:rPr>
        <w:tab/>
        <w:t>I gcás ina gcinnfidh an t-údarás réitigh, agus an chumhacht dá dtagraítear i mír 4 á feidhmiú aige, margú go díreach le ceannaitheoirí ionchasacha, tabharfaidh sé aird chuí ar imthosca an cháis agus ar an tionchar a d’fhéadfadh a bheith ag feidhmiú na cumhachta sin ar sheasamh foriomlán an eintitis.</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lastRenderedPageBreak/>
        <w:t xml:space="preserve">5. Chun críocha mhír 4, beidh sé de chumhacht ag na húdaráis réitigh a iarraidh ar an institiúid nó ar an eintiteas dá dtagraítear in Airteagal 1(1), pointí (b), (c) nó (d), ardán digiteach a chur ar bun chun an fhaisnéis riachtanach a chomhroinnt chun an institiúid nó an t-eintiteas sin a mhargú le ceannaitheoirí ionchasacha nó le comhairleoirí agus luachálaithe a bheidh fostaithe ag an údarás réitigh. </w:t>
      </w:r>
      <w:r w:rsidRPr="005328E3">
        <w:rPr>
          <w:rFonts w:eastAsia="Calibri"/>
          <w:b/>
          <w:i/>
          <w:szCs w:val="22"/>
          <w:lang w:val="ga-IE"/>
        </w:rPr>
        <w:t>Sa chás sin beidh feidhm ag Airteagal 84(1), pointe (e).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6. Maidir leis an gcinneadh go gcomhlíontar na coinníollacha a leagtar síos in Airteagal 27(1) agus maidir le bearta luath-idirghabhála a ghlacadh roimh ré, ní bheidh na coinníollacha sin riachtanach chun go n-ullmhóidh na húdaráis réitigh do réiteach na hinstitiúide nó an eintitis dá dtagraítear in Airteagal 1(1), pointí (b), (c) nó (d), nó chun an chumhacht dá dtagraítear i míreanna 4 agus 5 den Airteagal seo a fheidhmiú.</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7. Cuirfidh na húdaráis réitigh na húdaráis inniúla ar an eolas gan mhoill faoi aon ghníomhaíocht a dhéanfar de bhun mhíreanna 4 agus 5.</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8. Áiritheoidh na Ballstáit go n-oibreoidh na húdaráis inniúla agus na húdaráis réitigh i ndlúthchomhar le chéile: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agus breithniú á dhéanamh acu na bearta dá dtagraítear i mír 1, an chéad fhomhír, pointe (a) den Airteagal seo, arb é is aidhm dóibh aghaidh a thabhairt ar mheathlú ar staid institiúide nó eintitis dá dtagraítear in Airteagal 1(1), pointí (b), (c) nó (d) a dhéanamh, agus na bearta dá dtagraítear i mír 1, an chéad fhomhír, pointe (c) den Airteagal seo a dhéanamh;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agus breithniú á dhéanamh acu aon cheann de na gníomhaíochtaí dá dtagraítear i mír 4 agus i mír 5 a dhéanamh;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 xml:space="preserve">le linn chur chun feidhme na ngníomhaíochtaí dá dtagraítear i bpointe (a) agus i bpointe (b) den fhomhír seo.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Áiritheoidh na húdaráis inniúla agus na údaráis réitigh go mbeidh na bearta agus na gníomhaíochtaí sin comhsheasmhach, comhordaithe agus éifeachtach.’;</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(16)</w:t>
      </w:r>
      <w:r w:rsidRPr="005328E3">
        <w:rPr>
          <w:rFonts w:eastAsia="Calibri"/>
          <w:szCs w:val="22"/>
          <w:lang w:val="ga-IE"/>
        </w:rPr>
        <w:tab/>
        <w:t>In Airteagal 31(2), cuirtear an méid a leanas in ionad phointí (c) agus (d):</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‘(c) cistí poiblí a chosaint tríd an spleáchas ar thacaíocht airgeadais phoiblí urghnách a íoslaghdú, go háirithe nuair is ó bhuiséad Ballstáit a sholáthraítear í;</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(d) taiscí cumhdaithe </w:t>
      </w:r>
      <w:r w:rsidRPr="005328E3">
        <w:rPr>
          <w:rFonts w:eastAsia="Calibri"/>
          <w:b/>
          <w:bCs/>
          <w:i/>
          <w:iCs/>
          <w:szCs w:val="22"/>
          <w:lang w:val="ga-IE"/>
        </w:rPr>
        <w:t xml:space="preserve">agus, a mhéid is féidir, an chuid neamhchumhdaithe de thaiscí incháilithe daoine nádúrtha agus micrifhiontar agus fiontair beag agus </w:t>
      </w:r>
      <w:r w:rsidRPr="005328E3">
        <w:rPr>
          <w:rFonts w:eastAsia="Calibri"/>
          <w:b/>
          <w:bCs/>
          <w:i/>
          <w:iCs/>
          <w:szCs w:val="22"/>
          <w:lang w:val="ga-IE"/>
        </w:rPr>
        <w:lastRenderedPageBreak/>
        <w:t>meánmhéide</w:t>
      </w:r>
      <w:r w:rsidRPr="005328E3">
        <w:rPr>
          <w:rFonts w:eastAsia="Calibri"/>
          <w:szCs w:val="22"/>
          <w:lang w:val="ga-IE"/>
        </w:rPr>
        <w:t xml:space="preserve"> a chosaint, agus infheisteoirí a chumhdaítear le Treoir 97/9/CE a chosaint;’;</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(17)</w:t>
      </w:r>
      <w:r w:rsidRPr="005328E3">
        <w:rPr>
          <w:rFonts w:eastAsia="Calibri"/>
          <w:szCs w:val="22"/>
          <w:lang w:val="ga-IE"/>
        </w:rPr>
        <w:tab/>
        <w:t>Leasaítear Airteagal 32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mhíreanna 1 agus 2:</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‘1. Áiritheoidh na Ballstáit go ndéanfaidh na húdaráis réitigh gníomhaíocht réitigh i ndáil le hinstitiúid i gcás ina gcinnfidh na húdaráis réitigh, ar theachtaireacht a fháil de bhun mhír 2 nó ar a dtionscnamh féin de bhun an nós imeachta a leagtar síos i mír 2, go bhfuil gach ceann de na coinníollacha a leanas á gcomhlíonadh: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tá an institiúid i mbéal teipthe nó is dóigh di teip;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▌níl aon ionchas réasúnach ann go gcuirfeadh aon bheart malartach ón earnáil phríobháideach lena n-áirítear bearta ó SCI, aon ghníomhaíocht mhaoirseachta, aon bheart luath-idirghabhála, nó aon díluacháil nó comhshó ionstraimí caipitil ábhartha agus dliteanas incháilithe, dá dtagraítear in Airteagal 59(2), a dhéanfaí i leith na hinstitiúide, cosc ar theip na hinstitiúide nó▌</w:t>
      </w:r>
      <w:r w:rsidRPr="005328E3">
        <w:rPr>
          <w:rFonts w:eastAsia="Calibri"/>
          <w:b/>
          <w:bCs/>
          <w:i/>
          <w:iCs/>
          <w:szCs w:val="22"/>
          <w:lang w:val="ga-IE"/>
        </w:rPr>
        <w:t>ar theip dhóchúil na hinstitiúide</w:t>
      </w:r>
      <w:r w:rsidRPr="005328E3">
        <w:rPr>
          <w:rFonts w:eastAsia="Calibri"/>
          <w:szCs w:val="22"/>
          <w:lang w:val="ga-IE"/>
        </w:rPr>
        <w:t xml:space="preserve"> laistigh de thréimhse réasúnta ama;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(c)</w:t>
      </w:r>
      <w:r w:rsidRPr="005328E3">
        <w:rPr>
          <w:rFonts w:eastAsia="Calibri"/>
          <w:szCs w:val="22"/>
          <w:lang w:val="ga-IE"/>
        </w:rPr>
        <w:tab/>
        <w:t>is gá gníomhaíocht réitigh a dhéanamh ar mhaithe le leas an phobail de bhun mhír 5.</w:t>
      </w:r>
    </w:p>
    <w:p w:rsidR="005328E3" w:rsidRPr="005328E3" w:rsidRDefault="005328E3" w:rsidP="005328E3">
      <w:pPr>
        <w:spacing w:before="120" w:after="120" w:line="360" w:lineRule="auto"/>
        <w:ind w:left="1417"/>
        <w:rPr>
          <w:rFonts w:eastAsia="Calibri"/>
          <w:noProof/>
          <w:lang w:val="ga-IE"/>
        </w:rPr>
      </w:pPr>
      <w:r w:rsidRPr="005328E3">
        <w:rPr>
          <w:rFonts w:eastAsia="Calibri"/>
          <w:szCs w:val="22"/>
          <w:lang w:val="ga-IE"/>
        </w:rPr>
        <w:t>2. Áiritheoidh na Ballstáit go ndéanfaidh an t-údarás inniúil measúnú ar an gcoinníoll dá dtagraítear i mír 1, pointe (a), tar éis dó dul i gcomhairle leis an údarás réitigh.</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Féadfaidh na Ballstáit foráil a dhéanamh, i dteannta an údaráis inniúil, go bhféadfaidh an t-údarás réitigh measúnú a dhéanamh ar an gcoinníoll dá dtagraítear i mír 1, pointe (a), tar éis dó dul i gcomhairle leis an údarás inniúil, i gcás ina bhfuil na huirlisí riachtanacha, lena n-áirítear, go háirithe, rochtain leordhóthanach ar an bhfaisnéis ábhartha, ag na húdaráis réitigh faoin dlí náisiúnta chun measúnú den sórt sin a dhéanamh. I gcás den sórt sin, áiritheoidh na Ballstáit go soláthróidh an t-údarás inniúil don údarás réitigh gan mhoill aon fhaisnéis ábhartha a iarrfaidh an t-údarás réitigh chun a mheasúnú a dhéanamh, </w:t>
      </w:r>
      <w:r w:rsidRPr="005328E3">
        <w:rPr>
          <w:rFonts w:eastAsia="Calibri"/>
          <w:szCs w:val="22"/>
          <w:lang w:val="ga-IE"/>
        </w:rPr>
        <w:lastRenderedPageBreak/>
        <w:t>sula gcuirfidh an t-údarás réitigh an t-údarás inniúil ar an eolas faoin rún atá aige an measúnú sin a dhéanamh, nó ina dhiaidh sin.</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Is é an t-údarás réitigh, i ndlúthchomhar leis an údarás inniúil, a dhéanfaidh an measúnú ar an gcoinníoll dá dtagraítear i mír 1, pointe (b), </w:t>
      </w:r>
      <w:r w:rsidRPr="005328E3">
        <w:rPr>
          <w:rFonts w:eastAsia="Calibri"/>
          <w:b/>
          <w:bCs/>
          <w:i/>
          <w:iCs/>
          <w:szCs w:val="22"/>
          <w:lang w:val="ga-IE"/>
        </w:rPr>
        <w:t>tar éis dó dul i gcomhairle le húdarás ainmnithe de chuid na Scéime ráthaithe taiscí, agus i gcás inarb iomchuí, le Scéim cosanta institiúideach a bhfuil an institiúid ina comhalta di, gan mhoill</w:t>
      </w:r>
      <w:r w:rsidRPr="005328E3">
        <w:rPr>
          <w:rFonts w:eastAsia="Calibri"/>
          <w:szCs w:val="22"/>
          <w:lang w:val="ga-IE"/>
        </w:rPr>
        <w:t xml:space="preserve">. </w:t>
      </w:r>
      <w:r w:rsidRPr="005328E3">
        <w:rPr>
          <w:rFonts w:eastAsia="Calibri"/>
          <w:b/>
          <w:bCs/>
          <w:i/>
          <w:iCs/>
          <w:szCs w:val="22"/>
          <w:lang w:val="ga-IE"/>
        </w:rPr>
        <w:t>Áireofar sa chomhairliúchán leis an SCI go mbreithneoidh an SCI an bhfuil bearta ar fáil a d’fhéadfadh cosc a chur le teip na hinstitiúide laistigh de thréimhse ama réasúnta.</w:t>
      </w:r>
      <w:r w:rsidRPr="005328E3">
        <w:rPr>
          <w:rFonts w:eastAsia="Calibri"/>
          <w:szCs w:val="22"/>
          <w:lang w:val="ga-IE"/>
        </w:rPr>
        <w:t xml:space="preserve"> Cuirfidh an t-údarás inniúil aon fhaisnéis ábhartha ar fáil gan mhoill don údarás réitigh arna iarraidh sin don údarás réitigh chun eolas a dhéanamh dá mheasúnú. Féadfaidh an t-údarás inniúil a chur in iúl don údarás réitigh freisin go measann sé go bhfuil an coinníoll a leagtar síos i mír 1, pointe (b), á chomhlíonadh.’;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leasaítear mír 4 mar a leanas: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w:t>
      </w:r>
      <w:r w:rsidRPr="005328E3">
        <w:rPr>
          <w:rFonts w:eastAsia="Calibri"/>
          <w:szCs w:val="22"/>
          <w:lang w:val="ga-IE"/>
        </w:rPr>
        <w:tab/>
        <w:t>sa chéad fhomhír, cuirtear an méid a leanas in ionad phointe (d):</w:t>
      </w:r>
    </w:p>
    <w:p w:rsidR="005328E3" w:rsidRPr="005328E3" w:rsidRDefault="005328E3" w:rsidP="005328E3">
      <w:pPr>
        <w:spacing w:before="120" w:after="120" w:line="360" w:lineRule="auto"/>
        <w:ind w:left="1984"/>
        <w:rPr>
          <w:rFonts w:eastAsia="Calibri"/>
          <w:noProof/>
          <w:szCs w:val="22"/>
          <w:lang w:val="ga-IE"/>
        </w:rPr>
      </w:pPr>
      <w:r w:rsidRPr="005328E3">
        <w:rPr>
          <w:rFonts w:eastAsia="Calibri"/>
          <w:szCs w:val="22"/>
          <w:lang w:val="ga-IE"/>
        </w:rPr>
        <w:t>‘(d) tá gá le tacaíocht airgeadais phoiblí urghnách seachas i gcás ina ndeonaítear tacaíocht den sórt sin i gceann de na foirmeacha dá dtagraítear in Airteagal 32c;</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w:t>
      </w:r>
      <w:r w:rsidRPr="005328E3">
        <w:rPr>
          <w:rFonts w:eastAsia="Calibri"/>
          <w:szCs w:val="22"/>
          <w:lang w:val="ga-IE"/>
        </w:rPr>
        <w:tab/>
        <w:t>scriostar na fomhíreanna ón dara go dtí an cúigiú fomhír;</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cuirtear an méid seo a leanas in ionad mhír 5:</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‘5. Chun críocha mhír 1, pointe (c), caithfear le gníomhaíocht réitigh mar ghníomhaíocht atá chun leasa an phobail más gá an ghníomhaíocht sin a dhéanamh chun ceann amháin nó níos mó de na cuspóirí réitigh dá dtagraítear in Airteagal 31 a bhaint amach agus i gcás ina bhfuil sí comhréireach leis sin agus nach mbainfí amach na cuspóirí réitigh sin ar bhonn níos éifeachtúla tríd an institiúid a fhoirceannadh faoi ghnáthimeachtaí dócmhainneachta.</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b/>
          <w:i/>
          <w:szCs w:val="22"/>
          <w:lang w:val="ga-IE"/>
        </w:rPr>
        <w:t xml:space="preserve">Ní mheasfar gníomhaíocht réitigh a bheith ar mhaithe le leas an phobail chun críocha mhír 1, pointe (c), den Airteagal seo i gcás inar chinn an t-údarás réitigh oibleagáidí simplithe a chur i bhfeidhm ar institiúid de bhun Airteagal 4. Beifear in ann an toimhde a fhrisnéis áfach agus ní bheidh feidhm leis i gcás ina measfaidh an t-údarás réitigh go gcuirfí ceann amháin nó níos mó </w:t>
      </w:r>
      <w:r w:rsidRPr="005328E3">
        <w:rPr>
          <w:rFonts w:eastAsia="Calibri"/>
          <w:b/>
          <w:i/>
          <w:szCs w:val="22"/>
          <w:lang w:val="ga-IE"/>
        </w:rPr>
        <w:lastRenderedPageBreak/>
        <w:t>de chuspóirí an réitigh i mbaol dá ndéánfaí an institiúid a fhoirceannadh faoi ghnáthimeachtaí dócmhainneachta.</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Áiritheoidh na Ballstáit, sa chás ina bhfuil an measúnú dá dtagraítear sa chéad fhomhír á dhéanamh ag an údarás réitigh, go ndéanfaidh sé, bunaithe ar an bhfaisnéis a bheidh ar fáil dó tráth an mheasúnaithe sin, gach tacaíocht airgeadais phoiblí urghnách ▌a bheidh le deonú don institiúid a mheas agus a chur i gcomparáid, i gcomhthéacs réitigh agus i gcomhthéacs foirceannadh freisin i gcomhréir leis an dlí náisiúnta is infheidhme.’;</w:t>
      </w:r>
    </w:p>
    <w:p w:rsidR="005328E3" w:rsidRPr="005328E3" w:rsidRDefault="005328E3" w:rsidP="005328E3">
      <w:pPr>
        <w:spacing w:before="120" w:after="120" w:line="360" w:lineRule="auto"/>
        <w:ind w:left="1417"/>
        <w:rPr>
          <w:rFonts w:eastAsia="Calibri"/>
          <w:b/>
          <w:i/>
          <w:noProof/>
          <w:szCs w:val="22"/>
          <w:lang w:val="ga-IE"/>
        </w:rPr>
      </w:pPr>
      <w:r w:rsidRPr="005328E3">
        <w:rPr>
          <w:rFonts w:eastAsia="Calibri"/>
          <w:b/>
          <w:i/>
          <w:szCs w:val="22"/>
          <w:lang w:val="ga-IE"/>
        </w:rPr>
        <w:t>5a.</w:t>
      </w:r>
      <w:r w:rsidRPr="005328E3">
        <w:rPr>
          <w:rFonts w:eastAsia="Calibri"/>
          <w:b/>
          <w:i/>
          <w:szCs w:val="22"/>
          <w:lang w:val="ga-IE"/>
        </w:rPr>
        <w:tab/>
        <w:t>Rannchuideoidh ÚBE le faireachán a dhéanamh ar chur i bhfeidhm éifeachtach agus comhsheasmhach an mheasúnaithe ar mhaithe le leas an phobail dá dtagraítear i mír 5 agus le cur i bhfeidhm éifeachtach agus comhsheasmhach an mheasúnaithe sin a chur chun cinn.</w:t>
      </w:r>
    </w:p>
    <w:p w:rsidR="005328E3" w:rsidRPr="005328E3" w:rsidRDefault="005328E3" w:rsidP="005328E3">
      <w:pPr>
        <w:spacing w:before="120" w:after="120" w:line="360" w:lineRule="auto"/>
        <w:ind w:left="1417"/>
        <w:rPr>
          <w:rFonts w:eastAsia="Calibri"/>
          <w:b/>
          <w:i/>
          <w:noProof/>
          <w:szCs w:val="22"/>
          <w:lang w:val="ga-IE"/>
        </w:rPr>
      </w:pPr>
      <w:r w:rsidRPr="005328E3">
        <w:rPr>
          <w:rFonts w:eastAsia="Calibri"/>
          <w:b/>
          <w:i/>
          <w:szCs w:val="22"/>
          <w:lang w:val="ga-IE"/>
        </w:rPr>
        <w:tab/>
        <w:t>Faoin ... [dhá bhliain tar éis dháta theacht i bhfeidhm na Treorach leasaithí seo], cuirfidh ÚBE tuarascáil ar fáil maidir le raon feidhme agus cur i bhfeidhm mhír 5 ar fud an Aontais. Déanfar an tuarascáil sin a chomhroinnt leis an gCoimisiún chun measúnú a dhéanamh ar a éifeachtaí a bheidh na bearta a leagtar amach i mír 5 agus ar a dtionchar ar chothrom na Féinne.</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b/>
          <w:i/>
          <w:szCs w:val="22"/>
          <w:lang w:val="ga-IE"/>
        </w:rPr>
        <w:tab/>
        <w:t>Bunaithe ar thorthaí na tuarascála, d’fhéadfadh ÚBE caighdeáin theicniúla rialála a fhorbairt arb é a gcuspóir cleachtais a choinbhéirsiú agus cothrom na Féinne a bhaint amach i measc na mBallstát faoin ... [dhá bhliain ó dháta chur i bhfeidhm na Treorach leasaithí seo]. ’</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(18)</w:t>
      </w:r>
      <w:r w:rsidRPr="005328E3">
        <w:rPr>
          <w:rFonts w:eastAsia="Calibri"/>
          <w:szCs w:val="22"/>
          <w:lang w:val="ga-IE"/>
        </w:rPr>
        <w:tab/>
        <w:t>cuirtear an méid a leanas in ionad Airteagail 32a agus 32b:</w:t>
      </w:r>
    </w:p>
    <w:p w:rsidR="005328E3" w:rsidRPr="005328E3" w:rsidRDefault="005328E3" w:rsidP="005328E3">
      <w:pPr>
        <w:spacing w:before="120" w:after="120" w:line="360" w:lineRule="auto"/>
        <w:ind w:left="850"/>
        <w:jc w:val="center"/>
        <w:rPr>
          <w:rFonts w:eastAsia="Calibri"/>
          <w:noProof/>
          <w:szCs w:val="22"/>
          <w:lang w:val="ga-IE"/>
        </w:rPr>
      </w:pPr>
      <w:r w:rsidRPr="005328E3">
        <w:rPr>
          <w:rFonts w:eastAsia="Calibri"/>
          <w:i/>
          <w:iCs/>
          <w:szCs w:val="22"/>
          <w:lang w:val="ga-IE"/>
        </w:rPr>
        <w:t>‘Airteagal 32a</w:t>
      </w:r>
    </w:p>
    <w:p w:rsidR="005328E3" w:rsidRPr="005328E3" w:rsidRDefault="005328E3" w:rsidP="005328E3">
      <w:pPr>
        <w:spacing w:before="120" w:after="120" w:line="360" w:lineRule="auto"/>
        <w:ind w:left="850"/>
        <w:jc w:val="center"/>
        <w:rPr>
          <w:rFonts w:eastAsia="Calibri"/>
          <w:b/>
          <w:noProof/>
          <w:szCs w:val="22"/>
          <w:lang w:val="ga-IE"/>
        </w:rPr>
      </w:pPr>
      <w:r w:rsidRPr="005328E3">
        <w:rPr>
          <w:rFonts w:eastAsia="Calibri"/>
          <w:b/>
          <w:szCs w:val="22"/>
          <w:lang w:val="ga-IE"/>
        </w:rPr>
        <w:t>Coinníollacha réitigh maidir le comhlacht lárnach agus institiúidí creidmheasa atá buanchleamhnaithe le comhlacht lárnach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Áiritheoidh na Ballstáit▌</w:t>
      </w:r>
      <w:r w:rsidRPr="005328E3">
        <w:rPr>
          <w:rFonts w:eastAsia="Calibri"/>
          <w:b/>
          <w:bCs/>
          <w:i/>
          <w:iCs/>
          <w:szCs w:val="22"/>
          <w:lang w:val="ga-IE"/>
        </w:rPr>
        <w:t>nach nglacfaidh</w:t>
      </w:r>
      <w:r w:rsidRPr="005328E3">
        <w:rPr>
          <w:rFonts w:eastAsia="Calibri"/>
          <w:szCs w:val="22"/>
          <w:lang w:val="ga-IE"/>
        </w:rPr>
        <w:t xml:space="preserve"> na húdaráis réitigh gníomhaíocht réitigh i ndáil le comhlacht lárnach agus maidir leis na hinstitiúidí creidmheasa uile atá cleamhnaithe go buan leis ar cuid den ghrúpa réitigh céanna iad</w:t>
      </w:r>
      <w:r w:rsidRPr="005328E3">
        <w:rPr>
          <w:rFonts w:eastAsia="Calibri"/>
          <w:b/>
          <w:bCs/>
          <w:i/>
          <w:iCs/>
          <w:szCs w:val="22"/>
          <w:lang w:val="ga-IE"/>
        </w:rPr>
        <w:t xml:space="preserve"> ach amháin</w:t>
      </w:r>
      <w:r w:rsidRPr="005328E3">
        <w:rPr>
          <w:rFonts w:eastAsia="Calibri"/>
          <w:szCs w:val="22"/>
          <w:lang w:val="ga-IE"/>
        </w:rPr>
        <w:t xml:space="preserve"> i gcás ina gcomhlíonfaidh an comhlacht lárnach agus na hinstitiúidí creidmheasa uile atá cleamhnaithe go buan leis, nó an grúpa réitigh lena mbaineann siad, na coinníollacha ina n-iomláine arna suí in Airteagal 32(1).</w:t>
      </w:r>
    </w:p>
    <w:p w:rsidR="005328E3" w:rsidRPr="005328E3" w:rsidRDefault="005328E3" w:rsidP="005328E3">
      <w:pPr>
        <w:spacing w:before="120" w:after="120" w:line="360" w:lineRule="auto"/>
        <w:ind w:left="850"/>
        <w:jc w:val="center"/>
        <w:rPr>
          <w:rFonts w:eastAsia="Calibri"/>
          <w:i/>
          <w:iCs/>
          <w:noProof/>
          <w:szCs w:val="22"/>
          <w:lang w:val="ga-IE"/>
        </w:rPr>
      </w:pPr>
      <w:r w:rsidRPr="005328E3">
        <w:rPr>
          <w:rFonts w:eastAsia="Calibri"/>
          <w:i/>
          <w:szCs w:val="22"/>
          <w:lang w:val="ga-IE"/>
        </w:rPr>
        <w:lastRenderedPageBreak/>
        <w:t>Airteagal 32b</w:t>
      </w:r>
    </w:p>
    <w:p w:rsidR="005328E3" w:rsidRPr="005328E3" w:rsidRDefault="005328E3" w:rsidP="005328E3">
      <w:pPr>
        <w:spacing w:before="120" w:after="120" w:line="360" w:lineRule="auto"/>
        <w:ind w:left="850"/>
        <w:jc w:val="center"/>
        <w:rPr>
          <w:rFonts w:eastAsia="Calibri"/>
          <w:b/>
          <w:bCs/>
          <w:noProof/>
          <w:szCs w:val="22"/>
          <w:lang w:val="ga-IE"/>
        </w:rPr>
      </w:pPr>
      <w:r w:rsidRPr="005328E3">
        <w:rPr>
          <w:rFonts w:eastAsia="Calibri"/>
          <w:b/>
          <w:szCs w:val="22"/>
          <w:lang w:val="ga-IE"/>
        </w:rPr>
        <w:t>Imeachtaí i leith institiúidí agus eintitis nach bhfuil faoi réir gníomhaíocht réitigh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1. Áiritheoidh na Ballstáit, i gcás ina gcinnfidh údarás réitigh go gcomhlíonann institiúid nó eintiteas dá dtagraítear in Airteagal 1(1), pointí (b), (c) nó (d), na coinníollacha a leagtar síos in Airteagal 32(1), pointí (a) agus (b), ach nach gcomhlíonann siad an coinníoll a leagtar síos in Airteagal 32(1), pointe (c), go mbeidh sé de chumhacht ag an údarás náisiúnta riaracháin nó breithiúnach ábhartha an nós imeachta a thionscnamh gan mhoill chun an institiúid nó an t-eintiteas a fhoirceannadh ar bhealach ordúil i gcomhréir leis an dlí náisiúnta is infheidhme.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2. Áiritheoidh na Ballstáit go n-imeoidh institiúid nó eintiteas dá dtagraítear in Airteagal 1(1), pointí (b), (c) nó (d), a dhéanfar a fhoirceannadh ar bhealach ordúil i gcomhréir leis an dlí náisiúnta is infheidhme, ón margadh nó go ndéanfaidh siad a ngníomhaíochtaí baincéireachta a fhoirceannadh laistigh de thréimhse ama réasúnta.</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3. Áiritheoidh na Ballstáit, i gcás ina n-áiritheoidh údarás réitigh go gcomhlíonann institiúid nó eintiteas dá dtagraítear in Airteagal 1(1), pointí (b), (c) nó (d), na coinníollacha in Airteagal 32(1), pointí (a) agus (b), ach nach gcomhlíonann siad an coinníoll in Airteagal 32(1), pointe (c), beidh an cinneadh go bhfuil an institiúid nó an t-eintiteas ag teip nó gur dóigh di nó dó teip de bhun Airteagal 32(1), pointe (a), ina choinníoll faoina ndéanfaidh an t-údarás inniúil an t-údarú a tharraingt siar de bhun Airteagal 18 de Threoir 2013/36/AE.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4. Áiritheoidh na Ballstáit gur leor údarú na hinstitiúide nó an eintitis dá dtagraítear in Airteagal 1(1), pointí (b), (c) nó (d) a tharraingt siar chun go mbeidh údarás náisiúnta riaracháin nó breithiúnach ábhartha in ann an nós imeachta chun an institiúid nó an t-eintiteas a fhoirceannadh a thionscnamh gan mhoill ar bhealach ordúil i gcomhréir leis an dlí náisiúnta is infheidhme.’:</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(19)</w:t>
      </w:r>
      <w:r w:rsidRPr="005328E3">
        <w:rPr>
          <w:rFonts w:eastAsia="Calibri"/>
          <w:szCs w:val="22"/>
          <w:lang w:val="ga-IE"/>
        </w:rPr>
        <w:tab/>
        <w:t>cuirtear isteach an Airteagal 32c a leanas:</w:t>
      </w:r>
    </w:p>
    <w:p w:rsidR="005328E3" w:rsidRPr="005328E3" w:rsidRDefault="005328E3" w:rsidP="005328E3">
      <w:pPr>
        <w:spacing w:before="120" w:after="120" w:line="360" w:lineRule="auto"/>
        <w:ind w:left="850"/>
        <w:jc w:val="center"/>
        <w:rPr>
          <w:rFonts w:eastAsia="Calibri"/>
          <w:i/>
          <w:iCs/>
          <w:noProof/>
          <w:szCs w:val="22"/>
          <w:lang w:val="ga-IE"/>
        </w:rPr>
      </w:pPr>
      <w:r w:rsidRPr="005328E3">
        <w:rPr>
          <w:rFonts w:eastAsia="Calibri"/>
          <w:i/>
          <w:szCs w:val="22"/>
          <w:lang w:val="ga-IE"/>
        </w:rPr>
        <w:t>‘Airteagal 32c</w:t>
      </w:r>
    </w:p>
    <w:p w:rsidR="005328E3" w:rsidRPr="005328E3" w:rsidRDefault="005328E3" w:rsidP="005328E3">
      <w:pPr>
        <w:spacing w:before="120" w:after="120" w:line="360" w:lineRule="auto"/>
        <w:ind w:left="850"/>
        <w:jc w:val="center"/>
        <w:rPr>
          <w:rFonts w:eastAsia="Calibri"/>
          <w:b/>
          <w:bCs/>
          <w:noProof/>
          <w:szCs w:val="22"/>
          <w:lang w:val="ga-IE"/>
        </w:rPr>
      </w:pPr>
      <w:r w:rsidRPr="005328E3">
        <w:rPr>
          <w:rFonts w:eastAsia="Calibri"/>
          <w:b/>
          <w:szCs w:val="22"/>
          <w:lang w:val="ga-IE"/>
        </w:rPr>
        <w:t>Tacaíocht airgeadais phoiblí urghnách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1. Áiritheoidh na Ballstáit nach bhféadfar tacaíocht airgeadais phoiblí urghnách lasmuigh de ghníomhaíocht réitigh a dheonú d’institiúid nó d’eintiteas dá dtagraítear </w:t>
      </w:r>
      <w:r w:rsidRPr="005328E3">
        <w:rPr>
          <w:rFonts w:eastAsia="Calibri"/>
          <w:szCs w:val="22"/>
          <w:lang w:val="ga-IE"/>
        </w:rPr>
        <w:lastRenderedPageBreak/>
        <w:t>in Airteagal 1(1), pointí (b), (c) nó (d) ach amháin i gceann amháin de na cásanna a leanas agus ar choinníoll go gcomhlíonann an tacaíocht airgeadais phoiblí urghnách na coinníollacha agus na ceanglais a bhunaítear i gcreat Státchabhrach an Aontais: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chun suaitheadh tromchúiseach </w:t>
      </w:r>
      <w:r w:rsidRPr="005328E3">
        <w:rPr>
          <w:rFonts w:eastAsia="Calibri"/>
          <w:b/>
          <w:bCs/>
          <w:i/>
          <w:iCs/>
          <w:szCs w:val="22"/>
          <w:lang w:val="ga-IE"/>
        </w:rPr>
        <w:t>de chineál eisceachtúil nó sistéamach</w:t>
      </w:r>
      <w:r w:rsidRPr="005328E3">
        <w:rPr>
          <w:rFonts w:eastAsia="Calibri"/>
          <w:szCs w:val="22"/>
          <w:lang w:val="ga-IE"/>
        </w:rPr>
        <w:t xml:space="preserve"> i ngeilleagar Ballstáit a leigheas </w:t>
      </w:r>
      <w:r w:rsidRPr="005328E3">
        <w:rPr>
          <w:rFonts w:eastAsia="Calibri"/>
          <w:b/>
          <w:bCs/>
          <w:i/>
          <w:iCs/>
          <w:szCs w:val="22"/>
          <w:lang w:val="ga-IE"/>
        </w:rPr>
        <w:t>agus</w:t>
      </w:r>
      <w:r w:rsidRPr="005328E3">
        <w:rPr>
          <w:rFonts w:eastAsia="Calibri"/>
          <w:szCs w:val="22"/>
          <w:lang w:val="ga-IE"/>
        </w:rPr>
        <w:t xml:space="preserve"> chun cobhsaíocht airgeadais a chaomhnú, i gcás ina mbeidh an tacaíocht airgeadais phoiblí urghnách sin ann in aon cheann de na foirmeacha a leanas: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w:t>
      </w:r>
      <w:r w:rsidRPr="005328E3">
        <w:rPr>
          <w:rFonts w:eastAsia="Calibri"/>
          <w:szCs w:val="22"/>
          <w:lang w:val="ga-IE"/>
        </w:rPr>
        <w:tab/>
        <w:t xml:space="preserve">ráthaíocht Stáit chun tacaíocht a thabhairt do shaoráidí leachtachta arna gcur ar fáil ag bainc cheannais i gcomhréir le coinníollacha na mbanc ceannais;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w:t>
      </w:r>
      <w:r w:rsidRPr="005328E3">
        <w:rPr>
          <w:rFonts w:eastAsia="Calibri"/>
          <w:szCs w:val="22"/>
          <w:lang w:val="ga-IE"/>
        </w:rPr>
        <w:tab/>
        <w:t xml:space="preserve">ráthaíocht Stáit maidir le dliteanais nua-eisithe;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(iii)</w:t>
      </w:r>
      <w:r w:rsidRPr="005328E3">
        <w:rPr>
          <w:rFonts w:eastAsia="Calibri"/>
          <w:szCs w:val="22"/>
          <w:lang w:val="ga-IE"/>
        </w:rPr>
        <w:tab/>
        <w:t xml:space="preserve">ionstraimí cistí dílse seachas ionstraimí Ghnáthchothromas Leibhéal 1 nó ionstraimí caipitil eile a fháil, nó bearta sócmhainní lagaithe a úsáid ar phraghsanna, ar feadh ré, agus ar théarmaí eile nach dtugann buntáiste míchuí don institiúid nó don eintiteas lena mbaineann, </w:t>
      </w:r>
      <w:r w:rsidRPr="005328E3">
        <w:rPr>
          <w:rFonts w:eastAsia="Calibri"/>
          <w:b/>
          <w:bCs/>
          <w:i/>
          <w:iCs/>
          <w:szCs w:val="22"/>
          <w:lang w:val="ga-IE"/>
        </w:rPr>
        <w:t>ar choinníoll</w:t>
      </w:r>
      <w:r w:rsidRPr="005328E3">
        <w:rPr>
          <w:rFonts w:eastAsia="Calibri"/>
          <w:szCs w:val="22"/>
          <w:lang w:val="ga-IE"/>
        </w:rPr>
        <w:t xml:space="preserve"> nach ann d’aon cheann de na himthosca dá dtagraítear in Airteagal 32(4), pointí (a), (b) nó (c), ná na himthosca dá dtagraítear in Airteagal 59(3) tráth a ndeonaítear an tacaíocht phoiblí;</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i gcás ina mbeidh an tacaíocht airgeadais phoiblí urghnách i bhfoirm </w:t>
      </w:r>
      <w:r w:rsidRPr="005328E3">
        <w:rPr>
          <w:rFonts w:eastAsia="Calibri"/>
          <w:b/>
          <w:bCs/>
          <w:i/>
          <w:iCs/>
          <w:szCs w:val="22"/>
          <w:lang w:val="ga-IE"/>
        </w:rPr>
        <w:t>idirghabháil chostéifeachtach</w:t>
      </w:r>
      <w:r w:rsidRPr="005328E3">
        <w:rPr>
          <w:rFonts w:eastAsia="Calibri"/>
          <w:szCs w:val="22"/>
          <w:lang w:val="ga-IE"/>
        </w:rPr>
        <w:t xml:space="preserve"> ó scéim ráthaithe taiscí i gcomhréir leis na coinníollacha a leagtar amach in Airteagail 11a agus 11b de Threoir 2014/49/AE, ar choinníoll nach ann d’aon cheann de na himthosca dá dtagraítear in Airteagal 32(4);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 xml:space="preserve">i gcás ina mbeidh an tacaíocht airgeadais phoiblí urghnách i bhfoirm </w:t>
      </w:r>
      <w:r w:rsidRPr="005328E3">
        <w:rPr>
          <w:rFonts w:eastAsia="Calibri"/>
          <w:b/>
          <w:bCs/>
          <w:i/>
          <w:iCs/>
          <w:szCs w:val="22"/>
          <w:lang w:val="ga-IE"/>
        </w:rPr>
        <w:t>idirghabháil chostéifeachtach</w:t>
      </w:r>
      <w:r w:rsidRPr="005328E3">
        <w:rPr>
          <w:rFonts w:eastAsia="Calibri"/>
          <w:szCs w:val="22"/>
          <w:lang w:val="ga-IE"/>
        </w:rPr>
        <w:t xml:space="preserve"> ó scéim ráthaithe taiscí i gcomhthéacs institiúid </w:t>
      </w:r>
      <w:r w:rsidRPr="005328E3">
        <w:rPr>
          <w:rFonts w:eastAsia="Calibri"/>
          <w:b/>
          <w:bCs/>
          <w:i/>
          <w:iCs/>
          <w:szCs w:val="22"/>
          <w:lang w:val="ga-IE"/>
        </w:rPr>
        <w:t>creidmheasa</w:t>
      </w:r>
      <w:r w:rsidRPr="005328E3">
        <w:rPr>
          <w:rFonts w:eastAsia="Calibri"/>
          <w:szCs w:val="22"/>
          <w:lang w:val="ga-IE"/>
        </w:rPr>
        <w:t xml:space="preserve"> a fhoirceannadh de bhun Airteagal 32b agus i gcomhréir leis na coinníollacha a leagtar amach in Airteagal 11(5) de Threoir 2014/49/AE;</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(d)</w:t>
      </w:r>
      <w:r w:rsidRPr="005328E3">
        <w:rPr>
          <w:rFonts w:eastAsia="Calibri"/>
          <w:szCs w:val="22"/>
          <w:lang w:val="ga-IE"/>
        </w:rPr>
        <w:tab/>
        <w:t>i gcás ina mbeidh an tacaíocht airgeadais phoiblí urghnách i bhfoirm Státchabhrach de réir bhrí Airteagal 107(1) CFAE arna deonú i gcomhthéacs fhoirceannadh na hinstitiúide nó an eintitis de bhun Airteagal 32b den Treoir seo, seachas an tacaíocht arna deonú ag scéim ráthaithe taiscí de bhun Airteagal 11(5) de Threoir 2014/49/AE.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lastRenderedPageBreak/>
        <w:t>2. Comhlíonfaidh na bearta tacaíochta dá dtagraítear i mír 1, pointe (a), na coinníollacha a leanas ar fad:</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tá na bearta teoranta d’institiúidí sócmhainneacha nó d’eintitis sócmhainneacha, mar atá deimhnithe ag an údarás inniúil;</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is bearta réamhchúraim agus sealadacha iad agus tá siad bunaithe ar straitéis ▌réamhshainithe </w:t>
      </w:r>
      <w:r w:rsidRPr="005328E3">
        <w:rPr>
          <w:rFonts w:eastAsia="Calibri"/>
          <w:b/>
          <w:bCs/>
          <w:i/>
          <w:iCs/>
          <w:szCs w:val="22"/>
          <w:lang w:val="ga-IE"/>
        </w:rPr>
        <w:t>chun imeacht ón mbeart tacaíochta</w:t>
      </w:r>
      <w:r w:rsidRPr="005328E3">
        <w:rPr>
          <w:rFonts w:eastAsia="Calibri"/>
          <w:szCs w:val="22"/>
          <w:lang w:val="ga-IE"/>
        </w:rPr>
        <w:t xml:space="preserve"> arna fhormheas ag an údarás inniúil, lena n-áirítear dáta foirceanta, dáta díola nó sceideal aisíocaíochta a shonraítear go soiléir le haghaidh aon cheann de na bearta dá bhforáiltear; </w:t>
      </w:r>
      <w:r w:rsidRPr="005328E3">
        <w:rPr>
          <w:rFonts w:eastAsia="Calibri"/>
          <w:b/>
          <w:bCs/>
          <w:i/>
          <w:iCs/>
          <w:szCs w:val="22"/>
          <w:lang w:val="ga-IE"/>
        </w:rPr>
        <w:t>ní nochtfar an fhaisnéis sin go dtí go mbeidh bliain amháin istigh tar éis an straitéis chun imeacht ón mbeart tacaíochta a thabhairt i gcrích, nó an plean feabhsúcháin a chur chun feidhme, nó an mheasúnaithe faoin seachtú fomhír den mhír seo;</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is bearta comhréireacha iad chun iarmhairtí an tsuaite thromchúisigh a leigheas nó chun cobhsaíocht airgeadais a chaomhnú;</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(d)</w:t>
      </w:r>
      <w:r w:rsidRPr="005328E3">
        <w:rPr>
          <w:rFonts w:eastAsia="Calibri"/>
          <w:szCs w:val="22"/>
          <w:lang w:val="ga-IE"/>
        </w:rPr>
        <w:tab/>
        <w:t xml:space="preserve">ní úsáidtear na bearta mar fhritháireamh ar chaillteanais arna dtabhú ag an institiúid nó ag an eintiteas nó ar dóigh di nó dó a thabhú </w:t>
      </w:r>
      <w:r w:rsidRPr="005328E3">
        <w:rPr>
          <w:rFonts w:eastAsia="Calibri"/>
          <w:b/>
          <w:bCs/>
          <w:i/>
          <w:iCs/>
          <w:szCs w:val="22"/>
          <w:lang w:val="ga-IE"/>
        </w:rPr>
        <w:t>as seo go ceann dhá mhí dhéag</w:t>
      </w:r>
      <w:r w:rsidRPr="005328E3">
        <w:rPr>
          <w:rFonts w:eastAsia="Calibri"/>
          <w:szCs w:val="22"/>
          <w:lang w:val="ga-IE"/>
        </w:rPr>
        <w:t xml:space="preserve">.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Chun críocha na chéad fhomhíre, pointe (a), measfar institiúid nó eintiteas a bheith sócmhainneach i gcás ina gcinnfidh an t-údarás inniúil nár tharla aon sárú, nó nár dóigh dó tarlú sna 12 mhí ina dhiaidh sin, </w:t>
      </w:r>
      <w:r w:rsidRPr="005328E3">
        <w:rPr>
          <w:rFonts w:eastAsia="Calibri"/>
          <w:b/>
          <w:bCs/>
          <w:i/>
          <w:iCs/>
          <w:szCs w:val="22"/>
          <w:lang w:val="ga-IE"/>
        </w:rPr>
        <w:t>bunaithe ar ionchais reatha,</w:t>
      </w:r>
      <w:r w:rsidRPr="005328E3">
        <w:rPr>
          <w:rFonts w:eastAsia="Calibri"/>
          <w:szCs w:val="22"/>
          <w:lang w:val="ga-IE"/>
        </w:rPr>
        <w:t xml:space="preserve"> ar aon cheann de na ceanglais dá dtagraítear in Airteagal 92(1) de Rialachán (AE) Uimh. 575/2013, Airteagal 104a de Threoir 2013/36/AE, Airteagal 11(1) de Rialachán (AE) 2019/2033, Airteagal 40 de Threoir (AE) 2019/2034 nó ar na ceanglais ábhartha is infheidhme faoi dhlí an Aontais nó faoin dlí náisiúnta.</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Chun críocha na chéad fhomhíre, pointe (d), déanfaidh an t-údarás inniúil ábhartha na caillteanais atá tabhaithe ag an institiúid nó ag an eintiteas nó is dóigh di nó dó a thabhú a chainníochtú. Beidh an cainníochtú sin bunaithe, ar a laghad, </w:t>
      </w:r>
      <w:r w:rsidRPr="005328E3">
        <w:rPr>
          <w:rFonts w:eastAsia="Calibri"/>
          <w:b/>
          <w:bCs/>
          <w:i/>
          <w:iCs/>
          <w:szCs w:val="22"/>
          <w:lang w:val="ga-IE"/>
        </w:rPr>
        <w:t>ar athbhreithithe ar cháilíocht sócmhainní arna ndéanamh ag BCE, ÚBE nó údaráis náisiúnta, nó, i gcás inarb iomchuí, ar chigireachtaí ar an láthair arna ndéanamh ag an údarás inniúil.</w:t>
      </w:r>
      <w:r w:rsidRPr="005328E3">
        <w:rPr>
          <w:rFonts w:eastAsia="Calibri"/>
          <w:b/>
          <w:i/>
          <w:szCs w:val="22"/>
          <w:lang w:val="ga-IE"/>
        </w:rPr>
        <w:t xml:space="preserve"> </w:t>
      </w:r>
      <w:r w:rsidRPr="005328E3">
        <w:rPr>
          <w:rFonts w:eastAsia="Calibri"/>
          <w:b/>
          <w:bCs/>
          <w:i/>
          <w:iCs/>
          <w:szCs w:val="22"/>
          <w:lang w:val="ga-IE"/>
        </w:rPr>
        <w:t>I gcás nach féidir na freachnaimh sin a dhéanamh in am cuí, féadfaidh an t-údarás inniúil a mheastóireacht a bhunú</w:t>
      </w:r>
      <w:r w:rsidRPr="005328E3">
        <w:rPr>
          <w:rFonts w:eastAsia="Calibri"/>
          <w:szCs w:val="22"/>
          <w:lang w:val="ga-IE"/>
        </w:rPr>
        <w:t xml:space="preserve"> ar chlár comhardaithe na hinstitiúide nó an eintitis, ar choinníoll go gcomhlíonann an clár comhardaithe na rialacha agus na </w:t>
      </w:r>
      <w:r w:rsidRPr="005328E3">
        <w:rPr>
          <w:rFonts w:eastAsia="Calibri"/>
          <w:szCs w:val="22"/>
          <w:lang w:val="ga-IE"/>
        </w:rPr>
        <w:lastRenderedPageBreak/>
        <w:t xml:space="preserve">caighdeáin chuntasaíochta is infheidhme, arna ndeimhniú ag iniúchóir seachtrach neamhspleách. </w:t>
      </w:r>
      <w:r w:rsidRPr="005328E3">
        <w:rPr>
          <w:rFonts w:eastAsia="Calibri"/>
          <w:b/>
          <w:i/>
          <w:szCs w:val="22"/>
          <w:lang w:val="ga-IE"/>
        </w:rPr>
        <w:t>Déanfaidh an t-údarás inniúil a dhícheall chun a áirithiú go mbunaítear an cainníochtú ar luach margaidh shócmhainní agus dhliteanais na hinstitiúide nó an eintitis agus mhíreanna na hinstitiúide nó an eintitis atá lasmuigh den chlár comhardaithe.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Beidh na bearta tacaíochta dá dtagraítear i mír 1, pointe (a)(iii), teoranta do bhearta a ndearna an t-údarás inniúil measúnú orthu de réir mar is gá chun sócmhainneacht na hinstitiúide nó an eintitis a </w:t>
      </w:r>
      <w:r w:rsidRPr="005328E3">
        <w:rPr>
          <w:rFonts w:eastAsia="Calibri"/>
          <w:b/>
          <w:bCs/>
          <w:i/>
          <w:iCs/>
          <w:szCs w:val="22"/>
          <w:lang w:val="ga-IE"/>
        </w:rPr>
        <w:t>urrú</w:t>
      </w:r>
      <w:r w:rsidRPr="005328E3">
        <w:rPr>
          <w:rFonts w:eastAsia="Calibri"/>
          <w:szCs w:val="22"/>
          <w:lang w:val="ga-IE"/>
        </w:rPr>
        <w:t xml:space="preserve"> trí aghaidh a thabhairt ar a easnamh caipitil arna shuí i gcás díobhálach tástálacha struis náisiúnta, tástálacha struis de chuid an Aontais nó tástálacha struis ar fud an tsásra aonair maoirseachta, nó freachnaimh choibhéiseacha arna seoladh ag an mBanc Ceannais Eorpach, ÚBE nó údaráis náisiúnta, i gcás inarb infheidhme, arna ndeimhniú ag an údarás inniúil.</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De mhaolú ar mhír 1, pointe (a)(iii), ceadófar, ar bhonn eisceachtúil, ionstraimí Ghnáthchothromas Leibhéal 1 a fháil i gcás inarb amhlaidh, toisc cineál an easnaimh arna shainaithint, nach bhfágfadh fáil aon ionstraime cistí dílse eile nó aon ionstraime caipitil eile go mbeadh an institiúid nó an t-eintiteas lena mbaineann in ann aghaidh a thabhairt ar a easnamh caipitil arna shuí sa chás díobhálach sa tástáil struis ábhartha nó sa fhreachnamh coibhéiseach. Ní bheidh méid na n-ionstraimí Ghnáthchothromas Leibhéal 1 a fuarthas níos mó ná 2 % de mhéid iomlán na hinstitiúide nó an eintitis lena mbaineann atá neamhchosanta ar riosca, méid arna ríomh i gcomhréir le hAirteagal 92(3) de Rialachán (AE) Uimh. 575/2013.</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I gcás nach ndéanfar aon cheann de na bearta tacaíochta dá dtagraítear i mír 1, pointe (a), a fhuascailt, a aisíoc nó a fhoirceannadh ar shlí eile i gcomhréir le téarmaí na straitéise▌</w:t>
      </w:r>
      <w:r w:rsidRPr="005328E3">
        <w:rPr>
          <w:rFonts w:eastAsia="Calibri"/>
          <w:b/>
          <w:bCs/>
          <w:i/>
          <w:iCs/>
          <w:szCs w:val="22"/>
          <w:lang w:val="ga-IE"/>
        </w:rPr>
        <w:t>chun imeacht ón mbeart tacaíochta</w:t>
      </w:r>
      <w:r w:rsidRPr="005328E3">
        <w:rPr>
          <w:rFonts w:eastAsia="Calibri"/>
          <w:szCs w:val="22"/>
          <w:lang w:val="ga-IE"/>
        </w:rPr>
        <w:t xml:space="preserve"> a bunaíodh tráth a deonaíodh beart den sórt sin, </w:t>
      </w:r>
      <w:r w:rsidRPr="005328E3">
        <w:rPr>
          <w:rFonts w:eastAsia="Calibri"/>
          <w:b/>
          <w:bCs/>
          <w:i/>
          <w:iCs/>
          <w:szCs w:val="22"/>
          <w:lang w:val="ga-IE"/>
        </w:rPr>
        <w:t>iarrfaidh</w:t>
      </w:r>
      <w:r w:rsidRPr="005328E3">
        <w:rPr>
          <w:rFonts w:eastAsia="Calibri"/>
          <w:szCs w:val="22"/>
          <w:lang w:val="ga-IE"/>
        </w:rPr>
        <w:t xml:space="preserve"> an t-údarás inniúil ar an institiúid nó ar an eintiteas </w:t>
      </w:r>
      <w:r w:rsidRPr="005328E3">
        <w:rPr>
          <w:rFonts w:eastAsia="Calibri"/>
          <w:b/>
          <w:bCs/>
          <w:i/>
          <w:iCs/>
          <w:szCs w:val="22"/>
          <w:lang w:val="ga-IE"/>
        </w:rPr>
        <w:t>plean feabhsúcháin aon uaire a chur faoina bhráid</w:t>
      </w:r>
      <w:r w:rsidRPr="005328E3">
        <w:rPr>
          <w:rFonts w:eastAsia="Calibri"/>
          <w:szCs w:val="22"/>
          <w:lang w:val="ga-IE"/>
        </w:rPr>
        <w:t>.</w:t>
      </w:r>
      <w:r w:rsidRPr="005328E3">
        <w:rPr>
          <w:rFonts w:eastAsia="Calibri"/>
          <w:b/>
          <w:i/>
          <w:szCs w:val="22"/>
          <w:lang w:val="ga-IE"/>
        </w:rPr>
        <w:t xml:space="preserve"> </w:t>
      </w:r>
      <w:r w:rsidRPr="005328E3">
        <w:rPr>
          <w:rFonts w:eastAsia="Calibri"/>
          <w:b/>
          <w:bCs/>
          <w:i/>
          <w:iCs/>
          <w:szCs w:val="22"/>
          <w:lang w:val="ga-IE"/>
        </w:rPr>
        <w:t>Tabharfar cuntas sa phlean feabhsúcháin ar na céimeanna a bheidh le leanúint chun comhlíonadh na gceanglas maoirseachta agus marthanacht fhadtéarmach na hinstitiúide nó an eintitis a choinneáil ar bun nó a athbhunú, agus ar acmhainneacht na hinstitiúide nó an eintitis an méid dár foráladh a aisíoc, mar aon leis an tréimhse ama a ghabhann leis.</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b/>
          <w:i/>
          <w:szCs w:val="22"/>
          <w:lang w:val="ga-IE"/>
        </w:rPr>
        <w:t xml:space="preserve">I gcás nach n-aithníonn an t-údarás inniúil go bhfuil an plean feabhsúcháin aon uaire inchreidte nó indéanta, nó i gcás ina dteipeann ar an institiúid nó ar an </w:t>
      </w:r>
      <w:r w:rsidRPr="005328E3">
        <w:rPr>
          <w:rFonts w:eastAsia="Calibri"/>
          <w:b/>
          <w:i/>
          <w:szCs w:val="22"/>
          <w:lang w:val="ga-IE"/>
        </w:rPr>
        <w:lastRenderedPageBreak/>
        <w:t>eintiteas an plean feabhsúcháin a chomhlíonadh, déanfar measúnú i gcomhréir le hAirteagal 32 i dtaobh an bhfuil an institiúid nó an t-eintiteas i mbéal teipthe nó ar dóigh di nó dó teip.</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3. Déanfaidh ÚBE, faoin [Oifig na bhFoilseachán: cuir isteach an dáta = 1 bhliain tar éis dháta theacht i bhfeidhm na Treorach seo], treoirlínte a eisiúint i gcomhréir le hAirteagal 16 de Rialachán (AE) Uimh. 1093/2010 maidir leis an gcineál tástálacha, athbhreithnithe nó freachnamh dá dtagraítear i mír 2, an ceathrú fomhír, as a bhféadfadh na bearta tacaíochta teacht, bearta dá dtagraítear i mír 1, pointe (a)(iii).’;</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(20)</w:t>
      </w:r>
      <w:r w:rsidRPr="005328E3">
        <w:rPr>
          <w:rFonts w:eastAsia="Calibri"/>
          <w:szCs w:val="22"/>
          <w:lang w:val="ga-IE"/>
        </w:rPr>
        <w:tab/>
        <w:t>in Airteagal 33, cuirtear an méid a leanas in ionad mhír 2:</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‘2. Áiritheoidh na Ballstáit go ndéanfaidh na húdaráis réitigh gníomhaíocht réitigh i ndáil le heintiteas dá dtagraítear in Airteagal 1(1), pointí (c) nó (d), i gcás ina gcomhlíonann an t-eintiteas sin na coinníollacha a leagtar síos in Airteagal 32(1).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Chun na gcríoch sin, measfar go bhfuil eintiteas dá dtagraítear in Airteagal 1(1), pointí (c) nó (d), i mbéal teipthe nó gur dóigh dó teip in aon cheann de na himthosca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comhlíonann an t-eintiteas ceann amháin nó níos mó de na coinníollacha a leagtar síos in Airteagal 32(4), pointí (b), (c) nó (d);</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sáraíonn an t-eintiteas go hábhartha, nó tá eilimintí oibiachtúla ann a léiríonn go sáróidh an t-eintiteas go hábhartha, sula i bhfad, na ceanglais is infheidhme a leagtar síos i Rialachán (AE) Uimh. 575/2013 nó i dTreoir 2013/36/AE.’;</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(21)</w:t>
      </w:r>
      <w:r w:rsidRPr="005328E3">
        <w:rPr>
          <w:rFonts w:eastAsia="Calibri"/>
          <w:szCs w:val="22"/>
          <w:lang w:val="ga-IE"/>
        </w:rPr>
        <w:tab/>
        <w:t>Leasaítear Airteagal 33a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i mír 8, cuirtear an méid a leanas in ionad na chéad fhomhíre:</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‘Áiritheoidh na Ballstáit go gcuirfidh na húdaráis réitigh scéala chuig an institiúid nó chuig an eintiteas dá dtagraítear in Airteagal 1(1), pointí (b), (c) nó (d), agus chuig na húdaráis dá dtagraítear in Airteagal 83(2), pointí (a) go (h), gan mhoill tráth a mbeidh a gcumhacht dá dtagraítear i mír 1 den Airteagal seo á feidhmiú acu, tar éis cinneadh a bheith déanta go bhfuil an institiúid nó an t-eintiteas i mbéal teipthe nó gur dóigh di nó dó teip de bhun Airteagal 32(1), pointe (a), agus sula nglacfar an cinneadh réitigh.’;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9, cuirtear isteach an dara fomhír a leanas: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lastRenderedPageBreak/>
        <w:t>‘De mhaolú ar an gcéad fhomhír, áiritheoidh na Ballstáit, i gcás ina bhfeidhmeofar na cumhachtaí sin i leith taiscí incháilithe agus nach measfar nach bhfuil na taiscí sin ar fáil chun críocha Threoir 2014/49/AE, go mbeidh rochtain ag taisceoirí ar mhéid iomchuí laethúil ó na taiscí sin.’;</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(22)</w:t>
      </w:r>
      <w:r w:rsidRPr="005328E3">
        <w:rPr>
          <w:rFonts w:eastAsia="Calibri"/>
          <w:szCs w:val="22"/>
          <w:lang w:val="ga-IE"/>
        </w:rPr>
        <w:tab/>
        <w:t>leasaítear Airteagal 35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mhír 1:</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‘1. Áiritheoidh na Ballstáit go bhféadfaidh na húdaráis réitigh bainisteoir speisialta a cheapadh in ionad chomhlacht bainistíochta na hinstitiúide faoi réiteach nó na droichead-institiúide nó chun oibriú i gcomhar leis. Déanfaidh na húdaráis réitigh ceapachán an bhainisteora speisialta a phoibliú. Áiritheoidh na húdaráis réitigh go mbeidh na cáilíochtaí, an cumas agus an t-eolas ag an mbainisteoir speisialta chun a chuid/a cuid feidhmeanna a chomhlíonadh.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Ní bheidh feidhm ag Airteagal 91 de Threoir 2013/36/AE maidir le bainisteoirí speisialta a cheapadh.’;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2, cuirtear an méid a leanas in ionad na chéad abairte:</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‘Beidh cumhachtaí uile scairshealbhóirí agus chomhlacht bainistíochta na hinstitiúide faoi réiteach nó na droichead-institiúide ag an mbainisteoir speisialta.’;</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cuirtear an méid a leanas in ionad mhír 5:</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‘5. Éileoidh na Ballstáit go dtarraingeoidh an bainisteoir speisialta tuarascálacha suas don údarás réitigh a cheap é/í maidir le staid eacnamaíoch agus staid airgeadais na hinstitiúide faoi réiteach nó na droichead-institiúide agus maidir leis na gníomhartha a rinneadh agus a chuid/cuid dualgas á gcomhlíonadh aige/aici, ag eatraimh rialta arna socrú ag an údarás réitigh agus ag tús agus deireadh a shainordaithe/sainordaithe.’;</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(23)</w:t>
      </w:r>
      <w:r w:rsidRPr="005328E3">
        <w:rPr>
          <w:rFonts w:eastAsia="Calibri"/>
          <w:szCs w:val="22"/>
          <w:lang w:val="ga-IE"/>
        </w:rPr>
        <w:tab/>
        <w:t>leasaítear Airteagal 36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na chéad abairte de mhír 1:</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‘1. Sula gcinnfear an bhfuil na coinníollacha maidir le réiteach, nó na coinníollacha maidir le díluacháil nó comhshó ionstraimí caipitil ábhartha agus dliteanais incháilithe dá dtagraítear in Airteagal 59 á gcomhlíonadh, áiritheoidh </w:t>
      </w:r>
      <w:r w:rsidRPr="005328E3">
        <w:rPr>
          <w:rFonts w:eastAsia="Calibri"/>
          <w:szCs w:val="22"/>
          <w:lang w:val="ga-IE"/>
        </w:rPr>
        <w:lastRenderedPageBreak/>
        <w:t>na húdaráis réitigh go ndéanfaidh duine atá neamhspleách ar aon údarás poiblí, lena n-áirítear ar an údarás réitigh agus ar an institiúid nó eintiteas dá dtagraítear in Airteagal 1(1), pointí (b), (c) nó (d), go ndéanfaidh sé luacháil chothrom, stuama agus réalaíoch ar shócmhainní agus dliteanais na hinstitiúide nó an eintitis dá dtagraítear in Airteagal 1(1), pointí (b), (c) nó (d).’;</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isteach an mhír 7a a leanas: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‘7a. I gcás inar gá chun bonn eolais a thabhairt leis na cinntí dá dtagraítear i mír 4, pointí (c) agus (d), comhlánóidh an luachálaí an fhaisnéis i mír 6, pointe (c), le meastachán ar luach na sócmhainní agus na ndliteanas lasmuigh den chlár comhardaithe, lena n-áirítear dliteanais theagmhasacha agus sócmhainní teagmhasacha.’;</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(24)</w:t>
      </w:r>
      <w:r w:rsidRPr="005328E3">
        <w:rPr>
          <w:rFonts w:eastAsia="Calibri"/>
          <w:szCs w:val="22"/>
          <w:lang w:val="ga-IE"/>
        </w:rPr>
        <w:tab/>
        <w:t>in Airteagal 37, cuirtear an mhír 11 a leanas isteach: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‘11. Déanfaidh ÚBE faireachán ar ghníomhaíochtaí agus ar ullmhú na n-údarás réitigh chun cur chun feidhme éifeachtach na n-uirlisí réitigh agus na gcumhachtaí réitigh a áirithiú i gcás réitigh. Cuirfidh ÚBE tuarascáil faoi bhráid an Choimisiúin maidir le staid reatha na gcleachtas atá ann cheana agus éagsúlachtaí a d’fhéadfadh a bheith ann ar fud na mBallstát faoin ... [Oifig na bhFoilseachán: cuir isteach an dáta = 2 bhliain tar éis dháta theacht i bhfeidhm na Treorach seo] agus déanfaidh sé faireachán ar chur chun feidhme aon mholadh a leagtar amach sa tuarascáil sin, i gcás inarb iomchuí.</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Beidh ar a laghad an méid a leanas sa tuairisc dá dtagraítear sa chéad fhomhír:</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na socruithe atá i bhfeidhm chun an uirlis tarrthála inmheánaí a chur chun feidhme agus an leibhéal rannpháirtíochta le bonneagair an mhargaidh airgeadais agus le húdaráis tríú tír, i gcás inarb ábhartha;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na socruithe atá i bhfeidhm chun úsáid uirlisí réitigh eile a oibríochtú;</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an leibhéal trédhearcachta i leith geallsealbhóirí ábhartha maidir leis na socruithe dá dtagraítear i bpointí (a) agus (b).’;</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(25)</w:t>
      </w:r>
      <w:r w:rsidRPr="005328E3">
        <w:rPr>
          <w:rFonts w:eastAsia="Calibri"/>
          <w:szCs w:val="22"/>
          <w:lang w:val="ga-IE"/>
        </w:rPr>
        <w:tab/>
        <w:t>leasaítear Airteagal 40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i mír 1, cuirtear an méid a leanas in ionad na habairte réamhráití:</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‘Chun éifeacht a thabhairt don uirlis droichead-institiúide agus ag féachaint don ghá le feidhmeanna criticiúla a choinneáil ar bun sa droichead-institiúid nó chun </w:t>
      </w:r>
      <w:r w:rsidRPr="005328E3">
        <w:rPr>
          <w:rFonts w:eastAsia="Calibri"/>
          <w:szCs w:val="22"/>
          <w:lang w:val="ga-IE"/>
        </w:rPr>
        <w:lastRenderedPageBreak/>
        <w:t>aon cheann de na cuspóirí réitigh a shaothrú, áiritheoidh na Ballstáit go mbeidh de chumhacht ag na húdaráis réitigh an méid a leanas go léir a aistriú chuig droichead-institiúid:’;</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2, cuirtear an méid a leanas in ionad an dara fomhír:</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‘Níor cheart go gcuirfí isteach ar chumas an údaráis réitigh an droichead-institiúid a rialú tríd an uirlis tarrthála inmheánaí a chur i bhfeidhm don chuspóir dá dtagraítear in Airteagal 43(2), pointe (b). I gcás ina gceadaítear, le cur i bhfeidhm na huirlise tarrthála inmheánaí, caipiteal na droichead-institiúide a sholáthar go hiomlán trí dhliteanais ar féidir tarrtháil inmheánach a thabhairt orthu a chomhshó ina scaireanna nó ina gcineálacha eile ionstraimí caipitil, féadfar an ceanglas go bhfuil an droichead-institiúid faoi úinéireacht iomlán nó pháirteach údaráis phoiblí amháin nó níos mó a tharscaoileadh.’;</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(26)</w:t>
      </w:r>
      <w:r w:rsidRPr="005328E3">
        <w:rPr>
          <w:rFonts w:eastAsia="Calibri"/>
          <w:szCs w:val="22"/>
          <w:lang w:val="ga-IE"/>
        </w:rPr>
        <w:tab/>
        <w:t>in Airteagal 42(5), cuirtear an méid a leanas in ionad phointe (b):</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‘(b) go bhfuil gá le haistriú den sórt sin chun feidhmiú iomchuí na hinstitiúide faoi réiteach nó na droichead-institiúide nó na feithicle bainistíochta féin a áirithiú; nó’;</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(27)</w:t>
      </w:r>
      <w:r w:rsidRPr="005328E3">
        <w:rPr>
          <w:rFonts w:eastAsia="Calibri"/>
          <w:szCs w:val="22"/>
          <w:lang w:val="ga-IE"/>
        </w:rPr>
        <w:tab/>
        <w:t>leasaítear Airteagal 44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mhír 1:</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‘1. Áiritheoidh na Ballstáit go bhféadfar an uirlis tarrthála inmheánaí a chur i bhfeidhm maidir le dliteanais uile institiúide nó eintitis, lena n-áirítear iad siúd arb astu a n-éiríonn foráil cuntasaíochta, dá dtagraítear in Airteagal 1(1), pointí (b), (c) nó (d), nach ndéantar a eisiamh ó raon feidhme na huirlise tarrthála inmheánaí de bhun mhíreanna 2 nó 3 den Airteagal seo.’;</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an méid a leanas in ionad mhír 5:</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'5. Féadfaidh an socrú um maoiniú réitigh ranníocaíocht dá dtagraítear i mír 4 a dhéanamh i gcás ina gcomhlíontar na coinníollacha a leanas go léir: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go ndearna scairshealbhóirí agus sealbhóirí ionstraimí eile úinéireachta, sealbhóirí ionstraimí caipitil ábhartha agus sealbhóirí dliteanais eile ar féidir tarrtháil inmheánach a thabhairt orthu ranníocaíocht de mhéid nach lú ná 8 % de na dliteanais iomlána, lena n-áirítear cistí dílse na hinstitiúide faoi réiteach, le hionsúchán caillteanais agus athchaipitliú, arna tomhas i gcomhréir leis an luacháil dá bhforáiltear in Airteagal 36, trí laghdú, </w:t>
      </w:r>
      <w:r w:rsidRPr="005328E3">
        <w:rPr>
          <w:rFonts w:eastAsia="Calibri"/>
          <w:szCs w:val="22"/>
          <w:lang w:val="ga-IE"/>
        </w:rPr>
        <w:lastRenderedPageBreak/>
        <w:t>díluacháil, nó comhshó de bhun Airteagal 48(1) agus Airteagal 60(1), agus tríd an scéim ráthaithe taiscí de bhun Airteagal 109 i gcas inarb ábhartha;</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nach mó an ranníocaíocht ón socrú maoiniúcháin réitigh ná 5 % d’iomlán na ndliteanas, lena n-áirítear cistí dílse na hinstitiúide faoi réiteach, arna tomhas i gcomhréir leis an luacháil dá bhforáiltear in Airteagal 36.’;</w:t>
      </w:r>
    </w:p>
    <w:p w:rsidR="005328E3" w:rsidRPr="005328E3" w:rsidRDefault="005328E3" w:rsidP="005328E3">
      <w:pPr>
        <w:spacing w:before="120" w:after="120" w:line="360" w:lineRule="auto"/>
        <w:ind w:left="1418" w:hanging="567"/>
        <w:rPr>
          <w:rFonts w:eastAsia="Calibri"/>
          <w:noProof/>
          <w:szCs w:val="22"/>
          <w:lang w:val="ga-IE"/>
        </w:rPr>
      </w:pPr>
      <w:r w:rsidRPr="005328E3">
        <w:rPr>
          <w:rFonts w:eastAsia="Calibri"/>
          <w:szCs w:val="22"/>
          <w:lang w:val="ga-IE"/>
        </w:rPr>
        <w:t>▌</w:t>
      </w:r>
    </w:p>
    <w:p w:rsidR="005328E3" w:rsidRPr="005328E3" w:rsidRDefault="005328E3" w:rsidP="005328E3">
      <w:pPr>
        <w:spacing w:before="120" w:after="120" w:line="360" w:lineRule="auto"/>
        <w:ind w:left="850" w:hanging="850"/>
        <w:rPr>
          <w:rFonts w:eastAsia="Calibri"/>
          <w:b/>
          <w:i/>
          <w:noProof/>
          <w:szCs w:val="22"/>
          <w:lang w:val="ga-IE"/>
        </w:rPr>
      </w:pPr>
      <w:r w:rsidRPr="005328E3">
        <w:rPr>
          <w:rFonts w:eastAsia="Calibri"/>
          <w:szCs w:val="22"/>
          <w:lang w:val="ga-IE"/>
        </w:rPr>
        <w:t>(28)</w:t>
      </w:r>
      <w:r w:rsidRPr="005328E3">
        <w:rPr>
          <w:rFonts w:eastAsia="Calibri"/>
          <w:szCs w:val="22"/>
          <w:lang w:val="ga-IE"/>
        </w:rPr>
        <w:tab/>
        <w:t xml:space="preserve">▌ </w:t>
      </w:r>
      <w:r w:rsidRPr="005328E3">
        <w:rPr>
          <w:rFonts w:eastAsia="Calibri"/>
          <w:b/>
          <w:bCs/>
          <w:i/>
          <w:iCs/>
          <w:szCs w:val="22"/>
          <w:lang w:val="ga-IE"/>
        </w:rPr>
        <w:t>leasaítear</w:t>
      </w:r>
      <w:r w:rsidRPr="005328E3">
        <w:rPr>
          <w:rFonts w:eastAsia="Calibri"/>
          <w:szCs w:val="22"/>
          <w:lang w:val="ga-IE"/>
        </w:rPr>
        <w:t xml:space="preserve"> Airteagal 44a </w:t>
      </w:r>
      <w:r w:rsidRPr="005328E3">
        <w:rPr>
          <w:rFonts w:eastAsia="Calibri"/>
          <w:b/>
          <w:bCs/>
          <w:i/>
          <w:iCs/>
          <w:szCs w:val="22"/>
          <w:lang w:val="ga-IE"/>
        </w:rPr>
        <w:t>mar a leanas:</w:t>
      </w:r>
    </w:p>
    <w:p w:rsidR="005328E3" w:rsidRPr="005328E3" w:rsidRDefault="005328E3" w:rsidP="005328E3">
      <w:pPr>
        <w:spacing w:before="120" w:after="120" w:line="360" w:lineRule="auto"/>
        <w:ind w:left="1134" w:hanging="283"/>
        <w:rPr>
          <w:rFonts w:eastAsia="Calibri"/>
          <w:b/>
          <w:i/>
          <w:noProof/>
          <w:szCs w:val="22"/>
          <w:lang w:val="ga-IE"/>
        </w:rPr>
      </w:pPr>
      <w:r w:rsidRPr="005328E3">
        <w:rPr>
          <w:rFonts w:eastAsia="Calibri"/>
          <w:b/>
          <w:i/>
          <w:szCs w:val="22"/>
          <w:lang w:val="ga-IE"/>
        </w:rPr>
        <w:t>(a)</w:t>
      </w:r>
      <w:r w:rsidRPr="005328E3">
        <w:rPr>
          <w:rFonts w:eastAsia="Calibri"/>
          <w:b/>
          <w:i/>
          <w:szCs w:val="22"/>
          <w:lang w:val="ga-IE"/>
        </w:rPr>
        <w:tab/>
      </w:r>
      <w:r w:rsidRPr="005328E3">
        <w:rPr>
          <w:rFonts w:eastAsia="Calibri"/>
          <w:b/>
          <w:i/>
          <w:szCs w:val="22"/>
          <w:lang w:val="ga-IE"/>
        </w:rPr>
        <w:tab/>
        <w:t>cuirtear isteach na míreanna a leanas:</w:t>
      </w:r>
    </w:p>
    <w:p w:rsidR="005328E3" w:rsidRPr="005328E3" w:rsidRDefault="005328E3" w:rsidP="005328E3">
      <w:pPr>
        <w:widowControl w:val="0"/>
        <w:spacing w:before="120" w:after="120" w:line="360" w:lineRule="auto"/>
        <w:ind w:left="851"/>
        <w:rPr>
          <w:rFonts w:eastAsia="Times New Roman"/>
          <w:b/>
          <w:i/>
          <w:szCs w:val="20"/>
          <w:lang w:val="ga-IE" w:eastAsia="en-GB"/>
        </w:rPr>
      </w:pPr>
      <w:r w:rsidRPr="005328E3">
        <w:rPr>
          <w:rFonts w:eastAsia="Times New Roman"/>
          <w:szCs w:val="20"/>
          <w:lang w:val="ga-IE" w:eastAsia="en-GB"/>
        </w:rPr>
        <w:t>‘</w:t>
      </w:r>
      <w:r w:rsidRPr="005328E3">
        <w:rPr>
          <w:rFonts w:eastAsia="Times New Roman"/>
          <w:b/>
          <w:i/>
          <w:szCs w:val="20"/>
          <w:lang w:val="ga-IE" w:eastAsia="en-GB"/>
        </w:rPr>
        <w:t>6a. Áiritheoidh na Ballstáit maidir le hinstitiúid creidmheasa a eisíonn ionstraimí incháilithe a cháilíonn mar ionstraimí ATI, Leibhéal 2 nó dliteanais incháilithe nach bhféadfaidh sí na hionstraimí sin a dhíol le taisceoir atá ann cheana féin san institiúid creidmheasa sin agus a cháilíonn mar chliant miondíola, mar a shainmhínítear in Airteagal 49(1), pointe (11), de Threoir 2014/65/AE, ach amháin i gcás ina gcomhlíontar na coinníollacha i mír 1, pointí (a), (b) agus (c), den Airteagal seo agus ina gcomhlíontar an dá choinníoll a leanas araon tráth an cheannaigh:</w:t>
      </w:r>
    </w:p>
    <w:p w:rsidR="005328E3" w:rsidRPr="005328E3" w:rsidRDefault="005328E3" w:rsidP="005328E3">
      <w:pPr>
        <w:widowControl w:val="0"/>
        <w:spacing w:before="120" w:after="120" w:line="360" w:lineRule="auto"/>
        <w:ind w:left="851"/>
        <w:rPr>
          <w:rFonts w:eastAsia="Times New Roman"/>
          <w:b/>
          <w:i/>
          <w:szCs w:val="20"/>
          <w:lang w:val="ga-IE" w:eastAsia="en-GB"/>
        </w:rPr>
      </w:pPr>
      <w:r w:rsidRPr="005328E3">
        <w:rPr>
          <w:rFonts w:eastAsia="Times New Roman"/>
          <w:b/>
          <w:i/>
          <w:szCs w:val="20"/>
          <w:lang w:val="ga-IE" w:eastAsia="en-GB"/>
        </w:rPr>
        <w:t>(a) ní infheistíonn an taisceoir a cháilíonn mar chliant miondíola méid comhiomlán ar mó é ná 10 % dá phunann ionstraimí airgeadais in ionstraimí dá dtagraítear sa mhír seo;</w:t>
      </w:r>
    </w:p>
    <w:p w:rsidR="005328E3" w:rsidRPr="005328E3" w:rsidRDefault="005328E3" w:rsidP="005328E3">
      <w:pPr>
        <w:widowControl w:val="0"/>
        <w:spacing w:before="120" w:after="120" w:line="360" w:lineRule="auto"/>
        <w:ind w:left="851"/>
        <w:rPr>
          <w:rFonts w:eastAsia="Times New Roman"/>
          <w:b/>
          <w:i/>
          <w:szCs w:val="20"/>
          <w:lang w:val="ga-IE" w:eastAsia="en-GB"/>
        </w:rPr>
      </w:pPr>
      <w:r w:rsidRPr="005328E3">
        <w:rPr>
          <w:rFonts w:eastAsia="Times New Roman"/>
          <w:b/>
          <w:i/>
          <w:szCs w:val="20"/>
          <w:lang w:val="ga-IE" w:eastAsia="en-GB"/>
        </w:rPr>
        <w:t>(b) is fiú EUR 30 000, ar a laghad, méid na hinfheistíochta tosaigh a infheistítear in ionstraim amháin nó níos mó dá dtagraítear sa mhír seo.</w:t>
      </w:r>
    </w:p>
    <w:p w:rsidR="005328E3" w:rsidRPr="005328E3" w:rsidRDefault="005328E3" w:rsidP="005328E3">
      <w:pPr>
        <w:widowControl w:val="0"/>
        <w:spacing w:before="120" w:after="120" w:line="360" w:lineRule="auto"/>
        <w:ind w:left="851"/>
        <w:rPr>
          <w:rFonts w:eastAsia="Times New Roman"/>
          <w:b/>
          <w:i/>
          <w:szCs w:val="20"/>
          <w:lang w:val="ga-IE" w:eastAsia="en-GB"/>
        </w:rPr>
      </w:pPr>
      <w:r w:rsidRPr="005328E3">
        <w:rPr>
          <w:rFonts w:eastAsia="Times New Roman"/>
          <w:b/>
          <w:i/>
          <w:szCs w:val="20"/>
          <w:lang w:val="ga-IE" w:eastAsia="en-GB"/>
        </w:rPr>
        <w:t>Áiritheoidh an institiúid creidmheasa go gcomhlíonfar na coinníollacha faoi phointí (a) agus (b) den mhír seo tráth an cheannaigh, ar bhonn na faisnéise arna soláthar ag an gcliant miondíola i gcomhréir le mír 3.</w:t>
      </w:r>
    </w:p>
    <w:p w:rsidR="005328E3" w:rsidRPr="005328E3" w:rsidRDefault="005328E3" w:rsidP="005328E3">
      <w:pPr>
        <w:widowControl w:val="0"/>
        <w:spacing w:before="120" w:after="120" w:line="360" w:lineRule="auto"/>
        <w:ind w:left="851"/>
        <w:rPr>
          <w:rFonts w:eastAsia="Times New Roman"/>
          <w:b/>
          <w:i/>
          <w:szCs w:val="20"/>
          <w:lang w:val="ga-IE" w:eastAsia="en-GB"/>
        </w:rPr>
      </w:pPr>
      <w:r w:rsidRPr="005328E3">
        <w:rPr>
          <w:rFonts w:eastAsia="Times New Roman"/>
          <w:b/>
          <w:i/>
          <w:szCs w:val="20"/>
          <w:lang w:val="ga-IE" w:eastAsia="en-GB"/>
        </w:rPr>
        <w:t xml:space="preserve">6b. Maidir le hionstraimí incháilithe dá dtagraítear i mír 6a a dhíol an institiúid creidmheasa eisiúna lena taisceoirí a cháilíonn mar infheisteoirí miondíola gan na coinníollacha a leagtar síos sa mhír sin a chomhlíonadh, ní chuirfear sna áireamh iad i gcomhair na gceanglas faoi Airteagal 45e nó 45f a fhad a bheidh na hionstraimí sin á sealbhú ag an taisceoir lenar díoladh iad </w:t>
      </w:r>
    </w:p>
    <w:p w:rsidR="005328E3" w:rsidRPr="005328E3" w:rsidRDefault="005328E3" w:rsidP="005328E3">
      <w:pPr>
        <w:widowControl w:val="0"/>
        <w:spacing w:before="120" w:after="120" w:line="360" w:lineRule="auto"/>
        <w:ind w:left="851"/>
        <w:rPr>
          <w:rFonts w:eastAsia="Calibri"/>
          <w:b/>
          <w:i/>
          <w:szCs w:val="20"/>
          <w:lang w:val="ga-IE" w:eastAsia="en-GB"/>
        </w:rPr>
      </w:pPr>
      <w:r w:rsidRPr="005328E3">
        <w:rPr>
          <w:rFonts w:eastAsia="Times New Roman"/>
          <w:b/>
          <w:i/>
          <w:szCs w:val="20"/>
          <w:lang w:val="ga-IE" w:eastAsia="en-GB"/>
        </w:rPr>
        <w:t xml:space="preserve">6c. Déanfaidh na húdaráis réitigh, mar chuid den mheasúnú inréiteachta i gcomhréir le hAirteagail 15 agus 16, faireachán bliantúil ar bhonn grúpasonrach </w:t>
      </w:r>
      <w:r w:rsidRPr="005328E3">
        <w:rPr>
          <w:rFonts w:eastAsia="Times New Roman"/>
          <w:b/>
          <w:i/>
          <w:szCs w:val="20"/>
          <w:lang w:val="ga-IE" w:eastAsia="en-GB"/>
        </w:rPr>
        <w:lastRenderedPageBreak/>
        <w:t>agus institiúidsonrach ar a mhéid atá ionstraimí incháilithe i dtaca le ICDI á sealbhú ag infheisteoirí miondíola agus tuairisceoidh siad na torthaí don ÚBE uair sa bhliain ar a laghad.</w:t>
      </w:r>
      <w:r w:rsidRPr="005328E3">
        <w:rPr>
          <w:rFonts w:eastAsia="Times New Roman"/>
          <w:szCs w:val="20"/>
          <w:lang w:val="ga-IE" w:eastAsia="en-GB"/>
        </w:rPr>
        <w:t xml:space="preserve"> ’;</w:t>
      </w:r>
    </w:p>
    <w:p w:rsidR="005328E3" w:rsidRPr="005328E3" w:rsidRDefault="005328E3" w:rsidP="005328E3">
      <w:pPr>
        <w:widowControl w:val="0"/>
        <w:spacing w:before="120" w:after="120" w:line="360" w:lineRule="auto"/>
        <w:ind w:left="851"/>
        <w:rPr>
          <w:rFonts w:eastAsia="Times New Roman"/>
          <w:b/>
          <w:i/>
          <w:szCs w:val="20"/>
          <w:lang w:val="ga-IE" w:eastAsia="en-GB"/>
        </w:rPr>
      </w:pPr>
      <w:r w:rsidRPr="005328E3">
        <w:rPr>
          <w:rFonts w:eastAsia="Times New Roman"/>
          <w:b/>
          <w:i/>
          <w:szCs w:val="20"/>
          <w:lang w:val="ga-IE" w:eastAsia="en-GB"/>
        </w:rPr>
        <w:t>(b)</w:t>
      </w:r>
      <w:r w:rsidRPr="005328E3">
        <w:rPr>
          <w:rFonts w:eastAsia="Times New Roman"/>
          <w:b/>
          <w:i/>
          <w:szCs w:val="20"/>
          <w:lang w:val="ga-IE" w:eastAsia="en-GB"/>
        </w:rPr>
        <w:tab/>
        <w:t>cuirtear na míreanna seo a leanas leis:</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w:t>
      </w:r>
      <w:r w:rsidR="00EC7A1B">
        <w:rPr>
          <w:rFonts w:eastAsia="Calibri"/>
          <w:b/>
          <w:i/>
          <w:szCs w:val="22"/>
          <w:lang w:val="ga-IE"/>
        </w:rPr>
        <w:t>7a</w:t>
      </w:r>
      <w:r w:rsidRPr="005328E3">
        <w:rPr>
          <w:rFonts w:eastAsia="Calibri"/>
          <w:b/>
          <w:i/>
          <w:szCs w:val="22"/>
          <w:lang w:val="ga-IE"/>
        </w:rPr>
        <w:t>. Ní cheanglófar ar na Ballstáit míreanna 6a agus 6b den Airteagal seo a chur i bhfeidhm maidir le hionstraimí dá dtagraítear i mír 61 a eisíodh roimh …  </w:t>
      </w:r>
      <w:r w:rsidRPr="005328E3">
        <w:rPr>
          <w:rFonts w:eastAsia="Calibri"/>
          <w:b/>
          <w:bCs/>
          <w:i/>
          <w:iCs/>
          <w:szCs w:val="22"/>
          <w:lang w:val="ga-IE"/>
        </w:rPr>
        <w:t>[12 mhí ó dháta theacht i bhfeidhm na Treorach leasaithí seo].</w:t>
      </w:r>
      <w:r w:rsidRPr="005328E3">
        <w:rPr>
          <w:rFonts w:eastAsia="Calibri"/>
          <w:szCs w:val="22"/>
          <w:lang w:val="ga-IE"/>
        </w:rPr>
        <w:cr/>
        <w:t>‘</w:t>
      </w:r>
      <w:r w:rsidR="00EC7A1B">
        <w:rPr>
          <w:rFonts w:eastAsia="Calibri"/>
          <w:szCs w:val="22"/>
          <w:lang w:val="ga-IE"/>
        </w:rPr>
        <w:t>8</w:t>
      </w:r>
      <w:r w:rsidRPr="005328E3">
        <w:rPr>
          <w:rFonts w:eastAsia="Calibri"/>
          <w:szCs w:val="22"/>
          <w:lang w:val="ga-IE"/>
        </w:rPr>
        <w:t>. Faoin ... [Oifig na bhFoilseachán: cuir isteach an dáta = 24 mhí tar éis dháta theacht i bhfeidhm na Treorach seo], cuirfidh ÚBE tuarascáil faoi bhráid an Choimisiúin maidir le cur i bhfeidhm an Airteagail seo. Déanfar comparáid sa tuarascáil sin idir na bearta arna nglacadh ag na Ballstáit chun an tAirteagal seo a chomhlíonadh, déanfar anailís ar a éifeachtaí atá siad maidir le hinfheisteoirí miondíola a chosaint agus déanfar measúnú ar a dtionchar ar oibríochtaí trasteorann.</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Ar bhonn na tuarascála sin, féadfaidh an Coimisiún togra reachtach a thíolacadh chun an Treoir seo a leasú.’;</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(29)</w:t>
      </w:r>
      <w:r w:rsidRPr="005328E3">
        <w:rPr>
          <w:rFonts w:eastAsia="Calibri"/>
          <w:szCs w:val="22"/>
          <w:lang w:val="ga-IE"/>
        </w:rPr>
        <w:tab/>
        <w:t>in Airteagal 45, cuirtear an méid a leanas in ionad mhír 1:</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‘1. Áiritheoidh na Ballstáit go gcomhlíonfaidh institiúidí agus eintitis dá dtagraítear in Airteagal 1(1), pointí (b), (c) agus (d), i gcónaí, na ceanglais maidir le cistí dílse agus dliteanais incháilithe i gcás ina gceanglóidh an t-údarás réitigh amhlaidh agus faoi mar a chinnfidh an t-údarás réitigh i gcomhréir leis an Airteagal seo agus le hAirteagail 45a go 45i.’;</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(30)</w:t>
      </w:r>
      <w:r w:rsidRPr="005328E3">
        <w:rPr>
          <w:rFonts w:eastAsia="Calibri"/>
          <w:szCs w:val="22"/>
          <w:lang w:val="ga-IE"/>
        </w:rPr>
        <w:tab/>
        <w:t>leasaítear Airteagal 45b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i míreanna 4, 5 agus 7, cuirtear na focail ‘eintitis G-SII’ in ionad an fhocail ‘G-SIIanna’;</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leasaítear mír 8 mar a leanas: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w:t>
      </w:r>
      <w:r w:rsidRPr="005328E3">
        <w:rPr>
          <w:rFonts w:eastAsia="Calibri"/>
          <w:szCs w:val="22"/>
          <w:lang w:val="ga-IE"/>
        </w:rPr>
        <w:tab/>
        <w:t>sa chéad fhomhír, cuirtear na focail ‘eintitis G-SII’ in ionad an fhocail ‘G-SIIanna’;</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w:t>
      </w:r>
      <w:r w:rsidRPr="005328E3">
        <w:rPr>
          <w:rFonts w:eastAsia="Calibri"/>
          <w:szCs w:val="22"/>
          <w:lang w:val="ga-IE"/>
        </w:rPr>
        <w:tab/>
        <w:t>sa dara fomhír, pointe (c), cuirtear na focail ‘eintiteas G-SII’ in ionad an fhocail ‘G-SII’;</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lastRenderedPageBreak/>
        <w:t>(iii)</w:t>
      </w:r>
      <w:r w:rsidRPr="005328E3">
        <w:rPr>
          <w:rFonts w:eastAsia="Calibri"/>
          <w:szCs w:val="22"/>
          <w:lang w:val="ga-IE"/>
        </w:rPr>
        <w:tab/>
        <w:t>sa cheathrú fomhír, cuirtear na focail ‘eintitis G-SII’ in ionad an fhocail ‘G-SIIanna’;</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cuirtear an mhír 10 a leanas leis: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‘10. Féadfaidh na húdaráis réitigh cead a thabhairt d’eintitis réitigh na ceanglais dá dtagraítear i míreanna 4, 5 agus 7 a chomhlíonadh trí chistí dílse nó dliteanais dá dtagraítear i míreanna 1 agus 3 a úsáid nuair a chomhlíontar gach ceann de na coinníollacha a leanas: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i gcás eintitis ar eintitis G-SII iad nó eintitis réitigh atá faoi réir Airteagal 45c(5) nó (6), níor laghdaigh an t-údarás réitigh an ceanglas dá dtagraítear i mír 4 den Airteagal seo, de bhun na chéad fhomhíre den mhír sin;</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na dliteanais dá dtagraítear i mír 1 den Airteagal seo nach gcomhlíonann an coinníoll dá dtagraítear in Airteagal 72b(2), pointe (d), de Rialachán (AE) Uimh. 575/2013, comhlíonann siad na coinníollacha a leagtar amach in Airteagal 72b(4), pointí (b) go (e), den Rialachán sin.’;</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(31)</w:t>
      </w:r>
      <w:r w:rsidRPr="005328E3">
        <w:rPr>
          <w:rFonts w:eastAsia="Calibri"/>
          <w:szCs w:val="22"/>
          <w:lang w:val="ga-IE"/>
        </w:rPr>
        <w:tab/>
        <w:t>leasaítear Airteagal 45c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i mír 3, an t-ochtú fomhír, cuirtear na focail ‘feidhmeanna criticiúla’ in ionad na bhfocal ‘feidhmeanna eacnamaíocha criticiúla’;</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an méid a leanas in ionad mhír 4:</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‘4. Forbróidh ÚBE dréachtchaighdeáin theicniúla rialála ina sonrófar an mhodheolaíocht atá le húsáid ag údaráis réitigh chun meastachán a dhéanamh ar an gceanglas dá dtagraítear in Airteagal 104a de Threoir 2013/36/AE agus ar an gceanglas maoláin chomhcheangailte le haghaidh an mhéid a leanas: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eintitis réitigh ar leibhéal comhdhlúite an ghrúpa réitigh, i gcás nach bhfuil an grúpa réitigh faoi réir na gceanglas sin faoi Threoir 2013/36/AE;</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eintitis nach eintitis réitigh iad féin, i gcás nach bhfuil an t-eintiteas faoi réir na gceanglas sin faoi Threoir 2013/36/AE ar an mbonn céanna leis na ceanglais dá dtagraítear in Airteagal 45f den Treoir seo.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Cuirfidh ÚBE na dréachtchaighdeáin theicniúla rialála sin faoi bhráid an Choimisiúin faoin … [Oifig na bhFoilseachán: cuir isteach an dáta = 12 mhí ó dháta theacht i bhfeidhm na Treorach leasaithí seo].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lastRenderedPageBreak/>
        <w:t>Tarmligtear an chumhacht chuig an gCoimisiún na caighdeáin theicniúla rialála dá dtagraítear sa chéad fhomhír den mhír seo a ghlacadh i gcomhréir le hAirteagail 10 go 14 de Rialachán (AE) Uimh. 1093/2010.’;</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i mír 7, an t-ochtú fomhír, cuirtear na focail ‘feidhmeanna criticiúla’ in ionad na bhfocal ‘feidhmeanna eacnamaíocha criticiúla’;</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(32)</w:t>
      </w:r>
      <w:r w:rsidRPr="005328E3">
        <w:rPr>
          <w:rFonts w:eastAsia="Calibri"/>
          <w:szCs w:val="22"/>
          <w:lang w:val="ga-IE"/>
        </w:rPr>
        <w:tab/>
        <w:t>cuirtear isteach an tAirteagal 45ca a leanas:</w:t>
      </w:r>
    </w:p>
    <w:p w:rsidR="005328E3" w:rsidRPr="005328E3" w:rsidRDefault="005328E3" w:rsidP="005328E3">
      <w:pPr>
        <w:spacing w:before="120" w:after="120" w:line="360" w:lineRule="auto"/>
        <w:ind w:left="850"/>
        <w:jc w:val="center"/>
        <w:rPr>
          <w:rFonts w:eastAsia="Calibri"/>
          <w:i/>
          <w:noProof/>
          <w:szCs w:val="22"/>
          <w:lang w:val="ga-IE"/>
        </w:rPr>
      </w:pPr>
      <w:r w:rsidRPr="005328E3">
        <w:rPr>
          <w:rFonts w:eastAsia="Calibri"/>
          <w:i/>
          <w:iCs/>
          <w:szCs w:val="22"/>
          <w:lang w:val="ga-IE"/>
        </w:rPr>
        <w:t>‘Airteagal 45ca</w:t>
      </w:r>
    </w:p>
    <w:p w:rsidR="005328E3" w:rsidRPr="005328E3" w:rsidRDefault="005328E3" w:rsidP="005328E3">
      <w:pPr>
        <w:spacing w:before="120" w:after="120" w:line="360" w:lineRule="auto"/>
        <w:ind w:left="850"/>
        <w:jc w:val="center"/>
        <w:rPr>
          <w:rFonts w:eastAsia="Calibri"/>
          <w:b/>
          <w:bCs/>
          <w:noProof/>
          <w:szCs w:val="22"/>
          <w:lang w:val="ga-IE"/>
        </w:rPr>
      </w:pPr>
      <w:r w:rsidRPr="005328E3">
        <w:rPr>
          <w:rFonts w:eastAsia="Calibri"/>
          <w:b/>
          <w:bCs/>
          <w:szCs w:val="22"/>
          <w:lang w:val="ga-IE"/>
        </w:rPr>
        <w:t>An t-íoscheanglas le haghaidh cistí dílse agus dliteanais incháilithe a chinneadh le haghaidh straitéisí aistrithe</w:t>
      </w:r>
      <w:r w:rsidRPr="005328E3">
        <w:rPr>
          <w:rFonts w:eastAsia="Calibri"/>
          <w:szCs w:val="22"/>
          <w:lang w:val="ga-IE"/>
        </w:rPr>
        <w:t xml:space="preserve">▌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1. Agus Airteagal 45c á chur i bhfeidhm maidir le heintiteas réitigh a bhfuil sé beartaithe go príomha ina straitéis réitigh tosaíochta</w:t>
      </w:r>
      <w:r w:rsidRPr="005328E3">
        <w:rPr>
          <w:rFonts w:eastAsia="Calibri"/>
          <w:b/>
          <w:bCs/>
          <w:i/>
          <w:iCs/>
          <w:szCs w:val="22"/>
          <w:lang w:val="ga-IE"/>
        </w:rPr>
        <w:t>, go neamhspleách nó in éineacht le huirlisí réitigh eile,</w:t>
      </w:r>
      <w:r w:rsidRPr="005328E3">
        <w:rPr>
          <w:rFonts w:eastAsia="Calibri"/>
          <w:szCs w:val="22"/>
          <w:lang w:val="ga-IE"/>
        </w:rPr>
        <w:t>▌úsáid a bhaint as an uirlis díolta gnó nó as an uirlis droichead-institiúide▌, socróidh an t-údarás réitigh an méid athchaipitliúcháin dá bhforáiltear in Airteagal 45c(3) ar bhealach comhréireach ar bhonn na gcritéar a leanas, de réir mar is ábhartha:</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▌méid, samhail ghnó, samhail chistiúcháin agus próifíl riosca </w:t>
      </w:r>
      <w:r w:rsidRPr="005328E3">
        <w:rPr>
          <w:rFonts w:eastAsia="Calibri"/>
          <w:b/>
          <w:bCs/>
          <w:i/>
          <w:iCs/>
          <w:szCs w:val="22"/>
          <w:lang w:val="ga-IE"/>
        </w:rPr>
        <w:t>an eintitis réitigh nó, de réir mar is ábhartha, méid na coda den eintiteas réitigh atá faoi réir na huirlise díolta gnó  nó na huirlise droichead-institiúide</w:t>
      </w:r>
      <w:r w:rsidRPr="005328E3">
        <w:rPr>
          <w:rFonts w:eastAsia="Calibri"/>
          <w:szCs w:val="22"/>
          <w:lang w:val="ga-IE"/>
        </w:rPr>
        <w:t>;</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na scaireanna, na hionstraimí úinéireachta eile, na sócmhainní, na cearta nó na dliteanais atá le haistriú chuig faighteoir mar a shainaithnítear sa phlean réitigh, agus an méid a leanas á chur san áireamh: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w:t>
      </w:r>
      <w:r w:rsidRPr="005328E3">
        <w:rPr>
          <w:rFonts w:eastAsia="Calibri"/>
          <w:szCs w:val="22"/>
          <w:lang w:val="ga-IE"/>
        </w:rPr>
        <w:tab/>
        <w:t xml:space="preserve">croílínte gnó agus feidhmeanna criticiúla an eintitis réitigh;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w:t>
      </w:r>
      <w:r w:rsidRPr="005328E3">
        <w:rPr>
          <w:rFonts w:eastAsia="Calibri"/>
          <w:szCs w:val="22"/>
          <w:lang w:val="ga-IE"/>
        </w:rPr>
        <w:tab/>
        <w:t xml:space="preserve">na dliteanais atá eisiata ón tarrtháil inmheánach de bhun Airteagal 44(2);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(iii)</w:t>
      </w:r>
      <w:r w:rsidRPr="005328E3">
        <w:rPr>
          <w:rFonts w:eastAsia="Calibri"/>
          <w:szCs w:val="22"/>
          <w:lang w:val="ga-IE"/>
        </w:rPr>
        <w:tab/>
        <w:t>na coimircí dá dtagraítear in Airteagail 73 go 80;</w:t>
      </w:r>
    </w:p>
    <w:p w:rsidR="005328E3" w:rsidRPr="005328E3" w:rsidRDefault="005328E3" w:rsidP="005328E3">
      <w:pPr>
        <w:spacing w:before="120" w:after="120" w:line="360" w:lineRule="auto"/>
        <w:ind w:left="1984" w:hanging="567"/>
        <w:rPr>
          <w:rFonts w:eastAsia="Calibri"/>
          <w:b/>
          <w:i/>
          <w:szCs w:val="22"/>
          <w:lang w:val="ga-IE"/>
        </w:rPr>
      </w:pPr>
      <w:r w:rsidRPr="005328E3">
        <w:rPr>
          <w:rFonts w:eastAsia="Calibri"/>
          <w:b/>
          <w:i/>
          <w:szCs w:val="22"/>
          <w:lang w:val="ga-IE"/>
        </w:rPr>
        <w:t>(iiia)</w:t>
      </w:r>
      <w:r w:rsidRPr="005328E3">
        <w:rPr>
          <w:rFonts w:eastAsia="Calibri"/>
          <w:b/>
          <w:i/>
          <w:szCs w:val="22"/>
          <w:lang w:val="ga-IE"/>
        </w:rPr>
        <w:tab/>
        <w:t>na ceanglais cistí dílse ionchasacha le haghaidh aon uirlis droichead-institiúide a theastódh chun imeacht ón margadh an eintitis réitigh a chur chun feidhme, chun a áirithiú go gcomlíonfaidh an droichead-institiúid Rialachán (AE) Uimh. 575/2013, Treoir 2013/36/AE agus Treoir 2014/65/AE, de réir mar is infheidhme;</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b/>
          <w:i/>
          <w:szCs w:val="22"/>
          <w:lang w:val="ga-IE"/>
        </w:rPr>
        <w:lastRenderedPageBreak/>
        <w:t>(iiib)</w:t>
      </w:r>
      <w:r w:rsidRPr="005328E3">
        <w:rPr>
          <w:rFonts w:eastAsia="Calibri"/>
          <w:b/>
          <w:i/>
          <w:szCs w:val="22"/>
          <w:lang w:val="ga-IE"/>
        </w:rPr>
        <w:tab/>
        <w:t>an t-éileamh ionchasach ón bhfaighteoir go mbeidh an t-idirbheart neodrach ó thaobh caipitil de maidir leis na ceanglais is infheidhme maidir leis an eintiteas éadála;</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 xml:space="preserve">luach ionchasach agus indíoltacht scaireanna, ionstraimí úinéireachta eile, sócmhainní, cearta nó dliteanais an eintitis réitigh dá dtagraítear i bpointe (b), agus an méid a leanas á chur san áireamh: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w:t>
      </w:r>
      <w:r w:rsidRPr="005328E3">
        <w:rPr>
          <w:rFonts w:eastAsia="Calibri"/>
          <w:szCs w:val="22"/>
          <w:lang w:val="ga-IE"/>
        </w:rPr>
        <w:tab/>
        <w:t>aon bhac ábhartha ar inréiteacht, arna shainaithint ag an údarás réitigh, a bhaineann go díreach le cur i bhfeidhm na huirlise díolta gnó nó na huirlise droichead-institiúide;</w:t>
      </w:r>
    </w:p>
    <w:p w:rsidR="005328E3" w:rsidRPr="005328E3" w:rsidRDefault="005328E3" w:rsidP="005328E3">
      <w:pPr>
        <w:spacing w:before="120" w:after="120" w:line="360" w:lineRule="auto"/>
        <w:ind w:left="1984" w:hanging="567"/>
        <w:rPr>
          <w:rFonts w:eastAsia="Calibri"/>
          <w:b/>
          <w:i/>
          <w:noProof/>
          <w:szCs w:val="22"/>
          <w:lang w:val="ga-IE"/>
        </w:rPr>
      </w:pPr>
      <w:r w:rsidRPr="005328E3">
        <w:rPr>
          <w:rFonts w:eastAsia="Calibri"/>
          <w:szCs w:val="22"/>
          <w:lang w:val="ga-IE"/>
        </w:rPr>
        <w:t>(ii)</w:t>
      </w:r>
      <w:r w:rsidRPr="005328E3">
        <w:rPr>
          <w:rFonts w:eastAsia="Calibri"/>
          <w:szCs w:val="22"/>
          <w:lang w:val="ga-IE"/>
        </w:rPr>
        <w:tab/>
        <w:t>na caillteanais a eascraíonn as na sócmhainní, na cearta nó na dliteanais atá fágtha san institiúid iarmharach;</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b/>
          <w:i/>
          <w:szCs w:val="22"/>
          <w:lang w:val="ga-IE"/>
        </w:rPr>
        <w:t>(iia)</w:t>
      </w:r>
      <w:r w:rsidRPr="005328E3">
        <w:rPr>
          <w:rFonts w:eastAsia="Calibri"/>
          <w:b/>
          <w:i/>
          <w:szCs w:val="22"/>
          <w:lang w:val="ga-IE"/>
        </w:rPr>
        <w:tab/>
        <w:t>timpeallacht mhargaidh a d’fhéadfadh a bheith codarsnach tráth an réitigh;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(d)</w:t>
      </w:r>
      <w:r w:rsidRPr="005328E3">
        <w:rPr>
          <w:rFonts w:eastAsia="Calibri"/>
          <w:szCs w:val="22"/>
          <w:lang w:val="ga-IE"/>
        </w:rPr>
        <w:tab/>
        <w:t>cibé an bhfuil sé beartaithe sa straitéis réitigh tosaíochta scaireanna nó ionstraimí úinéireachta eile arna n-eisiúint ag an eintiteas réitigh, nó sócmhainní, cearta agus dliteanais uile an eintitis réitigh, nó cuid díobh, a aistriú;</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(e)</w:t>
      </w:r>
      <w:r w:rsidRPr="005328E3">
        <w:rPr>
          <w:rFonts w:eastAsia="Calibri"/>
          <w:szCs w:val="22"/>
          <w:lang w:val="ga-IE"/>
        </w:rPr>
        <w:tab/>
        <w:t>cibé an bhfuil sé beartaithe sa straitéis réitigh tosaíochta an uirlis deighilte sócmhainní a chur i bhfeidhm.</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3. Ní bheidh de thoradh ar mhír 1 a chur i bhfeidhm méid atá níos mó ná an méid a bheidh mar thoradh ar Airteagal 45c(3) a chur i bhfeidhm </w:t>
      </w:r>
      <w:r w:rsidRPr="005328E3">
        <w:rPr>
          <w:rFonts w:eastAsia="Calibri"/>
          <w:b/>
          <w:bCs/>
          <w:i/>
          <w:iCs/>
          <w:szCs w:val="22"/>
          <w:lang w:val="ga-IE"/>
        </w:rPr>
        <w:t>nó méid atá níos lú ná 13,5% den neamhchosaint iomlán ar riosca, arna ríomh i gcomhréir le hAirteagal 92(3) de Rialachán (AE) Uimh. 575/2013, agus níos lú na 5% de neamhchosaint iomlán an eintitis ábhartha dá dtagraítear i mír 1 den Airteagal seo ar riosca, arna ríomh i gcomhréir le hAirteagail 429 agus 429a de Rialachán (AE) Uimh. 575/2013</w:t>
      </w:r>
      <w:r w:rsidRPr="005328E3">
        <w:rPr>
          <w:rFonts w:eastAsia="Calibri"/>
          <w:szCs w:val="22"/>
          <w:lang w:val="ga-IE"/>
        </w:rPr>
        <w:t>.’;</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(33)</w:t>
      </w:r>
      <w:r w:rsidRPr="005328E3">
        <w:rPr>
          <w:rFonts w:eastAsia="Calibri"/>
          <w:szCs w:val="22"/>
          <w:lang w:val="ga-IE"/>
        </w:rPr>
        <w:tab/>
        <w:t>in Airteagal 45d(1), cuirtear an méid a leanas in ionad na foclaíochta réamhráití:</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‘Beidh an ceanglas dá dtagraítear in Airteagal 45(1) d’eintiteas réitigh ar eintiteas G-SII é comhdhéanta de na nithe a leanas:’;</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(34)</w:t>
      </w:r>
      <w:r w:rsidRPr="005328E3">
        <w:rPr>
          <w:rFonts w:eastAsia="Calibri"/>
          <w:szCs w:val="22"/>
          <w:lang w:val="ga-IE"/>
        </w:rPr>
        <w:tab/>
        <w:t>in Airteagal 45f(1), cuirtear an méid a leanas in ionad an tríú fomhír:</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lastRenderedPageBreak/>
        <w:t>‘De mhaolú ar an gcéad agus an dara fomhír den mhír seo, déanfaidh máthairghnóthais de chuid an Aontais nach eintitis réitigh iad féin ach ar fochuideachtaí de chuid eintitis tríú tír iad, na ceanglais a leagtar síos in Airteagail 45c agus 45d a chomhlíonadh ar bhonn comhdhlúite.’;</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(35)</w:t>
      </w:r>
      <w:r w:rsidRPr="005328E3">
        <w:rPr>
          <w:rFonts w:eastAsia="Calibri"/>
          <w:szCs w:val="22"/>
          <w:lang w:val="ga-IE"/>
        </w:rPr>
        <w:tab/>
        <w:t>leasaítear Airteagal 45l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i mír 1, cuirtear an méid a leanas in ionad phointe (a):</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‘(a) an chaoi ar cuireadh chun feidhme, ar an leibhéal náisiúnta, an ceanglas maidir le cistí dílse agus dliteanais incháilithe, arna shocrú i gcomhréir le hAirteagal 45e nó Airteagal 45f, lena n-áirítear Airteagal 45ca, agus, go háirithe, féachaint an raibh dibhéirseachtaí sna leibhéil a leagadh síos d’eintitis inchomparáide ar fud na mBallstát;’</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3, an dara fomhír, cuirtear isteach an abairt a leanas: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‘Scoirfidh an oibleagáid dá dtagraítear i mír 2 d’fheidhm a bheith aici tar éis don dara tuarascáil a bheith tíolactha.’;</w:t>
      </w:r>
    </w:p>
    <w:p w:rsidR="005328E3" w:rsidRPr="005328E3" w:rsidRDefault="005328E3" w:rsidP="005328E3">
      <w:pPr>
        <w:spacing w:before="120" w:after="120" w:line="360" w:lineRule="auto"/>
        <w:ind w:left="850" w:hanging="850"/>
        <w:rPr>
          <w:rFonts w:eastAsia="Calibri"/>
          <w:b/>
          <w:i/>
          <w:szCs w:val="22"/>
          <w:lang w:val="ga-IE"/>
        </w:rPr>
      </w:pPr>
      <w:r w:rsidRPr="005328E3">
        <w:rPr>
          <w:rFonts w:eastAsia="Calibri"/>
          <w:b/>
          <w:i/>
          <w:szCs w:val="22"/>
          <w:lang w:val="ga-IE"/>
        </w:rPr>
        <w:t>(35a)</w:t>
      </w:r>
      <w:r w:rsidRPr="005328E3">
        <w:rPr>
          <w:rFonts w:eastAsia="Calibri"/>
          <w:b/>
          <w:i/>
          <w:szCs w:val="22"/>
          <w:lang w:val="ga-IE"/>
        </w:rPr>
        <w:tab/>
        <w:t>in Airteagal 45m, cuirtear an mhír a leanas isteach:</w:t>
      </w:r>
    </w:p>
    <w:p w:rsidR="005328E3" w:rsidRPr="005328E3" w:rsidRDefault="005328E3" w:rsidP="005328E3">
      <w:pPr>
        <w:spacing w:before="120" w:after="120" w:line="360" w:lineRule="auto"/>
        <w:ind w:left="850" w:firstLine="1"/>
        <w:rPr>
          <w:rFonts w:eastAsia="Calibri"/>
          <w:b/>
          <w:i/>
          <w:szCs w:val="22"/>
          <w:lang w:val="ga-IE"/>
        </w:rPr>
      </w:pPr>
      <w:r w:rsidRPr="005328E3">
        <w:rPr>
          <w:rFonts w:eastAsia="Calibri"/>
          <w:b/>
          <w:i/>
          <w:szCs w:val="22"/>
          <w:lang w:val="ga-IE"/>
        </w:rPr>
        <w:t xml:space="preserve">‘1a. De mhaolú ar Airteagal 45(1), cinnfidh na húdaráis réitigh idirthréimhsí iomchuí d'institiúidí nó d'eintitis dá dtagraítear in Airteagal 1(1), pointí (b), (c) agus (d) chun na ceanglais in Airteagail 45e nó 45f nó na ceanglais in Airteagal 45b(4), (5) nó (7), a chomhlíonadh, i gcás ina mbeidh institiúidí nó eintitis faoi réir na gceanglas sin de thoradh theacht i bhfeidhm ... [na Treorach leasaithí seo]. Is é an spriocdháta do na hinstitiúidí agus na heintitis na ceanglais in Airteagail 45e nó 45f a chomhlíonadh, nó na ceanglais de thoradh chur i bhfeidhm Airteagal 45b(4), (5) nó (7) a chomhlíonadh .... </w:t>
      </w:r>
      <w:r w:rsidRPr="005328E3">
        <w:rPr>
          <w:rFonts w:eastAsia="Calibri"/>
          <w:b/>
          <w:bCs/>
          <w:i/>
          <w:iCs/>
          <w:szCs w:val="22"/>
          <w:lang w:val="ga-IE"/>
        </w:rPr>
        <w:t>[ceithre bliana ó dháta theacht i bhfeidhm na Treorach leasaithí seo].</w:t>
      </w:r>
      <w:r w:rsidRPr="005328E3">
        <w:rPr>
          <w:rFonts w:eastAsia="Calibri"/>
          <w:b/>
          <w:i/>
          <w:szCs w:val="22"/>
          <w:lang w:val="ga-IE"/>
        </w:rPr>
        <w:t xml:space="preserve"> </w:t>
      </w:r>
    </w:p>
    <w:p w:rsidR="005328E3" w:rsidRPr="005328E3" w:rsidRDefault="005328E3" w:rsidP="005328E3">
      <w:pPr>
        <w:spacing w:before="120" w:after="120" w:line="360" w:lineRule="auto"/>
        <w:ind w:left="850" w:firstLine="1"/>
        <w:rPr>
          <w:rFonts w:eastAsia="Calibri"/>
          <w:b/>
          <w:i/>
          <w:szCs w:val="22"/>
          <w:lang w:val="ga-IE"/>
        </w:rPr>
      </w:pPr>
      <w:r w:rsidRPr="005328E3">
        <w:rPr>
          <w:rFonts w:eastAsia="Calibri"/>
          <w:b/>
          <w:i/>
          <w:szCs w:val="22"/>
          <w:lang w:val="ga-IE"/>
        </w:rPr>
        <w:t xml:space="preserve">Cinnfidh an t-údarás réitigh spriocleibhéil idirmheánacha do na ceanglais in Airteagail 45e nó 45f, nó do na ceanglais de thoradh chur i bhfeidhm Airteagal 45b(4), (5) nó (7), de réir mar is iomchuí, a ndéanfaidh institiúidí nó eintitis dá dtagraítear sa chéad fhomhír den mhír seo a chomhlíoandh faoin ... </w:t>
      </w:r>
      <w:r w:rsidRPr="005328E3">
        <w:rPr>
          <w:rFonts w:eastAsia="Calibri"/>
          <w:b/>
          <w:bCs/>
          <w:i/>
          <w:iCs/>
          <w:szCs w:val="22"/>
          <w:lang w:val="ga-IE"/>
        </w:rPr>
        <w:t>[dhá bhliain ó dháta theacht i bhfeidhm na Treorach leasaithí seo].</w:t>
      </w:r>
      <w:r w:rsidRPr="005328E3">
        <w:rPr>
          <w:rFonts w:eastAsia="Calibri"/>
          <w:b/>
          <w:i/>
          <w:szCs w:val="22"/>
          <w:lang w:val="ga-IE"/>
        </w:rPr>
        <w:t xml:space="preserve"> Áiritheoidh na spriocleibhéil idirmheánacha, mar riail ghinearálta, méadú líneach ar na cistí dílse agus ar na dliteanais incháilithe i dtreo an cheanglais.</w:t>
      </w:r>
    </w:p>
    <w:p w:rsidR="005328E3" w:rsidRPr="005328E3" w:rsidRDefault="005328E3" w:rsidP="005328E3">
      <w:pPr>
        <w:spacing w:before="120" w:after="120" w:line="360" w:lineRule="auto"/>
        <w:ind w:left="850" w:firstLine="1"/>
        <w:rPr>
          <w:rFonts w:eastAsia="Calibri"/>
          <w:b/>
          <w:i/>
          <w:szCs w:val="22"/>
          <w:lang w:val="ga-IE"/>
        </w:rPr>
      </w:pPr>
      <w:r w:rsidRPr="005328E3">
        <w:rPr>
          <w:rFonts w:eastAsia="Calibri"/>
          <w:b/>
          <w:i/>
          <w:szCs w:val="22"/>
          <w:lang w:val="ga-IE"/>
        </w:rPr>
        <w:lastRenderedPageBreak/>
        <w:t xml:space="preserve">Féadfaidh an t-údarás réitigh idirthréimhse a leagan síos a dtiocfaidh deireadh léi tar éis ... [ceithre bliana ó dháta chur i bhfeidhm na Treorach leasaithí seo] i gcás ina mbeidh údar cuí léi agus nuair is iomchuí ar bhonn na gcritéar dá dtagraítear i mír 7, agus an méid a leanas á chur san áireamh: </w:t>
      </w:r>
    </w:p>
    <w:p w:rsidR="005328E3" w:rsidRPr="005328E3" w:rsidRDefault="005328E3" w:rsidP="005328E3">
      <w:pPr>
        <w:spacing w:before="120" w:after="120" w:line="360" w:lineRule="auto"/>
        <w:ind w:left="1702" w:hanging="851"/>
        <w:rPr>
          <w:rFonts w:eastAsia="Calibri"/>
          <w:b/>
          <w:i/>
          <w:szCs w:val="22"/>
          <w:lang w:val="ga-IE"/>
        </w:rPr>
      </w:pPr>
      <w:r w:rsidRPr="005328E3">
        <w:rPr>
          <w:rFonts w:eastAsia="Calibri"/>
          <w:b/>
          <w:i/>
          <w:szCs w:val="22"/>
          <w:lang w:val="ga-IE"/>
        </w:rPr>
        <w:t>(a)</w:t>
      </w:r>
      <w:r w:rsidRPr="005328E3">
        <w:rPr>
          <w:rFonts w:eastAsia="Calibri"/>
          <w:b/>
          <w:i/>
          <w:szCs w:val="22"/>
          <w:lang w:val="ga-IE"/>
        </w:rPr>
        <w:tab/>
        <w:t xml:space="preserve">forbairt staid airgeadais an eintitis; </w:t>
      </w:r>
    </w:p>
    <w:p w:rsidR="005328E3" w:rsidRPr="005328E3" w:rsidRDefault="005328E3" w:rsidP="005328E3">
      <w:pPr>
        <w:spacing w:before="120" w:after="120" w:line="360" w:lineRule="auto"/>
        <w:ind w:left="1702" w:hanging="851"/>
        <w:rPr>
          <w:rFonts w:eastAsia="Calibri"/>
          <w:b/>
          <w:i/>
          <w:szCs w:val="22"/>
          <w:lang w:val="ga-IE"/>
        </w:rPr>
      </w:pPr>
      <w:r w:rsidRPr="005328E3">
        <w:rPr>
          <w:rFonts w:eastAsia="Calibri"/>
          <w:b/>
          <w:i/>
          <w:szCs w:val="22"/>
          <w:lang w:val="ga-IE"/>
        </w:rPr>
        <w:t>(b)</w:t>
      </w:r>
      <w:r w:rsidRPr="005328E3">
        <w:rPr>
          <w:rFonts w:eastAsia="Calibri"/>
          <w:b/>
          <w:i/>
          <w:szCs w:val="22"/>
          <w:lang w:val="ga-IE"/>
        </w:rPr>
        <w:tab/>
        <w:t xml:space="preserve">an t-ionchas go bhféadfaidh an t-eintiteas a áirithiú go gcomhlíonfar laistigh de thréimhse ama réasúnta na ceanglais in Airteagal 45e nó 45f nó ceanglas de thoradh chur i bhfeidhm Airteagal 45b(4), (5) nó (7); agus </w:t>
      </w:r>
    </w:p>
    <w:p w:rsidR="005328E3" w:rsidRPr="005328E3" w:rsidRDefault="005328E3" w:rsidP="005328E3">
      <w:pPr>
        <w:spacing w:before="120" w:after="120" w:line="360" w:lineRule="auto"/>
        <w:ind w:left="1702" w:hanging="851"/>
        <w:rPr>
          <w:rFonts w:eastAsia="Calibri"/>
          <w:b/>
          <w:i/>
          <w:szCs w:val="22"/>
          <w:lang w:val="ga-IE"/>
        </w:rPr>
      </w:pPr>
      <w:r w:rsidRPr="005328E3">
        <w:rPr>
          <w:rFonts w:eastAsia="Calibri"/>
          <w:b/>
          <w:i/>
          <w:szCs w:val="22"/>
          <w:lang w:val="ga-IE"/>
        </w:rPr>
        <w:t>(c)</w:t>
      </w:r>
      <w:r w:rsidRPr="005328E3">
        <w:rPr>
          <w:rFonts w:eastAsia="Calibri"/>
          <w:b/>
          <w:i/>
          <w:szCs w:val="22"/>
          <w:lang w:val="ga-IE"/>
        </w:rPr>
        <w:tab/>
        <w:t xml:space="preserve">cibé an féidir leis an eintiteas dliteanais nach gcomhlíonann a thuilleadh na critéir incháilitheachta ná aibíochta a ionadú, agus mura féidir, cibé an éagumas leithleach nó suaitheadh uile-mhargaidh is cúis leis. </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(36)</w:t>
      </w:r>
      <w:r w:rsidRPr="005328E3">
        <w:rPr>
          <w:rFonts w:eastAsia="Calibri"/>
          <w:szCs w:val="22"/>
          <w:lang w:val="ga-IE"/>
        </w:rPr>
        <w:tab/>
        <w:t>in Airteagal 45m, cuirtear an méid a leanas in ionad mhír 4:</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‘4. Ní bheidh feidhm ag na ceanglais dá dtagraítear in Airteagail 45b(4) agus (7) agus in Airteagail 45c(5) agus (6), mar is infheidhme, laistigh den tréimhse trí bliana tar éis an dáta a ndearnadh an t-eintiteas réitigh nó an grúpa a bhfuil an t-eintiteas réitigh mar chuid de a shainaithint mar G-SII nó mar G-SII neamh-AE, nó má tharlaíonn go dtosaíonn an t-eintiteas réitigh a bheith sa staid dá dtagraítear in Airteagal 45c(5) nó (6).’;</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(37)</w:t>
      </w:r>
      <w:r w:rsidRPr="005328E3">
        <w:rPr>
          <w:rFonts w:eastAsia="Calibri"/>
          <w:szCs w:val="22"/>
          <w:lang w:val="ga-IE"/>
        </w:rPr>
        <w:tab/>
        <w:t>in Airteagal 46(2), cuirtear an méid a leanas in ionad na chéad fhomhíre: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‘Leis an measúnú dá dtagraítear i mír 1 den Airteagal seo, suífear an méid faoinar gá dliteanais ar féidir tarrtháil inmheánach a thabhairt orthu a dhíluacháil nó a chomhshó:</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chun cóimheas caipitil Ghnáthchothromas Leibhéal 1 na hinstitiúide faoi réiteach a athbhunú, nó, i gcás inarb infheidhme, cóimheas na droichead-institiúide a shuí, agus aon ranníocaíocht chaipitil ón socrú um maoiniú réitigh a rinneadh de bhun Airteagal 101(1), pointe (d) den Treoir seo a chur san áireamh;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chun muinín margaidh leordhóthanach a chothú san institiúid faoi réiteach nó sa droichead-institiúid, agus aon dliteanas teagmhasach a chur san áireamh, agus a chur ar a cumas don institiúid faoi réiteach leanúint de na coinníollacha maidir le húdarú a chomhlíonadh, ar feadh bliain amháin ar a laghad, agus na gníomhaíochtaí a dhéanamh i gcónaí a bhfuil sé údaraithe ina leith faoi Threoir 2013/36/AE nó faoi Threoir 2014/65/AE.’;</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lastRenderedPageBreak/>
        <w:t>(38)</w:t>
      </w:r>
      <w:r w:rsidRPr="005328E3">
        <w:rPr>
          <w:rFonts w:eastAsia="Calibri"/>
          <w:szCs w:val="22"/>
          <w:lang w:val="ga-IE"/>
        </w:rPr>
        <w:tab/>
        <w:t>in Airteagal 47(1), cuirtear an méid a leanas in ionad phointe (b)(i):</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‘(i)</w:t>
      </w:r>
      <w:r w:rsidRPr="005328E3">
        <w:rPr>
          <w:rFonts w:eastAsia="Calibri"/>
          <w:szCs w:val="22"/>
          <w:lang w:val="ga-IE"/>
        </w:rPr>
        <w:tab/>
        <w:t xml:space="preserve">ionstraimí caipitil ábhartha agus dliteanais incháilithe i gcomhréir le hAirteagal 59 arna n-eisiúint ag an institiúid de bhun na cumhachta dá dtagraítear in Airteagal 59(2); nó’; </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(39)</w:t>
      </w:r>
      <w:r w:rsidRPr="005328E3">
        <w:rPr>
          <w:rFonts w:eastAsia="Calibri"/>
          <w:szCs w:val="22"/>
          <w:lang w:val="ga-IE"/>
        </w:rPr>
        <w:tab/>
        <w:t>leasaítear Airteagal 52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i mír 1, cuirtear an fhomhír a leanas léi:</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‘In imthosca eisceachtúla, féadfaidh an t-údarás réitigh síneadh míosa eile a chur leis an spriocdháta aon mhí amháin chun an plean atheagraithe gnó a chur isteach.’;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5, cuirtear an fhomhír a leanas léi:</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‘Féadfaidh an t-údarás réitigh a cheangal ar an institiúid nó ar an eintiteas dá dtagraítear in Airteagal 1(1), pointí (b), (c) nó (d), eilimintí breise a chur san áireamh sa phlean atheagraithe gnó.’;</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(40)</w:t>
      </w:r>
      <w:r w:rsidRPr="005328E3">
        <w:rPr>
          <w:rFonts w:eastAsia="Calibri"/>
          <w:szCs w:val="22"/>
          <w:lang w:val="ga-IE"/>
        </w:rPr>
        <w:tab/>
        <w:t>in Airteagal 53, cuirtear an méid a leanas in ionad mhír 3:</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‘3. I gcás ina laghdaíonn údarás réitigh go nialas príomhshuim dliteanais, nó an méid amuigh atá fós le híoc i leith dliteanais, lena n-áirítear dliteanas as a n-eascraíonn foráil cuntasaíochta, trí bhíthin na cumhachta dá dtagraítear in Airteagal 63(1), pointe (e), caithfear leis an dliteanas sin agus le haon oibleagáidí nó éilimh a eascraíonn maidir leis an dliteanas, nár tabhaíodh tráth a feidhmíodh an chumhacht, mar dhliteanas urscaoilte chun na gcríoch uile agus ní bheidh sé inchruthaithe in aon imeachtaí eile ina dhiaidh sin maidir leis an institiúid faoi réiteach nó aon eintiteas comharba in aon fhoirceannadh ina dhiaidh sin.’;</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(41)</w:t>
      </w:r>
      <w:r w:rsidRPr="005328E3">
        <w:rPr>
          <w:rFonts w:eastAsia="Calibri"/>
          <w:szCs w:val="22"/>
          <w:lang w:val="ga-IE"/>
        </w:rPr>
        <w:tab/>
        <w:t>leasaítear Airteagal 55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i mír 1, cuirtear an méid a leanas in ionad phointe (b):</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‘(b) nach taisce an dliteanas dá dtagraítear in Airteagal 108(1), pointí (a) nó (b)’;</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2, cuirtear an méid a leanas in ionad an cúigiú fomhír agus an séú fomhír:</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‘I gcás ina gcinnfidh an t-údarás réitigh, i gcomhthéacs an mheasúnaithe ar inréiteacht institiúide nó eintitis dá dtagraítear in Airteagal 1(1), pointí (b), (c) nó (d), i gcomhréir le hAirteagail 15 agus 16, nó tráth ar bith eile, gurb amhlaidh laistigh d’aicme dliteanas lena gcuimsítear dliteanais incháilithe, gur mó líon na </w:t>
      </w:r>
      <w:r w:rsidRPr="005328E3">
        <w:rPr>
          <w:rFonts w:eastAsia="Calibri"/>
          <w:szCs w:val="22"/>
          <w:lang w:val="ga-IE"/>
        </w:rPr>
        <w:lastRenderedPageBreak/>
        <w:t xml:space="preserve">ndliteanas nach gcuimsítear leo an téarma conarthach dá dtagraítear i mír 1 den Airteagal seo, mar aon leis na dliteanais a eisiatar ó chur i bhfeidhm na huirlise tarrthála inmheánaí i gcomhréir le hAirteagal 44(2) nó ar dócha go n-eisiafar iad i gcomhréir le hAirteagal 44(3), gur mó é ná 10 % den aicme sin, déanfaidh sé measúnú láithreach ar thionchar an fhíorais áirithe sin ar inréiteacht na hinstitiúide nó an eintitis sin, lena n-áirítear an tionchar ar an inréiteacht a eascraíonn as riosca coimircí an chreidiúnaí dá bhforáiltear in Airteagal 73 a shárú agus cumhachtaí díluachála agus comhshó á gcur i bhfeidhm ar dhliteanais incháilithe.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I gcás ina gcinnfidh an t-údarás réitigh, ar bhonn an mheasúnaithe dá dtagraítear sa chúigiú fomhír den mhír seo, i dtaobh na ndliteanas nach gcuimsítear leo an téarma conarthach dá dtagraítear i mír 1 den Airteagal seo, go gcruthaíonn siad bac substaintiúil ar inréiteacht, déánfaidh sé na cumhachtaí dá bhforáiltear in Airteagal 17 a chur i bhfeidhm mar is iomchuí chun fáil réidh leis an mbac sin ar an inréiteacht.’;</w:t>
      </w:r>
    </w:p>
    <w:p w:rsidR="005328E3" w:rsidRPr="005328E3" w:rsidRDefault="005328E3" w:rsidP="005328E3">
      <w:pPr>
        <w:spacing w:before="120" w:after="120" w:line="360" w:lineRule="auto"/>
        <w:ind w:left="1418" w:hanging="567"/>
        <w:rPr>
          <w:rFonts w:eastAsia="Calibri"/>
          <w:b/>
          <w:i/>
          <w:szCs w:val="22"/>
          <w:lang w:val="ga-IE"/>
        </w:rPr>
      </w:pPr>
      <w:r w:rsidRPr="005328E3">
        <w:rPr>
          <w:rFonts w:eastAsia="Calibri"/>
          <w:b/>
          <w:i/>
          <w:szCs w:val="22"/>
          <w:lang w:val="ga-IE"/>
        </w:rPr>
        <w:t>(c)</w:t>
      </w:r>
      <w:r w:rsidRPr="005328E3">
        <w:rPr>
          <w:rFonts w:eastAsia="Calibri"/>
          <w:b/>
          <w:i/>
          <w:szCs w:val="22"/>
          <w:lang w:val="ga-IE"/>
        </w:rPr>
        <w:tab/>
        <w:t>cuirtear an mhír a leanas isteach:</w:t>
      </w:r>
    </w:p>
    <w:p w:rsidR="005328E3" w:rsidRPr="005328E3" w:rsidRDefault="005328E3" w:rsidP="005328E3">
      <w:pPr>
        <w:spacing w:before="120" w:after="120" w:line="360" w:lineRule="auto"/>
        <w:ind w:left="1418"/>
        <w:rPr>
          <w:rFonts w:eastAsia="Calibri"/>
          <w:b/>
          <w:i/>
          <w:szCs w:val="22"/>
          <w:lang w:val="ga-IE"/>
        </w:rPr>
      </w:pPr>
      <w:r w:rsidRPr="005328E3">
        <w:rPr>
          <w:rFonts w:eastAsia="Calibri"/>
          <w:b/>
          <w:i/>
          <w:szCs w:val="22"/>
          <w:lang w:val="ga-IE"/>
        </w:rPr>
        <w:t>‘2a. Cuirfidh institiúidí agus eintitis dá dtagraítear in Airteagal 1(1), pointe (b), (c) nó (d), tuarascáil faoi bhráid an údaráis réitigh ar bhonn bliantúil ar an méid a leanas:</w:t>
      </w:r>
    </w:p>
    <w:p w:rsidR="005328E3" w:rsidRPr="005328E3" w:rsidRDefault="005328E3" w:rsidP="005328E3">
      <w:pPr>
        <w:spacing w:before="120" w:after="120" w:line="360" w:lineRule="auto"/>
        <w:ind w:left="1418"/>
        <w:rPr>
          <w:rFonts w:eastAsia="Calibri"/>
          <w:b/>
          <w:i/>
          <w:szCs w:val="22"/>
          <w:lang w:val="ga-IE"/>
        </w:rPr>
      </w:pPr>
      <w:r w:rsidRPr="005328E3">
        <w:rPr>
          <w:rFonts w:eastAsia="Calibri"/>
          <w:b/>
          <w:i/>
          <w:szCs w:val="22"/>
          <w:lang w:val="ga-IE"/>
        </w:rPr>
        <w:t>(a)</w:t>
      </w:r>
      <w:r w:rsidRPr="005328E3">
        <w:rPr>
          <w:rFonts w:eastAsia="Calibri"/>
          <w:b/>
          <w:i/>
          <w:szCs w:val="22"/>
          <w:lang w:val="ga-IE"/>
        </w:rPr>
        <w:tab/>
        <w:t>méideanna iomlána gan íoc i gcás na ndliteanas go léir a rialaítear faoi dhlí tríú tír;</w:t>
      </w:r>
    </w:p>
    <w:p w:rsidR="005328E3" w:rsidRPr="005328E3" w:rsidRDefault="005328E3" w:rsidP="005328E3">
      <w:pPr>
        <w:spacing w:before="120" w:after="120" w:line="360" w:lineRule="auto"/>
        <w:ind w:left="1418"/>
        <w:rPr>
          <w:rFonts w:eastAsia="Calibri"/>
          <w:b/>
          <w:i/>
          <w:szCs w:val="22"/>
          <w:lang w:val="ga-IE"/>
        </w:rPr>
      </w:pPr>
      <w:r w:rsidRPr="005328E3">
        <w:rPr>
          <w:rFonts w:eastAsia="Calibri"/>
          <w:b/>
          <w:i/>
          <w:szCs w:val="22"/>
          <w:lang w:val="ga-IE"/>
        </w:rPr>
        <w:t>(b)</w:t>
      </w:r>
      <w:r w:rsidRPr="005328E3">
        <w:rPr>
          <w:rFonts w:eastAsia="Calibri"/>
          <w:b/>
          <w:i/>
          <w:szCs w:val="22"/>
          <w:lang w:val="ga-IE"/>
        </w:rPr>
        <w:tab/>
        <w:t>i dtaca leis na míreanna dá dtagraítear i bpointí (a) agus (b):</w:t>
      </w:r>
    </w:p>
    <w:p w:rsidR="005328E3" w:rsidRPr="005328E3" w:rsidRDefault="005328E3" w:rsidP="005328E3">
      <w:pPr>
        <w:spacing w:before="120" w:after="120" w:line="360" w:lineRule="auto"/>
        <w:ind w:left="1985"/>
        <w:rPr>
          <w:rFonts w:eastAsia="Calibri"/>
          <w:b/>
          <w:i/>
          <w:szCs w:val="22"/>
          <w:lang w:val="ga-IE"/>
        </w:rPr>
      </w:pPr>
      <w:r w:rsidRPr="005328E3">
        <w:rPr>
          <w:rFonts w:eastAsia="Calibri"/>
          <w:b/>
          <w:i/>
          <w:szCs w:val="22"/>
          <w:lang w:val="ga-IE"/>
        </w:rPr>
        <w:t>(i) a gcomhdhéanamh, lena n-áirítear a bpróifíl aibíochta,</w:t>
      </w:r>
    </w:p>
    <w:p w:rsidR="005328E3" w:rsidRPr="005328E3" w:rsidRDefault="005328E3" w:rsidP="005328E3">
      <w:pPr>
        <w:spacing w:before="120" w:after="120" w:line="360" w:lineRule="auto"/>
        <w:ind w:left="1985"/>
        <w:rPr>
          <w:rFonts w:eastAsia="Calibri"/>
          <w:b/>
          <w:i/>
          <w:szCs w:val="22"/>
          <w:lang w:val="ga-IE"/>
        </w:rPr>
      </w:pPr>
      <w:r w:rsidRPr="005328E3">
        <w:rPr>
          <w:rFonts w:eastAsia="Calibri"/>
          <w:b/>
          <w:i/>
          <w:szCs w:val="22"/>
          <w:lang w:val="ga-IE"/>
        </w:rPr>
        <w:t>(ii) a rangú de réir gnáthimeachtaí dócmhainneachta;</w:t>
      </w:r>
    </w:p>
    <w:p w:rsidR="005328E3" w:rsidRPr="005328E3" w:rsidRDefault="005328E3" w:rsidP="005328E3">
      <w:pPr>
        <w:spacing w:before="120" w:after="120" w:line="360" w:lineRule="auto"/>
        <w:ind w:left="1985"/>
        <w:rPr>
          <w:rFonts w:eastAsia="Calibri"/>
          <w:b/>
          <w:i/>
          <w:szCs w:val="22"/>
          <w:lang w:val="ga-IE"/>
        </w:rPr>
      </w:pPr>
      <w:r w:rsidRPr="005328E3">
        <w:rPr>
          <w:rFonts w:eastAsia="Calibri"/>
          <w:b/>
          <w:i/>
          <w:szCs w:val="22"/>
          <w:lang w:val="ga-IE"/>
        </w:rPr>
        <w:t>(iii) cibé an eisiatar an dliteanas faoi Airteagal 44(2);</w:t>
      </w:r>
    </w:p>
    <w:p w:rsidR="005328E3" w:rsidRPr="005328E3" w:rsidRDefault="005328E3" w:rsidP="005328E3">
      <w:pPr>
        <w:spacing w:before="120" w:after="120" w:line="360" w:lineRule="auto"/>
        <w:ind w:left="1985"/>
        <w:rPr>
          <w:rFonts w:eastAsia="Calibri"/>
          <w:b/>
          <w:i/>
          <w:szCs w:val="22"/>
          <w:lang w:val="ga-IE"/>
        </w:rPr>
      </w:pPr>
      <w:r w:rsidRPr="005328E3">
        <w:rPr>
          <w:rFonts w:eastAsia="Calibri"/>
          <w:b/>
          <w:i/>
          <w:szCs w:val="22"/>
          <w:lang w:val="ga-IE"/>
        </w:rPr>
        <w:t>(iv) cibé an gcuimsítear sna forálacha conarthacha an téarma a cheanglaítear de réir mhír 1;</w:t>
      </w:r>
    </w:p>
    <w:p w:rsidR="005328E3" w:rsidRPr="005328E3" w:rsidRDefault="005328E3" w:rsidP="005328E3">
      <w:pPr>
        <w:spacing w:before="120" w:after="120" w:line="360" w:lineRule="auto"/>
        <w:ind w:left="1985"/>
        <w:rPr>
          <w:rFonts w:eastAsia="Calibri"/>
          <w:b/>
          <w:i/>
          <w:szCs w:val="22"/>
          <w:lang w:val="ga-IE"/>
        </w:rPr>
      </w:pPr>
      <w:r w:rsidRPr="005328E3">
        <w:rPr>
          <w:rFonts w:eastAsia="Calibri"/>
          <w:b/>
          <w:i/>
          <w:szCs w:val="22"/>
          <w:lang w:val="ga-IE"/>
        </w:rPr>
        <w:t>(v) i gcás ina ndearnadh cinneadh go bhfuil sé neamhphraiticiúil de réir dlí nó ar shlí eile an t-aitheantas conarthach ar an gclásal tarrthála inmheánaí a chuimsiú i gcomhréir le mír 2, catagóir an dliteanais de bhun mhír 7.</w:t>
      </w:r>
    </w:p>
    <w:p w:rsidR="005328E3" w:rsidRPr="005328E3" w:rsidRDefault="005328E3" w:rsidP="005328E3">
      <w:pPr>
        <w:spacing w:before="120" w:after="120" w:line="360" w:lineRule="auto"/>
        <w:ind w:left="1418"/>
        <w:rPr>
          <w:rFonts w:eastAsia="Calibri"/>
          <w:szCs w:val="22"/>
          <w:lang w:val="ga-IE"/>
        </w:rPr>
      </w:pPr>
      <w:r w:rsidRPr="005328E3">
        <w:rPr>
          <w:rFonts w:eastAsia="Calibri"/>
          <w:b/>
          <w:bCs/>
          <w:i/>
          <w:iCs/>
          <w:szCs w:val="22"/>
          <w:lang w:val="ga-IE"/>
        </w:rPr>
        <w:lastRenderedPageBreak/>
        <w:t>I gcás inar cuid de ghrúpa réitigh iad institiúidí agus eintitis, is é an t-eintiteas réitigh a bhaineann leis an ngrúpa réitigh a dhéanfaidh an tuarascáil, a mhéid a cheanglaítear le mír 1, an dara agus an tríú fomhír.</w:t>
      </w:r>
      <w:r w:rsidRPr="005328E3">
        <w:rPr>
          <w:rFonts w:eastAsia="Calibri"/>
          <w:szCs w:val="22"/>
          <w:lang w:val="ga-IE"/>
        </w:rPr>
        <w:t>’;</w:t>
      </w:r>
    </w:p>
    <w:p w:rsidR="005328E3" w:rsidRPr="005328E3" w:rsidRDefault="005328E3" w:rsidP="005328E3">
      <w:pPr>
        <w:spacing w:before="120" w:after="120" w:line="360" w:lineRule="auto"/>
        <w:ind w:left="850" w:firstLine="1"/>
        <w:rPr>
          <w:rFonts w:eastAsia="Calibri"/>
          <w:b/>
          <w:i/>
          <w:szCs w:val="22"/>
          <w:lang w:val="ga-IE"/>
        </w:rPr>
      </w:pPr>
      <w:r w:rsidRPr="005328E3">
        <w:rPr>
          <w:rFonts w:eastAsia="Calibri"/>
          <w:b/>
          <w:i/>
          <w:szCs w:val="22"/>
          <w:lang w:val="ga-IE"/>
        </w:rPr>
        <w:t>(d)</w:t>
      </w:r>
      <w:r w:rsidRPr="005328E3">
        <w:rPr>
          <w:rFonts w:eastAsia="Calibri"/>
          <w:b/>
          <w:i/>
          <w:szCs w:val="22"/>
          <w:lang w:val="ga-IE"/>
        </w:rPr>
        <w:tab/>
        <w:t>cuirtear an mhír a leanas leis:</w:t>
      </w:r>
    </w:p>
    <w:p w:rsidR="005328E3" w:rsidRPr="005328E3" w:rsidRDefault="005328E3" w:rsidP="005328E3">
      <w:pPr>
        <w:spacing w:before="120" w:after="120" w:line="360" w:lineRule="auto"/>
        <w:ind w:left="1418"/>
        <w:rPr>
          <w:rFonts w:eastAsia="Calibri"/>
          <w:b/>
          <w:i/>
          <w:szCs w:val="22"/>
          <w:lang w:val="ga-IE"/>
        </w:rPr>
      </w:pPr>
      <w:r w:rsidRPr="005328E3">
        <w:rPr>
          <w:rFonts w:eastAsia="Calibri"/>
          <w:b/>
          <w:i/>
          <w:szCs w:val="22"/>
          <w:lang w:val="ga-IE"/>
        </w:rPr>
        <w:t>‘8a. Forbróidh ÚBE dréachtchaighdeáin theicniúla cur chun feidhme chun nósanna imeachta agus  aonfhoirmeacha agus teimpléid a shonrú le haghaidh na tuairisceoireachta d’údaráis réitigh dá dtagraítear i mír 2a.</w:t>
      </w:r>
    </w:p>
    <w:p w:rsidR="005328E3" w:rsidRPr="005328E3" w:rsidRDefault="005328E3" w:rsidP="005328E3">
      <w:pPr>
        <w:spacing w:before="120" w:after="120" w:line="360" w:lineRule="auto"/>
        <w:ind w:left="1418"/>
        <w:rPr>
          <w:rFonts w:eastAsia="Calibri"/>
          <w:b/>
          <w:i/>
          <w:szCs w:val="22"/>
          <w:lang w:val="ga-IE"/>
        </w:rPr>
      </w:pPr>
      <w:r w:rsidRPr="005328E3">
        <w:rPr>
          <w:rFonts w:eastAsia="Calibri"/>
          <w:b/>
          <w:i/>
          <w:szCs w:val="22"/>
          <w:lang w:val="ga-IE"/>
        </w:rPr>
        <w:t xml:space="preserve">Cuirfidh ÚBE na dréachtchaighdeáin theicniúla cur chun feidhme sin faoi bhráid an Choimisiúin faoin ... </w:t>
      </w:r>
      <w:r w:rsidRPr="005328E3">
        <w:rPr>
          <w:rFonts w:eastAsia="Calibri"/>
          <w:b/>
          <w:bCs/>
          <w:i/>
          <w:iCs/>
          <w:szCs w:val="22"/>
          <w:lang w:val="ga-IE"/>
        </w:rPr>
        <w:t>[bliain amháin ó dháta theacht i bhfeidhm na Treorach leasaithí seo].</w:t>
      </w:r>
    </w:p>
    <w:p w:rsidR="005328E3" w:rsidRPr="005328E3" w:rsidRDefault="005328E3" w:rsidP="005328E3">
      <w:pPr>
        <w:spacing w:before="120" w:after="120" w:line="360" w:lineRule="auto"/>
        <w:ind w:left="1418" w:firstLine="1"/>
        <w:rPr>
          <w:rFonts w:eastAsia="Calibri"/>
          <w:b/>
          <w:i/>
          <w:szCs w:val="22"/>
          <w:lang w:val="ga-IE"/>
        </w:rPr>
      </w:pPr>
      <w:r w:rsidRPr="005328E3">
        <w:rPr>
          <w:rFonts w:eastAsia="Calibri"/>
          <w:b/>
          <w:i/>
          <w:szCs w:val="22"/>
          <w:lang w:val="ga-IE"/>
        </w:rPr>
        <w:t>Tugtar an chumhacht don Choimisiún na caighdeáin theicniúla cur chun feidhme dá dtagraítear sa chéad fhomhír den mhír seo a ghlacadh i gcomhréir le hAirteagal 15 de Rialachán (AE) Uimh. 1093/2010.’;</w:t>
      </w:r>
    </w:p>
    <w:p w:rsidR="005328E3" w:rsidRPr="005328E3" w:rsidRDefault="005328E3" w:rsidP="005328E3">
      <w:pPr>
        <w:spacing w:before="120" w:after="120" w:line="360" w:lineRule="auto"/>
        <w:ind w:firstLine="1"/>
        <w:rPr>
          <w:rFonts w:eastAsia="Calibri"/>
          <w:noProof/>
          <w:szCs w:val="22"/>
          <w:lang w:val="ga-IE"/>
        </w:rPr>
      </w:pPr>
      <w:r w:rsidRPr="005328E3">
        <w:rPr>
          <w:rFonts w:eastAsia="Calibri"/>
          <w:szCs w:val="22"/>
          <w:lang w:val="ga-IE"/>
        </w:rPr>
        <w:t>(42)</w:t>
      </w:r>
      <w:r w:rsidRPr="005328E3">
        <w:rPr>
          <w:rFonts w:eastAsia="Calibri"/>
          <w:szCs w:val="22"/>
          <w:lang w:val="ga-IE"/>
        </w:rPr>
        <w:tab/>
        <w:t>leasaítear Airteagal 59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i mír 3, cuirtear an méid a leanas in ionad phointe (e):</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‘(e) go n-éileoidh an institiúid nó an t-eintiteas dá dtagraítear in Airteagal 1(1), pointí (b), (c) nó (d); tacaíocht airgeadais phoiblí urghnách, ach amháin i gcás ina ndeonaítear an tacaíocht sin i gceann de na foirmeacha dá dtagraítear in Airteagal 32c.’;</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4, cuirtear an méid a leanas in ionad phointe (b):</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‘(b) ag féachaint d’uainiú, don ghá atá ann na cumhachtaí díluachála agus comhshó nó an straitéis réitigh don ghrúpa réitigh a chur chun feidhme go héifeachtach agus d’imthosca ábhartha eile, níl aon ionchas réasúnach ann go gcuirfeadh aon ghníomhaíocht, lena n-áirítear bearta malartacha ón earnáil phríobháideach, gníomhaíocht mhaoirseachta nó bearta luath-idirghabhála, seachas díluacháil nó comhshó ionstraimí caipitil, agus dliteanas incháilithe dá dtagraítear i mír 1a, cosc ar theip na hinstitiúide nó an eintitis dá dtagraítear in Airteagal 1(1), pointí (b), (c) nó (d), nó an ghrúpa sin laistigh de thréimhse réasúnta.’;</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(43)</w:t>
      </w:r>
      <w:r w:rsidRPr="005328E3">
        <w:rPr>
          <w:rFonts w:eastAsia="Calibri"/>
          <w:szCs w:val="22"/>
          <w:lang w:val="ga-IE"/>
        </w:rPr>
        <w:tab/>
        <w:t>leasaítear Airteagal 63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lastRenderedPageBreak/>
        <w:t>(a)</w:t>
      </w:r>
      <w:r w:rsidRPr="005328E3">
        <w:rPr>
          <w:rFonts w:eastAsia="Calibri"/>
          <w:szCs w:val="22"/>
          <w:lang w:val="ga-IE"/>
        </w:rPr>
        <w:tab/>
        <w:t>leasaítear mír 1 mar a leanas: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w:t>
      </w:r>
      <w:r w:rsidRPr="005328E3">
        <w:rPr>
          <w:rFonts w:eastAsia="Calibri"/>
          <w:szCs w:val="22"/>
          <w:lang w:val="ga-IE"/>
        </w:rPr>
        <w:tab/>
        <w:t>cuirtear an méid a leanas in ionad phointe (m):</w:t>
      </w:r>
    </w:p>
    <w:p w:rsidR="005328E3" w:rsidRPr="005328E3" w:rsidRDefault="005328E3" w:rsidP="005328E3">
      <w:pPr>
        <w:spacing w:before="120" w:after="120" w:line="360" w:lineRule="auto"/>
        <w:ind w:left="1984"/>
        <w:rPr>
          <w:rFonts w:eastAsia="Calibri"/>
          <w:noProof/>
          <w:szCs w:val="22"/>
          <w:lang w:val="ga-IE"/>
        </w:rPr>
      </w:pPr>
      <w:r w:rsidRPr="005328E3">
        <w:rPr>
          <w:rFonts w:eastAsia="Calibri"/>
          <w:szCs w:val="22"/>
          <w:lang w:val="ga-IE"/>
        </w:rPr>
        <w:t>‘(m) an chumhacht chun a cheangal ar an údarás inniúil faighteoir sealúchais cháilithigh a mheas ar mhodh tráthúil de mhaolú ar na teorainneacha ama a leagtar síos in Airteagal 22 de Threoir 2013/36/AE agus Airteagal 12 de Threoir 2014/65/AE;’;</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(ii)</w:t>
      </w:r>
      <w:r w:rsidRPr="005328E3">
        <w:rPr>
          <w:rFonts w:eastAsia="Calibri"/>
          <w:szCs w:val="22"/>
          <w:lang w:val="ga-IE"/>
        </w:rPr>
        <w:tab/>
        <w:t>cuirtear isteach an pointe (n) a leanas:</w:t>
      </w:r>
    </w:p>
    <w:p w:rsidR="005328E3" w:rsidRPr="005328E3" w:rsidRDefault="005328E3" w:rsidP="005328E3">
      <w:pPr>
        <w:spacing w:before="120" w:after="120" w:line="360" w:lineRule="auto"/>
        <w:ind w:left="1984"/>
        <w:rPr>
          <w:rFonts w:eastAsia="Calibri"/>
          <w:noProof/>
          <w:szCs w:val="22"/>
          <w:lang w:val="ga-IE"/>
        </w:rPr>
      </w:pPr>
      <w:r w:rsidRPr="005328E3">
        <w:rPr>
          <w:rFonts w:eastAsia="Calibri"/>
          <w:szCs w:val="22"/>
          <w:lang w:val="ga-IE"/>
        </w:rPr>
        <w:t>‘(n) an chumhacht chun iarrataí a dhéanamh de bhun Airteagal 17(5) de Rialachán (AE) Uimh. 596/2014 thar ceann na hinstitiúide faoi réiteach.’;</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2, cuirtear an méid a leanas in ionad phointe (a):</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‘(a) faoi réir Airteagal 3(6) agus Airteagal 85(1), ceanglais maidir le formheas nó toiliú a fháil ó aon duine poiblí nó príobháideach, lena n-áirítear scairshealbhóirí nó creidiúnaithe na hinstitiúide faoi réiteach agus na húdaráis inniúla chun críocha Airteagail 22 go 27 de Threoir 2013/36/AE;’;</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(44)</w:t>
      </w:r>
      <w:r w:rsidRPr="005328E3">
        <w:rPr>
          <w:rFonts w:eastAsia="Calibri"/>
          <w:szCs w:val="22"/>
          <w:lang w:val="ga-IE"/>
        </w:rPr>
        <w:tab/>
        <w:t>cuirtear an méid a leanas in ionad Airteagal 71a(3):</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‘3. Beidh feidhm ag mír 1 maidir le haon chonradh airgeadais a chomhlíonann an méid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cruthaíonn an conradh oibleagáid nua nó leasaíonn sé go suntasach oibleagáid atá ann cheana tar éis theacht i bhfeidhm na bhforálacha arna nglacadh ar an leibhéal náisiúnta chun an tAirteagal seo a thrasuí;’</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foráiltear leis an gconradh d’fheidhmiú ceart foirceanta amháin nó níos mó, nó d’fheidhmiú cearta chun leasanna urrúis a fhorfheidhmiú a mbeadh feidhm ag Airteagail 33a, 68, 69, 70 nó 71 ina leith dá mbeadh an conradh airgeadais á rialú ag dlíthe Ballstáit.’;</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(45)</w:t>
      </w:r>
      <w:r w:rsidRPr="005328E3">
        <w:rPr>
          <w:rFonts w:eastAsia="Calibri"/>
          <w:szCs w:val="22"/>
          <w:lang w:val="ga-IE"/>
        </w:rPr>
        <w:tab/>
        <w:t>cuirtear fomhír (d) a leanas le hAirteagal 74(3):</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‘(d) agus na caillteanais a thabhódh an scéim ráthaithe taiscí dá bhfoirceannfaí an institiúid faoi ghnáthimeachtaí dócmhainneachta á gcinneadh, na critéir agus an mhodheolaíocht dá dtagraítear in Airteagal 11e de Threoir 2014/49/AE agus in aon ghníomh tarmligthe arna ghlacadh de bhun an Airteagail sin a chur i bhfeidhm.’;</w:t>
      </w:r>
    </w:p>
    <w:p w:rsidR="005328E3" w:rsidRPr="005328E3" w:rsidRDefault="005328E3" w:rsidP="005328E3">
      <w:pPr>
        <w:spacing w:before="120" w:after="120" w:line="360" w:lineRule="auto"/>
        <w:ind w:left="850" w:hanging="850"/>
        <w:rPr>
          <w:rFonts w:eastAsia="Calibri"/>
          <w:b/>
          <w:i/>
          <w:szCs w:val="22"/>
          <w:lang w:val="ga-IE"/>
        </w:rPr>
      </w:pPr>
      <w:r w:rsidRPr="005328E3">
        <w:rPr>
          <w:rFonts w:eastAsia="Calibri"/>
          <w:b/>
          <w:i/>
          <w:szCs w:val="22"/>
          <w:lang w:val="ga-IE"/>
        </w:rPr>
        <w:t>(45a)</w:t>
      </w:r>
      <w:r w:rsidRPr="005328E3">
        <w:rPr>
          <w:rFonts w:eastAsia="Calibri"/>
          <w:b/>
          <w:i/>
          <w:szCs w:val="22"/>
          <w:lang w:val="ga-IE"/>
        </w:rPr>
        <w:tab/>
        <w:t>in Airteagal 84, cuirtear isteach an mhír a leanas:</w:t>
      </w:r>
    </w:p>
    <w:p w:rsidR="005328E3" w:rsidRPr="005328E3" w:rsidRDefault="005328E3" w:rsidP="005328E3">
      <w:pPr>
        <w:spacing w:before="120" w:after="120" w:line="360" w:lineRule="auto"/>
        <w:ind w:left="850" w:firstLine="1"/>
        <w:rPr>
          <w:rFonts w:eastAsia="Calibri"/>
          <w:szCs w:val="22"/>
          <w:lang w:val="ga-IE"/>
        </w:rPr>
      </w:pPr>
      <w:r w:rsidRPr="005328E3">
        <w:rPr>
          <w:rFonts w:eastAsia="Calibri"/>
          <w:b/>
          <w:i/>
          <w:szCs w:val="22"/>
          <w:lang w:val="ga-IE"/>
        </w:rPr>
        <w:lastRenderedPageBreak/>
        <w:t>‘6a. Ní choiscfidh an tAirteagal seo malartú faisnéise idir údaráis réitigh agus údaráis chánach sa Bhallstát céanna a mhéid a leagtar an malartú sin síos i ndlí náisiúnta an Bhallstáit sin. I gcás ina dtiocfaidh an fhaisnéis sin ó Bhallstát eile, ní nochtfar í ach le toiliú sainráite an údaráis ábhartha a rinne í a nochtadh.’;</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(46)</w:t>
      </w:r>
      <w:r w:rsidRPr="005328E3">
        <w:rPr>
          <w:rFonts w:eastAsia="Calibri"/>
          <w:szCs w:val="22"/>
          <w:lang w:val="ga-IE"/>
        </w:rPr>
        <w:tab/>
        <w:t>in Airteagal 88, cuirtear an mhír 6a a leanas isteach: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‘6a. Chun na cúraimí dá dtagraítear in Airteagail 10(1), 15(1) agus 17(1) a éascú agus chun aon fhaisnéis ábhartha a mhalartú, déanfaidh údarás réitigh institiúide a bhfuil brainsí suntasacha aici i mBallstáit eile coláiste réitigh a bhunú agus déanfaidh sé cathaoirleacht air.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Cinnfidh údarás réitigh na hinstitiúide dá dtagraítear sa chéad fhomhír cé na húdaráis a bheidh rannpháirteach i gcruinniú nó i ngníomhaíocht de chuid an choláiste réitigh, agus ábharthacht na gníomhaíochta a bheidh le pleanáil, nó le comhordú, do na húdaráis sin á cur san áireamh, go háirithe an tionchar a d’fhéadfadh a bheith ar chobhsaíocht an chórais airgeadais sna Ballstáit lena mbaineann agus na cúraimí dá dtagraítear sa chéad fhomhír.</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Coinneoidh údarás réitigh na hinstitiúide dá dtagraítear sa chéad fhomhír comhaltaí uile an choláiste réitigh go hiomlán ar an eolas, roimh ré, faoi eagrú na gcruinnithe sin, faoi na príomh-shaincheisteanna a bheidh le plé agus faoi na gníomhaíochtaí a bheidh le breithniú. Ina theannta sin, coinneoidh údarás réitigh na hinstitiúide dá dtagraítear sa chéad fhomhír comhaltaí uile an choláiste go hiomlán ar an eolas, go tráthúil, faoi na gníomhaíochtaí a rinneadh sna cruinnithe sin nó faoi na bearta a rinneadh.’;</w:t>
      </w:r>
    </w:p>
    <w:p w:rsidR="005328E3" w:rsidRPr="005328E3" w:rsidRDefault="005328E3" w:rsidP="005328E3">
      <w:pPr>
        <w:spacing w:before="120" w:after="120" w:line="360" w:lineRule="auto"/>
        <w:ind w:left="850" w:hanging="850"/>
        <w:rPr>
          <w:rFonts w:eastAsia="Calibri"/>
          <w:b/>
          <w:i/>
          <w:szCs w:val="22"/>
          <w:lang w:val="ga-IE"/>
        </w:rPr>
      </w:pPr>
      <w:r w:rsidRPr="005328E3">
        <w:rPr>
          <w:rFonts w:eastAsia="Calibri"/>
          <w:b/>
          <w:i/>
          <w:szCs w:val="22"/>
          <w:lang w:val="ga-IE"/>
        </w:rPr>
        <w:t>(46a)</w:t>
      </w:r>
      <w:r w:rsidRPr="005328E3">
        <w:rPr>
          <w:rFonts w:eastAsia="Calibri"/>
          <w:b/>
          <w:i/>
          <w:szCs w:val="22"/>
          <w:lang w:val="ga-IE"/>
        </w:rPr>
        <w:tab/>
        <w:t>in Airteagal 90, cuirtear an mhír a leanas isteach:</w:t>
      </w:r>
    </w:p>
    <w:p w:rsidR="005328E3" w:rsidRPr="005328E3" w:rsidRDefault="005328E3" w:rsidP="005328E3">
      <w:pPr>
        <w:spacing w:before="120" w:after="120" w:line="360" w:lineRule="auto"/>
        <w:ind w:left="850" w:firstLine="1"/>
        <w:rPr>
          <w:rFonts w:eastAsia="Calibri"/>
          <w:szCs w:val="22"/>
          <w:lang w:val="ga-IE"/>
        </w:rPr>
      </w:pPr>
      <w:r w:rsidRPr="005328E3">
        <w:rPr>
          <w:rFonts w:eastAsia="Calibri"/>
          <w:b/>
          <w:i/>
          <w:szCs w:val="22"/>
          <w:lang w:val="ga-IE"/>
        </w:rPr>
        <w:t>‘4a. Ní choiscfidh Airteagal 84 malartú faisnéise idir údaráis réitigh agus údaráis chánach sa Bhallstát céanna a mhéid a leagtar an malartú sin síos i ndlí náisiúnta an Bhallstáit sin. I gcás ina dtiocfaidh an fhaisnéis sin ó Bhallstát eile, ní nochtfar í ach le toiliú sainráite an údaráis ábhartha a rinne í a nochtadh.’;</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(47)</w:t>
      </w:r>
      <w:r w:rsidRPr="005328E3">
        <w:rPr>
          <w:rFonts w:eastAsia="Calibri"/>
          <w:szCs w:val="22"/>
          <w:lang w:val="ga-IE"/>
        </w:rPr>
        <w:tab/>
        <w:t>leasaítear Airteagal 91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mhír 1:</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‘1. I gcás ina gcinneann údarás réitigh go gcomhlíonann institiúid nó eintiteas dá dtagraítear in Airteagal 1(1), pointí (b), (c) nó (d), ar fochuideachta i ngrúpa í nó é, na coinníollacha dá dtagraítear in Airteagal 32 nó 33, tabharfaidh an t-údarás </w:t>
      </w:r>
      <w:r w:rsidRPr="005328E3">
        <w:rPr>
          <w:rFonts w:eastAsia="Calibri"/>
          <w:szCs w:val="22"/>
          <w:lang w:val="ga-IE"/>
        </w:rPr>
        <w:lastRenderedPageBreak/>
        <w:t>sin fógra gan mhoill don údarás réitigh ar ghrúpleibhéal, murab ionann é, don mhaoirseoir comhdhlúthaithe, agus do chomhaltaí an choláiste réitigh le haghaidh an ghrúpa i gceist maidir leis an bhfaisnéis a leanas: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an cinneadh go gcomhlíonann an institiúid nó an t-eintiteas dá dtagraítear in Airteagal 1(1), pointí (b), (c) nó (d), na coinníollacha dá dtagraítear in Airteagal 32(1), pointí (a) agus (b), nó in Airteagal 33(1) nó (2) de réir mar is infheidhme, nó na coinníollacha dá dtagraítear in Airteagal 33(4);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toradh an mheasúnaithe ar an gcoinníoll dá dtagraítear in Airteagal 32(1), pointe (c);</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(c)</w:t>
      </w:r>
      <w:r w:rsidRPr="005328E3">
        <w:rPr>
          <w:rFonts w:eastAsia="Calibri"/>
          <w:szCs w:val="22"/>
          <w:lang w:val="ga-IE"/>
        </w:rPr>
        <w:tab/>
        <w:t>na gníomhaíochtaí réitigh nó na bearta dócmhainneachta a mheasann an t-údarás réitigh a bheith iomchuí don institiúid nó don eintiteas sin.</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Féadfar an fhaisnéis dá dtagraítear sa chéad fhomhír a chur san áireamh sna fógraí a cuireadh in iúl de bhun Airteagal 81(3) do na seolaithe dá dtagraítear sa chéad fhomhír den mhír seo.’;</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i mír 7, cuirtear an méid a leanas in ionad an dara fomhír:</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‘Féadfaidh ÚBE, ar iarratas ó údarás réitigh, cuidiú leis na húdaráis réitigh teacht ar chinneadh comhpháirteach i gcomhréir le hAirteagal 31(2), pointe (c), de Rialachán (AE) Uimh. 1093/2010.’;</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(48)</w:t>
      </w:r>
      <w:r w:rsidRPr="005328E3">
        <w:rPr>
          <w:rFonts w:eastAsia="Calibri"/>
          <w:szCs w:val="22"/>
          <w:lang w:val="ga-IE"/>
        </w:rPr>
        <w:tab/>
        <w:t>in Airteagal 92(3), cuirtear an méid a leanas in ionad an dara fomhír:</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‘Féadfaidh ÚBE, ar iarratas ó údarás réitigh, cuidiú leis na húdaráis réitigh teacht ar chinneadh comhpháirteach i gcomhréir le hAirteagal 31(2), pointe (c), de Rialachán (AE) Uimh. 1093/2010.’;</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(49)</w:t>
      </w:r>
      <w:r w:rsidRPr="005328E3">
        <w:rPr>
          <w:rFonts w:eastAsia="Calibri"/>
          <w:szCs w:val="22"/>
          <w:lang w:val="ga-IE"/>
        </w:rPr>
        <w:tab/>
        <w:t>in Airteagal 97, cuirtear an méid a leanas in ionad mhír 4:</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‘4. Déanfaidh na húdaráis réitigh socruithe comhair neamhcheangailteacha a thabhairt i gcrích leis na húdaráis ábhartha tríú tír dá dtagraítear i mír 2 </w:t>
      </w:r>
      <w:r w:rsidRPr="005328E3">
        <w:rPr>
          <w:rFonts w:eastAsia="Calibri"/>
          <w:b/>
          <w:bCs/>
          <w:i/>
          <w:iCs/>
          <w:szCs w:val="22"/>
          <w:lang w:val="ga-IE"/>
        </w:rPr>
        <w:t>den Airteagal seo</w:t>
      </w:r>
      <w:r w:rsidRPr="005328E3">
        <w:rPr>
          <w:rFonts w:eastAsia="Calibri"/>
          <w:szCs w:val="22"/>
          <w:lang w:val="ga-IE"/>
        </w:rPr>
        <w:t xml:space="preserve"> i gcás inarb iomchuí. Beidh na socruithe sin i gcomhréir le socrú réime ÚBE.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Déanfaidh na húdaráis inniúla socruithe comhair neamhcheangailteacha a thabhairt i gcrích leis na húdaráis ábhartha tríú tír dá dtagraítear i mír 2 </w:t>
      </w:r>
      <w:r w:rsidRPr="005328E3">
        <w:rPr>
          <w:rFonts w:eastAsia="Calibri"/>
          <w:b/>
          <w:bCs/>
          <w:i/>
          <w:iCs/>
          <w:szCs w:val="22"/>
          <w:lang w:val="ga-IE"/>
        </w:rPr>
        <w:t>den Airteagal seo</w:t>
      </w:r>
      <w:r w:rsidRPr="005328E3">
        <w:rPr>
          <w:rFonts w:eastAsia="Calibri"/>
          <w:szCs w:val="22"/>
          <w:lang w:val="ga-IE"/>
        </w:rPr>
        <w:t xml:space="preserve"> i gcás inarb iomchuí. Beidh na socruithe sin i gcomhréir le socrú réime ÚBE agus áiritheofar leo go mbeidh an fhaisnéis a nochtar do na húdaráis tríú tír faoi réir ráthaíochta go </w:t>
      </w:r>
      <w:r w:rsidRPr="005328E3">
        <w:rPr>
          <w:rFonts w:eastAsia="Calibri"/>
          <w:szCs w:val="22"/>
          <w:lang w:val="ga-IE"/>
        </w:rPr>
        <w:lastRenderedPageBreak/>
        <w:t xml:space="preserve">gcomhlíonfar ceanglais maidir le rúndacht ghairmiúil a bheidh coibhéiseach ar a laghad leis na ceanglais dá dtagraítear in Airteagal </w:t>
      </w:r>
      <w:r w:rsidRPr="005328E3">
        <w:rPr>
          <w:rFonts w:eastAsia="Calibri"/>
          <w:b/>
          <w:bCs/>
          <w:i/>
          <w:iCs/>
          <w:szCs w:val="22"/>
          <w:lang w:val="ga-IE"/>
        </w:rPr>
        <w:t>84</w:t>
      </w:r>
      <w:r w:rsidRPr="005328E3">
        <w:rPr>
          <w:rFonts w:eastAsia="Calibri"/>
          <w:szCs w:val="22"/>
          <w:lang w:val="ga-IE"/>
        </w:rPr>
        <w:t>.’</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(50)</w:t>
      </w:r>
      <w:r w:rsidRPr="005328E3">
        <w:rPr>
          <w:rFonts w:eastAsia="Calibri"/>
          <w:szCs w:val="22"/>
          <w:lang w:val="ga-IE"/>
        </w:rPr>
        <w:tab/>
        <w:t>in Airteagal 98, leasaítear mír 1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na habairte réamhráití:</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‘Áiritheoidh na Ballstáit nach ndéanfaidh na húdaráis réitigh agus na haireachtaí inniúla faisnéis rúnda a mhalartú, lena n-áirítear pleananna téarnaimh, le húdaráis ábhartha tríú tír ach amháin má chomhlíontar na coinníollacha a leanas go léir:’;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an dara agus an tríú fomhír a leanas leis: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‘Áiritheoidh na Ballstáit nach ndéanfaidh na húdaráis inniúla faisnéis rúnda a mhalartú le húdaráis ábhartha tríú tír ach amháin má chomhlíontar na coinníollacha a leanas: </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maidir le faisnéis a bhaineann le téarnamh agus le réiteach, na coinníollacha a leagtar amach sa chéad fhomhír;</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maidir le faisnéis eile atá ar fáil do na húdaráis inniúla, na coinníollacha a leagtar amach in Airteagal 55 de Threoir 2013/36/AE.</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Chun críocha an dara fomhír, san fhaisnéis a bhaineann le téarnamh agus le réiteach, beidh an fhaisnéis uile a bhaineann go díreach le cúraimí na n-údarás inniúil faoin Treoir seo, go háirithe pleanáil téarnaimh agus pleananna téarnaimh, bearta luath-idirghabhála agus malartuithe le húdaráis réitigh maidir le pleanáil réitigh, pleananna réitigh agus gníomhaíocht réitigh.’;</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(51)</w:t>
      </w:r>
      <w:r w:rsidRPr="005328E3">
        <w:rPr>
          <w:rFonts w:eastAsia="Calibri"/>
          <w:szCs w:val="22"/>
          <w:lang w:val="ga-IE"/>
        </w:rPr>
        <w:tab/>
        <w:t>in Airteagal 101, cuirtear an méid a leanas in ionad mhír 2:</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‘2. I gcás ina gcinneann an t-údarás réitigh, gur dócha go mbeidh mar thoradh ar úsáid an tsocraithe um maoiniú réitigh chun na gcríoch sin dá dtagraítear i mír 1 den Airteagal seo, go gcuirfear cuid de chaillteanais institiúide nó eintitis dá dtagraítear in Airteagal 1(1), pointí (b), (c) nó (d) ar aghaidh chuig an socrú um maoiniú réitigh, beidh feidhm ag na prionsabail lena rialaítear úsáid an tsocraithe um maoiniú réitigh a leagtar amach in Airteagal 44.’;</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(52)</w:t>
      </w:r>
      <w:r w:rsidRPr="005328E3">
        <w:rPr>
          <w:rFonts w:eastAsia="Calibri"/>
          <w:szCs w:val="22"/>
          <w:lang w:val="ga-IE"/>
        </w:rPr>
        <w:tab/>
        <w:t>in Airteagal 102(3), cuirtear an méid a leanas in ionad na chéad fhomhíre: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lastRenderedPageBreak/>
        <w:t xml:space="preserve">‘Más rud é, tar éis na tréimhse tosaigh dá dtagraítear i mír 1 den Airteagal seo, go laghdaítear na hacmhainní airgeadais atá ar fáil faoi bhun an spriocleibhéil a shonraítear sa mhír sin, atosófar na ranníocaíochtaí rialta a chruinnítear i gcomhréir le hAirteagal 103 go dti go sroichfear an spriocleibhéal. Feadfaidh na húdaráis réitigh tiomsú na ranníocaíochtaí tráthrialta a chur siar i gcomhréir le hAirteagal 103 ar feadh </w:t>
      </w:r>
      <w:r w:rsidRPr="005328E3">
        <w:rPr>
          <w:rFonts w:eastAsia="Calibri"/>
          <w:b/>
          <w:bCs/>
          <w:i/>
          <w:iCs/>
          <w:szCs w:val="22"/>
          <w:lang w:val="ga-IE"/>
        </w:rPr>
        <w:t>suas le trí bliana</w:t>
      </w:r>
      <w:r w:rsidRPr="005328E3">
        <w:rPr>
          <w:rFonts w:eastAsia="Calibri"/>
          <w:szCs w:val="22"/>
          <w:lang w:val="ga-IE"/>
        </w:rPr>
        <w:t xml:space="preserve"> i gcás ina sroichfidh an méid atá le tiomsú méid atá comhréireach le costais an phróisis tiomsaithe, ar choinníoll nach ndéanfaidh iarchur den sórt sin difear ábhartha do chumas an údaráis réitigh na socruithe um maoiniú réitigh a úsáid de bhun Airteagal 101. Tar éis an spriocleibhéal a bhaint amach den chéad uair agus i gcás inar laghdaíodh na hacmhainní airgeadais atá ar fáil ina dhiaidh sin go méid is lú ná dhá thrian den spriocleibhéal, socrófar na ranníocaíochtaí sin ar leibhéal lena gceadaítear an spriocleibhéal a bhaint amach laistigh de </w:t>
      </w:r>
      <w:r w:rsidRPr="005328E3">
        <w:rPr>
          <w:rFonts w:eastAsia="Calibri"/>
          <w:b/>
          <w:bCs/>
          <w:i/>
          <w:iCs/>
          <w:szCs w:val="22"/>
          <w:lang w:val="ga-IE"/>
        </w:rPr>
        <w:t>4</w:t>
      </w:r>
      <w:r w:rsidRPr="005328E3">
        <w:rPr>
          <w:rFonts w:eastAsia="Calibri"/>
          <w:szCs w:val="22"/>
          <w:lang w:val="ga-IE"/>
        </w:rPr>
        <w:t xml:space="preserve"> bliana.’;</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(53)</w:t>
      </w:r>
      <w:r w:rsidRPr="005328E3">
        <w:rPr>
          <w:rFonts w:eastAsia="Calibri"/>
          <w:szCs w:val="22"/>
          <w:lang w:val="ga-IE"/>
        </w:rPr>
        <w:tab/>
        <w:t>leasaítear Airteagal 103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mhír 3:</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3. Féadfar gealltanais íocaíochta neamh-inchúlghairthe a áireamh leis na hacmhainní airgeadais atá ar fáil agus le cur san áireamh chun an spriocleibhéal a shonraítear in Airteagal 102 a bhaint amach, ar gealltanais íocaíochta neamh-inchúlghairthe iad a ráthaítear go hiomlán le comhthaobhacht de shócmhainní ísealriosca gan bac ó aon chearta tríú páirtí, faoi réir ag na húdaráis réitigh agus arna gcur i leataobh le haghaidh úsáid eisiach na n-údarás sin chun na gcríoch a shonraítear in Airteagal 101(1). Ní rachaidh sciar na ngealltanas íocaíochta neamh-inchúlghairthe thar </w:t>
      </w:r>
      <w:r w:rsidRPr="005328E3">
        <w:rPr>
          <w:rFonts w:eastAsia="Calibri"/>
          <w:b/>
          <w:bCs/>
          <w:i/>
          <w:iCs/>
          <w:szCs w:val="22"/>
          <w:lang w:val="ga-IE"/>
        </w:rPr>
        <w:t>30</w:t>
      </w:r>
      <w:r w:rsidRPr="005328E3">
        <w:rPr>
          <w:rFonts w:eastAsia="Calibri"/>
          <w:szCs w:val="22"/>
          <w:lang w:val="ga-IE"/>
        </w:rPr>
        <w:t> % de mhéid iomlán na ranníocaíochtaí arna gcruinniú i gcomhréir leis an Airteagal seo. Laistigh den teorainn sin, cinnfidh an t-údarás réitigh go bliantúil sciar na ngealltanas íocaíochta neamh-inchúlghairthe i méid iomlán na ranníocaíochtaí a bheidh le cruinniú i gcomhréir leis an Airteagal seo.’;</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cuirtear an mhír 3a a leanas isteach: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‘3a. Glaofaidh an t-údarás réitigh ar na gealltanais íocaíochta neamh-inchúlghairthe arna ndéanamh de bhun mhír 3 den Airteagal seo nuair is gá socruithe um maoiniú réitigh a úsáid de bhun Airteagal 101.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I gcás ina scoirfidh eintiteas de bheith faoi raon feidhme Airteagal 1 agus nach mbeidh sé faoi réir na hoibleagáide ranníocaíochtaí a íoc a thuilleadh i gcomhréir </w:t>
      </w:r>
      <w:r w:rsidRPr="005328E3">
        <w:rPr>
          <w:rFonts w:eastAsia="Calibri"/>
          <w:szCs w:val="22"/>
          <w:lang w:val="ga-IE"/>
        </w:rPr>
        <w:lastRenderedPageBreak/>
        <w:t>le mír 1 den Airteagal seo, glaofaidh an t-údarás réitigh ar na gealltanais íocaíochta neamh-inchúlghairthe arna ndéanamh de bhun mhír 3 agus atá fós dlite. Má dhéantar an ranníocaíocht atá nasctha leis an ngealltanas íocaíochta neamh-inchúlghairthe a íoc go cuí tráth an chéad ghlao, cuirfidh an t-údarás réitigh an gealltanas ar ceal agus tabharfaidh sé an chomhthaobhacht ar ais. Mura n-íocfar an ranníocaíocht go cuí tráth an chéad ghlao, urghabhfaidh an t-údarás réitigh an chomhthaobhacht agus cuirfidh sé an gealltanas ar ceal.’;</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(54)</w:t>
      </w:r>
      <w:r w:rsidRPr="005328E3">
        <w:rPr>
          <w:rFonts w:eastAsia="Calibri"/>
          <w:szCs w:val="22"/>
          <w:lang w:val="ga-IE"/>
        </w:rPr>
        <w:tab/>
        <w:t>In Airteagal 104(1), cuirtear an méid a leanas in ionad an dara fomhír:</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‘Ní rachaidh ranníocaíochtaí </w:t>
      </w:r>
      <w:r w:rsidRPr="005328E3">
        <w:rPr>
          <w:rFonts w:eastAsia="Calibri"/>
          <w:i/>
          <w:iCs/>
          <w:szCs w:val="22"/>
          <w:lang w:val="ga-IE"/>
        </w:rPr>
        <w:t>ex-post</w:t>
      </w:r>
      <w:r w:rsidRPr="005328E3">
        <w:rPr>
          <w:rFonts w:eastAsia="Calibri"/>
          <w:szCs w:val="22"/>
          <w:lang w:val="ga-IE"/>
        </w:rPr>
        <w:t xml:space="preserve"> urghnácha thar 12.5 % den spriocleibhéal faoina trí, leibhéal a shonraítear in Airteagal 102.’;</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(55)</w:t>
      </w:r>
      <w:r w:rsidRPr="005328E3">
        <w:rPr>
          <w:rFonts w:eastAsia="Calibri"/>
          <w:szCs w:val="22"/>
          <w:lang w:val="ga-IE"/>
        </w:rPr>
        <w:tab/>
        <w:t>leasaítear Airteagal 108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mhír 1:</w:t>
      </w:r>
    </w:p>
    <w:p w:rsidR="005328E3" w:rsidRPr="005328E3" w:rsidRDefault="005328E3" w:rsidP="005328E3">
      <w:pPr>
        <w:spacing w:before="120" w:after="120" w:line="360" w:lineRule="auto"/>
        <w:ind w:left="1417"/>
        <w:rPr>
          <w:rFonts w:eastAsia="Calibri"/>
          <w:b/>
          <w:i/>
          <w:noProof/>
          <w:szCs w:val="22"/>
          <w:lang w:val="ga-IE"/>
        </w:rPr>
      </w:pPr>
      <w:r w:rsidRPr="005328E3">
        <w:rPr>
          <w:rFonts w:eastAsia="Calibri"/>
          <w:szCs w:val="22"/>
          <w:lang w:val="ga-IE"/>
        </w:rPr>
        <w:t>‘1. Áiritheoidh na Ballstáit, ina ndlíthe náisiúnta lena rialaítear gnáthimeachtaí dócmhainneachta:</w:t>
      </w:r>
    </w:p>
    <w:p w:rsidR="005328E3" w:rsidRPr="005328E3" w:rsidRDefault="005328E3" w:rsidP="005328E3">
      <w:pPr>
        <w:spacing w:before="120" w:after="120" w:line="360" w:lineRule="auto"/>
        <w:ind w:left="1777" w:hanging="360"/>
        <w:rPr>
          <w:rFonts w:eastAsia="Calibri"/>
          <w:noProof/>
          <w:szCs w:val="22"/>
          <w:lang w:val="ga-IE"/>
        </w:rPr>
      </w:pPr>
      <w:r w:rsidRPr="005328E3">
        <w:rPr>
          <w:rFonts w:eastAsia="Calibri"/>
          <w:b/>
          <w:i/>
          <w:szCs w:val="22"/>
          <w:lang w:val="ga-IE"/>
        </w:rPr>
        <w:t>(a)</w:t>
      </w:r>
      <w:r w:rsidRPr="005328E3">
        <w:rPr>
          <w:rFonts w:eastAsia="Calibri"/>
          <w:b/>
          <w:i/>
          <w:szCs w:val="22"/>
          <w:lang w:val="ga-IE"/>
        </w:rPr>
        <w:tab/>
      </w:r>
      <w:r w:rsidRPr="005328E3">
        <w:rPr>
          <w:rFonts w:eastAsia="Calibri"/>
          <w:szCs w:val="22"/>
          <w:lang w:val="ga-IE"/>
        </w:rPr>
        <w:t xml:space="preserve">go mbeidh an rangú tosaíochta céanna, arb airde é ná an rangú a sholáthraítear do mhaímh na ngnáthchreidiúnaithe neamhurraithe, ag an méid a leanas: </w:t>
      </w:r>
    </w:p>
    <w:p w:rsidR="005328E3" w:rsidRPr="005328E3" w:rsidRDefault="005328E3" w:rsidP="005328E3">
      <w:pPr>
        <w:widowControl w:val="0"/>
        <w:spacing w:before="120" w:after="120" w:line="360" w:lineRule="auto"/>
        <w:ind w:left="2268" w:hanging="425"/>
        <w:jc w:val="left"/>
        <w:rPr>
          <w:rFonts w:eastAsia="Times New Roman"/>
          <w:color w:val="000000"/>
          <w:szCs w:val="20"/>
          <w:lang w:val="ga-IE" w:eastAsia="en-GB"/>
        </w:rPr>
      </w:pPr>
      <w:r w:rsidRPr="005328E3">
        <w:rPr>
          <w:rFonts w:eastAsia="Times New Roman"/>
          <w:szCs w:val="20"/>
          <w:lang w:val="ga-IE" w:eastAsia="en-GB"/>
        </w:rPr>
        <w:t>(</w:t>
      </w:r>
      <w:r w:rsidRPr="005328E3">
        <w:rPr>
          <w:rFonts w:eastAsia="Times New Roman"/>
          <w:b/>
          <w:i/>
          <w:szCs w:val="20"/>
          <w:lang w:val="ga-IE" w:eastAsia="en-GB"/>
        </w:rPr>
        <w:t>i</w:t>
      </w:r>
      <w:r w:rsidRPr="005328E3">
        <w:rPr>
          <w:rFonts w:eastAsia="Times New Roman"/>
          <w:szCs w:val="20"/>
          <w:lang w:val="ga-IE" w:eastAsia="en-GB"/>
        </w:rPr>
        <w:t>)</w:t>
      </w:r>
      <w:r w:rsidRPr="005328E3">
        <w:rPr>
          <w:rFonts w:eastAsia="Times New Roman"/>
          <w:szCs w:val="20"/>
          <w:lang w:val="ga-IE" w:eastAsia="en-GB"/>
        </w:rPr>
        <w:tab/>
        <w:t xml:space="preserve">taiscí </w:t>
      </w:r>
      <w:r w:rsidRPr="005328E3">
        <w:rPr>
          <w:rFonts w:eastAsia="Times New Roman"/>
          <w:b/>
          <w:bCs/>
          <w:i/>
          <w:iCs/>
          <w:szCs w:val="20"/>
          <w:lang w:val="ga-IE" w:eastAsia="en-GB"/>
        </w:rPr>
        <w:t>a eisiatar ó chumhdach faoi Airteagal 5 de Threoir 2014/49/AE</w:t>
      </w:r>
      <w:r w:rsidRPr="005328E3">
        <w:rPr>
          <w:rFonts w:eastAsia="Times New Roman"/>
          <w:szCs w:val="20"/>
          <w:lang w:val="ga-IE" w:eastAsia="en-GB"/>
        </w:rPr>
        <w:t>;</w:t>
      </w:r>
    </w:p>
    <w:p w:rsidR="005328E3" w:rsidRPr="005328E3" w:rsidRDefault="005328E3" w:rsidP="005328E3">
      <w:pPr>
        <w:widowControl w:val="0"/>
        <w:spacing w:before="120" w:after="120" w:line="360" w:lineRule="auto"/>
        <w:ind w:left="2268" w:hanging="425"/>
        <w:jc w:val="left"/>
        <w:rPr>
          <w:rFonts w:eastAsia="Times New Roman"/>
          <w:i/>
          <w:szCs w:val="20"/>
          <w:lang w:val="ga-IE" w:eastAsia="en-GB"/>
        </w:rPr>
      </w:pPr>
      <w:r w:rsidRPr="005328E3">
        <w:rPr>
          <w:rFonts w:eastAsia="Times New Roman"/>
          <w:b/>
          <w:i/>
          <w:color w:val="000000"/>
          <w:szCs w:val="20"/>
          <w:lang w:val="ga-IE" w:eastAsia="en-GB"/>
        </w:rPr>
        <w:t>(ii)</w:t>
      </w:r>
      <w:r w:rsidRPr="005328E3">
        <w:rPr>
          <w:rFonts w:eastAsia="Times New Roman"/>
          <w:b/>
          <w:i/>
          <w:szCs w:val="20"/>
          <w:lang w:val="ga-IE" w:eastAsia="en-GB"/>
        </w:rPr>
        <w:tab/>
        <w:t>an chuid sin de thaiscí incháilithe ó eintitis dhlíthiúla nach micreaghnóthais, gnóthais bheaga agus gnóthais mheánmhéide iad a sháraíonn an leibhéal cumhdaigh dá bhforáiltear in Airteagal 6 de Threoir 2014/49/AE;</w:t>
      </w:r>
      <w:r w:rsidRPr="005328E3">
        <w:rPr>
          <w:rFonts w:eastAsia="Times New Roman"/>
          <w:i/>
          <w:szCs w:val="20"/>
          <w:lang w:val="ga-IE" w:eastAsia="en-GB"/>
        </w:rPr>
        <w:t xml:space="preserve"> </w:t>
      </w:r>
    </w:p>
    <w:p w:rsidR="005328E3" w:rsidRPr="005328E3" w:rsidRDefault="005328E3" w:rsidP="005328E3">
      <w:pPr>
        <w:widowControl w:val="0"/>
        <w:spacing w:before="120" w:after="120" w:line="360" w:lineRule="auto"/>
        <w:ind w:left="2268" w:hanging="425"/>
        <w:rPr>
          <w:rFonts w:eastAsia="Times New Roman"/>
          <w:b/>
          <w:i/>
          <w:color w:val="000000"/>
          <w:szCs w:val="20"/>
          <w:lang w:val="ga-IE" w:eastAsia="en-GB"/>
        </w:rPr>
      </w:pPr>
      <w:r w:rsidRPr="005328E3">
        <w:rPr>
          <w:rFonts w:eastAsia="Times New Roman"/>
          <w:b/>
          <w:i/>
          <w:szCs w:val="20"/>
          <w:lang w:val="ga-IE" w:eastAsia="en-GB"/>
        </w:rPr>
        <w:t>(iii)</w:t>
      </w:r>
      <w:r w:rsidRPr="005328E3">
        <w:rPr>
          <w:rFonts w:eastAsia="Times New Roman"/>
          <w:b/>
          <w:i/>
          <w:szCs w:val="20"/>
          <w:lang w:val="ga-IE" w:eastAsia="en-GB"/>
        </w:rPr>
        <w:tab/>
      </w:r>
      <w:r w:rsidRPr="005328E3">
        <w:rPr>
          <w:rFonts w:eastAsia="Times New Roman"/>
          <w:b/>
          <w:i/>
          <w:color w:val="000000"/>
          <w:szCs w:val="20"/>
          <w:lang w:val="ga-IE" w:eastAsia="en-GB"/>
        </w:rPr>
        <w:t>an chuid sin de thaiscí incháilithe rialtais lárnacha agus réigiúnacha a sháraíonn an leibhéal cumhdaigh dá bhforáiltear in Airteagal 6 de Threoir 2014/49/AE;</w:t>
      </w:r>
    </w:p>
    <w:p w:rsidR="005328E3" w:rsidRPr="005328E3" w:rsidRDefault="005328E3" w:rsidP="005328E3">
      <w:pPr>
        <w:spacing w:before="120" w:after="120" w:line="360" w:lineRule="auto"/>
        <w:ind w:left="2268" w:hanging="425"/>
        <w:rPr>
          <w:rFonts w:eastAsia="Calibri"/>
          <w:b/>
          <w:bCs/>
          <w:i/>
          <w:noProof/>
          <w:szCs w:val="22"/>
          <w:lang w:val="ga-IE"/>
        </w:rPr>
      </w:pPr>
      <w:r w:rsidRPr="005328E3">
        <w:rPr>
          <w:rFonts w:eastAsia="Calibri"/>
          <w:b/>
          <w:i/>
          <w:color w:val="000000"/>
          <w:szCs w:val="22"/>
          <w:lang w:val="ga-IE"/>
        </w:rPr>
        <w:t>(iv)</w:t>
      </w:r>
      <w:r w:rsidRPr="005328E3">
        <w:rPr>
          <w:rFonts w:eastAsia="Calibri"/>
          <w:b/>
          <w:i/>
          <w:color w:val="000000"/>
          <w:szCs w:val="22"/>
          <w:lang w:val="ga-IE"/>
        </w:rPr>
        <w:tab/>
      </w:r>
      <w:r w:rsidRPr="005328E3">
        <w:rPr>
          <w:rFonts w:eastAsia="Calibri"/>
          <w:b/>
          <w:bCs/>
          <w:i/>
          <w:iCs/>
          <w:szCs w:val="22"/>
          <w:lang w:val="ga-IE"/>
        </w:rPr>
        <w:t>an chuid sin de thaiscí ó eintitis dhlíthiúla nach micreaghnóthais, gnóthais bheaga agus gnóthais mheánmhéide iad a bheadh incháilithe murach go ndearnadh iad</w:t>
      </w:r>
      <w:r w:rsidRPr="005328E3">
        <w:rPr>
          <w:rFonts w:eastAsia="Calibri"/>
          <w:szCs w:val="22"/>
          <w:lang w:val="ga-IE"/>
        </w:rPr>
        <w:t xml:space="preserve"> trí bhrainsí atá lonnaithe lasmuigh den Aontas d’institiúidí a bunaíodh laistigh den Aontas, </w:t>
      </w:r>
      <w:r w:rsidRPr="005328E3">
        <w:rPr>
          <w:rFonts w:eastAsia="Calibri"/>
          <w:b/>
          <w:bCs/>
          <w:i/>
          <w:iCs/>
          <w:szCs w:val="22"/>
          <w:lang w:val="ga-IE"/>
        </w:rPr>
        <w:t xml:space="preserve">rud </w:t>
      </w:r>
      <w:r w:rsidRPr="005328E3">
        <w:rPr>
          <w:rFonts w:eastAsia="Calibri"/>
          <w:b/>
          <w:bCs/>
          <w:i/>
          <w:iCs/>
          <w:szCs w:val="22"/>
          <w:lang w:val="ga-IE"/>
        </w:rPr>
        <w:lastRenderedPageBreak/>
        <w:t>a sháraíonn an leibhéal cumhdaigh dá bhforáiltear in Airteagal 6 de Threoir 2014/49/AE;</w:t>
      </w:r>
    </w:p>
    <w:p w:rsidR="005328E3" w:rsidRPr="005328E3" w:rsidRDefault="005328E3" w:rsidP="005328E3">
      <w:pPr>
        <w:spacing w:before="120" w:after="120" w:line="360" w:lineRule="auto"/>
        <w:ind w:left="2268" w:hanging="850"/>
        <w:rPr>
          <w:rFonts w:eastAsia="Calibri"/>
          <w:b/>
          <w:i/>
          <w:noProof/>
          <w:szCs w:val="22"/>
          <w:lang w:val="ga-IE"/>
        </w:rPr>
      </w:pPr>
      <w:r w:rsidRPr="005328E3">
        <w:rPr>
          <w:rFonts w:eastAsia="Calibri"/>
          <w:b/>
          <w:i/>
          <w:szCs w:val="22"/>
          <w:lang w:val="ga-IE"/>
        </w:rPr>
        <w:t>(b)</w:t>
      </w:r>
      <w:r w:rsidRPr="005328E3">
        <w:rPr>
          <w:rFonts w:eastAsia="Calibri"/>
          <w:b/>
          <w:i/>
          <w:szCs w:val="22"/>
          <w:lang w:val="ga-IE"/>
        </w:rPr>
        <w:tab/>
        <w:t>go mbeidh an rangú tosaíochta céanna, arb airde é ná an rangú dá bhforáiltear faoi phointe (a) ag an méid a leanas:</w:t>
      </w:r>
    </w:p>
    <w:p w:rsidR="005328E3" w:rsidRPr="005328E3" w:rsidRDefault="005328E3" w:rsidP="005328E3">
      <w:pPr>
        <w:spacing w:before="120" w:after="120" w:line="360" w:lineRule="auto"/>
        <w:ind w:left="2268"/>
        <w:rPr>
          <w:rFonts w:eastAsia="Calibri"/>
          <w:szCs w:val="22"/>
          <w:lang w:val="ga-IE"/>
        </w:rPr>
      </w:pPr>
      <w:r w:rsidRPr="005328E3">
        <w:rPr>
          <w:rFonts w:eastAsia="Calibri"/>
          <w:b/>
          <w:i/>
          <w:szCs w:val="22"/>
          <w:lang w:val="ga-IE"/>
        </w:rPr>
        <w:t>(i)</w:t>
      </w:r>
      <w:r w:rsidRPr="005328E3">
        <w:rPr>
          <w:rFonts w:eastAsia="Calibri"/>
          <w:b/>
          <w:i/>
          <w:szCs w:val="22"/>
          <w:lang w:val="ga-IE"/>
        </w:rPr>
        <w:tab/>
        <w:t>taiscí cumhdaithe;</w:t>
      </w:r>
    </w:p>
    <w:p w:rsidR="005328E3" w:rsidRPr="005328E3" w:rsidRDefault="005328E3" w:rsidP="005328E3">
      <w:pPr>
        <w:spacing w:before="120" w:after="120" w:line="360" w:lineRule="auto"/>
        <w:ind w:left="2268"/>
        <w:rPr>
          <w:rFonts w:eastAsia="Calibri"/>
          <w:noProof/>
          <w:szCs w:val="22"/>
          <w:lang w:val="ga-IE"/>
        </w:rPr>
      </w:pPr>
      <w:r w:rsidRPr="005328E3">
        <w:rPr>
          <w:rFonts w:eastAsia="Calibri"/>
          <w:b/>
          <w:i/>
          <w:szCs w:val="22"/>
          <w:lang w:val="ga-IE"/>
        </w:rPr>
        <w:t>(ii)</w:t>
      </w:r>
      <w:r w:rsidRPr="005328E3">
        <w:rPr>
          <w:rFonts w:eastAsia="Calibri"/>
          <w:b/>
          <w:i/>
          <w:szCs w:val="22"/>
          <w:lang w:val="ga-IE"/>
        </w:rPr>
        <w:tab/>
      </w:r>
      <w:r w:rsidRPr="005328E3">
        <w:rPr>
          <w:rFonts w:eastAsia="Calibri"/>
          <w:szCs w:val="22"/>
          <w:lang w:val="ga-IE"/>
        </w:rPr>
        <w:t xml:space="preserve">scéimeanna ráthaithe taiscí </w:t>
      </w:r>
      <w:r w:rsidRPr="005328E3">
        <w:rPr>
          <w:rFonts w:eastAsia="Calibri"/>
          <w:b/>
          <w:bCs/>
          <w:i/>
          <w:iCs/>
          <w:szCs w:val="22"/>
          <w:lang w:val="ga-IE"/>
        </w:rPr>
        <w:t>maidir lena n-éileamh faoi Airteagal 9(2) de Threoir 2014/49</w:t>
      </w:r>
      <w:r w:rsidR="00A92E93">
        <w:rPr>
          <w:rFonts w:eastAsia="Calibri"/>
          <w:b/>
          <w:bCs/>
          <w:i/>
          <w:iCs/>
          <w:szCs w:val="22"/>
          <w:lang w:val="lt-LT"/>
        </w:rPr>
        <w:t>/</w:t>
      </w:r>
      <w:bookmarkStart w:id="7" w:name="_GoBack"/>
      <w:bookmarkEnd w:id="7"/>
      <w:r w:rsidR="00EC7A1B">
        <w:rPr>
          <w:rFonts w:eastAsia="Calibri"/>
          <w:b/>
          <w:bCs/>
          <w:i/>
          <w:iCs/>
          <w:szCs w:val="22"/>
          <w:lang w:val="ga-IE"/>
        </w:rPr>
        <w:t>AE</w:t>
      </w:r>
      <w:r w:rsidRPr="005328E3">
        <w:rPr>
          <w:rFonts w:eastAsia="Calibri"/>
          <w:szCs w:val="22"/>
          <w:lang w:val="ga-IE"/>
        </w:rPr>
        <w:t>;</w:t>
      </w:r>
    </w:p>
    <w:p w:rsidR="005328E3" w:rsidRPr="005328E3" w:rsidRDefault="005328E3" w:rsidP="005328E3">
      <w:pPr>
        <w:spacing w:before="120" w:after="120" w:line="360" w:lineRule="auto"/>
        <w:ind w:left="2268"/>
        <w:rPr>
          <w:rFonts w:eastAsia="Calibri"/>
          <w:b/>
          <w:i/>
          <w:noProof/>
          <w:szCs w:val="22"/>
          <w:lang w:val="ga-IE"/>
        </w:rPr>
      </w:pPr>
      <w:r w:rsidRPr="005328E3">
        <w:rPr>
          <w:rFonts w:eastAsia="Calibri"/>
          <w:b/>
          <w:i/>
          <w:szCs w:val="22"/>
          <w:lang w:val="ga-IE"/>
        </w:rPr>
        <w:t>(iii)</w:t>
      </w:r>
      <w:r w:rsidRPr="005328E3">
        <w:rPr>
          <w:rFonts w:eastAsia="Calibri"/>
          <w:b/>
          <w:i/>
          <w:szCs w:val="22"/>
          <w:lang w:val="ga-IE"/>
        </w:rPr>
        <w:tab/>
        <w:t>taiscí incháilithe seachas na taiscí sin dá dtagraítear i bpointí (a)(ii) agus (iii); agus</w:t>
      </w:r>
    </w:p>
    <w:p w:rsidR="005328E3" w:rsidRPr="005328E3" w:rsidRDefault="005328E3" w:rsidP="005328E3">
      <w:pPr>
        <w:spacing w:before="120" w:after="120" w:line="360" w:lineRule="auto"/>
        <w:ind w:left="2268"/>
        <w:rPr>
          <w:rFonts w:eastAsia="Calibri"/>
          <w:noProof/>
          <w:szCs w:val="22"/>
          <w:lang w:val="ga-IE"/>
        </w:rPr>
      </w:pPr>
      <w:r w:rsidRPr="005328E3">
        <w:rPr>
          <w:rFonts w:eastAsia="Calibri"/>
          <w:b/>
          <w:i/>
          <w:szCs w:val="22"/>
          <w:lang w:val="ga-IE"/>
        </w:rPr>
        <w:t>(iv)</w:t>
      </w:r>
      <w:r w:rsidRPr="005328E3">
        <w:rPr>
          <w:rFonts w:eastAsia="Calibri"/>
          <w:b/>
          <w:i/>
          <w:szCs w:val="22"/>
          <w:lang w:val="ga-IE"/>
        </w:rPr>
        <w:tab/>
      </w:r>
      <w:r w:rsidRPr="005328E3">
        <w:rPr>
          <w:rFonts w:eastAsia="Calibri"/>
          <w:b/>
          <w:bCs/>
          <w:i/>
          <w:iCs/>
          <w:szCs w:val="22"/>
          <w:lang w:val="ga-IE"/>
        </w:rPr>
        <w:t>taiscí a bheadh incháilithe mar thaiscí murach go ndearnadh iad trí bhrainsí atá lonnaithe lasmuigh den Aontas d’institiúidí a bunaíodh laistigh den Aontas, seachas iad siúd dá dtagraítear i bpointe (a)(iv).</w:t>
      </w:r>
      <w:r w:rsidRPr="005328E3">
        <w:rPr>
          <w:rFonts w:eastAsia="Calibri"/>
          <w:szCs w:val="22"/>
          <w:lang w:val="ga-IE"/>
        </w:rPr>
        <w:t>’;</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isteach na míreanna 8 agus 9 a leanas: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‘8. I gcás nach ndéantar ach cuid de shócmhainní, de chearta nó de dhliteanais na hinstitiúide faoi réiteach a aistriú leis na huirlisí réitigh dá dtagraítear in Airteagal 37(3), pointe (a) nó (b), beidh éileamh ag an socrú um maoiniú réitigh in aghaidh na hinstitiúide iarmharaí nó an eintitis iarmharaigh dá dtagraítear in Airteagal 1(1), pointí (b), (c) nó (d), ar aon chostas agus caillteanas arna thabhú ag an socrú um maoiniú réitigh mar thoradh ar aon ranníocaíochtaí a rinneadh leis an réiteach de bhun Airteagal 101(1) maidir le caillteanais a d’fhulaingeodh creidiúnaithe murach sin.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9. Áiritheoidh na Ballstáit go mbeidh rangú tosaíochta ag éilimh an tsocraithe um maoiniú réitigh dá dtagraítear i mír 8 den Airteagal seo agus in Airteagal 37(7) ina ndlíthe náisiúnta lena rialaítear gnáthimeachtaí dócmhainneachta, rangú tosaíochta a bheidh níos airde ná an rangú a chuirtear ar fáil le haghaidh éilimh taiscí agus scéimeanna ráthaithe taiscí de bhun mhír 1 den Airteagal seo.’;</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(56)</w:t>
      </w:r>
      <w:r w:rsidRPr="005328E3">
        <w:rPr>
          <w:rFonts w:eastAsia="Calibri"/>
          <w:szCs w:val="22"/>
          <w:lang w:val="ga-IE"/>
        </w:rPr>
        <w:tab/>
        <w:t>leasaítear Airteagal 109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mhíreanna 1 agus 2:</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lastRenderedPageBreak/>
        <w:t>'1. Áiritheoidh na Ballstáit, i gcás ina ndéanfaidh na húdaráis réitigh gníomhaíocht réitigh maidir le hinstitiúid chreidmheasa, agus ar choinníoll go n-áiritheofar leis an ngníomhaíocht sin go mbeidh rochtain ag taisceoirí ar a dtaiscí i gcónaí, ▌go ranníocfaidh an scéim ráthaithe taiscí lena bhfuil an institiúid chreidmheasa sin cleamhnaithe na méideanna seo a leanas: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i gcás ina gcuirfear an uirlis tarrthála inmheánaí i bhfeidhm, go neamhspleách nó i gcomhcheangal leis an uirlis deighilte sócmhainní, an méid faoina ndéanfaí taiscí cumhdaithe a dhíluacháil nó a chomhshó chun na caillteanais a ionsú agus an institiúid faoi réiteach a athchaipitliú de bhun Airteagal 46(1), dá gcuirfí taiscí cumhdaithe san áireamh faoi raon feidhme na tarrthála inmheánaí;</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i gcás ina gcuirfear an uirlis díolta gnó nó an uirlis droichead-institiúide i bhfeidhm, go neamhspleách nó i gcomhcheangal le huirlisí réitigh eile:</w:t>
      </w:r>
    </w:p>
    <w:p w:rsidR="005328E3" w:rsidRPr="005328E3" w:rsidRDefault="005328E3" w:rsidP="005328E3">
      <w:pPr>
        <w:spacing w:before="120" w:after="120" w:line="360" w:lineRule="auto"/>
        <w:ind w:left="2551" w:hanging="567"/>
        <w:rPr>
          <w:rFonts w:eastAsia="Calibri"/>
          <w:noProof/>
          <w:szCs w:val="22"/>
          <w:lang w:val="ga-IE"/>
        </w:rPr>
      </w:pPr>
      <w:r w:rsidRPr="005328E3">
        <w:rPr>
          <w:rFonts w:eastAsia="Calibri"/>
          <w:szCs w:val="22"/>
          <w:lang w:val="ga-IE"/>
        </w:rPr>
        <w:t>(i)</w:t>
      </w:r>
      <w:r w:rsidRPr="005328E3">
        <w:rPr>
          <w:rFonts w:eastAsia="Calibri"/>
          <w:szCs w:val="22"/>
          <w:lang w:val="ga-IE"/>
        </w:rPr>
        <w:tab/>
        <w:t>an méid is gá chun an difríocht a chumhdach idir luach na dtaiscí faoi chumhdach agus na ndliteanas ag a bhfuil an rangú céanna nó tosaíocht níos airde ná taiscí agus luach shócmhainní na hinstitiúide faoi réiteach atá le haistriú chuig faighteoir; agus</w:t>
      </w:r>
    </w:p>
    <w:p w:rsidR="005328E3" w:rsidRPr="005328E3" w:rsidRDefault="005328E3" w:rsidP="005328E3">
      <w:pPr>
        <w:spacing w:before="120" w:after="120" w:line="360" w:lineRule="auto"/>
        <w:ind w:left="2551" w:hanging="567"/>
        <w:rPr>
          <w:rFonts w:eastAsia="Calibri"/>
          <w:noProof/>
          <w:szCs w:val="22"/>
          <w:lang w:val="ga-IE"/>
        </w:rPr>
      </w:pPr>
      <w:r w:rsidRPr="005328E3">
        <w:rPr>
          <w:rFonts w:eastAsia="Calibri"/>
          <w:szCs w:val="22"/>
          <w:lang w:val="ga-IE"/>
        </w:rPr>
        <w:t>(ii)</w:t>
      </w:r>
      <w:r w:rsidRPr="005328E3">
        <w:rPr>
          <w:rFonts w:eastAsia="Calibri"/>
          <w:szCs w:val="22"/>
          <w:lang w:val="ga-IE"/>
        </w:rPr>
        <w:tab/>
        <w:t>i gcás inarb ábhartha, méid is gá chun neodracht chaipitil an fhaighteora a áirithiú tar éis an aistrithe.</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Sna cásanna dá dtagraítear sa chéad fhomhír, pointe (b), i gcás ina n-áireofar san aistriú chuig an bhfaighteoir taiscí nach taiscí faoi chumhdach ná dliteanais eile iad ar féidir tarrtháil inmheánach a thabhairt orthu agus ina measfaidh an t-údarás réitigh go bhfuil feidhm ag na himthosca dá dtagraítear in Airteagal 44(3) maidir leis na taiscí nó na dliteanais sin, ranníocfaidh an scéim ráthaithe taiscí an méid a leanas: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(a)</w:t>
      </w:r>
      <w:r w:rsidRPr="005328E3">
        <w:rPr>
          <w:rFonts w:eastAsia="Calibri"/>
          <w:szCs w:val="22"/>
          <w:lang w:val="ga-IE"/>
        </w:rPr>
        <w:tab/>
        <w:t>an méid is gá chun an difríocht a chumhdach idir luach na dtaiscí, lena n-áirítear taiscí nach bhfuil cumhdaithe, agus luach na ndliteanas ag a bhfuil an rangú tosaíochta céanna nó rangú níos airde ná taiscí agus luach shócmhainní na hinstitiúide faoi réiteach atá le haistriú chuig faighteoir; agus</w:t>
      </w:r>
    </w:p>
    <w:p w:rsidR="005328E3" w:rsidRPr="005328E3" w:rsidRDefault="005328E3" w:rsidP="005328E3">
      <w:pPr>
        <w:spacing w:before="120" w:after="120" w:line="360" w:lineRule="auto"/>
        <w:ind w:left="1984" w:hanging="567"/>
        <w:rPr>
          <w:rFonts w:eastAsia="Calibri"/>
          <w:noProof/>
          <w:szCs w:val="22"/>
          <w:lang w:val="ga-IE"/>
        </w:rPr>
      </w:pPr>
      <w:r w:rsidRPr="005328E3">
        <w:rPr>
          <w:rFonts w:eastAsia="Calibri"/>
          <w:szCs w:val="22"/>
          <w:lang w:val="ga-IE"/>
        </w:rPr>
        <w:t>(b)</w:t>
      </w:r>
      <w:r w:rsidRPr="005328E3">
        <w:rPr>
          <w:rFonts w:eastAsia="Calibri"/>
          <w:szCs w:val="22"/>
          <w:lang w:val="ga-IE"/>
        </w:rPr>
        <w:tab/>
        <w:t>i gcás inarb ábhartha, méid is gá chun neodracht chaipitil an aistrithe a áirithiú don fhaighteoir.</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lastRenderedPageBreak/>
        <w:t xml:space="preserve">Áiritheoidh na Ballstáit, a luaithe a bheidh ranníocaíocht déanta ag an scéim ráthaithe taiscí sna cásanna dá dtagraítear sa dara fomhír, go staonfaidh an institiúid faoi réiteach ó gheallta a fháil i ngnóthais eile chomh maith le dáileacháin maidir le caipiteal Ghnáthchothromas Leibhéal 1 nó íocaíochtaí ar ionstraimí Breise Leibhéal 1, nó ó ghníomhaíochtaí eile a bhféadfadh eis-sreabhadh cistí a bheith mar thoradh orthu.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I ngach cás, ní bheidh costas ranníocaíocht na scéime ráthaithe taiscí níos mó ná an costas a bhaineann le taisceoirí a aisíoc arna ríomh leis an scéim ráthaithe taiscí faoi Airteagal 11e de Threoir 2014/49/AE.</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I gcás ina gcinntear le luacháil faoi Airteagal 74 gur mhó costas ranníocaíocht na scéime ráthaithe taiscí leis an réiteach ná na caillteanais a thabhódh sí dá ndéanfaí an institiúid a fhoirceannadh faoi ghnáthimeachtaí dócmhainneachta, beidh an scéim ráthaithe taiscí i dteideal íocaíocht na difríochta ón socrú um maoiniú réitigh i gcomhréir le hAirteagal 75.</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2. Áiritheoidh na Ballstáit go gcinnfidh an t-údarás réitigh méid ranníocaíocht na scéime ráthaithe taiscí i gcomhréir le mír 1 tar éis dó dul i gcomhairle leis an scéim ráthaithe taiscí maidir leis an gcostas measta a bhaineann le taisceoirí a aisíoc de bhun Airteagal 11e de Threoir 2014/49/AE agus i gcomhréir leis na coinníollacha dá dtagraítear in Airteagal 36 den Rialachán seo.</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Tabharfaidh an t-údarás réitigh fógra faoina chinneadh dá dtagraítear sa chéad fhomhír don scéim ráthaithe taiscí lena bhfuil an institiúid cleamhnaithe. Cuirfidh an scéim ráthaithe taiscí an cinneadh sin chun feidhme gan mhoill.’;</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na míreanna 2a agus 2b a leanas isteach:</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‘2a. I gcás ina n-úsáidfear cistí na scéime ráthaithe taiscí i gcomhréir le mír 1, an chéad fhomhír, pointe (a), chun rannchuidiú le hathchaipitliú na hinstitiúide faoi réiteach, áiritheoidh na Ballstáit go n-aistreoidh an scéim ráthaithe taiscí a sealúchais scaireanna nó ionstraimí caipitil eile san institiúid faoi réiteach chuig an earnáil phríobháideach a luaithe is féidir de réir na gcúinsí tráchtála agus airgeadais. </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Áiritheoidh na Ballstáit go ndéanfaidh an scéim ráthaithe taiscí na scaireanna agus na hionstraimí caipitil eile dá dtagraítear sa chéad fhomhír a mhargú go hoscailte agus go trédhearcach, agus nach dtugann an díol bréagléiriú orthu nó </w:t>
      </w:r>
      <w:r w:rsidRPr="005328E3">
        <w:rPr>
          <w:rFonts w:eastAsia="Calibri"/>
          <w:szCs w:val="22"/>
          <w:lang w:val="ga-IE"/>
        </w:rPr>
        <w:lastRenderedPageBreak/>
        <w:t>nach ndéanann sé idirdhealú idir ceannaitheoirí ionchasacha. Is ar théarmaí tráchtála a dhéanfar aon díol den sórt sin.</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2b. Áireofar ranníocaíocht na scéime ráthaithe taiscí de bhun mhír 1, an dara fomhír, faoi chomhair na dtairseach a leagtar síos in Airteagal 44(5), pointe (a), agus in Airteagal 44(8), pointe (a).</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I gcás ina bhfágfaidh úsáid na scéime ráthaithe taiscí de bhun mhír 1, an dara fomhír, mar aon leis an rannchuidiú le hionsú caillteanais agus le hathchaipitliú a dhéanfaidh na scairshealbhóirí agus sealbhóirí ionstraimí úinéireachta eile, sealbhóirí ionstraimí caipitil ábhartha agus sealbhóirí dliteanas eile ar féidir tarrtháil inmheánach a thabhairt orthu, gur féidir an socrú um maoiniú réitigh a úsáid, beidh ranníocaíocht na scéime ráthaithe taiscí teoranta don mhéid is gá chun na tairseacha a leagtar síos in Airteagal 44(5), pointe (a) agus in Airteagal 44(8), pointe (a) a chomhlíonadh. Tar éis ranníocaíocht na scéime ráthaithe taiscí, úsáidfear an socrú um maoiniú réitigh i gcomhréir leis na prionsabail lena rialaítear úsáid an tsocraithe um maoiniú réitigh a leagtar amach in Airteagail 44 agus 101. </w:t>
      </w:r>
    </w:p>
    <w:p w:rsidR="005328E3" w:rsidRPr="005328E3" w:rsidRDefault="005328E3" w:rsidP="005328E3">
      <w:pPr>
        <w:widowControl w:val="0"/>
        <w:spacing w:line="360" w:lineRule="auto"/>
        <w:ind w:left="1418"/>
        <w:rPr>
          <w:rFonts w:eastAsia="Times New Roman"/>
          <w:szCs w:val="20"/>
          <w:lang w:val="ga-IE" w:eastAsia="en-GB"/>
        </w:rPr>
      </w:pPr>
      <w:r w:rsidRPr="005328E3">
        <w:rPr>
          <w:rFonts w:eastAsia="Times New Roman"/>
          <w:b/>
          <w:i/>
          <w:szCs w:val="20"/>
          <w:lang w:val="ga-IE" w:eastAsia="en-GB"/>
        </w:rPr>
        <w:t>De mhaolú ar an teorannú ar ranníocaíochtaí ón scéim ráthaithe taiscí faoin dara fomhír den mhír seo, i gcás ina gcomhlíontar na coinníollacha faoi Airteagal 44(7), ceanglófar ranníocaíocht bhreise ón scéim ráthaithe taiscí. Beidh an ranníocaíocht sin cothrom leis an méid a ranníoc an socrú um maoiniú réitigh os cionn na teorann 5% a sonraíodh in Airteagal 44(5), pointe (b), arna iolrú faoi sciar na dtaiscí faoi chumhdach mar chuid de dhliteanais iomlána faoi raon feidhme an aistrithe.</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xml:space="preserve">Mar sin féin, ní bheidh feidhm ag an gcéad agus ag an dara fomhír maidir le hinstitiúidí </w:t>
      </w:r>
      <w:r w:rsidRPr="005328E3">
        <w:rPr>
          <w:rFonts w:eastAsia="Calibri"/>
          <w:b/>
          <w:bCs/>
          <w:i/>
          <w:iCs/>
          <w:szCs w:val="22"/>
          <w:lang w:val="ga-IE"/>
        </w:rPr>
        <w:t>a chomlíonann ceann amháin ar a laghad de na coinníollacha a leanas:</w:t>
      </w:r>
    </w:p>
    <w:p w:rsidR="005328E3" w:rsidRPr="005328E3" w:rsidRDefault="005328E3" w:rsidP="005328E3">
      <w:pPr>
        <w:spacing w:before="120" w:after="120" w:line="360" w:lineRule="auto"/>
        <w:ind w:left="2167" w:hanging="750"/>
        <w:rPr>
          <w:rFonts w:eastAsia="Calibri"/>
          <w:noProof/>
          <w:szCs w:val="22"/>
          <w:lang w:val="ga-IE"/>
        </w:rPr>
      </w:pPr>
      <w:r w:rsidRPr="005328E3">
        <w:rPr>
          <w:rFonts w:eastAsia="Calibri"/>
          <w:b/>
          <w:i/>
          <w:szCs w:val="22"/>
          <w:lang w:val="ga-IE"/>
        </w:rPr>
        <w:t>(</w:t>
      </w:r>
      <w:r w:rsidR="002642D0">
        <w:rPr>
          <w:rFonts w:eastAsia="Calibri"/>
          <w:b/>
          <w:i/>
          <w:szCs w:val="22"/>
          <w:lang w:val="ga-IE"/>
        </w:rPr>
        <w:t>a</w:t>
      </w:r>
      <w:r w:rsidRPr="005328E3">
        <w:rPr>
          <w:rFonts w:eastAsia="Calibri"/>
          <w:b/>
          <w:i/>
          <w:szCs w:val="22"/>
          <w:lang w:val="ga-IE"/>
        </w:rPr>
        <w:t>)</w:t>
      </w:r>
      <w:r w:rsidRPr="005328E3">
        <w:rPr>
          <w:rFonts w:eastAsia="Calibri"/>
          <w:b/>
          <w:i/>
          <w:szCs w:val="22"/>
          <w:lang w:val="ga-IE"/>
        </w:rPr>
        <w:tab/>
      </w:r>
      <w:r w:rsidRPr="005328E3">
        <w:rPr>
          <w:rFonts w:eastAsia="Calibri"/>
          <w:szCs w:val="22"/>
          <w:lang w:val="ga-IE"/>
        </w:rPr>
        <w:t xml:space="preserve">sainaithníodh </w:t>
      </w:r>
      <w:r w:rsidRPr="005328E3">
        <w:rPr>
          <w:rFonts w:eastAsia="Calibri"/>
          <w:b/>
          <w:bCs/>
          <w:i/>
          <w:iCs/>
          <w:szCs w:val="22"/>
          <w:lang w:val="ga-IE"/>
        </w:rPr>
        <w:t>gur eintiteas</w:t>
      </w:r>
      <w:r w:rsidRPr="005328E3">
        <w:rPr>
          <w:rFonts w:eastAsia="Calibri"/>
          <w:szCs w:val="22"/>
          <w:lang w:val="ga-IE"/>
        </w:rPr>
        <w:t xml:space="preserve"> leachtaithe </w:t>
      </w:r>
      <w:r w:rsidRPr="005328E3">
        <w:rPr>
          <w:rFonts w:eastAsia="Calibri"/>
          <w:b/>
          <w:bCs/>
          <w:i/>
          <w:iCs/>
          <w:szCs w:val="22"/>
          <w:lang w:val="ga-IE"/>
        </w:rPr>
        <w:t>an institiúid</w:t>
      </w:r>
      <w:r w:rsidRPr="005328E3">
        <w:rPr>
          <w:rFonts w:eastAsia="Calibri"/>
          <w:szCs w:val="22"/>
          <w:lang w:val="ga-IE"/>
        </w:rPr>
        <w:t xml:space="preserve"> sa phlean réitigh grúpa nó sa phlean réitigh.’;</w:t>
      </w:r>
    </w:p>
    <w:p w:rsidR="005328E3" w:rsidRPr="005328E3" w:rsidRDefault="005328E3" w:rsidP="005328E3">
      <w:pPr>
        <w:spacing w:before="120" w:after="120" w:line="360" w:lineRule="auto"/>
        <w:ind w:left="2167" w:hanging="750"/>
        <w:rPr>
          <w:rFonts w:eastAsia="Calibri"/>
          <w:b/>
          <w:i/>
          <w:noProof/>
          <w:szCs w:val="22"/>
          <w:lang w:val="ga-IE"/>
        </w:rPr>
      </w:pPr>
      <w:r w:rsidRPr="005328E3">
        <w:rPr>
          <w:rFonts w:eastAsia="Calibri"/>
          <w:b/>
          <w:i/>
          <w:szCs w:val="22"/>
          <w:lang w:val="ga-IE"/>
        </w:rPr>
        <w:t>(</w:t>
      </w:r>
      <w:r w:rsidR="002642D0">
        <w:rPr>
          <w:rFonts w:eastAsia="Calibri"/>
          <w:b/>
          <w:i/>
          <w:szCs w:val="22"/>
          <w:lang w:val="ga-IE"/>
        </w:rPr>
        <w:t>b</w:t>
      </w:r>
      <w:r w:rsidRPr="005328E3">
        <w:rPr>
          <w:rFonts w:eastAsia="Calibri"/>
          <w:b/>
          <w:i/>
          <w:szCs w:val="22"/>
          <w:lang w:val="ga-IE"/>
        </w:rPr>
        <w:t>)</w:t>
      </w:r>
      <w:r w:rsidRPr="005328E3">
        <w:rPr>
          <w:rFonts w:eastAsia="Calibri"/>
          <w:b/>
          <w:i/>
          <w:szCs w:val="22"/>
          <w:lang w:val="ga-IE"/>
        </w:rPr>
        <w:tab/>
        <w:t xml:space="preserve">sháraigh an institiúid a sprioc ICDI idirmheánach nó dheiridh, de réir mar is iomchuí, i gceithre ráithe laistigh de cheithre bliana a chriochnaigh 6 mhí </w:t>
      </w:r>
      <w:r w:rsidRPr="002642D0">
        <w:rPr>
          <w:rFonts w:eastAsia="Calibri"/>
          <w:b/>
          <w:i/>
          <w:szCs w:val="22"/>
          <w:lang w:val="ga-IE"/>
        </w:rPr>
        <w:t>roimh an gcinneadh maidir le bheith i mbéal teipthe nó ar dóigh di teip de bhun Airteagal 32(1), pointe (a).</w:t>
      </w:r>
      <w:r w:rsidRPr="005328E3">
        <w:rPr>
          <w:rFonts w:eastAsia="Calibri"/>
          <w:b/>
          <w:i/>
          <w:szCs w:val="22"/>
          <w:lang w:val="ga-IE"/>
        </w:rPr>
        <w:t xml:space="preserve"> Ní </w:t>
      </w:r>
      <w:r w:rsidRPr="005328E3">
        <w:rPr>
          <w:rFonts w:eastAsia="Calibri"/>
          <w:b/>
          <w:i/>
          <w:szCs w:val="22"/>
          <w:lang w:val="ga-IE"/>
        </w:rPr>
        <w:lastRenderedPageBreak/>
        <w:t xml:space="preserve">chuirtear san áireamh leis an tréimhse ceithre bliana an dá ráithe chomhleanúnacha </w:t>
      </w:r>
      <w:r w:rsidRPr="002642D0">
        <w:rPr>
          <w:rFonts w:eastAsia="Calibri"/>
          <w:b/>
          <w:i/>
          <w:szCs w:val="22"/>
          <w:lang w:val="ga-IE"/>
        </w:rPr>
        <w:t>díreach roimh an gcinneadh sin maidir le bheith i mbéal teipthe nó gur dóigh di teip.</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(c)</w:t>
      </w:r>
      <w:r w:rsidRPr="005328E3">
        <w:rPr>
          <w:rFonts w:eastAsia="Calibri"/>
          <w:szCs w:val="22"/>
          <w:lang w:val="ga-IE"/>
        </w:rPr>
        <w:tab/>
        <w:t>scriostar mír 3;</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(d)</w:t>
      </w:r>
      <w:r w:rsidRPr="005328E3">
        <w:rPr>
          <w:rFonts w:eastAsia="Calibri"/>
          <w:szCs w:val="22"/>
          <w:lang w:val="ga-IE"/>
        </w:rPr>
        <w:tab/>
        <w:t>i mír 5, scriostar an dara agus an tríú fomhír;</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(57)</w:t>
      </w:r>
      <w:r w:rsidRPr="005328E3">
        <w:rPr>
          <w:rFonts w:eastAsia="Calibri"/>
          <w:szCs w:val="22"/>
          <w:lang w:val="ga-IE"/>
        </w:rPr>
        <w:tab/>
        <w:t>in Airteagal 111(1), cuirtear an pointe (e) a leanas leis:</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‘(e) nach ndearnadh an t-íoscheanglas maidir le cistí dílse agus dliteanais incháilithe dá dtagraítear in Airteagal 45e nó 45f a chomhlíonadh.’;</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(58)</w:t>
      </w:r>
      <w:r w:rsidRPr="005328E3">
        <w:rPr>
          <w:rFonts w:eastAsia="Calibri"/>
          <w:szCs w:val="22"/>
          <w:lang w:val="ga-IE"/>
        </w:rPr>
        <w:tab/>
        <w:t>leasaítear Airteagal 128 mar a leanas:</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cuirtear an méid a leanas in ionad an teidil:</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b/>
          <w:bCs/>
          <w:szCs w:val="22"/>
          <w:lang w:val="ga-IE"/>
        </w:rPr>
        <w:t>‘Comhar agus malartú faisnéise idir institiúidí agus údaráis’</w:t>
      </w:r>
      <w:r w:rsidRPr="005328E3">
        <w:rPr>
          <w:rFonts w:eastAsia="Calibri"/>
          <w:szCs w:val="22"/>
          <w:lang w:val="ga-IE"/>
        </w:rPr>
        <w:t>;</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cuirtear an mhír a leanas leis:</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‘Déanfaidh na húdaráis réitigh, na húdaráis inniúla, ÚBE, an Bord Réitigh Aonair, BCE agus comhaltaí eile den Chóras Eorpach Banc Ceannais aon fhaisnéis is gá chun a chúraimí a chomhlíonadh a bhaineann le forbairt beartais, lena n-áirítear measúnuithe tionchair a dhéanamh, tograí reachtacha a ullmhú agus a bheith rannpháirteach sa phróiseas reachtach, a sholáthar don Choimisiún, arna iarraidh sin dó agus laistigh den tréimhse shonraithe. Beidh an Coimisiún agus foireann an Choimisiúin faoi réir na gceanglas maidir le rúndacht ghairmiúil a leagtar síos in Airteagal 88 de Rialachán (AE) Uimh. 806/2014 ó Pharlaimint na hEorpa agus ón gComhairle* maidir leis an bhfaisnéis a fhaightear.’;</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______________________________</w:t>
      </w:r>
    </w:p>
    <w:p w:rsidR="005328E3" w:rsidRPr="005328E3" w:rsidRDefault="005328E3" w:rsidP="005328E3">
      <w:pPr>
        <w:spacing w:before="120" w:after="120" w:line="360" w:lineRule="auto"/>
        <w:ind w:left="1417"/>
        <w:rPr>
          <w:rFonts w:eastAsia="Calibri"/>
          <w:noProof/>
          <w:szCs w:val="22"/>
          <w:lang w:val="ga-IE"/>
        </w:rPr>
      </w:pPr>
      <w:r w:rsidRPr="005328E3">
        <w:rPr>
          <w:rFonts w:eastAsia="Calibri"/>
          <w:szCs w:val="22"/>
          <w:lang w:val="ga-IE"/>
        </w:rPr>
        <w:t>* Rialachán (AE) Uimh. 806/2014 ó Pharlaimint na hEorpa agus ón gComhairle an 15 Iúil 2014 lena mbunaítear rialacha aonfhoirmeacha agus nós imeachta aonfhoirmeach maidir le réiteach institiúidí creidmheasa agus gnólachtaí infheistíochta áirithe faoi chuimsiú Sásra Réitigh Aonair agus Ciste Réitigh Aonair agus lena leasaítear Rialachán (AE) Uimh. 1093/2010 (IO L 225, 30.7.2014, lch. 1).</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(59)</w:t>
      </w:r>
      <w:r w:rsidRPr="005328E3">
        <w:rPr>
          <w:rFonts w:eastAsia="Calibri"/>
          <w:szCs w:val="22"/>
          <w:lang w:val="ga-IE"/>
        </w:rPr>
        <w:tab/>
        <w:t>cuirtear an tAirteagal 128a a leanas isteach:</w:t>
      </w:r>
    </w:p>
    <w:p w:rsidR="005328E3" w:rsidRPr="005328E3" w:rsidRDefault="005328E3" w:rsidP="005328E3">
      <w:pPr>
        <w:keepNext/>
        <w:spacing w:before="360" w:after="120" w:line="360" w:lineRule="auto"/>
        <w:jc w:val="center"/>
        <w:rPr>
          <w:rFonts w:eastAsia="Calibri"/>
          <w:i/>
          <w:noProof/>
          <w:szCs w:val="22"/>
          <w:lang w:val="ga-IE"/>
        </w:rPr>
      </w:pPr>
      <w:r w:rsidRPr="005328E3">
        <w:rPr>
          <w:rFonts w:eastAsia="Calibri"/>
          <w:i/>
          <w:szCs w:val="22"/>
          <w:lang w:val="ga-IE"/>
        </w:rPr>
        <w:lastRenderedPageBreak/>
        <w:t>‘Airteagal 128a</w:t>
      </w:r>
    </w:p>
    <w:p w:rsidR="005328E3" w:rsidRPr="005328E3" w:rsidRDefault="005328E3" w:rsidP="005328E3">
      <w:pPr>
        <w:keepNext/>
        <w:spacing w:before="360" w:after="120" w:line="360" w:lineRule="auto"/>
        <w:jc w:val="center"/>
        <w:rPr>
          <w:rFonts w:eastAsia="Calibri"/>
          <w:b/>
          <w:bCs/>
          <w:iCs/>
          <w:noProof/>
          <w:szCs w:val="22"/>
          <w:lang w:val="ga-IE"/>
        </w:rPr>
      </w:pPr>
      <w:r w:rsidRPr="005328E3">
        <w:rPr>
          <w:rFonts w:eastAsia="Calibri"/>
          <w:b/>
          <w:szCs w:val="22"/>
          <w:lang w:val="ga-IE"/>
        </w:rPr>
        <w:t>Ionsamhlúcháin bainistithe géarchéime</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 xml:space="preserve">1. Comhordóidh ÚBE freachnaimh rialta ar fud an Aontais chun tástáil a dhéanamh ar chur i bhfeidhm na Treorach seo, Rialachán (AE) Uimh. 806/2014 agus Threoir 2014/49/AE i gcásanna trasteorann maidir le gach ceann de na gnéithe a leanas: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(a)</w:t>
      </w:r>
      <w:r w:rsidRPr="005328E3">
        <w:rPr>
          <w:rFonts w:eastAsia="Calibri"/>
          <w:szCs w:val="22"/>
          <w:lang w:val="ga-IE"/>
        </w:rPr>
        <w:tab/>
        <w:t xml:space="preserve">comhar na n-údarás inniúil le linn na pleanála téarnaimh; </w:t>
      </w:r>
    </w:p>
    <w:p w:rsidR="005328E3" w:rsidRPr="005328E3" w:rsidRDefault="005328E3" w:rsidP="005328E3">
      <w:pPr>
        <w:spacing w:before="120" w:after="120" w:line="360" w:lineRule="auto"/>
        <w:ind w:left="1417" w:hanging="567"/>
        <w:rPr>
          <w:rFonts w:eastAsia="Calibri"/>
          <w:noProof/>
          <w:szCs w:val="22"/>
          <w:lang w:val="ga-IE"/>
        </w:rPr>
      </w:pPr>
      <w:r w:rsidRPr="005328E3">
        <w:rPr>
          <w:rFonts w:eastAsia="Calibri"/>
          <w:szCs w:val="22"/>
          <w:lang w:val="ga-IE"/>
        </w:rPr>
        <w:t>(b)</w:t>
      </w:r>
      <w:r w:rsidRPr="005328E3">
        <w:rPr>
          <w:rFonts w:eastAsia="Calibri"/>
          <w:szCs w:val="22"/>
          <w:lang w:val="ga-IE"/>
        </w:rPr>
        <w:tab/>
        <w:t xml:space="preserve">comhar i measc na n-údarás réitigh agus na n-údarás inniúil roimh theip agus le linn réiteach na n-institiúidí airgeadais, lena n-áirítear maidir le cur chun feidhme scéimeanna réitigh arna nglacadh de bhun Airteagal 18 de Rialachán (AE) Uimh. 806/2014. </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2. Cuirfidh ÚBE tuarascáil i dtoll a chéile ina leagfar amach príomhthorthaí agus príomhchonclúidí na bhfreachnamh. Cuirfear an tuarascáil ar fáil don phobal.’.</w:t>
      </w:r>
    </w:p>
    <w:p w:rsidR="005328E3" w:rsidRPr="005328E3" w:rsidRDefault="005328E3" w:rsidP="005328E3">
      <w:pPr>
        <w:keepNext/>
        <w:keepLines/>
        <w:spacing w:before="360" w:after="120" w:line="360" w:lineRule="auto"/>
        <w:jc w:val="center"/>
        <w:rPr>
          <w:rFonts w:eastAsia="Calibri"/>
          <w:i/>
          <w:noProof/>
          <w:szCs w:val="22"/>
          <w:lang w:val="ga-IE"/>
        </w:rPr>
      </w:pPr>
      <w:r w:rsidRPr="005328E3">
        <w:rPr>
          <w:rFonts w:eastAsia="Calibri"/>
          <w:i/>
          <w:szCs w:val="22"/>
          <w:lang w:val="ga-IE"/>
        </w:rPr>
        <w:t>Airteagal 2</w:t>
      </w:r>
    </w:p>
    <w:p w:rsidR="005328E3" w:rsidRPr="005328E3" w:rsidRDefault="005328E3" w:rsidP="005328E3">
      <w:pPr>
        <w:keepNext/>
        <w:spacing w:before="360" w:after="120" w:line="360" w:lineRule="auto"/>
        <w:jc w:val="center"/>
        <w:rPr>
          <w:rFonts w:eastAsia="Calibri"/>
          <w:b/>
          <w:bCs/>
          <w:iCs/>
          <w:noProof/>
          <w:szCs w:val="22"/>
          <w:lang w:val="ga-IE"/>
        </w:rPr>
      </w:pPr>
      <w:r w:rsidRPr="005328E3">
        <w:rPr>
          <w:rFonts w:eastAsia="Calibri"/>
          <w:b/>
          <w:szCs w:val="22"/>
          <w:lang w:val="ga-IE"/>
        </w:rPr>
        <w:t>Trasuí</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1.</w:t>
      </w:r>
      <w:r w:rsidRPr="005328E3">
        <w:rPr>
          <w:rFonts w:eastAsia="Calibri"/>
          <w:szCs w:val="22"/>
          <w:lang w:val="ga-IE"/>
        </w:rPr>
        <w:tab/>
        <w:t>Na dlíthe, na rialacháin agus na forálacha riaracháin is gá chun an Treoir seo a chomhlíonadh, déanfaidh na Ballstáit iad a ghlacadh agus a fhoilsiú faoin [Oifig na bhFoilseachán: cuir isteach an dáta = 18 mí ó dháta theacht i bhfeidhm na Treorach leasaithí seo] ar a dhéanaí. Cuirfidh siad téacs na bhforálacha sin in iúl don Choimisiún láithreach.</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Cuirfidh siad na forálacha sin i bhfeidhm ón [Oifig na bhFoilseachán: cuir isteach an dáta = 1 lá tar éis dháta trasuite na Treorach leasaithí seo].</w:t>
      </w:r>
    </w:p>
    <w:p w:rsidR="005328E3" w:rsidRPr="005328E3" w:rsidRDefault="005328E3" w:rsidP="005328E3">
      <w:pPr>
        <w:spacing w:before="120" w:after="120" w:line="360" w:lineRule="auto"/>
        <w:ind w:left="850"/>
        <w:rPr>
          <w:rFonts w:eastAsia="Calibri"/>
          <w:noProof/>
          <w:szCs w:val="22"/>
          <w:lang w:val="ga-IE"/>
        </w:rPr>
      </w:pPr>
      <w:r w:rsidRPr="005328E3">
        <w:rPr>
          <w:rFonts w:eastAsia="Calibri"/>
          <w:szCs w:val="22"/>
          <w:lang w:val="ga-IE"/>
        </w:rPr>
        <w:t>Nuair a ghlacfaidh na Ballstáit na forálacha sin, beidh tagairt iontu don Treoir seo nó beidh tagairt den sórt sin ag gabháil leo tráth a bhfoilsithe oifigiúil. Is iad na Ballstáit a chinnfidh an bealach chun tagairt den sórt sin a dhéanamh.</w:t>
      </w:r>
    </w:p>
    <w:p w:rsidR="005328E3" w:rsidRPr="005328E3" w:rsidRDefault="005328E3" w:rsidP="005328E3">
      <w:pPr>
        <w:spacing w:before="120" w:after="120" w:line="360" w:lineRule="auto"/>
        <w:ind w:left="850" w:hanging="850"/>
        <w:rPr>
          <w:rFonts w:eastAsia="Calibri"/>
          <w:noProof/>
          <w:szCs w:val="22"/>
          <w:lang w:val="ga-IE"/>
        </w:rPr>
      </w:pPr>
      <w:r w:rsidRPr="005328E3">
        <w:rPr>
          <w:rFonts w:eastAsia="Calibri"/>
          <w:szCs w:val="22"/>
          <w:lang w:val="ga-IE"/>
        </w:rPr>
        <w:t>2.</w:t>
      </w:r>
      <w:r w:rsidRPr="005328E3">
        <w:rPr>
          <w:rFonts w:eastAsia="Calibri"/>
          <w:szCs w:val="22"/>
          <w:lang w:val="ga-IE"/>
        </w:rPr>
        <w:tab/>
        <w:t>Déanfaidh na Ballstáit téacs phríomhfhoralacha an dlí náisiúnta a ghlacfaidh siad sa réimse a chumhdaítear leis an Treoir seo a chur in iúl don Choimisiún.</w:t>
      </w:r>
    </w:p>
    <w:p w:rsidR="005328E3" w:rsidRPr="005328E3" w:rsidRDefault="005328E3" w:rsidP="005328E3">
      <w:pPr>
        <w:keepNext/>
        <w:spacing w:before="360" w:after="120" w:line="360" w:lineRule="auto"/>
        <w:jc w:val="center"/>
        <w:rPr>
          <w:rFonts w:eastAsia="Calibri"/>
          <w:i/>
          <w:noProof/>
          <w:szCs w:val="22"/>
          <w:lang w:val="ga-IE"/>
        </w:rPr>
      </w:pPr>
      <w:r w:rsidRPr="005328E3">
        <w:rPr>
          <w:rFonts w:eastAsia="Calibri"/>
          <w:i/>
          <w:szCs w:val="22"/>
          <w:lang w:val="ga-IE"/>
        </w:rPr>
        <w:lastRenderedPageBreak/>
        <w:t>Airteagal 3</w:t>
      </w:r>
    </w:p>
    <w:p w:rsidR="005328E3" w:rsidRPr="005328E3" w:rsidRDefault="005328E3" w:rsidP="005328E3">
      <w:pPr>
        <w:keepNext/>
        <w:spacing w:before="360" w:after="120" w:line="360" w:lineRule="auto"/>
        <w:jc w:val="center"/>
        <w:rPr>
          <w:rFonts w:eastAsia="Calibri"/>
          <w:b/>
          <w:bCs/>
          <w:iCs/>
          <w:noProof/>
          <w:szCs w:val="22"/>
          <w:lang w:val="ga-IE"/>
        </w:rPr>
      </w:pPr>
      <w:r w:rsidRPr="005328E3">
        <w:rPr>
          <w:rFonts w:eastAsia="Calibri"/>
          <w:b/>
          <w:szCs w:val="22"/>
          <w:lang w:val="ga-IE"/>
        </w:rPr>
        <w:t>Teacht i bhfeidhm</w:t>
      </w:r>
    </w:p>
    <w:p w:rsidR="005328E3" w:rsidRPr="005328E3" w:rsidRDefault="005328E3" w:rsidP="005328E3">
      <w:pPr>
        <w:widowControl w:val="0"/>
        <w:spacing w:line="360" w:lineRule="auto"/>
        <w:jc w:val="left"/>
        <w:rPr>
          <w:rFonts w:eastAsia="Times New Roman"/>
          <w:noProof/>
          <w:szCs w:val="20"/>
          <w:lang w:val="ga-IE" w:eastAsia="en-GB"/>
        </w:rPr>
      </w:pPr>
      <w:r w:rsidRPr="005328E3">
        <w:rPr>
          <w:rFonts w:eastAsia="Times New Roman"/>
          <w:szCs w:val="20"/>
          <w:lang w:val="ga-IE" w:eastAsia="en-GB"/>
        </w:rPr>
        <w:t xml:space="preserve">Tiocfaidh an Treoir seo i bhfeidhm an fichiú lá tar éis lá a foilsithe in </w:t>
      </w:r>
      <w:r w:rsidRPr="005328E3">
        <w:rPr>
          <w:rFonts w:eastAsia="Times New Roman"/>
          <w:i/>
          <w:iCs/>
          <w:szCs w:val="20"/>
          <w:lang w:val="ga-IE" w:eastAsia="en-GB"/>
        </w:rPr>
        <w:t>Iris Oifigiúil an Aontais Eorpaigh</w:t>
      </w:r>
      <w:r w:rsidRPr="005328E3">
        <w:rPr>
          <w:rFonts w:eastAsia="Times New Roman"/>
          <w:szCs w:val="20"/>
          <w:lang w:val="ga-IE" w:eastAsia="en-GB"/>
        </w:rPr>
        <w:t>.</w:t>
      </w:r>
    </w:p>
    <w:p w:rsidR="005328E3" w:rsidRPr="005328E3" w:rsidRDefault="005328E3" w:rsidP="005328E3">
      <w:pPr>
        <w:keepNext/>
        <w:spacing w:before="360" w:after="120" w:line="360" w:lineRule="auto"/>
        <w:jc w:val="center"/>
        <w:rPr>
          <w:rFonts w:eastAsia="Calibri"/>
          <w:i/>
          <w:noProof/>
          <w:szCs w:val="22"/>
          <w:lang w:val="ga-IE"/>
        </w:rPr>
      </w:pPr>
      <w:r w:rsidRPr="005328E3">
        <w:rPr>
          <w:rFonts w:eastAsia="Calibri"/>
          <w:i/>
          <w:szCs w:val="22"/>
          <w:lang w:val="ga-IE"/>
        </w:rPr>
        <w:t>Airteagal 4</w:t>
      </w:r>
    </w:p>
    <w:p w:rsidR="005328E3" w:rsidRPr="005328E3" w:rsidRDefault="005328E3" w:rsidP="005328E3">
      <w:pPr>
        <w:keepNext/>
        <w:spacing w:before="360" w:after="120" w:line="360" w:lineRule="auto"/>
        <w:jc w:val="center"/>
        <w:rPr>
          <w:rFonts w:eastAsia="Calibri"/>
          <w:b/>
          <w:bCs/>
          <w:iCs/>
          <w:noProof/>
          <w:szCs w:val="22"/>
          <w:lang w:val="ga-IE"/>
        </w:rPr>
      </w:pPr>
      <w:r w:rsidRPr="005328E3">
        <w:rPr>
          <w:rFonts w:eastAsia="Calibri"/>
          <w:b/>
          <w:szCs w:val="22"/>
          <w:lang w:val="ga-IE"/>
        </w:rPr>
        <w:t>Seolaithe</w:t>
      </w:r>
    </w:p>
    <w:p w:rsidR="005328E3" w:rsidRPr="005328E3" w:rsidRDefault="005328E3" w:rsidP="005328E3">
      <w:pPr>
        <w:keepNext/>
        <w:keepLines/>
        <w:widowControl w:val="0"/>
        <w:spacing w:line="360" w:lineRule="auto"/>
        <w:jc w:val="left"/>
        <w:rPr>
          <w:rFonts w:eastAsia="Times New Roman"/>
          <w:noProof/>
          <w:szCs w:val="20"/>
          <w:lang w:val="ga-IE" w:eastAsia="en-GB"/>
        </w:rPr>
      </w:pPr>
      <w:r w:rsidRPr="005328E3">
        <w:rPr>
          <w:rFonts w:eastAsia="Times New Roman"/>
          <w:szCs w:val="20"/>
          <w:lang w:val="ga-IE" w:eastAsia="en-GB"/>
        </w:rPr>
        <w:t>Is chuig na Ballstáit a dhírítear an Treoir seo.</w:t>
      </w:r>
    </w:p>
    <w:p w:rsidR="005328E3" w:rsidRPr="005328E3" w:rsidRDefault="005328E3" w:rsidP="005328E3">
      <w:pPr>
        <w:keepNext/>
        <w:spacing w:before="120" w:line="360" w:lineRule="auto"/>
        <w:rPr>
          <w:rFonts w:eastAsia="Calibri"/>
          <w:noProof/>
          <w:szCs w:val="22"/>
          <w:lang w:val="ga-IE"/>
        </w:rPr>
      </w:pPr>
      <w:r w:rsidRPr="005328E3">
        <w:rPr>
          <w:rFonts w:eastAsia="Calibri"/>
          <w:szCs w:val="22"/>
          <w:lang w:val="ga-IE"/>
        </w:rPr>
        <w:t xml:space="preserve">Arna dhéanamh in </w:t>
      </w:r>
      <w:r w:rsidR="002D2160">
        <w:rPr>
          <w:rFonts w:eastAsia="Calibri"/>
          <w:szCs w:val="22"/>
          <w:lang w:val="ga-IE"/>
        </w:rPr>
        <w:t>…</w:t>
      </w:r>
      <w:r w:rsidRPr="005328E3">
        <w:rPr>
          <w:rFonts w:eastAsia="Calibri"/>
          <w:szCs w:val="22"/>
          <w:lang w:val="ga-IE"/>
        </w:rPr>
        <w:t>,</w:t>
      </w:r>
    </w:p>
    <w:p w:rsidR="005328E3" w:rsidRPr="005328E3" w:rsidRDefault="005328E3" w:rsidP="005328E3">
      <w:pPr>
        <w:keepNext/>
        <w:tabs>
          <w:tab w:val="left" w:pos="4252"/>
        </w:tabs>
        <w:spacing w:before="720" w:line="360" w:lineRule="auto"/>
        <w:rPr>
          <w:rFonts w:eastAsia="Calibri"/>
          <w:i/>
          <w:noProof/>
          <w:szCs w:val="22"/>
          <w:lang w:val="ga-IE"/>
        </w:rPr>
      </w:pPr>
      <w:r w:rsidRPr="005328E3">
        <w:rPr>
          <w:rFonts w:eastAsia="Calibri"/>
          <w:i/>
          <w:szCs w:val="22"/>
          <w:lang w:val="ga-IE"/>
        </w:rPr>
        <w:t>Thar ceann Pharlaimint na hEorpa</w:t>
      </w:r>
      <w:r w:rsidRPr="005328E3">
        <w:rPr>
          <w:rFonts w:eastAsia="Calibri"/>
          <w:i/>
          <w:szCs w:val="22"/>
          <w:lang w:val="ga-IE"/>
        </w:rPr>
        <w:tab/>
      </w:r>
      <w:r w:rsidRPr="005328E3">
        <w:rPr>
          <w:rFonts w:eastAsia="Calibri"/>
          <w:i/>
          <w:szCs w:val="22"/>
          <w:lang w:val="ga-IE"/>
        </w:rPr>
        <w:tab/>
        <w:t>Thar ceann na Comhairle</w:t>
      </w:r>
    </w:p>
    <w:p w:rsidR="005328E3" w:rsidRPr="005328E3" w:rsidRDefault="005328E3" w:rsidP="005328E3">
      <w:pPr>
        <w:widowControl w:val="0"/>
        <w:jc w:val="left"/>
        <w:rPr>
          <w:rFonts w:eastAsia="Times New Roman"/>
          <w:szCs w:val="20"/>
          <w:lang w:val="ga-IE" w:eastAsia="en-GB"/>
        </w:rPr>
      </w:pPr>
      <w:r w:rsidRPr="005328E3">
        <w:rPr>
          <w:rFonts w:eastAsia="Times New Roman"/>
          <w:szCs w:val="20"/>
          <w:lang w:val="ga-IE" w:eastAsia="en-GB"/>
        </w:rPr>
        <w:t>An tUachtarán</w:t>
      </w:r>
      <w:r w:rsidRPr="005328E3">
        <w:rPr>
          <w:rFonts w:eastAsia="Times New Roman"/>
          <w:szCs w:val="20"/>
          <w:lang w:val="ga-IE" w:eastAsia="en-GB"/>
        </w:rPr>
        <w:tab/>
      </w:r>
      <w:r w:rsidRPr="005328E3">
        <w:rPr>
          <w:rFonts w:eastAsia="Times New Roman"/>
          <w:szCs w:val="20"/>
          <w:lang w:val="ga-IE" w:eastAsia="en-GB"/>
        </w:rPr>
        <w:tab/>
      </w:r>
      <w:r w:rsidRPr="005328E3">
        <w:rPr>
          <w:rFonts w:eastAsia="Times New Roman"/>
          <w:szCs w:val="20"/>
          <w:lang w:val="ga-IE" w:eastAsia="en-GB"/>
        </w:rPr>
        <w:tab/>
      </w:r>
      <w:r w:rsidRPr="005328E3">
        <w:rPr>
          <w:rFonts w:eastAsia="Times New Roman"/>
          <w:szCs w:val="20"/>
          <w:lang w:val="ga-IE" w:eastAsia="en-GB"/>
        </w:rPr>
        <w:tab/>
      </w:r>
      <w:r w:rsidRPr="005328E3">
        <w:rPr>
          <w:rFonts w:eastAsia="Times New Roman"/>
          <w:szCs w:val="20"/>
          <w:lang w:val="ga-IE" w:eastAsia="en-GB"/>
        </w:rPr>
        <w:tab/>
        <w:t>An tUachtarán</w:t>
      </w:r>
    </w:p>
    <w:p w:rsidR="005328E3" w:rsidRPr="005328E3" w:rsidRDefault="005328E3" w:rsidP="005328E3">
      <w:pPr>
        <w:widowControl w:val="0"/>
        <w:jc w:val="left"/>
        <w:rPr>
          <w:rFonts w:eastAsia="Times New Roman"/>
          <w:szCs w:val="20"/>
          <w:lang w:val="ga-IE" w:eastAsia="en-GB"/>
        </w:rPr>
      </w:pPr>
      <w:bookmarkStart w:id="8" w:name="TextBodyEnd"/>
      <w:bookmarkEnd w:id="8"/>
    </w:p>
    <w:p w:rsidR="008765BE" w:rsidRPr="002D2160" w:rsidRDefault="008765BE">
      <w:pPr>
        <w:rPr>
          <w:lang w:val="ga-IE"/>
        </w:rPr>
      </w:pPr>
    </w:p>
    <w:sectPr w:rsidR="008765BE" w:rsidRPr="002D2160" w:rsidSect="00AD23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3E6" w:rsidRDefault="00AD23E6" w:rsidP="005328E3">
      <w:r>
        <w:separator/>
      </w:r>
    </w:p>
  </w:endnote>
  <w:endnote w:type="continuationSeparator" w:id="0">
    <w:p w:rsidR="00AD23E6" w:rsidRDefault="00AD23E6" w:rsidP="00532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3E6" w:rsidRPr="00EF1CE9" w:rsidRDefault="00AD23E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3E6" w:rsidRPr="00EF1CE9" w:rsidRDefault="00AD23E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3E6" w:rsidRPr="00EF1CE9" w:rsidRDefault="00AD23E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3E6" w:rsidRDefault="00AD23E6" w:rsidP="005328E3">
      <w:r>
        <w:separator/>
      </w:r>
    </w:p>
  </w:footnote>
  <w:footnote w:type="continuationSeparator" w:id="0">
    <w:p w:rsidR="00AD23E6" w:rsidRDefault="00AD23E6" w:rsidP="005328E3">
      <w:r>
        <w:continuationSeparator/>
      </w:r>
    </w:p>
  </w:footnote>
  <w:footnote w:id="1">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IO C 307, 31.8.2023, lch. 19.</w:t>
      </w:r>
    </w:p>
  </w:footnote>
  <w:footnote w:id="2">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IO C 349, 29.9.2023, lch. 161.</w:t>
      </w:r>
    </w:p>
  </w:footnote>
  <w:footnote w:id="3">
    <w:p w:rsidR="00AD23E6" w:rsidRPr="00EF1CE9" w:rsidRDefault="00AD23E6" w:rsidP="005328E3">
      <w:pPr>
        <w:pStyle w:val="FootnoteText"/>
        <w:ind w:left="567" w:hanging="567"/>
        <w:rPr>
          <w:sz w:val="24"/>
          <w:lang w:val="ga-IE"/>
        </w:rPr>
      </w:pPr>
      <w:r w:rsidRPr="005328E3">
        <w:rPr>
          <w:rStyle w:val="FootnoteReference"/>
          <w:lang w:val="ga-IE"/>
        </w:rPr>
        <w:t>*</w:t>
      </w:r>
      <w:r w:rsidRPr="00EF1CE9">
        <w:rPr>
          <w:sz w:val="24"/>
          <w:lang w:val="ga-IE"/>
        </w:rPr>
        <w:t xml:space="preserve"> </w:t>
      </w:r>
      <w:r w:rsidRPr="00EF1CE9">
        <w:rPr>
          <w:sz w:val="24"/>
          <w:lang w:val="ga-IE"/>
        </w:rPr>
        <w:tab/>
      </w:r>
      <w:r w:rsidRPr="00AD23E6">
        <w:rPr>
          <w:sz w:val="24"/>
          <w:lang w:val="ga-IE"/>
        </w:rPr>
        <w:t>Tá na hathruithe ar fud an téacs mar thoradh ar leasú 1 a ghlacadh</w:t>
      </w:r>
      <w:r>
        <w:rPr>
          <w:sz w:val="24"/>
          <w:lang w:val="ga-IE"/>
        </w:rPr>
        <w:t xml:space="preserve">. </w:t>
      </w:r>
      <w:r w:rsidR="00C44AD0">
        <w:rPr>
          <w:sz w:val="24"/>
          <w:lang w:val="ga-IE"/>
        </w:rPr>
        <w:t>T</w:t>
      </w:r>
      <w:r w:rsidRPr="00EF1CE9">
        <w:rPr>
          <w:sz w:val="24"/>
          <w:lang w:val="ga-IE"/>
        </w:rPr>
        <w:t>á téacs nua nó téacs atá curtha in ionad téacs eile aibhsithe le cló trom iodálach; léirítear téacs atá scriosta trí leas a bhaint as an tsiombail ▌.</w:t>
      </w:r>
    </w:p>
  </w:footnote>
  <w:footnote w:id="4">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IO C , , lch. .</w:t>
      </w:r>
    </w:p>
  </w:footnote>
  <w:footnote w:id="5">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IO C , , lch. .</w:t>
      </w:r>
    </w:p>
  </w:footnote>
  <w:footnote w:id="6">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An Bord um Chobhsaíocht Airgeadais, Príomhthréithe Córas Éifeachtach Réitigh le haghaidh Institiúidí Airgeadais, an 15 Deireadh Fómhair 2014.</w:t>
      </w:r>
    </w:p>
  </w:footnote>
  <w:footnote w:id="7">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Treoir 2014/59/AE ó Pharlaimint na hEorpa agus ón gComhairle an 15 Bealtaine 2014 lena mbunaítear creat do théarnamh agus réiteach institiúidí creidmheasa agus gnólachtaí infheistíochta agus lena leasaítear Treoir 82/891/CEE ón gComhairle agus Treoracha 2001/24/CE, 2002/47/CE, 2004/25/CE, 2005/56/CE, 2007/36/CE, 2011/35/AE, 2012/30/AE agus 2013/36/AE, agus Rialacháin (AE) Uimh. 1093/2010 agus (AE) Uimh. 648/2012, ó Pharlaimint na hEorpa agus ón gComhairle (IO L 173, 12.6.2014, lch. 190).</w:t>
      </w:r>
    </w:p>
  </w:footnote>
  <w:footnote w:id="8">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Rialachán (AE) Uimh. 806/2014 ó Pharlaimint na hEorpa agus ón gComhairle an 15 Iúil 2014 lena mbunaítear rialacha aonfhoirmeacha agus nós imeachta aonfhoirmeach maidir le réiteach institiúidí creidmheasa agus gnólachtaí infheistíochta áirithe faoi chuimsiú Sásra Réitigh Aonair agus Ciste Réitigh Aonair agus lena leasaítear Rialachán (AE) Uimh. 1093/2010 (IO L 225, 30.7.2014, lch. 1).</w:t>
      </w:r>
    </w:p>
  </w:footnote>
  <w:footnote w:id="9">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Rialachán Tarmligthe (AE) 2021/1118 ón gCoimisiún an 26 Márta 2021 lena bhforlíontar Treoir 2014/59/AE ó Pharlaimint na hEorpa agus ón gComhairle maidir le caighdeáin theicniúla rialála lena sonrófar an mhodheolaíocht atá le húsáid ag údaráis réitigh chun an ceanglas dá dtagraítear in Airteagal 104a de Threoir 2013/36/AE ó Pharlaimint na hEorpa agus ón gComhairle agus an ceanglas maoláin chomhcheangailte a mheas i dtaca le heintitis réitigh ar leibhéal comhdhlúite an ghrúpa réitigh i gcás nach mbíonn an grúpa réitigh faoi réir na gceanglas sin de bhun na Treorach réamhráite (IO L 241, 8.7.2021, lch. 1).</w:t>
      </w:r>
    </w:p>
  </w:footnote>
  <w:footnote w:id="10">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Treoir 2013/36/AE ó Pharlaimint na hEorpa agus ón gComhairle an 26 Meitheamh 2013 maidir le rochtain ar ghníomhaíocht institiúidí creidmheasa agus maoirseacht stuamachta ar institiúidí creidmheasa, lena leasaítear Treoir 2002/87/CE agus lena n-aisghairtear Treoracha 2006/48/CE agus 2006/49/CE (IO L 176, 27.6.2013, lch. 338).</w:t>
      </w:r>
    </w:p>
  </w:footnote>
  <w:footnote w:id="11">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Treoir (AE) 2019/2034 ó Pharlaimint na hEorpa agus ón gComhairle an 27 Samhain 2019 maidir le maoirseacht stuamachta ar ghnólachtaí infheistíochta agus lena leasaítear Treoracha 2002/87/CE, 2009/65/CE, 2011/61/AE, 2013/36/AE, 2014/59/AE agus 2014/65/AE (IO L 314, 5.12.2019, lch. 64).</w:t>
      </w:r>
    </w:p>
  </w:footnote>
  <w:footnote w:id="12">
    <w:p w:rsidR="00AD23E6" w:rsidRPr="00EF1CE9" w:rsidRDefault="00AD23E6" w:rsidP="005328E3">
      <w:pPr>
        <w:pStyle w:val="FootnoteText"/>
        <w:ind w:left="567" w:hanging="567"/>
        <w:rPr>
          <w:sz w:val="24"/>
          <w:lang w:val="ga-IE"/>
        </w:rPr>
      </w:pPr>
      <w:r w:rsidRPr="005328E3">
        <w:rPr>
          <w:rStyle w:val="FootnoteReference"/>
          <w:i/>
          <w:lang w:val="ga-IE"/>
        </w:rPr>
        <w:footnoteRef/>
      </w:r>
      <w:r w:rsidRPr="00EF1CE9">
        <w:rPr>
          <w:b/>
          <w:bCs/>
          <w:i/>
          <w:iCs/>
          <w:sz w:val="24"/>
          <w:lang w:val="ga-IE"/>
        </w:rPr>
        <w:t xml:space="preserve"> </w:t>
      </w:r>
      <w:r w:rsidRPr="00EF1CE9">
        <w:rPr>
          <w:b/>
          <w:bCs/>
          <w:i/>
          <w:iCs/>
          <w:sz w:val="24"/>
          <w:lang w:val="ga-IE"/>
        </w:rPr>
        <w:tab/>
        <w:t>Rialachán (CE) Uimh. 1059/2003 ó Pharlaimint na hEorpa agus ón gComhairle an 26 Bealtaine 2003 maidir le haicmiú comhchoiteann na n-aonad críche maidir le staidreamh (NUTS) a bhunú (IO L 154, 21.6.2003, lch. 1).</w:t>
      </w:r>
    </w:p>
  </w:footnote>
  <w:footnote w:id="13">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Treoir 2014/49/AE ó Pharlaimint na hEorpa agus ón gComhairle an 16 Aibreán 2014 maidir le scéimeanna ráthaíochta taiscí (IO L 173, 12.6.2014, lch. 149).</w:t>
      </w:r>
    </w:p>
  </w:footnote>
  <w:footnote w:id="14">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Rialachán (AE) Uimh. 575/2013 ó Pharlaimint na hEorpa agus ón gComhairle an 26 Meitheamh 2013 maidir le ceanglais stuamachta i gcomhair institiúidí creidmheasa agus gnólachtaí infheistíochta, agus lena leasaítear Rialachán (AE) Uimh. 648/2012 (IO L 176, 27.6.2013, lch. 1).</w:t>
      </w:r>
    </w:p>
  </w:footnote>
  <w:footnote w:id="15">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Rialachán (AE) 2019/2033 ó Pharlaimint na hEorpa agus ón gComhairle an 27 Samhain 2019 maidir leis na ceanglais stuamachta ar ghnólachtaí infheistíochta agus lena leasaítear Rialacháin (AE) Uimh. 1093/2010, (AE) Uimh. 575/2013, (AE) Uimh. 600/2014 agus (AE) Uimh. 806/2014 (IO L 314, 5.12.2019, lch. 1).</w:t>
      </w:r>
    </w:p>
  </w:footnote>
  <w:footnote w:id="16">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Rialachán (AE) Uimh. 1093/2010 ó Pharlaimint na hEorpa agus ón gComhairle an 24 Samhain 2010 lena mbunaítear Údarás Maoirseachta Eorpach (An tÚdarás Baincéireachta Eorpach), lena leasaítear Cinneadh Uimh. 716/2009/CE agus lena n-aisghairtear Cinneadh 2009/78/CE ón gCoimisiún (IO L 331, 15.12.2010, lch. 12).</w:t>
      </w:r>
    </w:p>
  </w:footnote>
  <w:footnote w:id="17">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COM(2018) 133 final.</w:t>
      </w:r>
    </w:p>
  </w:footnote>
  <w:footnote w:id="18">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COM(2020) 822 final.</w:t>
      </w:r>
    </w:p>
  </w:footnote>
  <w:footnote w:id="19">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r>
      <w:r w:rsidRPr="00EF1CE9">
        <w:rPr>
          <w:sz w:val="24"/>
          <w:lang w:val="ga-IE"/>
        </w:rPr>
        <w:t>Rialachán (CE) Uimh 1126</w:t>
      </w:r>
      <w:r w:rsidR="00A92E93">
        <w:rPr>
          <w:sz w:val="24"/>
          <w:lang w:val="lt-LT"/>
        </w:rPr>
        <w:t>/2008</w:t>
      </w:r>
      <w:r w:rsidRPr="00EF1CE9">
        <w:rPr>
          <w:sz w:val="24"/>
          <w:lang w:val="ga-IE"/>
        </w:rPr>
        <w:t xml:space="preserve"> ón gCoimisiún an 3 Samhain 2008 lena nglactar caighdeáin áirithe idirnáisiúnta chuntasaíochta i gcomhréir le Rialachán (CE) Uimh. 1606/2002 ó Pharlaimint na hEorpa agus ón gComhairle (IO L 320, 29.11.2008, lch. 1).</w:t>
      </w:r>
    </w:p>
  </w:footnote>
  <w:footnote w:id="20">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Rialachán (AE) 2019/876 ó Pharlaimint na hEorpa agus ón gComhairle an 20 Bealtaine 2019 lena leasaítear Rialachán (AE) Uimh. 575/2013 a mhéid a bhaineann leis an gcóimheas giarála, leis an gcóimheas glanchistiúcháin chobhsaí, leis na ceanglais maidir le cistí dílse agus dliteanais incháilithe, leis an bpriacal creidmheasa contrapháirtí, leis an bpriacal margaidh, leis na risíochtaí ar chontrapháirtithe lárnacha, leis na risíochtaí ar ghnóthais chomhinfheistíochta, leis na risíochtaí móra, leis na ceanglais tuairiscithe agus nochta, agus Rialachán (AE) Uimh. 648/2012 (OJ L 150, 7.6.2019, lch. 1).</w:t>
      </w:r>
    </w:p>
  </w:footnote>
  <w:footnote w:id="21">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Rialachán (AE) 2019/877 ó Pharlaimint na hEorpa agus ón gComhairle an 20 Bealtaine 2019 lena leasaítear Rialachán (AE) Uimh. 806/2014 a mhéid a bhaineann le hacmhainneacht ionsúcháin caillteanais agus athchaipitliúcháin institiúidí creidmheasa agus gnólachtaí infheistíochta (IO L 150, 7.6.2019, lch. 226).</w:t>
      </w:r>
    </w:p>
  </w:footnote>
  <w:footnote w:id="22">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Treoir (AE) 2019/879 ó Pharlaimint na hEorpa agus ón gComhairle an 20 Bealtaine 2019 lena leasaítear Treoir 2014/59/AE maidir le hacmhainneacht ionsúcháin caillteanais agus acmhainneacht athchaipitliúcháin institiúidí creidmheasa agus gnólachtaí infheistíochta agus Treoir 98/26/CE (IO L 150, 7.6.2019, lch. 296).</w:t>
      </w:r>
    </w:p>
  </w:footnote>
  <w:footnote w:id="23">
    <w:p w:rsidR="00AD23E6" w:rsidRPr="00EF1CE9" w:rsidRDefault="00AD23E6" w:rsidP="005328E3">
      <w:pPr>
        <w:pStyle w:val="FootnoteText"/>
        <w:ind w:left="567" w:hanging="567"/>
        <w:rPr>
          <w:sz w:val="24"/>
          <w:lang w:val="ga-IE"/>
        </w:rPr>
      </w:pPr>
      <w:r w:rsidRPr="005328E3">
        <w:rPr>
          <w:rStyle w:val="FootnoteReference"/>
          <w:lang w:val="ga-IE"/>
        </w:rPr>
        <w:footnoteRef/>
      </w:r>
      <w:r w:rsidRPr="00EF1CE9">
        <w:rPr>
          <w:sz w:val="24"/>
          <w:lang w:val="ga-IE"/>
        </w:rPr>
        <w:t xml:space="preserve"> </w:t>
      </w:r>
      <w:r w:rsidRPr="00EF1CE9">
        <w:rPr>
          <w:sz w:val="24"/>
          <w:lang w:val="ga-IE"/>
        </w:rPr>
        <w:tab/>
        <w:t>Rialachán (AE) Uimh. 596/2014 ó Pharlaimint na hEorpa agus ón gComhairle an 16 Aibreán 2014 maidir le drochúsáid mhargaidh (an rialachán maidir le drochúsáid mhargaidh) agus lena n-aisghairtear Treoir 2003/6/CE ó Pharlaimint na hEorpa agus ón gComhairle agus Treoracha 2003/124/CE, 2003/125/CE agus 2004/72/CE ón gCoimisiún (IO L 173, 12.6.2014,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3E6" w:rsidRPr="00EF1CE9" w:rsidRDefault="00AD23E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3E6" w:rsidRPr="00EF1CE9" w:rsidRDefault="00AD23E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3E6" w:rsidRPr="00EF1CE9" w:rsidRDefault="00AD23E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F56CF50E">
      <w:start w:val="1"/>
      <w:numFmt w:val="lowerLetter"/>
      <w:lvlText w:val="(%1)"/>
      <w:lvlJc w:val="left"/>
      <w:pPr>
        <w:ind w:left="1070" w:hanging="360"/>
      </w:pPr>
      <w:rPr>
        <w:b/>
        <w:i/>
      </w:rPr>
    </w:lvl>
    <w:lvl w:ilvl="1" w:tplc="AC106988">
      <w:start w:val="1"/>
      <w:numFmt w:val="lowerLetter"/>
      <w:lvlText w:val="%2."/>
      <w:lvlJc w:val="left"/>
      <w:pPr>
        <w:ind w:left="1790" w:hanging="360"/>
      </w:pPr>
    </w:lvl>
    <w:lvl w:ilvl="2" w:tplc="E8661F90">
      <w:start w:val="1"/>
      <w:numFmt w:val="lowerRoman"/>
      <w:lvlText w:val="%3."/>
      <w:lvlJc w:val="right"/>
      <w:pPr>
        <w:ind w:left="2510" w:hanging="180"/>
      </w:pPr>
    </w:lvl>
    <w:lvl w:ilvl="3" w:tplc="3C0297DA">
      <w:start w:val="1"/>
      <w:numFmt w:val="decimal"/>
      <w:lvlText w:val="%4."/>
      <w:lvlJc w:val="left"/>
      <w:pPr>
        <w:ind w:left="3230" w:hanging="360"/>
      </w:pPr>
    </w:lvl>
    <w:lvl w:ilvl="4" w:tplc="267A5D60">
      <w:start w:val="1"/>
      <w:numFmt w:val="lowerLetter"/>
      <w:lvlText w:val="%5."/>
      <w:lvlJc w:val="left"/>
      <w:pPr>
        <w:ind w:left="3950" w:hanging="360"/>
      </w:pPr>
    </w:lvl>
    <w:lvl w:ilvl="5" w:tplc="C0425D08">
      <w:start w:val="1"/>
      <w:numFmt w:val="lowerRoman"/>
      <w:lvlText w:val="%6."/>
      <w:lvlJc w:val="right"/>
      <w:pPr>
        <w:ind w:left="4670" w:hanging="180"/>
      </w:pPr>
    </w:lvl>
    <w:lvl w:ilvl="6" w:tplc="86D05848">
      <w:start w:val="1"/>
      <w:numFmt w:val="decimal"/>
      <w:lvlText w:val="%7."/>
      <w:lvlJc w:val="left"/>
      <w:pPr>
        <w:ind w:left="5390" w:hanging="360"/>
      </w:pPr>
    </w:lvl>
    <w:lvl w:ilvl="7" w:tplc="35A41C5E">
      <w:start w:val="1"/>
      <w:numFmt w:val="lowerLetter"/>
      <w:lvlText w:val="%8."/>
      <w:lvlJc w:val="left"/>
      <w:pPr>
        <w:ind w:left="6110" w:hanging="360"/>
      </w:pPr>
    </w:lvl>
    <w:lvl w:ilvl="8" w:tplc="90C6946E">
      <w:start w:val="1"/>
      <w:numFmt w:val="lowerRoman"/>
      <w:lvlText w:val="%9."/>
      <w:lvlJc w:val="right"/>
      <w:pPr>
        <w:ind w:left="6830" w:hanging="180"/>
      </w:pPr>
    </w:lvl>
  </w:abstractNum>
  <w:abstractNum w:abstractNumId="13" w15:restartNumberingAfterBreak="0">
    <w:nsid w:val="4C977689"/>
    <w:multiLevelType w:val="hybridMultilevel"/>
    <w:tmpl w:val="E7B816C0"/>
    <w:lvl w:ilvl="0" w:tplc="C36CBDD6">
      <w:start w:val="1"/>
      <w:numFmt w:val="lowerLetter"/>
      <w:lvlText w:val="(%1)"/>
      <w:lvlJc w:val="left"/>
      <w:pPr>
        <w:ind w:left="1777" w:hanging="360"/>
      </w:pPr>
      <w:rPr>
        <w:rFonts w:hint="default"/>
        <w:b/>
        <w:i/>
      </w:rPr>
    </w:lvl>
    <w:lvl w:ilvl="1" w:tplc="7494BBBA" w:tentative="1">
      <w:start w:val="1"/>
      <w:numFmt w:val="lowerLetter"/>
      <w:lvlText w:val="%2."/>
      <w:lvlJc w:val="left"/>
      <w:pPr>
        <w:ind w:left="2497" w:hanging="360"/>
      </w:pPr>
    </w:lvl>
    <w:lvl w:ilvl="2" w:tplc="4E9053B6" w:tentative="1">
      <w:start w:val="1"/>
      <w:numFmt w:val="lowerRoman"/>
      <w:lvlText w:val="%3."/>
      <w:lvlJc w:val="right"/>
      <w:pPr>
        <w:ind w:left="3217" w:hanging="180"/>
      </w:pPr>
    </w:lvl>
    <w:lvl w:ilvl="3" w:tplc="EF8ECE24" w:tentative="1">
      <w:start w:val="1"/>
      <w:numFmt w:val="decimal"/>
      <w:lvlText w:val="%4."/>
      <w:lvlJc w:val="left"/>
      <w:pPr>
        <w:ind w:left="3937" w:hanging="360"/>
      </w:pPr>
    </w:lvl>
    <w:lvl w:ilvl="4" w:tplc="B1A6D6D6" w:tentative="1">
      <w:start w:val="1"/>
      <w:numFmt w:val="lowerLetter"/>
      <w:lvlText w:val="%5."/>
      <w:lvlJc w:val="left"/>
      <w:pPr>
        <w:ind w:left="4657" w:hanging="360"/>
      </w:pPr>
    </w:lvl>
    <w:lvl w:ilvl="5" w:tplc="80CCB2EE" w:tentative="1">
      <w:start w:val="1"/>
      <w:numFmt w:val="lowerRoman"/>
      <w:lvlText w:val="%6."/>
      <w:lvlJc w:val="right"/>
      <w:pPr>
        <w:ind w:left="5377" w:hanging="180"/>
      </w:pPr>
    </w:lvl>
    <w:lvl w:ilvl="6" w:tplc="C3F4E898" w:tentative="1">
      <w:start w:val="1"/>
      <w:numFmt w:val="decimal"/>
      <w:lvlText w:val="%7."/>
      <w:lvlJc w:val="left"/>
      <w:pPr>
        <w:ind w:left="6097" w:hanging="360"/>
      </w:pPr>
    </w:lvl>
    <w:lvl w:ilvl="7" w:tplc="9CF4DCA2" w:tentative="1">
      <w:start w:val="1"/>
      <w:numFmt w:val="lowerLetter"/>
      <w:lvlText w:val="%8."/>
      <w:lvlJc w:val="left"/>
      <w:pPr>
        <w:ind w:left="6817" w:hanging="360"/>
      </w:pPr>
    </w:lvl>
    <w:lvl w:ilvl="8" w:tplc="AB740224"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6526FCD8">
      <w:start w:val="1"/>
      <w:numFmt w:val="lowerRoman"/>
      <w:lvlText w:val="(%1)"/>
      <w:lvlJc w:val="left"/>
      <w:pPr>
        <w:ind w:left="2167" w:hanging="750"/>
      </w:pPr>
      <w:rPr>
        <w:rFonts w:hint="default"/>
        <w:b/>
        <w:i/>
      </w:rPr>
    </w:lvl>
    <w:lvl w:ilvl="1" w:tplc="A8623A76" w:tentative="1">
      <w:start w:val="1"/>
      <w:numFmt w:val="lowerLetter"/>
      <w:lvlText w:val="%2."/>
      <w:lvlJc w:val="left"/>
      <w:pPr>
        <w:ind w:left="2497" w:hanging="360"/>
      </w:pPr>
    </w:lvl>
    <w:lvl w:ilvl="2" w:tplc="2B6E799E" w:tentative="1">
      <w:start w:val="1"/>
      <w:numFmt w:val="lowerRoman"/>
      <w:lvlText w:val="%3."/>
      <w:lvlJc w:val="right"/>
      <w:pPr>
        <w:ind w:left="3217" w:hanging="180"/>
      </w:pPr>
    </w:lvl>
    <w:lvl w:ilvl="3" w:tplc="39B2C0C8" w:tentative="1">
      <w:start w:val="1"/>
      <w:numFmt w:val="decimal"/>
      <w:lvlText w:val="%4."/>
      <w:lvlJc w:val="left"/>
      <w:pPr>
        <w:ind w:left="3937" w:hanging="360"/>
      </w:pPr>
    </w:lvl>
    <w:lvl w:ilvl="4" w:tplc="3834A492" w:tentative="1">
      <w:start w:val="1"/>
      <w:numFmt w:val="lowerLetter"/>
      <w:lvlText w:val="%5."/>
      <w:lvlJc w:val="left"/>
      <w:pPr>
        <w:ind w:left="4657" w:hanging="360"/>
      </w:pPr>
    </w:lvl>
    <w:lvl w:ilvl="5" w:tplc="F47283F6" w:tentative="1">
      <w:start w:val="1"/>
      <w:numFmt w:val="lowerRoman"/>
      <w:lvlText w:val="%6."/>
      <w:lvlJc w:val="right"/>
      <w:pPr>
        <w:ind w:left="5377" w:hanging="180"/>
      </w:pPr>
    </w:lvl>
    <w:lvl w:ilvl="6" w:tplc="0180C300" w:tentative="1">
      <w:start w:val="1"/>
      <w:numFmt w:val="decimal"/>
      <w:lvlText w:val="%7."/>
      <w:lvlJc w:val="left"/>
      <w:pPr>
        <w:ind w:left="6097" w:hanging="360"/>
      </w:pPr>
    </w:lvl>
    <w:lvl w:ilvl="7" w:tplc="7FAC7C34" w:tentative="1">
      <w:start w:val="1"/>
      <w:numFmt w:val="lowerLetter"/>
      <w:lvlText w:val="%8."/>
      <w:lvlJc w:val="left"/>
      <w:pPr>
        <w:ind w:left="6817" w:hanging="360"/>
      </w:pPr>
    </w:lvl>
    <w:lvl w:ilvl="8" w:tplc="6198768E" w:tentative="1">
      <w:start w:val="1"/>
      <w:numFmt w:val="lowerRoman"/>
      <w:lvlText w:val="%9."/>
      <w:lvlJc w:val="right"/>
      <w:pPr>
        <w:ind w:left="7537"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hyphenationZone w:val="425"/>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8E3"/>
    <w:rsid w:val="0012200A"/>
    <w:rsid w:val="002642D0"/>
    <w:rsid w:val="002D2160"/>
    <w:rsid w:val="005328E3"/>
    <w:rsid w:val="005762E3"/>
    <w:rsid w:val="00705092"/>
    <w:rsid w:val="008765BE"/>
    <w:rsid w:val="00A92E93"/>
    <w:rsid w:val="00AD23E6"/>
    <w:rsid w:val="00C44AD0"/>
    <w:rsid w:val="00DE1672"/>
    <w:rsid w:val="00EC7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F50F8"/>
  <w15:chartTrackingRefBased/>
  <w15:docId w15:val="{3400500E-AB9A-4CDA-8431-BA319D2A4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semiHidden/>
    <w:rsid w:val="005762E3"/>
    <w:rPr>
      <w:b/>
      <w:bCs/>
      <w:sz w:val="28"/>
      <w:szCs w:val="28"/>
    </w:rPr>
  </w:style>
  <w:style w:type="character" w:customStyle="1" w:styleId="Heading5Char">
    <w:name w:val="Heading 5 Char"/>
    <w:basedOn w:val="DefaultParagraphFont"/>
    <w:link w:val="Heading5"/>
    <w:semiHidden/>
    <w:rsid w:val="005762E3"/>
    <w:rPr>
      <w:b/>
      <w:bCs/>
      <w:i/>
      <w:iCs/>
      <w:sz w:val="26"/>
      <w:szCs w:val="26"/>
    </w:rPr>
  </w:style>
  <w:style w:type="character" w:customStyle="1" w:styleId="Heading6Char">
    <w:name w:val="Heading 6 Char"/>
    <w:basedOn w:val="DefaultParagraphFont"/>
    <w:link w:val="Heading6"/>
    <w:semiHidden/>
    <w:rsid w:val="005762E3"/>
    <w:rPr>
      <w:b/>
      <w:bCs/>
    </w:rPr>
  </w:style>
  <w:style w:type="character" w:customStyle="1" w:styleId="Heading7Char">
    <w:name w:val="Heading 7 Char"/>
    <w:basedOn w:val="DefaultParagraphFont"/>
    <w:link w:val="Heading7"/>
    <w:semiHidden/>
    <w:rsid w:val="005762E3"/>
    <w:rPr>
      <w:sz w:val="24"/>
      <w:szCs w:val="24"/>
    </w:rPr>
  </w:style>
  <w:style w:type="character" w:customStyle="1" w:styleId="Heading8Char">
    <w:name w:val="Heading 8 Char"/>
    <w:basedOn w:val="DefaultParagraphFont"/>
    <w:link w:val="Heading8"/>
    <w:semiHidden/>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nhideWhenUsed/>
    <w:qFormat/>
    <w:rsid w:val="005762E3"/>
    <w:pPr>
      <w:outlineLvl w:val="9"/>
    </w:pPr>
  </w:style>
  <w:style w:type="paragraph" w:customStyle="1" w:styleId="ATHeading1">
    <w:name w:val="AT Heading 1"/>
    <w:basedOn w:val="Normal"/>
    <w:next w:val="Normal"/>
    <w:rsid w:val="00DE1672"/>
    <w:pPr>
      <w:keepNext/>
      <w:keepLines/>
      <w:spacing w:before="480" w:after="120"/>
      <w:jc w:val="left"/>
      <w:outlineLvl w:val="0"/>
    </w:pPr>
    <w:rPr>
      <w:rFonts w:eastAsia="Times New Roman"/>
      <w:b/>
      <w:sz w:val="28"/>
      <w:szCs w:val="20"/>
      <w:lang w:eastAsia="fr-FR"/>
    </w:rPr>
  </w:style>
  <w:style w:type="paragraph" w:customStyle="1" w:styleId="ATHeading2">
    <w:name w:val="AT Heading 2"/>
    <w:basedOn w:val="Normal"/>
    <w:next w:val="Normal"/>
    <w:rsid w:val="00DE1672"/>
    <w:pPr>
      <w:spacing w:before="120" w:after="120"/>
      <w:jc w:val="left"/>
      <w:outlineLvl w:val="1"/>
    </w:pPr>
    <w:rPr>
      <w:rFonts w:eastAsia="Times New Roman"/>
      <w:b/>
      <w:sz w:val="28"/>
      <w:szCs w:val="20"/>
      <w:lang w:eastAsia="fr-FR"/>
    </w:rPr>
  </w:style>
  <w:style w:type="paragraph" w:customStyle="1" w:styleId="ATHeading3">
    <w:name w:val="AT Heading 3"/>
    <w:basedOn w:val="Normal"/>
    <w:next w:val="Normal"/>
    <w:rsid w:val="00DE1672"/>
    <w:pPr>
      <w:keepNext/>
      <w:keepLines/>
      <w:spacing w:before="120" w:after="120"/>
      <w:jc w:val="left"/>
      <w:outlineLvl w:val="2"/>
    </w:pPr>
    <w:rPr>
      <w:rFonts w:eastAsia="Times New Roman"/>
      <w:b/>
      <w:szCs w:val="20"/>
      <w:lang w:eastAsia="fr-FR"/>
    </w:rPr>
  </w:style>
  <w:style w:type="numbering" w:customStyle="1" w:styleId="NoList1">
    <w:name w:val="No List1"/>
    <w:next w:val="NoList"/>
    <w:uiPriority w:val="99"/>
    <w:semiHidden/>
    <w:unhideWhenUsed/>
    <w:rsid w:val="005328E3"/>
  </w:style>
  <w:style w:type="character" w:customStyle="1" w:styleId="HideTWBExt">
    <w:name w:val="HideTWBExt"/>
    <w:rsid w:val="005328E3"/>
    <w:rPr>
      <w:rFonts w:ascii="Arial" w:hAnsi="Arial"/>
      <w:noProof/>
      <w:vanish/>
      <w:color w:val="000080"/>
      <w:sz w:val="20"/>
    </w:rPr>
  </w:style>
  <w:style w:type="paragraph" w:styleId="TOC1">
    <w:name w:val="toc 1"/>
    <w:basedOn w:val="Normal"/>
    <w:next w:val="Normal"/>
    <w:autoRedefine/>
    <w:uiPriority w:val="39"/>
    <w:rsid w:val="005328E3"/>
    <w:pPr>
      <w:keepNext/>
      <w:keepLines/>
      <w:spacing w:before="200"/>
      <w:jc w:val="left"/>
    </w:pPr>
    <w:rPr>
      <w:rFonts w:eastAsia="Times New Roman"/>
      <w:b/>
      <w:noProof/>
      <w:szCs w:val="20"/>
      <w:lang w:val="fr-FR" w:eastAsia="fr-FR"/>
    </w:rPr>
  </w:style>
  <w:style w:type="character" w:customStyle="1" w:styleId="HideTWBInt">
    <w:name w:val="HideTWBInt"/>
    <w:rsid w:val="005328E3"/>
    <w:rPr>
      <w:rFonts w:ascii="Arial" w:hAnsi="Arial" w:cs="Arial"/>
      <w:vanish/>
      <w:color w:val="808080"/>
      <w:sz w:val="20"/>
    </w:rPr>
  </w:style>
  <w:style w:type="paragraph" w:customStyle="1" w:styleId="EPBodyTA2">
    <w:name w:val="EPBodyTA2"/>
    <w:basedOn w:val="Normal"/>
    <w:rsid w:val="005328E3"/>
    <w:pPr>
      <w:widowControl w:val="0"/>
      <w:jc w:val="center"/>
    </w:pPr>
    <w:rPr>
      <w:rFonts w:ascii="Arial" w:eastAsia="Times New Roman" w:hAnsi="Arial"/>
      <w:bCs/>
      <w:i/>
      <w:sz w:val="20"/>
      <w:szCs w:val="20"/>
      <w:lang w:val="ga-IE" w:eastAsia="en-GB"/>
    </w:rPr>
  </w:style>
  <w:style w:type="table" w:styleId="TableGrid">
    <w:name w:val="Table Grid"/>
    <w:basedOn w:val="TableNormal"/>
    <w:rsid w:val="005328E3"/>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5328E3"/>
    <w:pPr>
      <w:widowControl w:val="0"/>
      <w:jc w:val="center"/>
    </w:pPr>
    <w:rPr>
      <w:rFonts w:ascii="Arial" w:eastAsia="Times New Roman" w:hAnsi="Arial" w:cs="Arial"/>
      <w:b/>
      <w:sz w:val="22"/>
      <w:szCs w:val="22"/>
      <w:lang w:val="ga-IE" w:eastAsia="en-GB"/>
    </w:rPr>
  </w:style>
  <w:style w:type="paragraph" w:customStyle="1" w:styleId="LineTop">
    <w:name w:val="LineTop"/>
    <w:basedOn w:val="Normal"/>
    <w:next w:val="Normal"/>
    <w:rsid w:val="005328E3"/>
    <w:pPr>
      <w:widowControl w:val="0"/>
      <w:pBdr>
        <w:top w:val="single" w:sz="4" w:space="1" w:color="auto"/>
      </w:pBdr>
      <w:jc w:val="center"/>
    </w:pPr>
    <w:rPr>
      <w:rFonts w:ascii="Arial" w:eastAsia="Times New Roman" w:hAnsi="Arial" w:cs="Arial"/>
      <w:sz w:val="16"/>
      <w:szCs w:val="16"/>
      <w:lang w:val="ga-IE" w:eastAsia="en-GB"/>
    </w:rPr>
  </w:style>
  <w:style w:type="paragraph" w:customStyle="1" w:styleId="LineBottom">
    <w:name w:val="LineBottom"/>
    <w:basedOn w:val="Normal"/>
    <w:next w:val="Normal"/>
    <w:rsid w:val="005328E3"/>
    <w:pPr>
      <w:widowControl w:val="0"/>
      <w:pBdr>
        <w:bottom w:val="single" w:sz="4" w:space="1" w:color="auto"/>
      </w:pBdr>
      <w:spacing w:after="240"/>
      <w:jc w:val="center"/>
    </w:pPr>
    <w:rPr>
      <w:rFonts w:ascii="Arial" w:eastAsia="Times New Roman" w:hAnsi="Arial" w:cs="Arial"/>
      <w:sz w:val="16"/>
      <w:szCs w:val="16"/>
      <w:lang w:val="ga-IE" w:eastAsia="en-GB"/>
    </w:rPr>
  </w:style>
  <w:style w:type="paragraph" w:customStyle="1" w:styleId="ATHeadingMotiv">
    <w:name w:val="AT Heading Motiv"/>
    <w:basedOn w:val="Normal"/>
    <w:next w:val="Normal"/>
    <w:rsid w:val="005328E3"/>
    <w:pPr>
      <w:keepNext/>
      <w:spacing w:before="60" w:after="60"/>
      <w:jc w:val="center"/>
    </w:pPr>
    <w:rPr>
      <w:rFonts w:eastAsia="Times New Roman"/>
      <w:i/>
      <w:szCs w:val="20"/>
      <w:lang w:val="ga-IE" w:eastAsia="fr-FR"/>
    </w:rPr>
  </w:style>
  <w:style w:type="character" w:styleId="FootnoteReference">
    <w:name w:val="footnote reference"/>
    <w:uiPriority w:val="99"/>
    <w:rsid w:val="005328E3"/>
    <w:rPr>
      <w:b w:val="0"/>
      <w:vertAlign w:val="superscript"/>
    </w:rPr>
  </w:style>
  <w:style w:type="paragraph" w:styleId="FootnoteText">
    <w:name w:val="footnote text"/>
    <w:basedOn w:val="Normal"/>
    <w:link w:val="FootnoteTextChar"/>
    <w:uiPriority w:val="99"/>
    <w:rsid w:val="005328E3"/>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uiPriority w:val="99"/>
    <w:rsid w:val="005328E3"/>
    <w:rPr>
      <w:rFonts w:ascii="Times New Roman" w:eastAsia="Times New Roman" w:hAnsi="Times New Roman"/>
      <w:szCs w:val="20"/>
      <w:lang w:val="fr-FR" w:eastAsia="fr-FR"/>
    </w:rPr>
  </w:style>
  <w:style w:type="character" w:styleId="PageNumber">
    <w:name w:val="page number"/>
    <w:rsid w:val="005328E3"/>
  </w:style>
  <w:style w:type="paragraph" w:styleId="TOC2">
    <w:name w:val="toc 2"/>
    <w:basedOn w:val="Normal"/>
    <w:next w:val="Normal"/>
    <w:autoRedefine/>
    <w:semiHidden/>
    <w:rsid w:val="005328E3"/>
    <w:pPr>
      <w:keepNext/>
      <w:keepLines/>
      <w:jc w:val="left"/>
    </w:pPr>
    <w:rPr>
      <w:rFonts w:eastAsia="Times New Roman"/>
      <w:b/>
      <w:noProof/>
      <w:szCs w:val="20"/>
      <w:lang w:val="fr-FR" w:eastAsia="fr-FR"/>
    </w:rPr>
  </w:style>
  <w:style w:type="paragraph" w:styleId="TOC3">
    <w:name w:val="toc 3"/>
    <w:basedOn w:val="Normal"/>
    <w:next w:val="Normal"/>
    <w:autoRedefine/>
    <w:semiHidden/>
    <w:rsid w:val="005328E3"/>
    <w:pPr>
      <w:keepLines/>
      <w:ind w:right="510"/>
      <w:jc w:val="left"/>
    </w:pPr>
    <w:rPr>
      <w:rFonts w:eastAsia="Times New Roman"/>
      <w:noProof/>
      <w:szCs w:val="20"/>
      <w:lang w:val="fr-FR" w:eastAsia="fr-FR"/>
    </w:rPr>
  </w:style>
  <w:style w:type="paragraph" w:customStyle="1" w:styleId="EPName">
    <w:name w:val="EPName"/>
    <w:basedOn w:val="Normal"/>
    <w:rsid w:val="005328E3"/>
    <w:pPr>
      <w:widowControl w:val="0"/>
      <w:spacing w:before="80" w:after="80"/>
      <w:jc w:val="left"/>
    </w:pPr>
    <w:rPr>
      <w:rFonts w:ascii="Arial Narrow" w:eastAsia="Times New Roman" w:hAnsi="Arial Narrow" w:cs="Arial"/>
      <w:b/>
      <w:sz w:val="32"/>
      <w:szCs w:val="22"/>
      <w:lang w:val="ga-IE" w:eastAsia="en-GB"/>
    </w:rPr>
  </w:style>
  <w:style w:type="paragraph" w:customStyle="1" w:styleId="EPTerm">
    <w:name w:val="EPTerm"/>
    <w:basedOn w:val="Normal"/>
    <w:next w:val="Normal"/>
    <w:rsid w:val="005328E3"/>
    <w:pPr>
      <w:widowControl w:val="0"/>
      <w:spacing w:after="80"/>
      <w:jc w:val="left"/>
    </w:pPr>
    <w:rPr>
      <w:rFonts w:ascii="Arial" w:eastAsia="Times New Roman" w:hAnsi="Arial" w:cs="Arial"/>
      <w:sz w:val="20"/>
      <w:szCs w:val="22"/>
      <w:lang w:val="ga-IE" w:eastAsia="en-GB"/>
    </w:rPr>
  </w:style>
  <w:style w:type="paragraph" w:customStyle="1" w:styleId="EPLogo">
    <w:name w:val="EPLogo"/>
    <w:basedOn w:val="Normal"/>
    <w:qFormat/>
    <w:rsid w:val="005328E3"/>
    <w:pPr>
      <w:widowControl w:val="0"/>
      <w:jc w:val="right"/>
    </w:pPr>
    <w:rPr>
      <w:rFonts w:eastAsia="Times New Roman"/>
      <w:szCs w:val="20"/>
      <w:lang w:val="ga-IE" w:eastAsia="en-GB"/>
    </w:rPr>
  </w:style>
  <w:style w:type="paragraph" w:customStyle="1" w:styleId="EPFooter2">
    <w:name w:val="EPFooter2"/>
    <w:basedOn w:val="Normal"/>
    <w:next w:val="Normal"/>
    <w:rsid w:val="005328E3"/>
    <w:pPr>
      <w:tabs>
        <w:tab w:val="center" w:pos="4535"/>
        <w:tab w:val="right" w:pos="9921"/>
      </w:tabs>
      <w:ind w:left="-850" w:right="-850"/>
      <w:jc w:val="left"/>
    </w:pPr>
    <w:rPr>
      <w:rFonts w:ascii="Arial" w:eastAsia="Times New Roman" w:hAnsi="Arial" w:cs="Arial"/>
      <w:b/>
      <w:sz w:val="48"/>
      <w:szCs w:val="20"/>
      <w:lang w:val="ga-IE" w:eastAsia="en-GB"/>
    </w:rPr>
  </w:style>
  <w:style w:type="paragraph" w:customStyle="1" w:styleId="EPComma">
    <w:name w:val="EPComma"/>
    <w:basedOn w:val="Normal"/>
    <w:rsid w:val="005328E3"/>
    <w:pPr>
      <w:widowControl w:val="0"/>
      <w:spacing w:before="480" w:after="240"/>
      <w:jc w:val="left"/>
    </w:pPr>
    <w:rPr>
      <w:rFonts w:eastAsia="Times New Roman"/>
      <w:szCs w:val="20"/>
      <w:lang w:val="ga-IE" w:eastAsia="en-GB"/>
    </w:rPr>
  </w:style>
  <w:style w:type="paragraph" w:customStyle="1" w:styleId="TOCPage">
    <w:name w:val="TOC Page"/>
    <w:basedOn w:val="Normal"/>
    <w:next w:val="TOC1"/>
    <w:rsid w:val="005328E3"/>
    <w:pPr>
      <w:keepNext/>
      <w:widowControl w:val="0"/>
      <w:spacing w:after="240"/>
      <w:jc w:val="right"/>
    </w:pPr>
    <w:rPr>
      <w:rFonts w:ascii="Arial" w:eastAsia="Times New Roman" w:hAnsi="Arial"/>
      <w:b/>
      <w:szCs w:val="20"/>
      <w:lang w:val="ga-IE" w:eastAsia="en-GB"/>
    </w:rPr>
  </w:style>
  <w:style w:type="paragraph" w:customStyle="1" w:styleId="PageHeading">
    <w:name w:val="PageHeading"/>
    <w:basedOn w:val="Normal"/>
    <w:rsid w:val="005328E3"/>
    <w:pPr>
      <w:keepNext/>
      <w:widowControl w:val="0"/>
      <w:spacing w:after="480"/>
      <w:jc w:val="center"/>
    </w:pPr>
    <w:rPr>
      <w:rFonts w:ascii="Arial" w:eastAsia="Times New Roman" w:hAnsi="Arial" w:cs="Arial"/>
      <w:b/>
      <w:szCs w:val="20"/>
      <w:lang w:val="ga-IE" w:eastAsia="en-GB"/>
    </w:rPr>
  </w:style>
  <w:style w:type="paragraph" w:customStyle="1" w:styleId="NormalBold">
    <w:name w:val="NormalBold"/>
    <w:basedOn w:val="Normal"/>
    <w:rsid w:val="005328E3"/>
    <w:pPr>
      <w:widowControl w:val="0"/>
      <w:jc w:val="left"/>
    </w:pPr>
    <w:rPr>
      <w:rFonts w:eastAsia="Times New Roman"/>
      <w:b/>
      <w:szCs w:val="20"/>
      <w:lang w:val="ga-IE" w:eastAsia="en-GB"/>
    </w:rPr>
  </w:style>
  <w:style w:type="paragraph" w:customStyle="1" w:styleId="NormalBold12a">
    <w:name w:val="NormalBold12a"/>
    <w:basedOn w:val="Normal"/>
    <w:rsid w:val="005328E3"/>
    <w:pPr>
      <w:widowControl w:val="0"/>
      <w:spacing w:after="240"/>
      <w:jc w:val="left"/>
    </w:pPr>
    <w:rPr>
      <w:rFonts w:eastAsia="Times New Roman"/>
      <w:b/>
      <w:szCs w:val="20"/>
      <w:lang w:val="ga-IE" w:eastAsia="en-GB"/>
    </w:rPr>
  </w:style>
  <w:style w:type="paragraph" w:customStyle="1" w:styleId="NormalHanging12a">
    <w:name w:val="NormalHanging12a"/>
    <w:basedOn w:val="Normal"/>
    <w:rsid w:val="005328E3"/>
    <w:pPr>
      <w:widowControl w:val="0"/>
      <w:spacing w:after="240"/>
      <w:ind w:left="567" w:hanging="567"/>
      <w:jc w:val="left"/>
    </w:pPr>
    <w:rPr>
      <w:rFonts w:eastAsia="Times New Roman"/>
      <w:szCs w:val="20"/>
      <w:lang w:val="ga-IE" w:eastAsia="en-GB"/>
    </w:rPr>
  </w:style>
  <w:style w:type="paragraph" w:customStyle="1" w:styleId="CoverNormal24a">
    <w:name w:val="CoverNormal24a"/>
    <w:basedOn w:val="Normal"/>
    <w:rsid w:val="005328E3"/>
    <w:pPr>
      <w:widowControl w:val="0"/>
      <w:spacing w:after="480"/>
      <w:ind w:left="1417"/>
      <w:jc w:val="left"/>
    </w:pPr>
    <w:rPr>
      <w:rFonts w:eastAsia="Times New Roman"/>
      <w:szCs w:val="20"/>
      <w:lang w:val="ga-IE" w:eastAsia="en-GB"/>
    </w:rPr>
  </w:style>
  <w:style w:type="paragraph" w:customStyle="1" w:styleId="CoverNormal">
    <w:name w:val="CoverNormal"/>
    <w:basedOn w:val="Normal"/>
    <w:rsid w:val="005328E3"/>
    <w:pPr>
      <w:widowControl w:val="0"/>
      <w:ind w:left="1418"/>
      <w:jc w:val="left"/>
    </w:pPr>
    <w:rPr>
      <w:rFonts w:eastAsia="Times New Roman"/>
      <w:szCs w:val="20"/>
      <w:lang w:val="ga-IE" w:eastAsia="en-GB"/>
    </w:rPr>
  </w:style>
  <w:style w:type="paragraph" w:customStyle="1" w:styleId="NormalCenter12a">
    <w:name w:val="NormalCenter12a"/>
    <w:basedOn w:val="Normal"/>
    <w:rsid w:val="005328E3"/>
    <w:pPr>
      <w:widowControl w:val="0"/>
      <w:spacing w:after="240"/>
      <w:jc w:val="center"/>
    </w:pPr>
    <w:rPr>
      <w:rFonts w:eastAsia="Times New Roman"/>
      <w:szCs w:val="20"/>
      <w:lang w:val="ga-IE" w:eastAsia="en-GB"/>
    </w:rPr>
  </w:style>
  <w:style w:type="paragraph" w:customStyle="1" w:styleId="CoverReference">
    <w:name w:val="CoverReference"/>
    <w:basedOn w:val="Normal"/>
    <w:rsid w:val="005328E3"/>
    <w:pPr>
      <w:widowControl w:val="0"/>
      <w:spacing w:before="1080"/>
      <w:jc w:val="right"/>
    </w:pPr>
    <w:rPr>
      <w:rFonts w:ascii="Arial" w:eastAsia="Times New Roman" w:hAnsi="Arial" w:cs="Arial"/>
      <w:b/>
      <w:szCs w:val="20"/>
      <w:lang w:val="ga-IE" w:eastAsia="en-GB"/>
    </w:rPr>
  </w:style>
  <w:style w:type="paragraph" w:customStyle="1" w:styleId="CoverDocType">
    <w:name w:val="CoverDocType"/>
    <w:basedOn w:val="Normal"/>
    <w:rsid w:val="005328E3"/>
    <w:pPr>
      <w:widowControl w:val="0"/>
      <w:ind w:left="1418"/>
      <w:jc w:val="left"/>
    </w:pPr>
    <w:rPr>
      <w:rFonts w:ascii="Arial" w:eastAsia="Times New Roman" w:hAnsi="Arial"/>
      <w:b/>
      <w:sz w:val="48"/>
      <w:szCs w:val="20"/>
      <w:lang w:val="ga-IE" w:eastAsia="en-GB"/>
    </w:rPr>
  </w:style>
  <w:style w:type="paragraph" w:customStyle="1" w:styleId="CoverDocType24a">
    <w:name w:val="CoverDocType24a"/>
    <w:basedOn w:val="Normal"/>
    <w:rsid w:val="005328E3"/>
    <w:pPr>
      <w:widowControl w:val="0"/>
      <w:spacing w:after="480"/>
      <w:ind w:left="1418"/>
      <w:jc w:val="left"/>
    </w:pPr>
    <w:rPr>
      <w:rFonts w:ascii="Arial" w:eastAsia="Times New Roman" w:hAnsi="Arial"/>
      <w:b/>
      <w:sz w:val="48"/>
      <w:szCs w:val="20"/>
      <w:lang w:val="ga-IE" w:eastAsia="en-GB"/>
    </w:rPr>
  </w:style>
  <w:style w:type="paragraph" w:customStyle="1" w:styleId="CoverDate">
    <w:name w:val="CoverDate"/>
    <w:basedOn w:val="Normal"/>
    <w:rsid w:val="005328E3"/>
    <w:pPr>
      <w:widowControl w:val="0"/>
      <w:spacing w:before="240" w:after="1200"/>
      <w:jc w:val="left"/>
    </w:pPr>
    <w:rPr>
      <w:rFonts w:eastAsia="Times New Roman"/>
      <w:szCs w:val="20"/>
      <w:lang w:val="ga-IE" w:eastAsia="en-GB"/>
    </w:rPr>
  </w:style>
  <w:style w:type="paragraph" w:styleId="Header">
    <w:name w:val="header"/>
    <w:basedOn w:val="Normal"/>
    <w:link w:val="HeaderChar"/>
    <w:rsid w:val="005328E3"/>
    <w:pPr>
      <w:widowControl w:val="0"/>
      <w:tabs>
        <w:tab w:val="center" w:pos="4513"/>
        <w:tab w:val="right" w:pos="9026"/>
      </w:tabs>
      <w:jc w:val="left"/>
    </w:pPr>
    <w:rPr>
      <w:rFonts w:eastAsia="Times New Roman"/>
      <w:szCs w:val="20"/>
      <w:lang w:val="ga-IE" w:eastAsia="en-GB"/>
    </w:rPr>
  </w:style>
  <w:style w:type="character" w:customStyle="1" w:styleId="HeaderChar">
    <w:name w:val="Header Char"/>
    <w:basedOn w:val="DefaultParagraphFont"/>
    <w:link w:val="Header"/>
    <w:rsid w:val="005328E3"/>
    <w:rPr>
      <w:rFonts w:ascii="Times New Roman" w:eastAsia="Times New Roman" w:hAnsi="Times New Roman"/>
      <w:sz w:val="24"/>
      <w:szCs w:val="20"/>
      <w:lang w:val="ga-IE" w:eastAsia="en-GB"/>
    </w:rPr>
  </w:style>
  <w:style w:type="paragraph" w:customStyle="1" w:styleId="AmNumberTabs">
    <w:name w:val="AmNumberTabs"/>
    <w:basedOn w:val="Normal"/>
    <w:rsid w:val="005328E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ga-IE" w:eastAsia="en-GB"/>
    </w:rPr>
  </w:style>
  <w:style w:type="paragraph" w:customStyle="1" w:styleId="AmHeadingConsam">
    <w:name w:val="AmHeadingConsam"/>
    <w:basedOn w:val="Normal"/>
    <w:next w:val="NormalCenter12a"/>
    <w:rsid w:val="005328E3"/>
    <w:pPr>
      <w:widowControl w:val="0"/>
      <w:spacing w:before="720" w:after="240"/>
      <w:jc w:val="center"/>
    </w:pPr>
    <w:rPr>
      <w:rFonts w:eastAsia="Times New Roman"/>
      <w:szCs w:val="20"/>
      <w:lang w:val="ga-IE" w:eastAsia="en-GB"/>
    </w:rPr>
  </w:style>
  <w:style w:type="paragraph" w:customStyle="1" w:styleId="EPBody">
    <w:name w:val="EPBody"/>
    <w:basedOn w:val="Normal"/>
    <w:rsid w:val="005328E3"/>
    <w:pPr>
      <w:widowControl w:val="0"/>
      <w:jc w:val="center"/>
    </w:pPr>
    <w:rPr>
      <w:rFonts w:ascii="Arial" w:eastAsia="Times New Roman" w:hAnsi="Arial" w:cs="Arial"/>
      <w:i/>
      <w:sz w:val="22"/>
      <w:szCs w:val="22"/>
      <w:lang w:val="ga-IE" w:eastAsia="en-GB"/>
    </w:rPr>
  </w:style>
  <w:style w:type="paragraph" w:customStyle="1" w:styleId="EPFooter">
    <w:name w:val="EPFooter"/>
    <w:basedOn w:val="Normal"/>
    <w:rsid w:val="005328E3"/>
    <w:pPr>
      <w:widowControl w:val="0"/>
      <w:tabs>
        <w:tab w:val="center" w:pos="4535"/>
        <w:tab w:val="right" w:pos="9071"/>
      </w:tabs>
      <w:spacing w:before="240" w:after="240"/>
      <w:jc w:val="left"/>
    </w:pPr>
    <w:rPr>
      <w:rFonts w:eastAsia="Times New Roman"/>
      <w:color w:val="010000"/>
      <w:sz w:val="22"/>
      <w:szCs w:val="20"/>
      <w:lang w:val="ga-IE" w:eastAsia="en-GB"/>
    </w:rPr>
  </w:style>
  <w:style w:type="paragraph" w:customStyle="1" w:styleId="Lgendesigne">
    <w:name w:val="Légende signe"/>
    <w:basedOn w:val="Normal"/>
    <w:rsid w:val="005328E3"/>
    <w:pPr>
      <w:widowControl w:val="0"/>
      <w:tabs>
        <w:tab w:val="right" w:pos="454"/>
        <w:tab w:val="left" w:pos="737"/>
      </w:tabs>
      <w:ind w:left="737" w:hanging="737"/>
      <w:jc w:val="left"/>
    </w:pPr>
    <w:rPr>
      <w:rFonts w:eastAsia="Times New Roman"/>
      <w:snapToGrid w:val="0"/>
      <w:sz w:val="18"/>
      <w:szCs w:val="20"/>
      <w:lang w:val="ga-IE"/>
    </w:rPr>
  </w:style>
  <w:style w:type="paragraph" w:customStyle="1" w:styleId="Lgendetitre">
    <w:name w:val="Légende titre"/>
    <w:basedOn w:val="Normal"/>
    <w:rsid w:val="005328E3"/>
    <w:pPr>
      <w:widowControl w:val="0"/>
      <w:spacing w:before="240" w:after="240"/>
      <w:jc w:val="left"/>
    </w:pPr>
    <w:rPr>
      <w:rFonts w:eastAsia="Times New Roman"/>
      <w:b/>
      <w:i/>
      <w:snapToGrid w:val="0"/>
      <w:szCs w:val="20"/>
      <w:lang w:val="ga-IE"/>
    </w:rPr>
  </w:style>
  <w:style w:type="paragraph" w:customStyle="1" w:styleId="Lgendestandard">
    <w:name w:val="Légende standard"/>
    <w:basedOn w:val="Normal"/>
    <w:rsid w:val="005328E3"/>
    <w:pPr>
      <w:widowControl w:val="0"/>
      <w:jc w:val="left"/>
    </w:pPr>
    <w:rPr>
      <w:rFonts w:eastAsia="Times New Roman"/>
      <w:sz w:val="18"/>
      <w:szCs w:val="20"/>
      <w:lang w:val="ga-IE" w:eastAsia="en-GB"/>
    </w:rPr>
  </w:style>
  <w:style w:type="paragraph" w:customStyle="1" w:styleId="Text1">
    <w:name w:val="Text 1"/>
    <w:basedOn w:val="Normal"/>
    <w:rsid w:val="005328E3"/>
    <w:pPr>
      <w:spacing w:before="120" w:after="120"/>
      <w:ind w:left="850"/>
    </w:pPr>
    <w:rPr>
      <w:szCs w:val="22"/>
      <w:lang w:val="ga-IE"/>
    </w:rPr>
  </w:style>
  <w:style w:type="paragraph" w:customStyle="1" w:styleId="Text2">
    <w:name w:val="Text 2"/>
    <w:basedOn w:val="Normal"/>
    <w:rsid w:val="005328E3"/>
    <w:pPr>
      <w:spacing w:before="120" w:after="120"/>
      <w:ind w:left="1417"/>
    </w:pPr>
    <w:rPr>
      <w:szCs w:val="22"/>
      <w:lang w:val="ga-IE"/>
    </w:rPr>
  </w:style>
  <w:style w:type="paragraph" w:customStyle="1" w:styleId="Text3">
    <w:name w:val="Text 3"/>
    <w:basedOn w:val="Normal"/>
    <w:rsid w:val="005328E3"/>
    <w:pPr>
      <w:spacing w:before="120" w:after="120"/>
      <w:ind w:left="1984"/>
    </w:pPr>
    <w:rPr>
      <w:szCs w:val="22"/>
      <w:lang w:val="ga-IE"/>
    </w:rPr>
  </w:style>
  <w:style w:type="paragraph" w:customStyle="1" w:styleId="Point0">
    <w:name w:val="Point 0"/>
    <w:basedOn w:val="Normal"/>
    <w:rsid w:val="005328E3"/>
    <w:pPr>
      <w:spacing w:before="120" w:after="120"/>
      <w:ind w:left="850" w:hanging="850"/>
    </w:pPr>
    <w:rPr>
      <w:szCs w:val="22"/>
      <w:lang w:val="ga-IE"/>
    </w:rPr>
  </w:style>
  <w:style w:type="paragraph" w:customStyle="1" w:styleId="Point1">
    <w:name w:val="Point 1"/>
    <w:basedOn w:val="Normal"/>
    <w:rsid w:val="005328E3"/>
    <w:pPr>
      <w:spacing w:before="120" w:after="120"/>
      <w:ind w:left="1417" w:hanging="567"/>
    </w:pPr>
    <w:rPr>
      <w:szCs w:val="22"/>
      <w:lang w:val="ga-IE"/>
    </w:rPr>
  </w:style>
  <w:style w:type="paragraph" w:customStyle="1" w:styleId="Point2">
    <w:name w:val="Point 2"/>
    <w:basedOn w:val="Normal"/>
    <w:rsid w:val="005328E3"/>
    <w:pPr>
      <w:spacing w:before="120" w:after="120"/>
      <w:ind w:left="1984" w:hanging="567"/>
    </w:pPr>
    <w:rPr>
      <w:szCs w:val="22"/>
      <w:lang w:val="ga-IE"/>
    </w:rPr>
  </w:style>
  <w:style w:type="paragraph" w:customStyle="1" w:styleId="Point3">
    <w:name w:val="Point 3"/>
    <w:basedOn w:val="Normal"/>
    <w:rsid w:val="005328E3"/>
    <w:pPr>
      <w:spacing w:before="120" w:after="120"/>
      <w:ind w:left="2551" w:hanging="567"/>
    </w:pPr>
    <w:rPr>
      <w:szCs w:val="22"/>
      <w:lang w:val="ga-IE"/>
    </w:rPr>
  </w:style>
  <w:style w:type="paragraph" w:customStyle="1" w:styleId="ManualNumPar1">
    <w:name w:val="Manual NumPar 1"/>
    <w:basedOn w:val="Normal"/>
    <w:next w:val="Text1"/>
    <w:rsid w:val="005328E3"/>
    <w:pPr>
      <w:spacing w:before="120" w:after="120"/>
      <w:ind w:left="850" w:hanging="850"/>
    </w:pPr>
    <w:rPr>
      <w:szCs w:val="22"/>
      <w:lang w:val="ga-IE"/>
    </w:rPr>
  </w:style>
  <w:style w:type="paragraph" w:customStyle="1" w:styleId="Fait">
    <w:name w:val="Fait à"/>
    <w:basedOn w:val="Normal"/>
    <w:next w:val="Institutionquisigne"/>
    <w:rsid w:val="005328E3"/>
    <w:pPr>
      <w:keepNext/>
      <w:spacing w:before="120"/>
    </w:pPr>
    <w:rPr>
      <w:szCs w:val="22"/>
      <w:lang w:val="ga-IE"/>
    </w:rPr>
  </w:style>
  <w:style w:type="paragraph" w:customStyle="1" w:styleId="Titreobjet">
    <w:name w:val="Titre objet"/>
    <w:basedOn w:val="Normal"/>
    <w:next w:val="IntrtEEE"/>
    <w:rsid w:val="005328E3"/>
    <w:pPr>
      <w:spacing w:before="360" w:after="360"/>
      <w:jc w:val="center"/>
    </w:pPr>
    <w:rPr>
      <w:b/>
      <w:szCs w:val="22"/>
      <w:lang w:val="ga-IE"/>
    </w:rPr>
  </w:style>
  <w:style w:type="paragraph" w:customStyle="1" w:styleId="Institutionquisigne">
    <w:name w:val="Institution qui signe"/>
    <w:basedOn w:val="Normal"/>
    <w:next w:val="Personnequisigne"/>
    <w:rsid w:val="005328E3"/>
    <w:pPr>
      <w:keepNext/>
      <w:tabs>
        <w:tab w:val="left" w:pos="4252"/>
      </w:tabs>
      <w:spacing w:before="720"/>
    </w:pPr>
    <w:rPr>
      <w:i/>
      <w:szCs w:val="22"/>
      <w:lang w:val="ga-IE"/>
    </w:rPr>
  </w:style>
  <w:style w:type="paragraph" w:customStyle="1" w:styleId="Titrearticle">
    <w:name w:val="Titre article"/>
    <w:basedOn w:val="Normal"/>
    <w:next w:val="Normal"/>
    <w:rsid w:val="005328E3"/>
    <w:pPr>
      <w:keepNext/>
      <w:spacing w:before="360" w:after="120"/>
      <w:jc w:val="center"/>
    </w:pPr>
    <w:rPr>
      <w:i/>
      <w:szCs w:val="22"/>
      <w:lang w:val="ga-IE"/>
    </w:rPr>
  </w:style>
  <w:style w:type="paragraph" w:customStyle="1" w:styleId="Formuledadoption">
    <w:name w:val="Formule d'adoption"/>
    <w:basedOn w:val="Normal"/>
    <w:next w:val="Titrearticle"/>
    <w:rsid w:val="005328E3"/>
    <w:pPr>
      <w:keepNext/>
      <w:spacing w:before="120" w:after="120"/>
    </w:pPr>
    <w:rPr>
      <w:szCs w:val="22"/>
      <w:lang w:val="ga-IE"/>
    </w:rPr>
  </w:style>
  <w:style w:type="paragraph" w:customStyle="1" w:styleId="Institutionquiagit">
    <w:name w:val="Institution qui agit"/>
    <w:basedOn w:val="Normal"/>
    <w:next w:val="Normal"/>
    <w:rsid w:val="005328E3"/>
    <w:pPr>
      <w:keepNext/>
      <w:spacing w:before="600" w:after="120"/>
    </w:pPr>
    <w:rPr>
      <w:szCs w:val="22"/>
      <w:lang w:val="ga-IE"/>
    </w:rPr>
  </w:style>
  <w:style w:type="paragraph" w:customStyle="1" w:styleId="Personnequisigne">
    <w:name w:val="Personne qui signe"/>
    <w:basedOn w:val="Normal"/>
    <w:next w:val="Institutionquisigne"/>
    <w:rsid w:val="005328E3"/>
    <w:pPr>
      <w:tabs>
        <w:tab w:val="left" w:pos="4252"/>
      </w:tabs>
      <w:jc w:val="left"/>
    </w:pPr>
    <w:rPr>
      <w:i/>
      <w:szCs w:val="22"/>
      <w:lang w:val="ga-IE"/>
    </w:rPr>
  </w:style>
  <w:style w:type="paragraph" w:customStyle="1" w:styleId="ManualConsidrant">
    <w:name w:val="Manual Considérant"/>
    <w:basedOn w:val="Normal"/>
    <w:rsid w:val="005328E3"/>
    <w:pPr>
      <w:spacing w:before="120" w:after="120"/>
      <w:ind w:left="709" w:hanging="709"/>
    </w:pPr>
    <w:rPr>
      <w:szCs w:val="22"/>
      <w:lang w:val="ga-IE"/>
    </w:rPr>
  </w:style>
  <w:style w:type="paragraph" w:customStyle="1" w:styleId="Statut">
    <w:name w:val="Statut"/>
    <w:basedOn w:val="Normal"/>
    <w:next w:val="Typedudocument"/>
    <w:rsid w:val="005328E3"/>
    <w:pPr>
      <w:spacing w:before="360"/>
      <w:jc w:val="center"/>
    </w:pPr>
    <w:rPr>
      <w:szCs w:val="22"/>
      <w:lang w:val="ga-IE"/>
    </w:rPr>
  </w:style>
  <w:style w:type="paragraph" w:customStyle="1" w:styleId="Rfrenceinterinstitutionnelle">
    <w:name w:val="Référence interinstitutionnelle"/>
    <w:basedOn w:val="Normal"/>
    <w:next w:val="Statut"/>
    <w:rsid w:val="005328E3"/>
    <w:pPr>
      <w:ind w:left="5103"/>
      <w:jc w:val="left"/>
    </w:pPr>
    <w:rPr>
      <w:szCs w:val="22"/>
      <w:lang w:val="ga-IE"/>
    </w:rPr>
  </w:style>
  <w:style w:type="paragraph" w:customStyle="1" w:styleId="Typedudocument">
    <w:name w:val="Type du document"/>
    <w:basedOn w:val="Normal"/>
    <w:next w:val="Titreobjet"/>
    <w:rsid w:val="005328E3"/>
    <w:pPr>
      <w:spacing w:before="360"/>
      <w:jc w:val="center"/>
    </w:pPr>
    <w:rPr>
      <w:b/>
      <w:szCs w:val="22"/>
      <w:lang w:val="ga-IE"/>
    </w:rPr>
  </w:style>
  <w:style w:type="paragraph" w:customStyle="1" w:styleId="IntrtEEE">
    <w:name w:val="Intérêt EEE"/>
    <w:basedOn w:val="Normal"/>
    <w:next w:val="Normal"/>
    <w:rsid w:val="005328E3"/>
    <w:pPr>
      <w:spacing w:before="360" w:after="240"/>
      <w:jc w:val="center"/>
    </w:pPr>
    <w:rPr>
      <w:szCs w:val="22"/>
      <w:lang w:val="ga-IE"/>
    </w:rPr>
  </w:style>
  <w:style w:type="paragraph" w:customStyle="1" w:styleId="Normal24a">
    <w:name w:val="Normal24a"/>
    <w:basedOn w:val="Normal"/>
    <w:rsid w:val="005328E3"/>
    <w:pPr>
      <w:widowControl w:val="0"/>
      <w:spacing w:after="480"/>
      <w:jc w:val="left"/>
    </w:pPr>
    <w:rPr>
      <w:rFonts w:eastAsia="Times New Roman"/>
      <w:szCs w:val="20"/>
      <w:lang w:val="ga-IE" w:eastAsia="en-GB"/>
    </w:rPr>
  </w:style>
  <w:style w:type="paragraph" w:customStyle="1" w:styleId="NormalBoldCenter">
    <w:name w:val="NormalBoldCenter"/>
    <w:basedOn w:val="Normal"/>
    <w:rsid w:val="005328E3"/>
    <w:pPr>
      <w:widowControl w:val="0"/>
      <w:jc w:val="center"/>
    </w:pPr>
    <w:rPr>
      <w:rFonts w:eastAsia="Times New Roman"/>
      <w:b/>
      <w:szCs w:val="20"/>
      <w:lang w:val="ga-IE" w:eastAsia="en-GB"/>
    </w:rPr>
  </w:style>
  <w:style w:type="paragraph" w:styleId="BalloonText">
    <w:name w:val="Balloon Text"/>
    <w:basedOn w:val="Normal"/>
    <w:link w:val="BalloonTextChar"/>
    <w:uiPriority w:val="99"/>
    <w:unhideWhenUsed/>
    <w:rsid w:val="005328E3"/>
    <w:pPr>
      <w:widowControl w:val="0"/>
      <w:jc w:val="left"/>
    </w:pPr>
    <w:rPr>
      <w:rFonts w:ascii="Segoe UI" w:eastAsia="Times New Roman" w:hAnsi="Segoe UI" w:cs="Segoe UI"/>
      <w:sz w:val="18"/>
      <w:szCs w:val="18"/>
      <w:lang w:val="ga-IE" w:eastAsia="en-GB"/>
    </w:rPr>
  </w:style>
  <w:style w:type="character" w:customStyle="1" w:styleId="BalloonTextChar">
    <w:name w:val="Balloon Text Char"/>
    <w:basedOn w:val="DefaultParagraphFont"/>
    <w:link w:val="BalloonText"/>
    <w:uiPriority w:val="99"/>
    <w:rsid w:val="005328E3"/>
    <w:rPr>
      <w:rFonts w:ascii="Segoe UI" w:eastAsia="Times New Roman" w:hAnsi="Segoe UI" w:cs="Segoe UI"/>
      <w:sz w:val="18"/>
      <w:szCs w:val="18"/>
      <w:lang w:val="ga-IE" w:eastAsia="en-GB"/>
    </w:rPr>
  </w:style>
  <w:style w:type="paragraph" w:customStyle="1" w:styleId="Default">
    <w:name w:val="Default"/>
    <w:rsid w:val="005328E3"/>
    <w:pPr>
      <w:autoSpaceDE w:val="0"/>
      <w:autoSpaceDN w:val="0"/>
      <w:adjustRightInd w:val="0"/>
    </w:pPr>
    <w:rPr>
      <w:rFonts w:ascii="Times New Roman" w:hAnsi="Times New Roman"/>
      <w:color w:val="000000"/>
      <w:sz w:val="24"/>
      <w:szCs w:val="24"/>
      <w:lang w:val="ga-IE"/>
    </w:rPr>
  </w:style>
  <w:style w:type="paragraph" w:styleId="PlainText">
    <w:name w:val="Plain Text"/>
    <w:basedOn w:val="Normal"/>
    <w:link w:val="PlainTextChar"/>
    <w:uiPriority w:val="99"/>
    <w:unhideWhenUsed/>
    <w:rsid w:val="005328E3"/>
    <w:pPr>
      <w:jc w:val="left"/>
    </w:pPr>
    <w:rPr>
      <w:rFonts w:ascii="Calibri" w:eastAsia="Times New Roman" w:hAnsi="Calibri"/>
      <w:sz w:val="22"/>
      <w:szCs w:val="21"/>
      <w:lang w:val="ga-IE"/>
    </w:rPr>
  </w:style>
  <w:style w:type="character" w:customStyle="1" w:styleId="PlainTextChar">
    <w:name w:val="Plain Text Char"/>
    <w:basedOn w:val="DefaultParagraphFont"/>
    <w:link w:val="PlainText"/>
    <w:uiPriority w:val="99"/>
    <w:rsid w:val="005328E3"/>
    <w:rPr>
      <w:rFonts w:ascii="Calibri" w:eastAsia="Times New Roman" w:hAnsi="Calibri"/>
      <w:szCs w:val="21"/>
      <w:lang w:val="ga-IE"/>
    </w:rPr>
  </w:style>
  <w:style w:type="paragraph" w:customStyle="1" w:styleId="null">
    <w:name w:val="null"/>
    <w:basedOn w:val="Normal"/>
    <w:rsid w:val="005328E3"/>
    <w:pPr>
      <w:spacing w:before="100" w:beforeAutospacing="1" w:after="100" w:afterAutospacing="1"/>
      <w:jc w:val="left"/>
    </w:pPr>
    <w:rPr>
      <w:lang w:val="ga-IE" w:eastAsia="en-GB"/>
    </w:rPr>
  </w:style>
  <w:style w:type="character" w:customStyle="1" w:styleId="normaltextrun">
    <w:name w:val="normaltextrun"/>
    <w:basedOn w:val="DefaultParagraphFont"/>
    <w:rsid w:val="005328E3"/>
  </w:style>
  <w:style w:type="paragraph" w:customStyle="1" w:styleId="CommentText1">
    <w:name w:val="Comment Text1"/>
    <w:basedOn w:val="Normal"/>
    <w:next w:val="CommentText"/>
    <w:link w:val="CommentTextChar"/>
    <w:uiPriority w:val="99"/>
    <w:unhideWhenUsed/>
    <w:rsid w:val="005328E3"/>
    <w:pPr>
      <w:spacing w:before="120" w:after="120"/>
    </w:pPr>
    <w:rPr>
      <w:rFonts w:asciiTheme="minorHAnsi" w:eastAsia="Calibri" w:hAnsiTheme="minorHAnsi"/>
      <w:sz w:val="22"/>
      <w:szCs w:val="22"/>
      <w:lang w:val="ga-IE"/>
    </w:rPr>
  </w:style>
  <w:style w:type="character" w:customStyle="1" w:styleId="CommentTextChar">
    <w:name w:val="Comment Text Char"/>
    <w:basedOn w:val="DefaultParagraphFont"/>
    <w:link w:val="CommentText1"/>
    <w:uiPriority w:val="99"/>
    <w:rsid w:val="005328E3"/>
    <w:rPr>
      <w:rFonts w:eastAsia="Calibri"/>
      <w:lang w:val="ga-IE" w:eastAsia="en-US"/>
    </w:rPr>
  </w:style>
  <w:style w:type="character" w:styleId="CommentReference">
    <w:name w:val="annotation reference"/>
    <w:basedOn w:val="DefaultParagraphFont"/>
    <w:uiPriority w:val="99"/>
    <w:unhideWhenUsed/>
    <w:rsid w:val="005328E3"/>
    <w:rPr>
      <w:sz w:val="16"/>
      <w:szCs w:val="16"/>
    </w:rPr>
  </w:style>
  <w:style w:type="paragraph" w:styleId="CommentText">
    <w:name w:val="annotation text"/>
    <w:basedOn w:val="Normal"/>
    <w:link w:val="CommentTextChar1"/>
    <w:uiPriority w:val="99"/>
    <w:semiHidden/>
    <w:unhideWhenUsed/>
    <w:rsid w:val="005328E3"/>
    <w:rPr>
      <w:sz w:val="20"/>
      <w:szCs w:val="20"/>
    </w:rPr>
  </w:style>
  <w:style w:type="character" w:customStyle="1" w:styleId="CommentTextChar1">
    <w:name w:val="Comment Text Char1"/>
    <w:basedOn w:val="DefaultParagraphFont"/>
    <w:link w:val="CommentText"/>
    <w:uiPriority w:val="99"/>
    <w:semiHidden/>
    <w:rsid w:val="005328E3"/>
    <w:rPr>
      <w:rFonts w:ascii="Times New Roman" w:hAnsi="Times New Roman"/>
      <w:sz w:val="20"/>
      <w:szCs w:val="20"/>
    </w:rPr>
  </w:style>
  <w:style w:type="paragraph" w:styleId="CommentSubject">
    <w:name w:val="annotation subject"/>
    <w:basedOn w:val="CommentText"/>
    <w:next w:val="CommentText"/>
    <w:link w:val="CommentSubjectChar"/>
    <w:unhideWhenUsed/>
    <w:rsid w:val="005328E3"/>
    <w:pPr>
      <w:widowControl w:val="0"/>
      <w:jc w:val="left"/>
    </w:pPr>
    <w:rPr>
      <w:rFonts w:eastAsia="Times New Roman"/>
      <w:b/>
      <w:bCs/>
      <w:lang w:val="ga-IE" w:eastAsia="en-GB"/>
    </w:rPr>
  </w:style>
  <w:style w:type="character" w:customStyle="1" w:styleId="CommentSubjectChar">
    <w:name w:val="Comment Subject Char"/>
    <w:basedOn w:val="CommentTextChar1"/>
    <w:link w:val="CommentSubject"/>
    <w:rsid w:val="005328E3"/>
    <w:rPr>
      <w:rFonts w:ascii="Times New Roman" w:eastAsia="Times New Roman" w:hAnsi="Times New Roman"/>
      <w:b/>
      <w:bCs/>
      <w:sz w:val="20"/>
      <w:szCs w:val="20"/>
      <w:lang w:val="ga-IE" w:eastAsia="en-GB"/>
    </w:rPr>
  </w:style>
  <w:style w:type="paragraph" w:styleId="Revision">
    <w:name w:val="Revision"/>
    <w:hidden/>
    <w:uiPriority w:val="99"/>
    <w:semiHidden/>
    <w:rsid w:val="005328E3"/>
    <w:rPr>
      <w:rFonts w:ascii="Times New Roman" w:eastAsia="Times New Roman" w:hAnsi="Times New Roman"/>
      <w:sz w:val="24"/>
      <w:szCs w:val="20"/>
      <w:lang w:val="ga-IE" w:eastAsia="en-GB"/>
    </w:rPr>
  </w:style>
  <w:style w:type="paragraph" w:customStyle="1" w:styleId="Normal12a">
    <w:name w:val="Normal12a"/>
    <w:basedOn w:val="Normal"/>
    <w:rsid w:val="005328E3"/>
    <w:pPr>
      <w:widowControl w:val="0"/>
      <w:spacing w:after="240"/>
      <w:jc w:val="left"/>
    </w:pPr>
    <w:rPr>
      <w:rFonts w:eastAsia="Times New Roman"/>
      <w:szCs w:val="20"/>
      <w:lang w:val="ga-IE" w:eastAsia="en-GB"/>
    </w:rPr>
  </w:style>
  <w:style w:type="paragraph" w:customStyle="1" w:styleId="RollCallVotes">
    <w:name w:val="RollCallVotes"/>
    <w:basedOn w:val="Normal"/>
    <w:rsid w:val="005328E3"/>
    <w:pPr>
      <w:widowControl w:val="0"/>
      <w:spacing w:before="120" w:after="120"/>
      <w:jc w:val="center"/>
    </w:pPr>
    <w:rPr>
      <w:rFonts w:eastAsia="Times New Roman"/>
      <w:b/>
      <w:bCs/>
      <w:snapToGrid w:val="0"/>
      <w:sz w:val="16"/>
      <w:szCs w:val="20"/>
      <w:lang w:val="ga-IE"/>
    </w:rPr>
  </w:style>
  <w:style w:type="paragraph" w:customStyle="1" w:styleId="RollCallTabs">
    <w:name w:val="RollCallTabs"/>
    <w:basedOn w:val="Normal"/>
    <w:qFormat/>
    <w:rsid w:val="005328E3"/>
    <w:pPr>
      <w:widowControl w:val="0"/>
      <w:tabs>
        <w:tab w:val="center" w:pos="284"/>
        <w:tab w:val="left" w:pos="426"/>
      </w:tabs>
      <w:jc w:val="left"/>
    </w:pPr>
    <w:rPr>
      <w:rFonts w:eastAsia="Times New Roman"/>
      <w:snapToGrid w:val="0"/>
      <w:szCs w:val="20"/>
      <w:lang w:val="ga-IE"/>
    </w:rPr>
  </w:style>
  <w:style w:type="paragraph" w:customStyle="1" w:styleId="RollCallSymbols14pt">
    <w:name w:val="RollCallSymbols14pt"/>
    <w:basedOn w:val="Normal"/>
    <w:rsid w:val="005328E3"/>
    <w:pPr>
      <w:widowControl w:val="0"/>
      <w:spacing w:before="120" w:after="120"/>
      <w:jc w:val="center"/>
    </w:pPr>
    <w:rPr>
      <w:rFonts w:ascii="Arial" w:eastAsia="Times New Roman" w:hAnsi="Arial"/>
      <w:b/>
      <w:bCs/>
      <w:snapToGrid w:val="0"/>
      <w:sz w:val="28"/>
      <w:szCs w:val="20"/>
      <w:lang w:val="ga-IE"/>
    </w:rPr>
  </w:style>
  <w:style w:type="paragraph" w:customStyle="1" w:styleId="RollCallTable">
    <w:name w:val="RollCallTable"/>
    <w:basedOn w:val="Normal"/>
    <w:rsid w:val="005328E3"/>
    <w:pPr>
      <w:widowControl w:val="0"/>
      <w:spacing w:before="120" w:after="120"/>
      <w:jc w:val="left"/>
    </w:pPr>
    <w:rPr>
      <w:rFonts w:eastAsia="Times New Roman"/>
      <w:snapToGrid w:val="0"/>
      <w:sz w:val="16"/>
      <w:szCs w:val="20"/>
      <w:lang w:val="ga-IE"/>
    </w:rPr>
  </w:style>
  <w:style w:type="paragraph" w:styleId="Footer">
    <w:name w:val="footer"/>
    <w:basedOn w:val="Normal"/>
    <w:link w:val="FooterChar"/>
    <w:rsid w:val="005328E3"/>
    <w:pPr>
      <w:widowControl w:val="0"/>
      <w:tabs>
        <w:tab w:val="center" w:pos="4513"/>
        <w:tab w:val="right" w:pos="9026"/>
      </w:tabs>
      <w:jc w:val="left"/>
    </w:pPr>
    <w:rPr>
      <w:rFonts w:eastAsia="Times New Roman"/>
      <w:szCs w:val="20"/>
      <w:lang w:val="ga-IE" w:eastAsia="en-GB"/>
    </w:rPr>
  </w:style>
  <w:style w:type="character" w:customStyle="1" w:styleId="FooterChar">
    <w:name w:val="Footer Char"/>
    <w:basedOn w:val="DefaultParagraphFont"/>
    <w:link w:val="Footer"/>
    <w:rsid w:val="005328E3"/>
    <w:rPr>
      <w:rFonts w:ascii="Times New Roman" w:eastAsia="Times New Roman" w:hAnsi="Times New Roman"/>
      <w:sz w:val="24"/>
      <w:szCs w:val="20"/>
      <w:lang w:val="ga-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79</Pages>
  <Words>24623</Words>
  <Characters>147743</Characters>
  <Application>Microsoft Office Word</Application>
  <DocSecurity>0</DocSecurity>
  <Lines>1231</Lines>
  <Paragraphs>344</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172022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Lyndsey</dc:creator>
  <cp:keywords/>
  <dc:description/>
  <cp:lastModifiedBy>BINKEVICIUTE Aurelija</cp:lastModifiedBy>
  <cp:revision>3</cp:revision>
  <dcterms:created xsi:type="dcterms:W3CDTF">2024-10-07T15:35:00Z</dcterms:created>
  <dcterms:modified xsi:type="dcterms:W3CDTF">2024-11-27T10:03:00Z</dcterms:modified>
</cp:coreProperties>
</file>