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56B" w:rsidTr="0010095E">
        <w:trPr>
          <w:trHeight w:hRule="exact" w:val="1418"/>
        </w:trPr>
        <w:tc>
          <w:tcPr>
            <w:tcW w:w="6804" w:type="dxa"/>
            <w:shd w:val="clear" w:color="auto" w:fill="auto"/>
            <w:vAlign w:val="center"/>
          </w:tcPr>
          <w:p w:rsidR="00751A4A" w:rsidRPr="00DD256B" w:rsidRDefault="003A32E6" w:rsidP="0010095E">
            <w:pPr>
              <w:pStyle w:val="EPName"/>
            </w:pPr>
            <w:r w:rsidRPr="00DD256B">
              <w:t>Europos Parlamentas</w:t>
            </w:r>
          </w:p>
          <w:p w:rsidR="00751A4A" w:rsidRPr="00DD256B" w:rsidRDefault="00817416" w:rsidP="00756632">
            <w:pPr>
              <w:pStyle w:val="EPTerm"/>
              <w:rPr>
                <w:rStyle w:val="HideTWBExt"/>
                <w:noProof w:val="0"/>
                <w:vanish w:val="0"/>
                <w:color w:val="auto"/>
              </w:rPr>
            </w:pPr>
            <w:r w:rsidRPr="00DD256B">
              <w:t>2019-2024</w:t>
            </w:r>
          </w:p>
        </w:tc>
        <w:tc>
          <w:tcPr>
            <w:tcW w:w="2268" w:type="dxa"/>
            <w:shd w:val="clear" w:color="auto" w:fill="auto"/>
          </w:tcPr>
          <w:p w:rsidR="00751A4A" w:rsidRPr="00DD256B" w:rsidRDefault="00187494" w:rsidP="0010095E">
            <w:pPr>
              <w:pStyle w:val="EPLogo"/>
            </w:pPr>
            <w:r w:rsidRPr="00DD25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256B" w:rsidRDefault="00D058B8" w:rsidP="004C5D52">
      <w:pPr>
        <w:pStyle w:val="LineTop"/>
      </w:pPr>
    </w:p>
    <w:p w:rsidR="00680577" w:rsidRPr="00DD256B" w:rsidRDefault="003A32E6" w:rsidP="00680577">
      <w:pPr>
        <w:pStyle w:val="EPBodyTA1"/>
      </w:pPr>
      <w:r w:rsidRPr="00DD256B">
        <w:t>PRIIMTI TEKSTAI</w:t>
      </w:r>
    </w:p>
    <w:p w:rsidR="00D058B8" w:rsidRPr="00DD256B" w:rsidRDefault="00D058B8" w:rsidP="00D058B8">
      <w:pPr>
        <w:pStyle w:val="LineBottom"/>
      </w:pPr>
    </w:p>
    <w:p w:rsidR="003A32E6" w:rsidRPr="00DD256B" w:rsidRDefault="003A32E6" w:rsidP="003A32E6">
      <w:pPr>
        <w:pStyle w:val="ATHeading1"/>
      </w:pPr>
      <w:bookmarkStart w:id="0" w:name="TANumber"/>
      <w:r w:rsidRPr="00DD256B">
        <w:t>P9_TA(2024)0</w:t>
      </w:r>
      <w:r w:rsidR="0099561E">
        <w:t>327</w:t>
      </w:r>
      <w:bookmarkEnd w:id="0"/>
    </w:p>
    <w:p w:rsidR="003A32E6" w:rsidRPr="00DD256B" w:rsidRDefault="003A32E6" w:rsidP="003A32E6">
      <w:pPr>
        <w:pStyle w:val="ATHeading2"/>
      </w:pPr>
      <w:bookmarkStart w:id="1" w:name="title"/>
      <w:r w:rsidRPr="00DD256B">
        <w:t>Ankstyvosios intervencijos priemonės, pertvarkymo sąlygos ir pertvarkymo veiksmų finansavimas (B</w:t>
      </w:r>
      <w:r w:rsidR="00B5538B">
        <w:t>RRD</w:t>
      </w:r>
      <w:r w:rsidRPr="00DD256B">
        <w:t>3)</w:t>
      </w:r>
      <w:bookmarkEnd w:id="1"/>
    </w:p>
    <w:p w:rsidR="003A32E6" w:rsidRPr="00DD256B" w:rsidRDefault="003A32E6" w:rsidP="003A32E6">
      <w:pPr>
        <w:rPr>
          <w:i/>
          <w:vanish/>
        </w:rPr>
      </w:pPr>
      <w:r w:rsidRPr="00DD256B">
        <w:rPr>
          <w:i/>
        </w:rPr>
        <w:fldChar w:fldCharType="begin"/>
      </w:r>
      <w:r w:rsidRPr="00DD256B">
        <w:rPr>
          <w:i/>
        </w:rPr>
        <w:instrText xml:space="preserve"> TC"(</w:instrText>
      </w:r>
      <w:bookmarkStart w:id="2" w:name="DocNumber"/>
      <w:r w:rsidRPr="00DD256B">
        <w:rPr>
          <w:i/>
        </w:rPr>
        <w:instrText>A9-0153/2024</w:instrText>
      </w:r>
      <w:bookmarkEnd w:id="2"/>
      <w:r w:rsidRPr="00DD256B">
        <w:rPr>
          <w:i/>
        </w:rPr>
        <w:instrText xml:space="preserve"> - Pranešėjas: Luděk Niedermayer)"\l3 \n&gt; \* MERGEFORMAT </w:instrText>
      </w:r>
      <w:r w:rsidRPr="00DD256B">
        <w:rPr>
          <w:i/>
        </w:rPr>
        <w:fldChar w:fldCharType="end"/>
      </w:r>
    </w:p>
    <w:p w:rsidR="003A32E6" w:rsidRPr="00DD256B" w:rsidRDefault="003A32E6" w:rsidP="003A32E6">
      <w:pPr>
        <w:rPr>
          <w:vanish/>
        </w:rPr>
      </w:pPr>
      <w:bookmarkStart w:id="3" w:name="Commission"/>
      <w:r w:rsidRPr="00DD256B">
        <w:rPr>
          <w:vanish/>
        </w:rPr>
        <w:t>Ekonomikos ir pinigų politikos komitetas</w:t>
      </w:r>
      <w:bookmarkEnd w:id="3"/>
    </w:p>
    <w:p w:rsidR="003A32E6" w:rsidRPr="00DD256B" w:rsidRDefault="003A32E6" w:rsidP="003A32E6">
      <w:pPr>
        <w:rPr>
          <w:vanish/>
        </w:rPr>
      </w:pPr>
      <w:bookmarkStart w:id="4" w:name="PE"/>
      <w:r w:rsidRPr="00DD256B">
        <w:rPr>
          <w:vanish/>
        </w:rPr>
        <w:t>PE753.712</w:t>
      </w:r>
      <w:bookmarkEnd w:id="4"/>
    </w:p>
    <w:p w:rsidR="003A32E6" w:rsidRPr="00DD256B" w:rsidRDefault="003A32E6" w:rsidP="003A32E6">
      <w:pPr>
        <w:pStyle w:val="ATHeading3"/>
      </w:pPr>
      <w:bookmarkStart w:id="5" w:name="Sujet"/>
      <w:r w:rsidRPr="00DD256B">
        <w:t xml:space="preserve">2024 m. </w:t>
      </w:r>
      <w:r w:rsidR="00306EB3" w:rsidRPr="00DD256B">
        <w:t>balandžio</w:t>
      </w:r>
      <w:r w:rsidRPr="00DD256B">
        <w:t xml:space="preserve"> </w:t>
      </w:r>
      <w:r w:rsidR="00306EB3">
        <w:t>24</w:t>
      </w:r>
      <w:r w:rsidRPr="00DD256B">
        <w:t xml:space="preserve"> d. Europos Parlamento teisėkūros rezoliucija dėl pasiūlymo dėl Europos Parlamento ir Tarybos direktyvos, kuria dėl ankstyvosios intervencijos priemonių, pertvarkymo sąlygų ir pertvarkymo veiksmų finansavimo iš dalies keičiama Direktyva 2014/59/ES</w:t>
      </w:r>
      <w:bookmarkEnd w:id="5"/>
      <w:r w:rsidRPr="00DD256B">
        <w:t xml:space="preserve"> </w:t>
      </w:r>
      <w:bookmarkStart w:id="6" w:name="References"/>
      <w:r w:rsidRPr="00DD256B">
        <w:t>(COM(2023)0227 – C9-0135/2023 – 2023/0112(COD))</w:t>
      </w:r>
      <w:bookmarkEnd w:id="6"/>
    </w:p>
    <w:p w:rsidR="006C45BE" w:rsidRPr="00DD256B" w:rsidRDefault="006C45BE" w:rsidP="006C45BE">
      <w:pPr>
        <w:pStyle w:val="NormalBold"/>
      </w:pPr>
      <w:bookmarkStart w:id="7" w:name="TextBodyBegin"/>
      <w:bookmarkEnd w:id="7"/>
      <w:r w:rsidRPr="00DD256B">
        <w:t>(Įprasta teisėkūros procedūra: pirmasis svarstymas)</w:t>
      </w:r>
    </w:p>
    <w:p w:rsidR="006C45BE" w:rsidRPr="00DD256B" w:rsidRDefault="006C45BE" w:rsidP="006C45BE">
      <w:pPr>
        <w:pStyle w:val="EPComma"/>
      </w:pPr>
      <w:r w:rsidRPr="00DD256B">
        <w:rPr>
          <w:i/>
        </w:rPr>
        <w:t>Europos Parlamentas</w:t>
      </w:r>
      <w:r w:rsidRPr="00DD256B">
        <w:t>,</w:t>
      </w:r>
    </w:p>
    <w:p w:rsidR="006C45BE" w:rsidRPr="00DD256B" w:rsidRDefault="006C45BE" w:rsidP="006C45BE">
      <w:pPr>
        <w:pStyle w:val="NormalHanging12a"/>
      </w:pPr>
      <w:r w:rsidRPr="00DD256B">
        <w:t>–</w:t>
      </w:r>
      <w:r w:rsidRPr="00DD256B">
        <w:tab/>
        <w:t>atsižvelgdamas į Komisijos pasiūlymą Europos Parlamentui ir Tarybai (COM(2023)0227),</w:t>
      </w:r>
    </w:p>
    <w:p w:rsidR="006C45BE" w:rsidRPr="00DD256B" w:rsidRDefault="006C45BE" w:rsidP="006C45BE">
      <w:pPr>
        <w:pStyle w:val="NormalHanging12a"/>
      </w:pPr>
      <w:r w:rsidRPr="00DD256B">
        <w:t>–</w:t>
      </w:r>
      <w:r w:rsidRPr="00DD256B">
        <w:tab/>
        <w:t xml:space="preserve">atsižvelgdamas į Sutarties dėl Europos Sąjungos veikimo 294 straipsnio 2 dalį ir </w:t>
      </w:r>
      <w:r w:rsidR="00B5538B">
        <w:t>į </w:t>
      </w:r>
      <w:r w:rsidRPr="00DD256B">
        <w:t>114 straipsnį, pagal kuriuos Komisija pateikė pasiūlymą Parlamentui (C9</w:t>
      </w:r>
      <w:r w:rsidRPr="00DD256B">
        <w:noBreakHyphen/>
        <w:t>0135/2023),</w:t>
      </w:r>
    </w:p>
    <w:p w:rsidR="006C45BE" w:rsidRPr="00DD256B" w:rsidRDefault="006C45BE" w:rsidP="006C45BE">
      <w:pPr>
        <w:pStyle w:val="NormalHanging12a"/>
      </w:pPr>
      <w:r w:rsidRPr="00DD256B">
        <w:t>–</w:t>
      </w:r>
      <w:r w:rsidRPr="00DD256B">
        <w:tab/>
        <w:t>atsižvelgdamas į Sutarties dėl Europos Sąjungos veikimo 294 straipsnio 3 dalį,</w:t>
      </w:r>
    </w:p>
    <w:p w:rsidR="006C45BE" w:rsidRPr="00DD256B" w:rsidRDefault="006C45BE" w:rsidP="006C45BE">
      <w:pPr>
        <w:pStyle w:val="NormalHanging12a"/>
        <w:rPr>
          <w:szCs w:val="24"/>
        </w:rPr>
      </w:pPr>
      <w:r w:rsidRPr="00DD256B">
        <w:t>–</w:t>
      </w:r>
      <w:r w:rsidRPr="00DD256B">
        <w:tab/>
        <w:t>atsižvelgdamas į Europos Centrinio Banko 2023 m. liepos 5 d. nuomonę</w:t>
      </w:r>
      <w:r w:rsidRPr="00DD256B">
        <w:rPr>
          <w:rStyle w:val="FootnoteReference"/>
          <w:szCs w:val="24"/>
        </w:rPr>
        <w:footnoteReference w:id="1"/>
      </w:r>
      <w:r w:rsidRPr="00DD256B">
        <w:t>,</w:t>
      </w:r>
    </w:p>
    <w:p w:rsidR="006C45BE" w:rsidRPr="00DD256B" w:rsidRDefault="006C45BE" w:rsidP="006C45BE">
      <w:pPr>
        <w:pStyle w:val="NormalHanging12a"/>
      </w:pPr>
      <w:r w:rsidRPr="00DD256B">
        <w:t>–</w:t>
      </w:r>
      <w:r w:rsidRPr="00DD256B">
        <w:tab/>
        <w:t>atsižvelgdamas į 2023 m. liepos 13 d. Europos ekonomikos ir socialinių reikalų komiteto nuomonę</w:t>
      </w:r>
      <w:r w:rsidRPr="00DD256B">
        <w:rPr>
          <w:rStyle w:val="FootnoteReference"/>
          <w:szCs w:val="24"/>
        </w:rPr>
        <w:footnoteReference w:id="2"/>
      </w:r>
      <w:r w:rsidRPr="00DD256B">
        <w:t>,</w:t>
      </w:r>
    </w:p>
    <w:p w:rsidR="006C45BE" w:rsidRPr="00DD256B" w:rsidRDefault="006C45BE" w:rsidP="006C45BE">
      <w:pPr>
        <w:pStyle w:val="NormalHanging12a"/>
      </w:pPr>
      <w:r w:rsidRPr="00DD256B">
        <w:t>–</w:t>
      </w:r>
      <w:r w:rsidRPr="00DD256B">
        <w:tab/>
        <w:t>atsižvelgdamas į Darbo tvarkos taisyklių 59 straipsnį,</w:t>
      </w:r>
    </w:p>
    <w:p w:rsidR="006C45BE" w:rsidRPr="00DD256B" w:rsidRDefault="006C45BE" w:rsidP="006C45BE">
      <w:pPr>
        <w:pStyle w:val="NormalHanging12a"/>
      </w:pPr>
      <w:r w:rsidRPr="00DD256B">
        <w:t>–</w:t>
      </w:r>
      <w:r w:rsidRPr="00DD256B">
        <w:tab/>
        <w:t>atsižvelgdamas į Ekonomikos ir pinigų politikos komiteto pranešimą (A9-0153/2024),</w:t>
      </w:r>
    </w:p>
    <w:p w:rsidR="006C45BE" w:rsidRPr="00DD256B" w:rsidRDefault="006C45BE" w:rsidP="006C45BE">
      <w:pPr>
        <w:pStyle w:val="NormalHanging12a"/>
      </w:pPr>
      <w:r w:rsidRPr="00DD256B">
        <w:t>1.</w:t>
      </w:r>
      <w:r w:rsidRPr="00DD256B">
        <w:tab/>
        <w:t>priima per pirmąjį svarstymą toliau pateiktą poziciją;</w:t>
      </w:r>
    </w:p>
    <w:p w:rsidR="006C45BE" w:rsidRPr="00DD256B" w:rsidRDefault="006C45BE" w:rsidP="006C45BE">
      <w:pPr>
        <w:pStyle w:val="NormalHanging12a"/>
      </w:pPr>
      <w:r w:rsidRPr="00DD256B">
        <w:t>2.</w:t>
      </w:r>
      <w:r w:rsidRPr="00DD256B">
        <w:tab/>
        <w:t>ragina Komisiją dar kartą perduoti klausimą svarstyti Parlamentui, jei ji savo pasiūlymą pakeičia nauju tekstu, jį keičia iš esmės arba ketina jį keisti iš esmės;</w:t>
      </w:r>
    </w:p>
    <w:p w:rsidR="00376EAD" w:rsidRDefault="006C45BE" w:rsidP="000E53F8">
      <w:pPr>
        <w:widowControl/>
        <w:ind w:left="567" w:hanging="567"/>
        <w:sectPr w:rsidR="00376EAD" w:rsidSect="00DD25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D256B">
        <w:lastRenderedPageBreak/>
        <w:t>3.</w:t>
      </w:r>
      <w:r w:rsidRPr="00DD256B">
        <w:tab/>
        <w:t>paveda Pirmininkei perduoti Parlamento poziciją Tarybai, Komisijai ir nacionaliniams parlamentams.</w:t>
      </w:r>
    </w:p>
    <w:p w:rsidR="007A6CC6" w:rsidRDefault="007A6CC6" w:rsidP="000E53F8">
      <w:pPr>
        <w:pStyle w:val="Typedudocument"/>
        <w:spacing w:before="240"/>
        <w:jc w:val="left"/>
      </w:pPr>
      <w:r>
        <w:lastRenderedPageBreak/>
        <w:t>P9_TC1-COD(2023)0112</w:t>
      </w:r>
    </w:p>
    <w:p w:rsidR="006C45BE" w:rsidRPr="00DD256B" w:rsidRDefault="00D3281D" w:rsidP="000E53F8">
      <w:pPr>
        <w:pStyle w:val="Typedudocument"/>
        <w:spacing w:before="240"/>
        <w:jc w:val="left"/>
      </w:pPr>
      <w:r>
        <w:t>E</w:t>
      </w:r>
      <w:r w:rsidRPr="003A5915">
        <w:t xml:space="preserve">uropos </w:t>
      </w:r>
      <w:r w:rsidRPr="003A5915">
        <w:rPr>
          <w:bCs/>
        </w:rPr>
        <w:t>Parlamento</w:t>
      </w:r>
      <w:r w:rsidRPr="003A5915">
        <w:t xml:space="preserve"> pozicija, priimta 2024 m. balandžio 24 d. per pirmąjį svarstymą, siekiant priimti Europos Parlamento ir Tarybos </w:t>
      </w:r>
      <w:r>
        <w:t>direktyv</w:t>
      </w:r>
      <w:r w:rsidRPr="003A5915">
        <w:t xml:space="preserve">ą (ES) 2024/..., </w:t>
      </w:r>
      <w:r w:rsidR="006C45BE" w:rsidRPr="00DD256B">
        <w:t>kuria dėl ankstyvosios intervencijos priemonių, pertvarkymo sąlygų ir pertvarkymo veiksmų finansavimo iš dalies keičiama Direktyva 2014/59/ES</w:t>
      </w:r>
      <w:r w:rsidR="007100D3" w:rsidRPr="00E70000">
        <w:rPr>
          <w:rStyle w:val="FootnoteReference"/>
          <w:b w:val="0"/>
          <w:szCs w:val="24"/>
        </w:rPr>
        <w:footnoteReference w:customMarkFollows="1" w:id="3"/>
        <w:t>*</w:t>
      </w:r>
    </w:p>
    <w:p w:rsidR="006C45BE" w:rsidRPr="00DD256B" w:rsidRDefault="006C45BE" w:rsidP="00057E2F">
      <w:pPr>
        <w:pStyle w:val="IntrtEEE"/>
        <w:rPr>
          <w:noProof/>
        </w:rPr>
      </w:pPr>
      <w:r w:rsidRPr="00DD256B">
        <w:t>(Tekstas svarbus EEE)</w:t>
      </w:r>
    </w:p>
    <w:p w:rsidR="006C45BE" w:rsidRPr="00DD256B" w:rsidRDefault="006C45BE" w:rsidP="00057E2F">
      <w:pPr>
        <w:pStyle w:val="Institutionquiagit"/>
        <w:jc w:val="left"/>
        <w:rPr>
          <w:noProof/>
        </w:rPr>
      </w:pPr>
      <w:r w:rsidRPr="00DD256B">
        <w:t>EUROPOS PARLAMENTAS IR EUROPOS SĄJUNGOS TARYBA,</w:t>
      </w:r>
    </w:p>
    <w:p w:rsidR="006C45BE" w:rsidRPr="00DD256B" w:rsidRDefault="006C45BE" w:rsidP="000E53F8">
      <w:pPr>
        <w:spacing w:before="120" w:after="120" w:line="360" w:lineRule="auto"/>
        <w:rPr>
          <w:noProof/>
        </w:rPr>
      </w:pPr>
      <w:r w:rsidRPr="00DD256B">
        <w:t>atsižvelgdami į Sutartį dėl Europos Sąjungos veikimo, ypač į jos 114 straipsnį,</w:t>
      </w:r>
    </w:p>
    <w:p w:rsidR="006C45BE" w:rsidRPr="00DD256B" w:rsidRDefault="006C45BE" w:rsidP="000E53F8">
      <w:pPr>
        <w:spacing w:before="120" w:after="120" w:line="360" w:lineRule="auto"/>
        <w:rPr>
          <w:noProof/>
        </w:rPr>
      </w:pPr>
      <w:r w:rsidRPr="00DD256B">
        <w:t>atsižvelgdami į Europos Komisijos pasiūlymą,</w:t>
      </w:r>
    </w:p>
    <w:p w:rsidR="006C45BE" w:rsidRPr="00DD256B" w:rsidRDefault="006C45BE" w:rsidP="000E53F8">
      <w:pPr>
        <w:spacing w:before="120" w:after="120" w:line="360" w:lineRule="auto"/>
        <w:rPr>
          <w:noProof/>
        </w:rPr>
      </w:pPr>
      <w:r w:rsidRPr="00DD256B">
        <w:t>teisėkūros procedūra priimamo akto projektą perdavus nacionaliniams parlamentams,</w:t>
      </w:r>
    </w:p>
    <w:p w:rsidR="006C45BE" w:rsidRPr="00DD256B" w:rsidRDefault="006C45BE" w:rsidP="000E53F8">
      <w:pPr>
        <w:spacing w:before="120" w:after="120" w:line="360" w:lineRule="auto"/>
        <w:rPr>
          <w:noProof/>
        </w:rPr>
      </w:pPr>
      <w:r w:rsidRPr="00DD256B">
        <w:t>atsižvelgdami į Europos Centrinio Banko nuomonę</w:t>
      </w:r>
      <w:r w:rsidRPr="00DD256B">
        <w:rPr>
          <w:rStyle w:val="FootnoteReference"/>
          <w:noProof/>
        </w:rPr>
        <w:footnoteReference w:id="4"/>
      </w:r>
      <w:r w:rsidRPr="00DD256B">
        <w:t xml:space="preserve">, </w:t>
      </w:r>
    </w:p>
    <w:p w:rsidR="006C45BE" w:rsidRPr="00DD256B" w:rsidRDefault="006C45BE" w:rsidP="000E53F8">
      <w:pPr>
        <w:spacing w:before="120" w:after="120" w:line="360" w:lineRule="auto"/>
        <w:rPr>
          <w:noProof/>
        </w:rPr>
      </w:pPr>
      <w:r w:rsidRPr="00DD256B">
        <w:t>atsižvelgdami į Europos ekonomikos ir socialinių reikalų komiteto nuomonę</w:t>
      </w:r>
      <w:r w:rsidRPr="00DD256B">
        <w:rPr>
          <w:rStyle w:val="FootnoteReference"/>
          <w:noProof/>
        </w:rPr>
        <w:footnoteReference w:id="5"/>
      </w:r>
      <w:r w:rsidRPr="00DD256B">
        <w:t xml:space="preserve">, </w:t>
      </w:r>
    </w:p>
    <w:p w:rsidR="006C45BE" w:rsidRPr="00DD256B" w:rsidRDefault="006C45BE" w:rsidP="000E53F8">
      <w:pPr>
        <w:spacing w:before="120" w:after="120" w:line="360" w:lineRule="auto"/>
        <w:rPr>
          <w:noProof/>
        </w:rPr>
      </w:pPr>
      <w:r w:rsidRPr="00DD256B">
        <w:t>laikydamiesi įprastos teisėkūros procedūros,</w:t>
      </w:r>
    </w:p>
    <w:p w:rsidR="006C45BE" w:rsidRPr="00DD256B" w:rsidRDefault="006C45BE" w:rsidP="000E53F8">
      <w:pPr>
        <w:spacing w:before="120" w:after="120" w:line="360" w:lineRule="auto"/>
        <w:rPr>
          <w:noProof/>
        </w:rPr>
      </w:pPr>
      <w:r w:rsidRPr="00DD256B">
        <w:t>kadangi:</w:t>
      </w:r>
    </w:p>
    <w:p w:rsidR="006C45BE" w:rsidRPr="00DD256B" w:rsidRDefault="006C45BE" w:rsidP="000E53F8">
      <w:pPr>
        <w:pStyle w:val="ManualConsidrant"/>
        <w:spacing w:line="360" w:lineRule="auto"/>
        <w:ind w:left="851" w:hanging="851"/>
        <w:jc w:val="left"/>
        <w:rPr>
          <w:noProof/>
        </w:rPr>
      </w:pPr>
      <w:r w:rsidRPr="00DD256B">
        <w:t>(1)</w:t>
      </w:r>
      <w:r w:rsidRPr="00DD256B">
        <w:tab/>
        <w:t>po 2008–2009 m. pasaulinės finansų krizės ir po to, kai tarptautiniu mastu buvo patvirtinti Finansinio stabilumo tarybos parengti pagrindiniai veiksmingų finansų įstaigų pertvarkymo režimų elementai</w:t>
      </w:r>
      <w:r w:rsidRPr="00DD256B">
        <w:rPr>
          <w:rStyle w:val="FootnoteReference"/>
          <w:noProof/>
        </w:rPr>
        <w:footnoteReference w:id="6"/>
      </w:r>
      <w:r w:rsidRPr="00DD256B">
        <w:t>, nustatyta Sąjungos kredito įstaigų ir investicinių įmonių (toliau – įstaigos) pertvarkymo sistema. Sąjungos pertvarkymo sistemą sudaro Europos Parlamento ir Tarybos direktyva 2014/59/ES</w:t>
      </w:r>
      <w:r w:rsidRPr="00DD256B">
        <w:rPr>
          <w:rStyle w:val="FootnoteReference"/>
          <w:noProof/>
        </w:rPr>
        <w:footnoteReference w:id="7"/>
      </w:r>
      <w:r w:rsidRPr="00DD256B">
        <w:t xml:space="preserve"> ir Europos </w:t>
      </w:r>
      <w:r w:rsidRPr="00DD256B">
        <w:lastRenderedPageBreak/>
        <w:t>Parlamento ir Tarybos reglamentas (ES) Nr.</w:t>
      </w:r>
      <w:r w:rsidRPr="00743296">
        <w:rPr>
          <w:color w:val="881798"/>
        </w:rPr>
        <w:t> </w:t>
      </w:r>
      <w:r w:rsidRPr="00DD256B">
        <w:t>806/2014</w:t>
      </w:r>
      <w:r w:rsidRPr="00DD256B">
        <w:rPr>
          <w:rStyle w:val="FootnoteReference"/>
          <w:noProof/>
        </w:rPr>
        <w:footnoteReference w:id="8"/>
      </w:r>
      <w:r w:rsidRPr="00DD256B">
        <w:t>. Abu teisės aktai taikomi Sąjungoje įsteigtoms įstaigoms ir visiems kitiems subjektams, kuriems taikoma ta direktyva arba tas reglamentas (toliau – subjektai).</w:t>
      </w:r>
      <w:r w:rsidRPr="00DD256B">
        <w:rPr>
          <w:color w:val="000000" w:themeColor="text1"/>
        </w:rPr>
        <w:t xml:space="preserve"> Sąjungos pertvarkymo sistemos</w:t>
      </w:r>
      <w:r w:rsidRPr="00DD256B">
        <w:t xml:space="preserve"> tikslas – tvarkingai spręsti įstaigų ir subjektų žlugimo problemas išsaugant įstaigų ir subjektų ypatingos svarbos funkcijas ir užkertant kelią grėsmėms finansiniam stabilumui, kartu apsaugant indėlininkus ir viešąsias lėšas. Be to, Sąjungos pertvarkymo sistema siekiama skatinti bankininkystės vidaus rinkos plėtrą sukuriant suderintą tvarką, pagal kurią būtų koordinuotai sprendžiamos tarpvalstybinės krizės, ir užkertant kelią konkurencijos iškraipymo problemoms bei nevienodo požiūrio taikymo rizikai;</w:t>
      </w:r>
    </w:p>
    <w:p w:rsidR="006C45BE" w:rsidRPr="00DD256B" w:rsidRDefault="006C45BE" w:rsidP="000E53F8">
      <w:pPr>
        <w:pStyle w:val="ManualConsidrant"/>
        <w:spacing w:line="360" w:lineRule="auto"/>
        <w:ind w:left="851" w:hanging="851"/>
        <w:jc w:val="left"/>
        <w:rPr>
          <w:noProof/>
        </w:rPr>
      </w:pPr>
      <w:r w:rsidRPr="00DD256B">
        <w:t>(2)</w:t>
      </w:r>
      <w:r w:rsidRPr="00DD256B">
        <w:tab/>
        <w:t xml:space="preserve">praėjus keleriems metams nuo to, kai buvo pradėta įgyvendinti šiuo metu taikoma Sąjungos pertvarkymo sistema, kai kurie iš jos tikslų nėra pasiekti taip, kaip numatyta. Visų pirma, nors įstaigos ir subjektai padarė didelę pažangą, kad galėtų būti sėkmingai pertvarkyti, ir tuo tikslu skyrė daug išteklių, ypač formuodami nuostolių padengimo ir rekapitalizavimo pajėgumus ir užpildydami pertvarkymo finansavimo struktūras, Sąjungos pertvarkymo sistema naudojamasi retai. Vietoj to tam tikrų mažesniųjų ir vidutinių įstaigų ir subjektų žlugimas daugiausia sprendžiamas nesuderintomis nacionalinėmis priemonėmis. </w:t>
      </w:r>
      <w:r w:rsidRPr="00DD256B">
        <w:rPr>
          <w:b/>
          <w:bCs/>
          <w:i/>
          <w:iCs/>
        </w:rPr>
        <w:t>Deja,</w:t>
      </w:r>
      <w:r w:rsidRPr="00DD256B">
        <w:t xml:space="preserve"> vietoj </w:t>
      </w:r>
      <w:r w:rsidRPr="00DD256B">
        <w:rPr>
          <w:b/>
          <w:bCs/>
          <w:i/>
          <w:iCs/>
        </w:rPr>
        <w:t>sektoriaus finansuojamų apsaugos priemonių, įskaitant</w:t>
      </w:r>
      <w:r w:rsidRPr="00DD256B">
        <w:t xml:space="preserve"> pertvarkymo finansavimo</w:t>
      </w:r>
      <w:r w:rsidRPr="00DD256B">
        <w:rPr>
          <w:b/>
          <w:bCs/>
          <w:i/>
          <w:iCs/>
        </w:rPr>
        <w:t xml:space="preserve"> struktūras, tebėra</w:t>
      </w:r>
      <w:r w:rsidRPr="00DD256B">
        <w:t xml:space="preserve"> naudojami mokesčių mokėtojų pinigai. Atrodo, kad tokia padėtis susidarė dėl netinkamų paskatų. Tos netinkamos paskatos atsiranda dėl Sąjungos pertvarkymo sistemos ir nacionalinių taisyklių sąveikos, kurioje suteikiama didele veiksmų laisve vertinant viešąjį interesą ne visada naudojamasi tokiu būdu, kuris atspindėtų numatytą Sąjungos pertvarkymo sistemos taikymą. Sąjungos pertvarkymo sistema taip pat mažai naudojamasi dėl rizikos, kad indėliais finansuojamų įstaigų indėlininkai patirtų nuostolių, siekiant užtikrinti, kad pertvarkymo atveju šios įstaigos galėtų gauti išorės finansavimą, visų pirma tais atvejais, kai neturi kitų įsipareigojimų, kuriems gali būti taikoma gelbėjimo privačiomis lėšomis priemonė. Galiausiai tai, kad ne pertvarkymo atveju taikomos ne tokios griežtos taisyklės dėl </w:t>
      </w:r>
      <w:r w:rsidRPr="00DD256B">
        <w:lastRenderedPageBreak/>
        <w:t xml:space="preserve">prieigos prie finansavimo negu pertvarkymo atveju, skatina taikyti ne Sąjungos pertvarkymo sistemą, bet kitus sprendimus, kuriuos taikant dažnai naudojami mokesčių mokėtojų pinigai, o ne įstaigos ir subjekto nuosavi ištekliai ar sektoriaus finansuojamos apsaugos priemonės. Dėl tokios padėties kyla susiskaidymo rizika ir rizika, kad įstaigų ir subjektų, visų pirma mažesniųjų ir vidutinių įstaigų ir subjektų, žlugimo valdymo rezultatai bus neoptimalūs, taip pat susidaro finansinių išteklių nenaudojimo alternatyviosios sąnaudos. Todėl būtina užtikrinti veiksmingesnį ir nuoseklesnį Sąjungos pertvarkymo sistemos taikymą ir užtikrinti, kad ji galėtų būti taikoma </w:t>
      </w:r>
      <w:r w:rsidRPr="00DD256B">
        <w:rPr>
          <w:b/>
          <w:bCs/>
          <w:i/>
          <w:iCs/>
        </w:rPr>
        <w:t>tada</w:t>
      </w:r>
      <w:r w:rsidRPr="00DD256B">
        <w:t xml:space="preserve">, kai tai atitinka viešąjį interesą, įskaitant taikymą tam tikroms mažesniosioms ir vidutinėms įstaigoms▌; </w:t>
      </w:r>
    </w:p>
    <w:p w:rsidR="006C45BE" w:rsidRPr="00DD256B" w:rsidRDefault="006C45BE" w:rsidP="000E53F8">
      <w:pPr>
        <w:pStyle w:val="ManualConsidrant"/>
        <w:spacing w:line="360" w:lineRule="auto"/>
        <w:ind w:left="851" w:hanging="851"/>
        <w:jc w:val="left"/>
        <w:rPr>
          <w:noProof/>
        </w:rPr>
      </w:pPr>
      <w:r w:rsidRPr="00DD256B">
        <w:rPr>
          <w:b/>
          <w:i/>
        </w:rPr>
        <w:t>(2a)</w:t>
      </w:r>
      <w:r w:rsidRPr="00DD256B">
        <w:rPr>
          <w:b/>
          <w:i/>
        </w:rPr>
        <w:tab/>
        <w:t>direktyvos 2014/59/ES peržiūros tikslas – geriau apsaugoti mokesčių mokėtojų pinigus ir sukurti naujus sisteminius mechanizmus, skirtus įstaigoms ir subjektams, kuriems netaikoma dabartinė pertvarkymo sistema. Ta sistema siekiama sumažinti ekonominę naštą visuomenei, sumažinant bendras su bankų žlugimu susijusias išlaidas. Atnaujinus sistemą turėtų būti gerokai sumažintas mokesčių mokėtojų pinigų naudojimas, kad būtų užtikrintas dažnesnis ir veiksmingesnis pertvarkymo finansavimo struktūros naudojimas;</w:t>
      </w:r>
    </w:p>
    <w:p w:rsidR="006C45BE" w:rsidRPr="00DD256B" w:rsidRDefault="006C45BE" w:rsidP="000E53F8">
      <w:pPr>
        <w:pStyle w:val="ManualConsidrant"/>
        <w:spacing w:line="360" w:lineRule="auto"/>
        <w:ind w:left="851" w:hanging="851"/>
        <w:jc w:val="left"/>
        <w:rPr>
          <w:noProof/>
        </w:rPr>
      </w:pPr>
      <w:r w:rsidRPr="00DD256B">
        <w:t>(3)</w:t>
      </w:r>
      <w:r w:rsidRPr="00DD256B">
        <w:tab/>
        <w:t>pertvarkymo planavimo darbo, reikalingo patronuojamųjų įmonių, kurios nėra laikomos pertvarkytinais subjektais, atveju, intensyvumas ir išsamumo lygis priklauso nuo atitinkamų įstaigų ir subjektų dydžio ir rizikos pobūdžio, ypatingos svarbos funkcijų buvimo ir grupės pertvarkymo strategijos. Todėl pertvarkymo institucijos turėtų turėti galimybę atsižvelgti į tuos veiksnius nustatydamos priemones, kurių reikia imtis tokių patronuojamųjų įmonių atžvilgiu, ir, kai tinkama, taikyti supaprastintą metodą;</w:t>
      </w:r>
    </w:p>
    <w:p w:rsidR="006C45BE" w:rsidRPr="00DD256B" w:rsidRDefault="006C45BE" w:rsidP="000E53F8">
      <w:pPr>
        <w:pStyle w:val="ManualConsidrant"/>
        <w:spacing w:line="360" w:lineRule="auto"/>
        <w:ind w:left="851" w:hanging="851"/>
        <w:jc w:val="left"/>
        <w:rPr>
          <w:noProof/>
        </w:rPr>
      </w:pPr>
      <w:r w:rsidRPr="00DD256B">
        <w:rPr>
          <w:b/>
          <w:i/>
        </w:rPr>
        <w:t>(3a)</w:t>
      </w:r>
      <w:r w:rsidRPr="00DD256B">
        <w:rPr>
          <w:b/>
          <w:i/>
        </w:rPr>
        <w:tab/>
        <w:t>vienas iš pagrindinių šios iš dalies keičiančios direktyvos tikslų – vadovautis atnaujintu požiūriu, kad valdžios institucijos galėtų veiksmingai spręsti galimo kai kurių bankų ar bankų grupės žlugimo problemas. Tokiu požiūriu turėtų būti skatinamas skaidrumas ir nuspėjamumas, o neigiamos ekonominės pasekmės kuo labiau mažinamos. Toks požiūris yra suderintas su Direktyvos 2014/59/ES pagrindiniu gelbėjimo privačiomis lėšomis principu, sykiu išlaikant praktines galimybes spręsti vidutinio dydžio bankų žlugimo problemą;</w:t>
      </w:r>
      <w:r w:rsidRPr="00DD256B">
        <w:t xml:space="preserve"> </w:t>
      </w:r>
    </w:p>
    <w:p w:rsidR="006C45BE" w:rsidRPr="00DD256B" w:rsidRDefault="006C45BE" w:rsidP="000E53F8">
      <w:pPr>
        <w:pStyle w:val="ManualConsidrant"/>
        <w:spacing w:line="360" w:lineRule="auto"/>
        <w:ind w:left="851" w:hanging="851"/>
        <w:jc w:val="left"/>
        <w:rPr>
          <w:noProof/>
        </w:rPr>
      </w:pPr>
      <w:r w:rsidRPr="00DD256B">
        <w:t>(4)</w:t>
      </w:r>
      <w:r w:rsidRPr="00DD256B">
        <w:tab/>
        <w:t xml:space="preserve">įstaiga arba subjektas, kurie likviduojami pagal nacionalinę teisę, nustačius, kad ta įstaiga arba subjektas žlunga arba galėtų žlugti, ir pertvarkymo institucijai padarius </w:t>
      </w:r>
      <w:r w:rsidRPr="00DD256B">
        <w:lastRenderedPageBreak/>
        <w:t>išvadą, kad jų pertvarkymas neatitinka viešojo intereso, galiausiai turi pasitraukti iš rinkos. Tai reiškia, kad veiksmų, kurių reikia imtis žlugimo atveju, planas nereikalingas, neatsižvelgiant į tai, ar kompetentinga institucija jau panaikino atitinkamos įstaigos ar subjekto veiklos leidimą. Tas pats taikoma ir pertvarkomai įstaigai, kuri lieka po to, kai taikant perdavimo strategiją perduodamas turtas, teisės ir įsipareigojimai. Todėl tikslinga nurodyti, kad tokiais atvejais pertvarkymo planų tvirtinti nereikia;</w:t>
      </w:r>
    </w:p>
    <w:p w:rsidR="006C45BE" w:rsidRPr="00DD256B" w:rsidRDefault="006C45BE" w:rsidP="000E53F8">
      <w:pPr>
        <w:pStyle w:val="ManualConsidrant"/>
        <w:spacing w:line="360" w:lineRule="auto"/>
        <w:ind w:left="851" w:hanging="851"/>
        <w:jc w:val="left"/>
        <w:rPr>
          <w:noProof/>
        </w:rPr>
      </w:pPr>
      <w:r w:rsidRPr="00DD256B">
        <w:t>(5)</w:t>
      </w:r>
      <w:r w:rsidRPr="00DD256B">
        <w:tab/>
        <w:t>pertvarkymo institucijos šiuo metu gali uždrausti tam tikrus paskirstymo atvejus, kai įstaiga arba subjektas neįvykdo jungtinio rezervo reikalavimo, kai jis vertinamas kartu su minimaliu nuosavų lėšų ir tinkamų įsipareigojimų reikalavimu (MREL). Tačiau tam tikrais atvejais gali būti reikalaujama, kad įstaiga arba subjektas laikytųsi MREL kitu pagrindu nei pagrindas, kuriuo remiantis ta įstaiga ar subjektas privalo laikytis jungtinio rezervo reikalavimo. Esant tokiai padėčiai kyla neaiškumų dėl sąlygų, kuriomis pertvarkymo institucijos gali naudotis įgaliojimais uždrausti paskirstymo atvejus ir apskaičiuoti didžiausią galimą paskirstyti sumą, susijusią su MREL. Todėl turėtų būti nustatyta, kad tais atvejais pertvarkymo institucijos turėtų pasinaudoti įgaliojimais uždrausti tam tikrus paskirstymo atvejus, remdamosi jungtinio rezervo reikalavimo nustatymu pagal Komisijos deleguotąjį reglamentą (ES) 2021/1118</w:t>
      </w:r>
      <w:r w:rsidRPr="00DD256B">
        <w:rPr>
          <w:rStyle w:val="FootnoteReference"/>
          <w:noProof/>
        </w:rPr>
        <w:footnoteReference w:id="9"/>
      </w:r>
      <w:r w:rsidRPr="00DD256B">
        <w:t>. Siekiant užtikrinti skaidrumą ir teisinį tikrumą, pertvarkymo institucijos turėtų pranešti apie nustatytą jungtinio rezervo reikalavimą įstaigai arba subjektui, o šie tada turėtų viešai atskleisti tą nustatytą jungtinio rezervo reikalavimą;</w:t>
      </w:r>
    </w:p>
    <w:p w:rsidR="006C45BE" w:rsidRPr="00DD256B" w:rsidRDefault="006C45BE" w:rsidP="000E53F8">
      <w:pPr>
        <w:pStyle w:val="ManualConsidrant"/>
        <w:spacing w:line="360" w:lineRule="auto"/>
        <w:ind w:left="851" w:hanging="851"/>
        <w:jc w:val="left"/>
        <w:rPr>
          <w:noProof/>
        </w:rPr>
      </w:pPr>
      <w:r w:rsidRPr="00DD256B">
        <w:t>(6)</w:t>
      </w:r>
      <w:r w:rsidRPr="00DD256B">
        <w:tab/>
        <w:t xml:space="preserve">ankstyvosios intervencijos priemonės sukurtos tam, kad kompetentingos institucijos galėtų pagerinti pablogėjusią įstaigos ar subjekto finansinę ir ekonominę būklę ir kiek įmanoma sumažinti galimo pertvarkymo riziką ir poveikį. Tačiau dėl to, kad trūksta tikrumo dėl tų ankstyvosios intervencijos priemonių taikymo priežasčių ir dėl to, kad jos iš dalies sutampa su priežiūros priemonėmis, ankstyvosios intervencijos priemonės taikomos retai. Todėl tų ankstyvosios intervencijos priemonių taikymo sąlygos turėtų būti supaprastintos ir patikslintos. Siekiant išsklaidyti netikrumą dėl </w:t>
      </w:r>
      <w:r w:rsidRPr="00DD256B">
        <w:lastRenderedPageBreak/>
        <w:t>valdymo organo nušalinimo ir laikinųjų administratorių paskyrimo sąlygų ir laiko, tos priemonės turėtų būti aiškiai nurodytos kaip ankstyvosios intervencijos priemonės, o jų taikymui turėtų būti taikomi tie patys priežastiniai veiksniai. Taip pat turėtų būti reikalaujama, kad kompetentingos institucijos, laikydamosi proporcingumo principo, pasirinktų tinkamas priemones konkrečiai padėčiai ištaisyti. Kad kompetentingos institucijos galėtų atsižvelgti į reputacijos riziką arba riziką, susijusią su pinigų plovimu arba informacinėmis ir ryšių technologijomis, kompetentingos institucijos turėtų įvertinti ankstyvosios intervencijos priemonių taikymo sąlygas remdamosi ne tik kiekybiniais rodikliais, pavyzdžiui, kapitalo ar likvidumo reikalavimais, sverto lygiu, neveiksniomis paskolomis ar pozicijų koncentracija, bet ir kokybiniais priežastiniais veiksniais;</w:t>
      </w:r>
    </w:p>
    <w:p w:rsidR="006C45BE" w:rsidRPr="00DD256B" w:rsidRDefault="006C45BE" w:rsidP="000E53F8">
      <w:pPr>
        <w:pStyle w:val="ManualConsidrant"/>
        <w:spacing w:line="360" w:lineRule="auto"/>
        <w:ind w:left="851" w:hanging="851"/>
        <w:jc w:val="left"/>
        <w:rPr>
          <w:noProof/>
        </w:rPr>
      </w:pPr>
      <w:r w:rsidRPr="00DD256B">
        <w:t>(7)</w:t>
      </w:r>
      <w:r w:rsidRPr="00DD256B">
        <w:tab/>
        <w:t>siekiant padidinti teisinį tikrumą, Direktyvoje 2014/59/ES nustatytos ankstyvosios intervencijos priemonės, kurios sutampa su jau esamais įgaliojimais pagal prudencinę sistemą, nustatytą Europos Parlamento ir Tarybos direktyvoje 2013/36/ES</w:t>
      </w:r>
      <w:r w:rsidRPr="00DD256B">
        <w:rPr>
          <w:rStyle w:val="FootnoteReference"/>
          <w:noProof/>
        </w:rPr>
        <w:footnoteReference w:id="10"/>
      </w:r>
      <w:r w:rsidRPr="00DD256B">
        <w:t xml:space="preserve"> ir Europos Parlamento ir Tarybos direktyvoje (ES) 2019/2034</w:t>
      </w:r>
      <w:r w:rsidRPr="00DD256B">
        <w:rPr>
          <w:rStyle w:val="FootnoteReference"/>
          <w:noProof/>
        </w:rPr>
        <w:footnoteReference w:id="11"/>
      </w:r>
      <w:r w:rsidRPr="00DD256B">
        <w:t xml:space="preserve">, turėtų būti panaikintos. Be to, būtina užtikrinti, kad pertvarkymo institucijos galėtų pasirengti galimam įstaigos ar subjekto pertvarkymui. Todėl kompetentinga institucija turėtų pakankamai anksti informuoti pertvarkymo institucijas apie įstaigos ar subjekto finansinės būklės pablogėjimą, o pertvarkymo institucijos turėtų turėti būtinus įgaliojimus parengiamosioms priemonėms įgyvendinti. Svarbu, jog tam, kad pertvarkymo institucijos galėtų kuo greičiau reaguoti į įstaigos ar subjekto būklės pablogėjimą, ankstesnis ankstyvosios intervencijos priemonių taikymas neturėtų būti sąlyga, kad pertvarkymo institucija galėtų nustatyti įstaigos ar subjekto pardavimo tvarką arba prašyti informacijos, kad galėtų atnaujinti pertvarkymo planą ir parengti vertinimą. Siekiant užtikrinti nuoseklią, koordinuotą, veiksmingą ir savalaikę reakciją į įstaigos ar subjekto finansinės būklės pablogėjimą ir tinkamai pasirengti galimam pertvarkymui, būtina stiprinti kompetentingų institucijų ir pertvarkymo </w:t>
      </w:r>
      <w:r w:rsidRPr="00DD256B">
        <w:lastRenderedPageBreak/>
        <w:t>institucijų sąveiką ir jų veiksmų koordinavimą. Kai tik įstaiga arba subjektas įvykdo ankstyvosios intervencijos priemonių taikymo sąlygas, kompetentingos institucijos ir pertvarkymo institucijos turėtų aktyviau keistis informacija, įskaitant preliminarią informaciją, ir drauge stebėti įstaigos arba subjekto finansinę būklę;</w:t>
      </w:r>
    </w:p>
    <w:p w:rsidR="006C45BE" w:rsidRPr="00DD256B" w:rsidRDefault="006C45BE" w:rsidP="000E53F8">
      <w:pPr>
        <w:pStyle w:val="ManualConsidrant"/>
        <w:spacing w:line="360" w:lineRule="auto"/>
        <w:ind w:left="851" w:hanging="851"/>
        <w:jc w:val="left"/>
        <w:rPr>
          <w:noProof/>
        </w:rPr>
      </w:pPr>
      <w:r w:rsidRPr="00DD256B">
        <w:t>(8)</w:t>
      </w:r>
      <w:r w:rsidRPr="00DD256B">
        <w:tab/>
        <w:t xml:space="preserve">būtina užtikrinti, kad kompetentinga institucija ir pertvarkymo institucija laiku imtųsi veiksmų ir kuo anksčiau pradėtų juos koordinuoti, t. y. kai įstaigai ar subjektui vis dar galima taikyti veiklos tęstinumo prielaidą, tačiau esama didelės rizikos, kad įstaiga arba subjektas galėtų žlugti. Todėl kompetentinga institucija turėtų kuo anksčiau pranešti pertvarkymo institucijai apie tokią riziką. Tame pranešime turėtų būti nurodytos kompetentingos institucijos vertinimo priežastys ir pateikiama alternatyvių privačiojo sektoriaus priemonių, priežiūros veiksmų arba ankstyvosios intervencijos priemonių, kuriomis per pagrįstą laikotarpį galima užkirsti kelią įstaigos ar subjekto žlugimui, apžvalga. Toks išankstinis pranešimas neturėtų daryti poveikio procedūroms, pagal kurias nustatoma, ar tenkinamos pertvarkymo sąlygos. Kompetentingos institucijos išankstinis pranešimas pertvarkymo institucijai apie didelę riziką, kad įstaiga arba subjektas žlunga arba galėtų žlugti, neturėtų būti sąlyga tam, kad vėliau galėtų būti nustatyta, jog įstaiga arba subjektas iš tikrųjų žlunga arba galėtų žlugti. Be to, jei vėlesniame etape nustatoma, kad įstaiga arba subjektas žlunga arba galėtų žlugti ir nėra alternatyvių sprendimų, kuriais per pagrįstą laikotarpį būtų galima užkirsti kelią tokiam žlugimui, pertvarkymo institucija turi priimti sprendimą, ar imtis pertvarkymo veiksmų. Tokiu atveju laiku priimtas sprendimas įstaigai ar subjektui taikyti pertvarkymo veiksmus gali būti labai svarbus sėkmingam pertvarkymo strategijos įgyvendinimui, visų pirma dėl to, kad ankstesnė intervencija į įstaigą ar subjektą gali padėti užtikrinti pakankamą nuostolių padengimo pajėgumo ir likvidumo lygį, kad būtų galima įgyvendinti tą strategiją. Todėl tikslinga sudaryti sąlygas pertvarkymo institucijai, glaudžiai bendradarbiaujant su kompetentinga institucija, įvertinti, koks laikotarpis yra pagrįstas alternatyvioms priemonėms įgyvendinti, kad būtų išvengta įstaigos ar subjekto žlugimo. </w:t>
      </w:r>
      <w:r w:rsidRPr="00DD256B">
        <w:rPr>
          <w:b/>
          <w:i/>
        </w:rPr>
        <w:t xml:space="preserve">Atliekant tą vertinimą taip pat reikėtų atsižvelgti į poreikį išsaugoti pertvarkymo institucijos ir atitinkamo subjekto gebėjimą veiksmingai įgyvendinti pertvarkymo strategiją, kai to galiausiai prireikia, tačiau tai neturėtų trukdyti imtis alternatyvių priemonių. Visų pirma, numatomas alternatyvių priemonių įgyvendinimo laikotarpis turėtų būti toks, kad jis nekeltų pavojaus galimo pertvarkymo strategijos įgyvendinimo veiksmingumui. </w:t>
      </w:r>
      <w:r w:rsidRPr="00DD256B">
        <w:lastRenderedPageBreak/>
        <w:t xml:space="preserve">Siekiant užtikrinti, kad rezultatų būtų pasiekta laiku ir kad pertvarkymo institucija galėtų tinkamai pasirengti galimam įstaigos ar subjekto pertvarkymui, pertvarkymo institucija ir kompetentinga institucija turėtų reguliariai rengti posėdžius, o pertvarkymo institucija turėtų nuspręsti dėl tokių posėdžių dažnumo atsižvelgdama į konkretaus atvejo aplinkybes; </w:t>
      </w:r>
    </w:p>
    <w:p w:rsidR="006C45BE" w:rsidRPr="00DD256B" w:rsidRDefault="006C45BE" w:rsidP="000E53F8">
      <w:pPr>
        <w:pStyle w:val="ManualConsidrant"/>
        <w:spacing w:line="360" w:lineRule="auto"/>
        <w:ind w:left="851" w:hanging="851"/>
        <w:jc w:val="left"/>
        <w:rPr>
          <w:noProof/>
        </w:rPr>
      </w:pPr>
      <w:r w:rsidRPr="00DD256B">
        <w:t>(9)</w:t>
      </w:r>
      <w:r w:rsidRPr="00DD256B">
        <w:tab/>
        <w:t xml:space="preserve">pertvarkymo sistema turėtų būti taikoma potencialiai bet kuriai įstaigai ar subjektui, neatsižvelgiant į jų dydį ir verslo modelį, jei pagal nacionalinę teisę turimos priemonės yra netinkamos jų žlugimui valdyti. Siekiant užtikrinti tokį rezultatą, reikėtų nustatyti kriterijus, pagal kuriuos žlungančiai įstaigai arba subjektui būtų taikomas viešojo intereso vertinimas. </w:t>
      </w:r>
      <w:r w:rsidRPr="00DD256B">
        <w:rPr>
          <w:b/>
          <w:bCs/>
          <w:i/>
          <w:iCs/>
        </w:rPr>
        <w:t>Šiuo atveju</w:t>
      </w:r>
      <w:r w:rsidRPr="00DD256B">
        <w:t xml:space="preserve"> būtina paaiškinti, kad konkrečiomis aplinkybėmis tam tikros įstaigos ar subjekto funkcijos gali būti laikomos ypatingos svarbos funkcijomis, net jei jų nutraukimas darytų poveikį finansiniam stabilumui arba ypatingos svarbos paslaugoms ▌regioniniu lygmeniu</w:t>
      </w:r>
      <w:r w:rsidRPr="00DD256B">
        <w:rPr>
          <w:b/>
          <w:bCs/>
          <w:i/>
          <w:iCs/>
        </w:rPr>
        <w:t>, visų pirma tais atvejais, kai ypatingos svarbos funkcijų pakeičiamumą lemia atitinkama geografinė rinka</w:t>
      </w:r>
      <w:r w:rsidRPr="00DD256B">
        <w:t xml:space="preserve">; </w:t>
      </w:r>
    </w:p>
    <w:p w:rsidR="006C45BE" w:rsidRPr="00DD256B" w:rsidRDefault="006C45BE" w:rsidP="000E53F8">
      <w:pPr>
        <w:pStyle w:val="ManualConsidrant"/>
        <w:spacing w:line="360" w:lineRule="auto"/>
        <w:ind w:left="851" w:hanging="851"/>
        <w:jc w:val="left"/>
      </w:pPr>
      <w:r w:rsidRPr="00DD256B">
        <w:rPr>
          <w:b/>
          <w:i/>
        </w:rPr>
        <w:t>(9a)</w:t>
      </w:r>
      <w:r w:rsidRPr="00DD256B">
        <w:tab/>
      </w:r>
      <w:r w:rsidRPr="00DD256B">
        <w:rPr>
          <w:b/>
          <w:bCs/>
          <w:i/>
          <w:iCs/>
        </w:rPr>
        <w:t>siekiant užtikrinti galimybę visoje Sąjungoje nuosekliai vertinti poveikį regioniniu lygmeniu remiantis turimais duomenimis, regioninis lygmuo turėtų būti suprantamas vadovaujantis Teritorinių statistinių vienetų nomenklatūros 1 arba 2 lygio teritorinių vienetų apibrėžtimis (NUTS 1 arba 2 lygis), kaip nustatyta Europos Parlamento ir Tarybos reglamente (EB) Nr. 1059/2003</w:t>
      </w:r>
      <w:r w:rsidRPr="00DD256B">
        <w:rPr>
          <w:b/>
          <w:i/>
          <w:vertAlign w:val="superscript"/>
        </w:rPr>
        <w:footnoteReference w:id="12"/>
      </w:r>
      <w:r w:rsidRPr="00DD256B">
        <w:rPr>
          <w:b/>
          <w:bCs/>
          <w:i/>
          <w:iCs/>
        </w:rPr>
        <w:t>;</w:t>
      </w:r>
      <w:r w:rsidRPr="00DD256B">
        <w:t xml:space="preserve"> </w:t>
      </w:r>
    </w:p>
    <w:p w:rsidR="006C45BE" w:rsidRPr="00DD256B" w:rsidRDefault="006C45BE" w:rsidP="000E53F8">
      <w:pPr>
        <w:pStyle w:val="ManualConsidrant"/>
        <w:spacing w:line="360" w:lineRule="auto"/>
        <w:ind w:left="851" w:hanging="851"/>
        <w:jc w:val="left"/>
        <w:rPr>
          <w:noProof/>
        </w:rPr>
      </w:pPr>
      <w:r w:rsidRPr="00DD256B">
        <w:t>(10)</w:t>
      </w:r>
      <w:r w:rsidRPr="00DD256B">
        <w:tab/>
        <w:t xml:space="preserve">vertinant, ar įstaigos arba subjekto pertvarkymas atitinka viešąjį interesą, turėtų būti atsižvelgiama į tai, kad indėlininkai yra geriau apsaugoti, kai indėlių garantijų sistemos (IGS) lėšos naudojamos veiksmingiau ir kuo labiau sumažinama galimybė tų lėšų netekti. Todėl, atliekant viešojo intereso vertinimą, turėtų būti laikoma, kad pertvarkymo tikslas, t. y. apsaugoti indėlininkus, yra geriau pasiekiamas pertvarkymo atveju, jei pasirinkus nemokumą IGS patirtų didesnių išlaidų; </w:t>
      </w:r>
    </w:p>
    <w:p w:rsidR="006C45BE" w:rsidRPr="00DD256B" w:rsidRDefault="006C45BE" w:rsidP="000E53F8">
      <w:pPr>
        <w:pStyle w:val="ManualConsidrant"/>
        <w:spacing w:line="360" w:lineRule="auto"/>
        <w:ind w:left="851" w:hanging="851"/>
        <w:jc w:val="left"/>
        <w:rPr>
          <w:noProof/>
        </w:rPr>
      </w:pPr>
      <w:r w:rsidRPr="00DD256B">
        <w:rPr>
          <w:b/>
          <w:i/>
        </w:rPr>
        <w:t>(10a)</w:t>
      </w:r>
      <w:r w:rsidRPr="00DD256B">
        <w:rPr>
          <w:b/>
          <w:i/>
        </w:rPr>
        <w:tab/>
        <w:t xml:space="preserve">kai šios sistemos tikslai veiksmingai ir tokiu pat lygmeniu pasiekiami taikant nacionalines nemokumo ir pertvarkymo sistemas, pirmenybė turėtų būti teikiama galimybei, kuria kuo labiau sumažinama mokesčių mokėtojams ir ekonomikai kylanti rizika. Tokiu požiūriu užtikrinamas apdairus ir atsakingas veiksmų kursas, </w:t>
      </w:r>
      <w:r w:rsidRPr="00DD256B">
        <w:rPr>
          <w:b/>
          <w:i/>
        </w:rPr>
        <w:lastRenderedPageBreak/>
        <w:t>suderintas su svarbiausiu tikslu – apsaugoti mokesčių mokėtojų interesus ir platesnį ekonominį stabilumą;</w:t>
      </w:r>
    </w:p>
    <w:p w:rsidR="006C45BE" w:rsidRPr="00DD256B" w:rsidRDefault="006C45BE" w:rsidP="000E53F8">
      <w:pPr>
        <w:pStyle w:val="ManualConsidrant"/>
        <w:spacing w:line="360" w:lineRule="auto"/>
        <w:ind w:left="851" w:hanging="851"/>
        <w:jc w:val="left"/>
      </w:pPr>
      <w:r w:rsidRPr="00DD256B">
        <w:t>(11)</w:t>
      </w:r>
      <w:r w:rsidRPr="00DD256B">
        <w:tab/>
        <w:t xml:space="preserve">vertinant, ar įstaigos arba subjekto pertvarkymas atitinka viešąjį interesą, taip pat turėtų būti kuo labiau atsižvelgiama į skirtumą tarp finansavimo, teikiamo taikant sektoriaus finansuojamas apsaugos priemones (pertvarkymo finansavimo struktūras arba IGS), ir finansavimo, kurį valstybės narės teikia iš mokesčių mokėtojų pinigų. Valstybių narių teikiamam finansavimui būdinga didesnė neatsakingo elgesio rizika ir jo atveju rinkos drausmės paskatos yra mažesnės. Todėl, vertindamos tikslą kuo labiau sumažinti priklausomybę nuo nepaprastosios viešosios finansinės paramos, pertvarkymo institucijos turėtų pirmenybę teikti finansavimui naudojant pertvarkymo finansavimo struktūras arba IGS, o </w:t>
      </w:r>
      <w:r w:rsidRPr="00DD256B">
        <w:rPr>
          <w:b/>
          <w:bCs/>
          <w:i/>
          <w:iCs/>
        </w:rPr>
        <w:t>finansavimas</w:t>
      </w:r>
      <w:r w:rsidRPr="00DD256B">
        <w:t xml:space="preserve">, kurį sudaro tokio paties dydžio ištekliai iš valstybių narių biudžetų, </w:t>
      </w:r>
      <w:r w:rsidRPr="00DD256B">
        <w:rPr>
          <w:b/>
          <w:bCs/>
          <w:i/>
          <w:iCs/>
        </w:rPr>
        <w:t>turėtų būti naudojamas tik išimtiniais atvejais</w:t>
      </w:r>
      <w:r w:rsidRPr="00DD256B">
        <w:t>;</w:t>
      </w:r>
    </w:p>
    <w:p w:rsidR="006C45BE" w:rsidRPr="00DD256B" w:rsidRDefault="006C45BE" w:rsidP="000E53F8">
      <w:pPr>
        <w:pStyle w:val="ManualConsidrant"/>
        <w:spacing w:line="360" w:lineRule="auto"/>
        <w:ind w:left="851" w:hanging="851"/>
        <w:jc w:val="left"/>
        <w:rPr>
          <w:noProof/>
          <w:szCs w:val="24"/>
        </w:rPr>
      </w:pPr>
      <w:r w:rsidRPr="00DD256B">
        <w:rPr>
          <w:b/>
          <w:i/>
        </w:rPr>
        <w:t>(11a)</w:t>
      </w:r>
      <w:r w:rsidRPr="00DD256B">
        <w:tab/>
      </w:r>
      <w:r w:rsidRPr="00DD256B">
        <w:rPr>
          <w:b/>
          <w:bCs/>
          <w:i/>
          <w:iCs/>
        </w:rPr>
        <w:t>nepaprastoji finansinė parama mokesčių mokėtojų lėšomis finansų įstaigoms turėtų būti teikiama (jei ji apskritai teikiama) tik siekiant pašalinti didelį išimtinio ir sisteminio pobūdžio ekonomikos sutrikimą, nes tokia parama yra didelė našta viešiesiems finansams ir ją teikiant sutrikdomos vienodos sąlygos vidaus rinkoje;</w:t>
      </w:r>
    </w:p>
    <w:p w:rsidR="006C45BE" w:rsidRPr="00DD256B" w:rsidRDefault="006C45BE" w:rsidP="000E53F8">
      <w:pPr>
        <w:pStyle w:val="ManualConsidrant"/>
        <w:spacing w:line="360" w:lineRule="auto"/>
        <w:ind w:left="851" w:hanging="851"/>
        <w:jc w:val="left"/>
        <w:rPr>
          <w:noProof/>
        </w:rPr>
      </w:pPr>
      <w:r w:rsidRPr="00DD256B">
        <w:t>(12)</w:t>
      </w:r>
      <w:r w:rsidRPr="00DD256B">
        <w:tab/>
        <w:t>siekiant užtikrinti, kad pertvarkymo tikslai būtų pasiekti kuo veiksmingiau, viešojo intereso vertinimo rezultatai turėtų būti neigiami tik tuo atveju, jei žlungančios įstaigos arba subjekto likvidavimu iškeliant įprastinę bankroto bylą pertvarkymo tikslai būtų pasiekti veiksmingiau, o ne tokiu pačiu mastu kaip vykdant pertvarkymą;</w:t>
      </w:r>
    </w:p>
    <w:p w:rsidR="006C45BE" w:rsidRPr="00DD256B" w:rsidRDefault="006C45BE" w:rsidP="000E53F8">
      <w:pPr>
        <w:pStyle w:val="ManualConsidrant"/>
        <w:spacing w:line="360" w:lineRule="auto"/>
        <w:ind w:left="851" w:hanging="851"/>
        <w:jc w:val="left"/>
      </w:pPr>
      <w:r w:rsidRPr="00DD256B">
        <w:rPr>
          <w:b/>
          <w:i/>
        </w:rPr>
        <w:t>(12a)</w:t>
      </w:r>
      <w:r w:rsidRPr="00DD256B">
        <w:rPr>
          <w:b/>
          <w:i/>
        </w:rPr>
        <w:tab/>
        <w:t>renkantis tarp pertvarkymo ir likvidavimo pirmenybė turėtų būti teikiama alternatyvai, kurią pasirinkus būtų patiriamos mažesnės bendros išlaidos. Atliekant tą vertinimą reikėtų atsižvelgti į įvairias išlaidas, įskaitant išlaidas, susijusias su išmokomis iš indėlių garantijų sistemos, pavyzdžiui, turto susigrąžinimo trukmę ir proceso metu prarandamas pajamas. Tais atvejais, kai tiek pertvarkymo, tiek likvidavimo išlaidos yra panašios, pirmenybė turėtų būti teikiama alternatyvai, kurią pritaikius ekonomikai kyla mažesnė papildoma rizika, apimanti viešuosius finansus ir poveikį ekonomikos stabilumui;</w:t>
      </w:r>
    </w:p>
    <w:p w:rsidR="006C45BE" w:rsidRPr="00DD256B" w:rsidRDefault="006C45BE" w:rsidP="000E53F8">
      <w:pPr>
        <w:pStyle w:val="ManualConsidrant"/>
        <w:spacing w:line="360" w:lineRule="auto"/>
        <w:ind w:left="851" w:hanging="851"/>
        <w:jc w:val="left"/>
        <w:rPr>
          <w:noProof/>
          <w:szCs w:val="24"/>
        </w:rPr>
      </w:pPr>
      <w:r w:rsidRPr="00DD256B">
        <w:t>(13)</w:t>
      </w:r>
      <w:r w:rsidRPr="00DD256B">
        <w:tab/>
        <w:t xml:space="preserve">kai žlunganti įstaiga arba subjektas nėra pertvarkomi, jie turėtų būti likviduojami pagal nacionalinėje teisėje numatytas procedūras. Tokios procedūros skirtingose valstybėse narėse gali labai skirtis. Nors tikslinga suteikti pakankamai lankstumo </w:t>
      </w:r>
      <w:r w:rsidRPr="00DD256B">
        <w:lastRenderedPageBreak/>
        <w:t xml:space="preserve">naudoti esamas nacionalines procedūras, reikėtų paaiškinti tam tikrus aspektus, siekiant užtikrinti, kad atitinkamos įstaigos ar subjektai pasitrauktų iš rinkos; </w:t>
      </w:r>
    </w:p>
    <w:p w:rsidR="006C45BE" w:rsidRPr="00DD256B" w:rsidRDefault="006C45BE" w:rsidP="000E53F8">
      <w:pPr>
        <w:pStyle w:val="ManualConsidrant"/>
        <w:spacing w:line="360" w:lineRule="auto"/>
        <w:ind w:left="851" w:hanging="851"/>
        <w:jc w:val="left"/>
        <w:rPr>
          <w:noProof/>
          <w:szCs w:val="24"/>
        </w:rPr>
      </w:pPr>
      <w:r w:rsidRPr="00DD256B">
        <w:t>(14)</w:t>
      </w:r>
      <w:r w:rsidRPr="00DD256B">
        <w:tab/>
        <w:t xml:space="preserve">turėtų būti užtikrinta, kad atitinkama nacionalinė administracinė ar teisminė institucija greitai pradėtų procedūrą pagal nacionalinę teisę, kai laikoma, kad įstaiga arba subjektas žlunga arba galėtų žlugti ir nėra pertvarkomi. Kai savanoriškas įstaigos arba subjekto likvidavimas akcininkų sprendimu galimas pagal nacionalinę teisę, tokia galimybė turėtų būti palikta. Tačiau reikėtų užtikrinti, kad, akcininkams nesiėmus skubių veiksmų, veiksmų imtųsi atitinkama nacionalinė administracinė arba teisminė institucija; </w:t>
      </w:r>
    </w:p>
    <w:p w:rsidR="006C45BE" w:rsidRPr="00DD256B" w:rsidRDefault="006C45BE" w:rsidP="000E53F8">
      <w:pPr>
        <w:pStyle w:val="ManualConsidrant"/>
        <w:spacing w:line="360" w:lineRule="auto"/>
        <w:ind w:left="851" w:hanging="851"/>
        <w:jc w:val="left"/>
        <w:rPr>
          <w:noProof/>
          <w:szCs w:val="24"/>
        </w:rPr>
      </w:pPr>
      <w:r w:rsidRPr="00DD256B">
        <w:t>(15)</w:t>
      </w:r>
      <w:r w:rsidRPr="00DD256B">
        <w:tab/>
        <w:t>taip pat turėtų būti nustatyta, kad galutinis tokių procedūrų rezultatas yra žlungančios įstaigos ar subjekto pasitraukimas iš rinkos arba jų bankininkystės veiklos nutraukimas. Priklausomai nuo nacionalinės teisės, šis tikslas gali būti pasiektas įvairiais būdais, įskaitant įstaigos ar subjekto ar jų dalių pardavimą, konkretaus turto ar įsipareigojimų pardavimą, laipsnišką jo bankininkystės veiklos, įskaitant veiklą, susijusią su mokėjimais ir indėlių priėmimu, likvidavimą arba nutraukimą, siekiant laipsniškai parduoti jo turtą, kad būtų sumokėta poveikį patiriantiems kreditoriams. Tačiau, siekiant padidinti procedūrų nuspėjamumą, tas rezultatas turėtų būti pasiektas per pagrįstą laikotarpį;</w:t>
      </w:r>
    </w:p>
    <w:p w:rsidR="006C45BE" w:rsidRPr="00DD256B" w:rsidRDefault="006C45BE" w:rsidP="000E53F8">
      <w:pPr>
        <w:pStyle w:val="ManualConsidrant"/>
        <w:spacing w:line="360" w:lineRule="auto"/>
        <w:ind w:left="851" w:hanging="851"/>
        <w:jc w:val="left"/>
        <w:rPr>
          <w:noProof/>
        </w:rPr>
      </w:pPr>
      <w:r w:rsidRPr="00DD256B">
        <w:t>(16)</w:t>
      </w:r>
      <w:r w:rsidRPr="00DD256B">
        <w:tab/>
        <w:t>kompetentingoms institucijoms turėtų būti suteikti įgaliojimai panaikinti įstaigos arba subjekto veiklos leidimą remiantis tik tuo, kad įstaiga arba subjektas žlunga arba galėtų žlugti ir nėra pertvarkomi. Kompetentingos institucijos turėtų turėti galimybę panaikinti veiklos leidimą, kad padėtų siekti tikslo likviduoti įstaigą ar subjektą pagal nacionalinę teisę, ypač tais atvejais, kai pagal nacionalinę teisę taikomų procedūrų negalima pradėti tuo metu, kai nustatoma, kad įstaiga arba subjektas žlunga arba galėtų žlugti, įskaitant atvejus, kai įstaiga arba subjektas dar nėra nemokūs pagal balansą. Be to, siekdamos užtikrinti, kad būtų galima pasiekti įstaigos ar subjekto likvidavimo tikslą, valstybės narės turėtų užtikrinti, kad kompetentingos institucijos galimybė panaikinti veiklos leidimą taip pat būtų įtraukta į galimas sąlygas siekiant inicijuoti bent vieną iš nacionalinėje teisėje numatytų procedūrų, taikomų įstaigoms ar subjektams, kurie žlunga arba galėtų žlugti, tačiau nėra pertvarkomi;</w:t>
      </w:r>
    </w:p>
    <w:p w:rsidR="006C45BE" w:rsidRPr="00DD256B" w:rsidRDefault="006C45BE" w:rsidP="000E53F8">
      <w:pPr>
        <w:pStyle w:val="ManualConsidrant"/>
        <w:spacing w:line="360" w:lineRule="auto"/>
        <w:ind w:left="851" w:hanging="851"/>
        <w:jc w:val="left"/>
        <w:rPr>
          <w:noProof/>
        </w:rPr>
      </w:pPr>
      <w:r w:rsidRPr="00DD256B">
        <w:lastRenderedPageBreak/>
        <w:t>(17)</w:t>
      </w:r>
      <w:r w:rsidRPr="00DD256B">
        <w:tab/>
        <w:t>atsižvelgiant į patirtį, įgytą įgyvendinant Direktyvą 2014/59/ES, Reglamentą (ES) Nr. 806/2014 ir Europos Parlamento ir Tarybos direktyvą 2014/49/ES</w:t>
      </w:r>
      <w:r w:rsidRPr="00DD256B">
        <w:rPr>
          <w:rStyle w:val="FootnoteReference"/>
          <w:noProof/>
        </w:rPr>
        <w:footnoteReference w:id="13"/>
      </w:r>
      <w:r w:rsidRPr="00DD256B">
        <w:t>, būtina dar labiau patikslinti sąlygas, kuriomis prevencinio pobūdžio priemonės, kurios laikomos nepaprastąja viešąja finansine parama, gali būti taikomos išimties tvarka. Siekiant kuo labiau sumažinti konkurencijos iškraipymus, atsirandančius dėl IGS pobūdžio skirtumų Sąjungoje, išimties tvarka turėtų būti leidžiama imtis IGS intervencinių priemonių taikant prevencines priemones pagal Direktyvą 2014/49/ES, laikomas nepaprastąja viešąja finansine parama, kai paramą gaunanti įstaiga arba subjektas neatitinka jokių sąlygų, kad galėtų būti laikomi žlungančiais arba galinčiais žlugti. Reikėtų užtikrinti, kad atsargumo priemonių būtų imamasi pakankamai anksti. Šiuo metu Europos Centrinis Bankas (ECB) savo nuomonę, kad įstaiga arba subjektas yra mokūs, prevencinio rekapitalizavimo tikslais grindžia perspektyviniu ateinančių 12 mėnesių vertinimu, ar įstaiga arba subjektas gali laikytis nuosavų lėšų reikalavimų, nustatytų Europos Parlamento ir Tarybos reglamente (ES) Nr. 575/2013</w:t>
      </w:r>
      <w:r w:rsidRPr="00DD256B">
        <w:rPr>
          <w:rStyle w:val="FootnoteReference"/>
          <w:noProof/>
        </w:rPr>
        <w:footnoteReference w:id="14"/>
      </w:r>
      <w:r w:rsidRPr="00DD256B">
        <w:t xml:space="preserve"> arba Europos Parlamento ir Tarybos reglamente (ES) 2019/2033</w:t>
      </w:r>
      <w:r w:rsidRPr="00DD256B">
        <w:rPr>
          <w:rStyle w:val="FootnoteReference"/>
          <w:noProof/>
        </w:rPr>
        <w:footnoteReference w:id="15"/>
      </w:r>
      <w:r w:rsidRPr="00DD256B">
        <w:t>, ir papildomų nuosavų lėšų reikalavimo, nustatyto Direktyvoje 2013/36/ES arba Direktyvoje (ES) 2019/2034. Ta praktika turėtų būti nustatyta Direktyvoje 2014/59/ES. Be to, priemonės, kuriomis teikiama parama dėl nuvertėjusio turto, įskaitant turto valdymo įmones arba turto garantijų sistemas, gali būti veiksmingos ir efektyvios šalinant galimų finansinių sunkumų, su kuriais susiduria įstaigos ir subjektai, priežastis ir užkertant kelią jų žlugimui, todėl galėtų būti laikomos tinkamomis atsargumo priemonėmis. Todėl reikėtų patikslinti, kad tokios atsargumo priemonės gali būti taikomos kaip nuvertėjusio turto priemonės;</w:t>
      </w:r>
    </w:p>
    <w:p w:rsidR="006C45BE" w:rsidRPr="00DD256B" w:rsidRDefault="006C45BE" w:rsidP="000E53F8">
      <w:pPr>
        <w:pStyle w:val="ManualConsidrant"/>
        <w:spacing w:line="360" w:lineRule="auto"/>
        <w:ind w:left="851" w:hanging="851"/>
        <w:jc w:val="left"/>
        <w:rPr>
          <w:noProof/>
        </w:rPr>
      </w:pPr>
      <w:r w:rsidRPr="00DD256B">
        <w:t>(18)</w:t>
      </w:r>
      <w:r w:rsidRPr="00DD256B">
        <w:tab/>
        <w:t>siekiant išlaikyti rinkos drausmę, apsaugoti viešąsias lėšas ir išvengti konkurencijos iškraipymo, atsargumo priemonės turėtų būti taikomos tik išimtiniais atvejais, pavyzdžiui, kai rinka labai sutrikdoma arba siekiant išsaugoti finansinį stabilumą</w:t>
      </w:r>
      <w:r w:rsidRPr="00DD256B">
        <w:rPr>
          <w:b/>
          <w:bCs/>
          <w:i/>
          <w:iCs/>
        </w:rPr>
        <w:t>, visų pirma sisteminės krizės atveju</w:t>
      </w:r>
      <w:r w:rsidRPr="00DD256B">
        <w:t xml:space="preserve">. Be to, atsargumo priemonės neturėtų būti </w:t>
      </w:r>
      <w:r w:rsidRPr="00DD256B">
        <w:lastRenderedPageBreak/>
        <w:t>taikomos patirtiems ar galimiems nuostoliams padengti. Patikimiausia priemonė patirtiems arba galimiems nuostoliams nustatyti yra ECB, Europos priežiūros institucijos (Europos bankininkystės institucijos, EBI), įsteigtos Europos Parlamento ir Tarybos reglamentu (ES) Nr. 1093/2010</w:t>
      </w:r>
      <w:r w:rsidRPr="00DD256B">
        <w:rPr>
          <w:rStyle w:val="FootnoteReference"/>
          <w:noProof/>
        </w:rPr>
        <w:footnoteReference w:id="16"/>
      </w:r>
      <w:r w:rsidRPr="00DD256B">
        <w:t>, arba nacionalinių kompetentingų institucijų atliekamas turto kokybės patikrinimas. Kompetentingos institucijos turėtų pasinaudoti tokiu patikrinimu, kad nustatytų patirtus arba galimus nuostolius, kai toks patikrinimas gali būti atliktas per pagrįstą laikotarpį. Jei tai neįmanoma, kompetentingos institucijos turėtų kuo patikimiau nustatyti patirtus arba galimus nuostolius esamomis aplinkybėmis, prireikus remdamosi patikrinimais vietoje;</w:t>
      </w:r>
    </w:p>
    <w:p w:rsidR="006C45BE" w:rsidRPr="00DD256B" w:rsidRDefault="006C45BE" w:rsidP="000E53F8">
      <w:pPr>
        <w:pStyle w:val="ManualConsidrant"/>
        <w:spacing w:line="360" w:lineRule="auto"/>
        <w:ind w:left="851" w:hanging="851"/>
        <w:jc w:val="left"/>
        <w:rPr>
          <w:noProof/>
        </w:rPr>
      </w:pPr>
      <w:r w:rsidRPr="00DD256B">
        <w:t>(19)</w:t>
      </w:r>
      <w:r w:rsidRPr="00DD256B">
        <w:tab/>
        <w:t>prevenciniu rekapitalizavimu siekiama remti gyvybingas įstaigas ir subjektus, kurie, kaip nustatyta, artimiausiu metu gali susidurti su laikinais sunkumais, ir užkirsti kelią tolesniam jų būklės blogėjimui. Siekiant išvengti viešųjų subsidijų teikimo įmonėms, kurios teikiant paramą jau yra nepelningos, atsargumo priemonės,</w:t>
      </w:r>
      <w:r w:rsidRPr="00DD256B">
        <w:rPr>
          <w:i/>
        </w:rPr>
        <w:t xml:space="preserve"> </w:t>
      </w:r>
      <w:r w:rsidRPr="00DD256B">
        <w:t>kurias taikant įsigyjamos nuosavų lėšų priemonės arba kitos kapitalo priemonės arba taikomos nuvertėjusio turto priemonės, neturėtų viršyti sumos, būtinos padengti kapitalo trūkumui, nustatytam atliekant testavimą nepalankiausiomis sąlygomis arba lygiavertę veiklą pagal nepalankųjį scenarijų. Siekiant užtikrinti, kad viešasis finansavimas galiausiai būtų nutrauktas, tos atsargumo priemonės taip pat turėtų būti ribotos trukmės ir jose turėtų būti nustatytas aiškus jų nutraukimo tvarkaraštis (</w:t>
      </w:r>
      <w:r w:rsidRPr="00DD256B">
        <w:rPr>
          <w:b/>
          <w:bCs/>
          <w:i/>
          <w:iCs/>
        </w:rPr>
        <w:t>paramos priemonės taikymo užbaigimo</w:t>
      </w:r>
      <w:r w:rsidRPr="00DD256B">
        <w:t xml:space="preserve"> strategija). Nuolatinės priemonės, įskaitant bendrą 1 lygio nuosavą kapitalą, turėtų būti naudojamos tik išskirtinėmis aplinkybėmis ir joms turėtų būti taikomos tam tikros kiekybinės ribos, nes dėl jų pobūdžio jas taikant sunku laikytis laikino taikymo sąlygos; </w:t>
      </w:r>
    </w:p>
    <w:p w:rsidR="006C45BE" w:rsidRPr="00DD256B" w:rsidRDefault="006C45BE" w:rsidP="000E53F8">
      <w:pPr>
        <w:pStyle w:val="ManualConsidrant"/>
        <w:spacing w:line="360" w:lineRule="auto"/>
        <w:ind w:left="851" w:hanging="851"/>
        <w:jc w:val="left"/>
        <w:rPr>
          <w:noProof/>
        </w:rPr>
      </w:pPr>
      <w:r w:rsidRPr="00DD256B">
        <w:t>(20)</w:t>
      </w:r>
      <w:r w:rsidRPr="00DD256B">
        <w:tab/>
        <w:t xml:space="preserve">atsargumo priemonės turėtų būti taikomos tik tokiu mastu, kad įstaiga arba subjektas galėtų išlikti mokus nepalankiojo scenarijaus atveju, kaip nustatyta atliekant testavimą nepalankiausiomis sąlygomis arba lygiavertį patikrinimą. Kai atsargumo priemonės taikomos kaip nuvertėjusio turto priemonės, paramą gaunanti įstaiga arba subjektas turėtų galėti panaudoti tą sumą nuostoliams, susijusiems su perduotu turtu, padengti arba tuo pačiu metu įsigyjant kapitalo priemones, su sąlyga, kad neviršijama bendra nustatyto trūkumo suma. Taip pat būtina užtikrinti, kad tokios atsargumo </w:t>
      </w:r>
      <w:r w:rsidRPr="00DD256B">
        <w:lastRenderedPageBreak/>
        <w:t>priemonės, t. y. nuvertėjusio turto priemonės, atitiktų galiojančias valstybės pagalbos taisykles ir geriausią patirtį, kad jomis būtų atkurtas įstaigos arba subjekto ilgalaikis gyvybingumas, valstybės pagalba būtų apribota iki būtino minimumo ir būtų išvengta konkurencijos iškraipymų. Dėl šių priežasčių, kai atitinkamų institucijų taikomos atsargumo priemonės yra nuvertėjusio turto priemonės, tos institucijos turėtų atsižvelgti į konkrečias gaires, įskaitant turto valdymo įmonės steigimo gaires</w:t>
      </w:r>
      <w:r w:rsidRPr="00DD256B">
        <w:rPr>
          <w:rStyle w:val="FootnoteReference"/>
          <w:noProof/>
        </w:rPr>
        <w:footnoteReference w:id="17"/>
      </w:r>
      <w:r w:rsidRPr="00DD256B">
        <w:t xml:space="preserve"> ir komunikatą dėl neveiksnių paskolų problemos sprendimo</w:t>
      </w:r>
      <w:r w:rsidRPr="00DD256B">
        <w:rPr>
          <w:rStyle w:val="FootnoteReference"/>
          <w:noProof/>
        </w:rPr>
        <w:footnoteReference w:id="18"/>
      </w:r>
      <w:r w:rsidRPr="00DD256B">
        <w:t>. Toms atsargumo priemonėms, t. y. nuvertėjusio turto priemonėms, visada turėtų būti taikoma privalomoji laikino taikymo sąlyga. Tikimasi, kad konkrečiam laikotarpiui suteiktomis valstybės garantijomis, susijusiomis su atitinkamos įstaigos ar subjekto nuvertėjusiu turtu, bus užtikrinama geresnė atitiktis laikinumo sąlygai nei tokio turto perdavimo valstybės remiamam subjektui atveju. Siekiant užtikrinti</w:t>
      </w:r>
      <w:r w:rsidRPr="00DD256B">
        <w:rPr>
          <w:b/>
          <w:bCs/>
          <w:i/>
          <w:iCs/>
        </w:rPr>
        <w:t>, kad paramą gaunančios įstaigos laikytųsi paramos priemonės sąlygų, kompetentingos institucijos turėtų prašyti savo įsipareigojimų nevykdžiusias įstaigas pateikti koregavimo planą.</w:t>
      </w:r>
      <w:r w:rsidRPr="00DD256B">
        <w:rPr>
          <w:b/>
          <w:i/>
        </w:rPr>
        <w:t xml:space="preserve"> </w:t>
      </w:r>
      <w:r w:rsidRPr="00DD256B">
        <w:rPr>
          <w:b/>
          <w:bCs/>
          <w:i/>
          <w:iCs/>
        </w:rPr>
        <w:t>Kai kompetentinga institucija mano, kad koregavimo plane numatytomis priemonėmis neįmanoma pasiekti įstaigos ilgalaikio gyvybingumo, arba kai įstaiga nesilaiko koregavimo plano, atitinkamos institucijos pagal Direktyvos 2014/59/ES 32 straipsnį atlieka vertinimą, ar ta įstaiga yra žlunganti arba galinti žlugti;</w:t>
      </w:r>
    </w:p>
    <w:p w:rsidR="006C45BE" w:rsidRPr="00DD256B" w:rsidRDefault="006C45BE" w:rsidP="000E53F8">
      <w:pPr>
        <w:pStyle w:val="ManualConsidrant"/>
        <w:spacing w:line="360" w:lineRule="auto"/>
        <w:ind w:left="851" w:hanging="851"/>
        <w:jc w:val="left"/>
        <w:rPr>
          <w:noProof/>
        </w:rPr>
      </w:pPr>
      <w:r w:rsidRPr="00DD256B">
        <w:t>(21)</w:t>
      </w:r>
      <w:r w:rsidRPr="00DD256B">
        <w:tab/>
        <w:t>siekiant apimti esminius prudencinių reikalavimų pažeidimus, būtina išsamiau apibrėžti sąlygas, pagal kurias nustatoma, kad kontroliuojančiosios bendrovės žlunga arba galėtų žlugti. Kontroliuojančiosios bendrovės padarytas tų reikalavimų pažeidimas turėtų būti laikomas reikšmingu, kai tokio pažeidimo rūšis ir mastas yra panašūs į pažeidimą, kurį padarius kredito įstaigai kompetentinga institucija panaikintų veiklos leidimą pagal Direktyvos 2013/36/ES 18 straipsnį;</w:t>
      </w:r>
    </w:p>
    <w:p w:rsidR="006C45BE" w:rsidRPr="00DD256B" w:rsidRDefault="006C45BE" w:rsidP="000E53F8">
      <w:pPr>
        <w:pStyle w:val="ManualConsidrant"/>
        <w:spacing w:line="360" w:lineRule="auto"/>
        <w:ind w:left="851" w:hanging="851"/>
        <w:jc w:val="left"/>
        <w:rPr>
          <w:noProof/>
        </w:rPr>
      </w:pPr>
      <w:r w:rsidRPr="00DD256B">
        <w:t>(22)</w:t>
      </w:r>
      <w:r w:rsidRPr="00DD256B">
        <w:tab/>
        <w:t xml:space="preserve">valstybės narės pagal savo nacionalinės teisės aktus gali turėti įgaliojimus sustabdyti mokėjimo ar pateikimo prievolių, kurios gali apimti reikalavimus atitinkančius indėlius, vykdymą. Kai mokėjimo ar pateikimo prievolių vykdymo sustabdymas nėra tiesiogiai susijęs su kredito įstaigos finansinėmis aplinkybėmis, Direktyvos 2014/49/ES tikslais indėliai gali būti negrąžinami. Todėl indėlininkai gali ilgą laiką neturėti galimybės naudotis savo indėliais. Siekdamos išlaikyti indėlininkų </w:t>
      </w:r>
      <w:r w:rsidRPr="00DD256B">
        <w:lastRenderedPageBreak/>
        <w:t>pasitikėjimą bankų sektoriumi ir finansinį stabilumą, valstybės narės turėtų užtikrinti, kad indėlininkai turėtų galimybę iš savo indėlio paimti tinkamą dienai skirtą sumą, kad visų pirma galėtų padengti pragyvenimo išlaidas, jei jų indėliai būtų neprieinami dėl mokėjimų sustabdymo dėl priežasčių, dėl kurių indėliai indėlininkams neišmokami. Tokia procedūra turėtų būti taikoma tik išimtiniais atvejais ir valstybės narės turėtų užtikrinti, kad indėlininkai galėtų paimti tinkamas dienai skirtas sumas;</w:t>
      </w:r>
    </w:p>
    <w:p w:rsidR="006C45BE" w:rsidRPr="00DD256B" w:rsidRDefault="006C45BE" w:rsidP="000E53F8">
      <w:pPr>
        <w:pStyle w:val="ManualConsidrant"/>
        <w:spacing w:line="360" w:lineRule="auto"/>
        <w:ind w:left="851" w:hanging="851"/>
        <w:jc w:val="left"/>
        <w:rPr>
          <w:noProof/>
        </w:rPr>
      </w:pPr>
      <w:r w:rsidRPr="00DD256B">
        <w:t>(23)</w:t>
      </w:r>
      <w:r w:rsidRPr="00DD256B">
        <w:tab/>
        <w:t>siekiant padidinti teisinį tikrumą ir atsižvelgiant į galimą įsipareigojimų, kurių gali atsirasti dėl būsimų neapibrėžtų įvykių, įskaitant pertvarkymo metu dar neišspręstų ginčų baigtį, svarbą, būtina nustatyti, kokia tiems įsipareigojimams turėtų būti taikoma procedūra taikant gelbėjimo privačiomis lėšomis priemonę. Šiuo atžvilgiu pagrindiniai taikomi principai turėtų būti apskaitos taisyklėse nustatyti principai, ypač 37-ajame tarptautiniame apskaitos standarte, priimtame Komisijos reglamentu (EB) Nr. 1126/2008</w:t>
      </w:r>
      <w:r w:rsidRPr="00DD256B">
        <w:rPr>
          <w:rStyle w:val="FootnoteReference"/>
          <w:noProof/>
        </w:rPr>
        <w:footnoteReference w:id="19"/>
      </w:r>
      <w:r w:rsidRPr="00DD256B">
        <w:t>, nustatytose apskaitos taisyklėse. Tuo remdamosi pertvarkymo institucijos turėtų atskirti atidėjinius ir neapibrėžtuosius įsipareigojimus. Atidėjiniai yra įsipareigojimai, kurie yra susiję su galimu netenkamų lėšų srautu ir kuriuos galima patikimai įvertinti. Neapibrėžtieji įsipareigojimai nepripažįstami balansiniais įsipareigojimais, nes jie susiję su įsipareigojimu, kurio negalima laikyti tikėtinu vertinimo metu arba kurio negalima patikimai įvertinti;</w:t>
      </w:r>
    </w:p>
    <w:p w:rsidR="006C45BE" w:rsidRPr="00DD256B" w:rsidRDefault="006C45BE" w:rsidP="000E53F8">
      <w:pPr>
        <w:pStyle w:val="ManualConsidrant"/>
        <w:spacing w:line="360" w:lineRule="auto"/>
        <w:ind w:left="851" w:hanging="851"/>
        <w:jc w:val="left"/>
        <w:rPr>
          <w:noProof/>
        </w:rPr>
      </w:pPr>
      <w:r w:rsidRPr="00DD256B">
        <w:t>(24)</w:t>
      </w:r>
      <w:r w:rsidRPr="00DD256B">
        <w:tab/>
        <w:t xml:space="preserve">kadangi atidėjiniai yra pripažįstami balansiniais įsipareigojimais, reikėtų patikslinti, kad tokie atidėjiniai turi būti traktuojami kaip bet koks kitas įsipareigojimas. Tokiems atidėjiniams turėtų būti galima taikyti gelbėjimo privačiomis lėšomis priemonę, išskyrus atvejus, kai jie atitinka vieną iš konkrečių kriterijų, kuriais remiantis nustatoma, kad gelbėjimo privačiomis lėšomis priemonė negali būti taikoma. Atsižvelgiant į galimą tų atidėjinių svarbą pertvarkymo atveju ir siekiant tikrumo taikant gelbėjimo privačiomis lėšomis priemonę, turėtų būti nurodyta, kad atidėjiniai yra įsipareigojimų, kuriems gali būti taikoma gelbėjimo privačiomis lėšomis priemonė, dalis ir kad dėl to gelbėjimo privačiomis lėšomis priemonė jiems gali būti taikoma. Taip pat turėtų būti užtikrinta, kad pritaikius gelbėjimo privačiomis lėšomis priemonę tie įsipareigojimai ir visos su jais susijusios prievolės ar reikalavimai būtų laikomi įvykdytais visais atžvilgiais. Tai ypač svarbu </w:t>
      </w:r>
      <w:r w:rsidRPr="00DD256B">
        <w:lastRenderedPageBreak/>
        <w:t>įsipareigojimų ir prievolių, kylančių iš teisminių reikalavimų pertvarkomos įstaigos atžvilgiu, atveju;</w:t>
      </w:r>
    </w:p>
    <w:p w:rsidR="006C45BE" w:rsidRPr="00DD256B" w:rsidRDefault="006C45BE" w:rsidP="000E53F8">
      <w:pPr>
        <w:pStyle w:val="ManualConsidrant"/>
        <w:spacing w:line="360" w:lineRule="auto"/>
        <w:ind w:left="851" w:hanging="851"/>
        <w:jc w:val="left"/>
        <w:rPr>
          <w:noProof/>
        </w:rPr>
      </w:pPr>
      <w:r w:rsidRPr="00DD256B">
        <w:t>(25)</w:t>
      </w:r>
      <w:r w:rsidRPr="00DD256B">
        <w:tab/>
        <w:t>pagal apskaitos principus</w:t>
      </w:r>
      <w:r w:rsidRPr="00DD256B">
        <w:rPr>
          <w:color w:val="881798"/>
        </w:rPr>
        <w:t xml:space="preserve"> </w:t>
      </w:r>
      <w:r w:rsidRPr="00DD256B">
        <w:t>neapibrėžtieji įsipareigojimai negali būti pripažįstami įsipareigojimais, todėl jiems neturėtų būti galima taikyti gelbėjimo privačiomis lėšomis priemonės. Tačiau būtina užtikrinti, kad neapibrėžtasis įsipareigojimas, atsirandantis dėl įvykio, kuris nėra tikėtinas arba kurio negalima patikimai įvertinti pertvarkymo metu, nepakenktų pertvarkymo strategijos ir visų pirma gelbėjimo privačiomis lėšomis priemonės veiksmingumui. Tam tikslui pasiekti vertintojas, atlikdamas vertinimą pertvarkymo tikslais, turėtų įvertinti neapibrėžtuosius įsipareigojimus, įtrauktus į pertvarkomos įstaigos balansą, ir tų įsipareigojimų galimai vertei suteikti kiek įmanoma tikslesnę kiekybinę išraišką. Siekdamas užtikrinti, kad po pertvarkymo proceso įstaiga arba subjektas tinkamą laikotarpį galėtų išlaikyti pakankamą rinkos pasitikėjimą, vertintojas turėtų atsižvelgti į tą galimą vertę nustatydamas sumą, kuria reikia nurašyti arba konvertuoti įsipareigojimus, kuriems gali būti taikoma gelbėjimo privačiomis lėšomis priemonė, kad būtų atkurti pertvarkomos įstaigos kapitalo pakankamumo koeficientai. Visų pirma pertvarkymo institucija turimus konvertavimo įgaliojimus įsipareigojimams, kuriems gali būti taikoma gelbėjimo privačiomis lėšomis priemonė, turėtų taikyti tiek, kiek tai būtina siekiant užtikrinti, kad pertvarkomos įstaigos rekapitalizavimas būtų pakankamas galimiems nuostoliams, kurių gali atsirasti dėl įsipareigojimo, galinčio atsirasti dėl įvykio, kuris nėra tikėtinas, padengti. Vertindama nurašytiną arba konvertuotiną sumą, pertvarkymo institucija turėtų atidžiai apsvarstyti galimo nuostolio poveikį pertvarkomai įstaigai, remdamasi įvairiais veiksniais, įskaitant tikimybę, kad įvykis įvyks, jo įvykimo laiką ir neapibrėžtojo įsipareigojimo sumą;</w:t>
      </w:r>
    </w:p>
    <w:p w:rsidR="006C45BE" w:rsidRPr="00DD256B" w:rsidRDefault="006C45BE" w:rsidP="000E53F8">
      <w:pPr>
        <w:pStyle w:val="ManualConsidrant"/>
        <w:spacing w:line="360" w:lineRule="auto"/>
        <w:ind w:left="851" w:hanging="851"/>
        <w:jc w:val="left"/>
        <w:rPr>
          <w:noProof/>
        </w:rPr>
      </w:pPr>
      <w:r w:rsidRPr="00DD256B">
        <w:t>(26)</w:t>
      </w:r>
      <w:r w:rsidRPr="00DD256B">
        <w:tab/>
        <w:t>tam tikromis aplinkybėmis po to, kai iš pertvarkymo finansavimo struktūros suteikiamas įnašas, neviršijantis 5 proc. visų įstaigos ar subjekto įsipareigojimų, įskaitant nuosavas lėšas, pertvarkymo institucijos gali naudoti papildomus finansavimo šaltinius jų pertvarkymo veiksmams papildomai remti. Reikėtų aiškiau nurodyti, kokiomis aplinkybėmis iš pertvarkymo finansavimo struktūros gali būti teikiama papildoma parama, kai visi įsipareigojimai, kuriems suteiktas prioritetas yra mažesnis už prioritetą, suteiktą indėliams, kuriems nėra privalomai ar savo nuožiūra netaikoma gelbėjimo privačiomis lėšomis priemonė, yra visiškai nurašyti arba konvertuoti;</w:t>
      </w:r>
    </w:p>
    <w:p w:rsidR="006C45BE" w:rsidRPr="00DD256B" w:rsidRDefault="006C45BE" w:rsidP="000E53F8">
      <w:pPr>
        <w:pStyle w:val="ManualConsidrant"/>
        <w:spacing w:line="360" w:lineRule="auto"/>
        <w:ind w:left="851" w:hanging="851"/>
        <w:jc w:val="left"/>
        <w:rPr>
          <w:noProof/>
        </w:rPr>
      </w:pPr>
      <w:r w:rsidRPr="00DD256B">
        <w:lastRenderedPageBreak/>
        <w:t>(27)</w:t>
      </w:r>
      <w:r w:rsidRPr="00DD256B">
        <w:tab/>
        <w:t>Europos Parlamento ir Tarybos reglamentu (ES) 2019/876</w:t>
      </w:r>
      <w:r w:rsidRPr="00DD256B">
        <w:rPr>
          <w:rStyle w:val="FootnoteReference"/>
          <w:noProof/>
        </w:rPr>
        <w:footnoteReference w:id="20"/>
      </w:r>
      <w:r w:rsidRPr="00DD256B">
        <w:t>, Europos Parlamento ir Tarybos reglamentu (ES) 2019/877</w:t>
      </w:r>
      <w:r w:rsidRPr="00DD256B">
        <w:rPr>
          <w:rStyle w:val="FootnoteReference"/>
          <w:noProof/>
        </w:rPr>
        <w:footnoteReference w:id="21"/>
      </w:r>
      <w:r w:rsidRPr="00DD256B">
        <w:t xml:space="preserve"> ir Europos Parlamento ir Tarybos direktyva (ES) 2019/879</w:t>
      </w:r>
      <w:r w:rsidRPr="00DD256B">
        <w:rPr>
          <w:rStyle w:val="FootnoteReference"/>
          <w:noProof/>
        </w:rPr>
        <w:footnoteReference w:id="22"/>
      </w:r>
      <w:r w:rsidRPr="00DD256B">
        <w:t xml:space="preserve"> Sąjungoje įgyvendintas 2015 m. lapkričio 9 d. Finansinio stabilumo tarybos paskelbtas tarptautinis Bendro nuostolių padengimo pajėgumo (TLAC) sąlygų dokumentas (toliau – TLAC standartas), skirtas pasaulinės sisteminės svarbos bankams, ES teisės aktuose vadinamiems pasaulinės sisteminės svarbos įstaigomis (G-SII). Reglamentu (ES) 2019/877 ir Direktyva (ES) 2019/879 taip pat iš dalies pakeistas Direktyvoje 2014/59/ES ir Reglamente (ES) Nr. 806/2014 nustatytas MREL. Būtina suderinti Direktyvos 2014/59/ES nuostatas dėl MREL su TLAC standarto įgyvendinimu G-SII atžvilgiu, kiek tai susiję su tam tikrais įsipareigojimais, kurie galėtų būti naudojami MREL daliai, kuri turėtų būti įvykdyta nuosavomis lėšomis ir kitais subordinuotaisiais įsipareigojimais, įvykdyti. Visų pirma, įsipareigojimai, kurie yra tokio pat prioriteto (</w:t>
      </w:r>
      <w:r w:rsidRPr="00DD256B">
        <w:rPr>
          <w:i/>
          <w:iCs/>
        </w:rPr>
        <w:t>pari passu</w:t>
      </w:r>
      <w:r w:rsidRPr="00DD256B">
        <w:t xml:space="preserve">) kaip tam tikri neįtraukti įsipareigojimai, turėtų būti įtraukti į pertvarkytinų subjektų nuosavas lėšas ir subordinuotąsias tinkamas priemones, kai tų neįtrauktų įsipareigojimų suma pertvarkytino subjekto balanse neviršija 5 proc. pertvarkytino subjekto nuosavų lėšų ir tinkamų įsipareigojimų sumos ir dėl tokio įtraukimo nekyla jokios rizikos, susijusios su principo, kad nė vieno kreditoriaus padėtis nėra blogesnė, taikymu; </w:t>
      </w:r>
    </w:p>
    <w:p w:rsidR="006C45BE" w:rsidRPr="00DD256B" w:rsidRDefault="006C45BE" w:rsidP="000E53F8">
      <w:pPr>
        <w:pStyle w:val="ManualConsidrant"/>
        <w:spacing w:line="360" w:lineRule="auto"/>
        <w:ind w:left="851" w:hanging="851"/>
        <w:jc w:val="left"/>
        <w:rPr>
          <w:noProof/>
        </w:rPr>
      </w:pPr>
      <w:r w:rsidRPr="00DD256B">
        <w:t>(28)</w:t>
      </w:r>
      <w:r w:rsidRPr="00DD256B">
        <w:tab/>
        <w:t xml:space="preserve">MREL nustatymo taisyklėse daugiausia dėmesio skiriama tinkamo MREL lygio nustatymui, darant prielaidą, kad pasirinkta pertvarkymo strategija būtų gelbėjimo privačiomis lėšomis priemonės taikymas. Tačiau pagal Direktyvą 2014/59/ES pertvarkymo institucijoms leidžiama naudoti kitas pertvarkymo priemones, t. y. tas, kurias taikant pertvarkomos įstaigos verslas perduodamas privačiam pirkėjui arba </w:t>
      </w:r>
      <w:r w:rsidRPr="00DD256B">
        <w:lastRenderedPageBreak/>
        <w:t>laikinai įstaigai. Todėl reikėtų patikslinti, kad tuo atveju, kai pertvarkymo plane numatoma naudoti verslo pardavimo priemonę arba laikinos įstaigos sukūrimo priemonę</w:t>
      </w:r>
      <w:r w:rsidRPr="00DD256B">
        <w:rPr>
          <w:b/>
          <w:bCs/>
          <w:i/>
          <w:iCs/>
        </w:rPr>
        <w:t>, atskirai arba kartu su kitomis pertvarkymo priemonėmis,</w:t>
      </w:r>
      <w:r w:rsidRPr="00DD256B">
        <w:t xml:space="preserve"> pertvarkymo institucijos turėtų nustatyti atitinkamam pertvarkytinam subjektui taikomo MREL lygį remdamasi tų pertvarkymo priemonių ypatumais ir skirtingais su tomis priemonėmis susijusiais nuostolių padengimo ir rekapitalizavimo poreikiais; </w:t>
      </w:r>
    </w:p>
    <w:p w:rsidR="006C45BE" w:rsidRPr="00DD256B" w:rsidRDefault="006C45BE" w:rsidP="000E53F8">
      <w:pPr>
        <w:pStyle w:val="ManualConsidrant"/>
        <w:spacing w:line="360" w:lineRule="auto"/>
        <w:ind w:left="851" w:hanging="851"/>
        <w:jc w:val="left"/>
        <w:rPr>
          <w:noProof/>
        </w:rPr>
      </w:pPr>
      <w:r w:rsidRPr="00DD256B">
        <w:t>(29)</w:t>
      </w:r>
      <w:r w:rsidRPr="00DD256B">
        <w:tab/>
        <w:t>pertvarkytinų subjektų MREL lygis yra nuostolių, tikėtinų vykdant pertvarkymą, sumos ir rekapitalizavimo sumos suma, kuria pertvarkytinam subjektui sudaromos sąlygos toliau laikytis veiklos leidimo sąlygų ir vykdyti veiklą tinkamą laikotarpį. Tam tikros pasirinktos pertvarkymo strategijos apima turto, teisių ir įsipareigojimų perdavimą gavėjui▌, visų pirma verslo pardavimo priemonę. Tokiais atvejais rekapitalizavimo komponento tikslai gali būti taikomi kitokiu mastu, nes pertvarkymo institucija neprivalės užtikrinti, kad pertvarkytinas subjektas atlikus pertvarkymo veiksmus vėl laikytųsi nuosavų lėšų reikalavimų. Vis dėlto numatoma, kad tokiais atvejais nuostoliai viršys pertvarkytino subjekto nuosavų lėšų reikalavimus. Todėl tikslinga nustatyti, kad tų pertvarkytinų subjektų MREL lygis ir toliau apimtų rekapitalizavimo sumą, kuri koreguojama proporcingai pertvarkymo strategijai;</w:t>
      </w:r>
    </w:p>
    <w:p w:rsidR="006C45BE" w:rsidRPr="00DD256B" w:rsidRDefault="006C45BE" w:rsidP="000E53F8">
      <w:pPr>
        <w:pStyle w:val="ManualConsidrant"/>
        <w:spacing w:line="360" w:lineRule="auto"/>
        <w:ind w:left="851" w:hanging="851"/>
        <w:jc w:val="left"/>
        <w:rPr>
          <w:noProof/>
        </w:rPr>
      </w:pPr>
      <w:r w:rsidRPr="00DD256B">
        <w:t>(30)</w:t>
      </w:r>
      <w:r w:rsidRPr="00DD256B">
        <w:tab/>
        <w:t xml:space="preserve">kai pertvarkymo strategijoje numatyta naudoti kitas pertvarkymo priemones nei </w:t>
      </w:r>
      <w:r w:rsidRPr="00DD256B">
        <w:rPr>
          <w:b/>
          <w:bCs/>
          <w:i/>
          <w:iCs/>
        </w:rPr>
        <w:t>išimtinai</w:t>
      </w:r>
      <w:r w:rsidRPr="00DD256B">
        <w:t xml:space="preserve"> gelbėjimas privačiomis lėšomis, atitinkamo subjekto rekapitalizavimo poreikiai po pertvarkymo paprastai bus mažesni nei veikiančio banko gelbėjimo privačiomis lėšomis atveju. Tokiu atveju vertinant rekapitalizavimo reikalavimą MREL kalibravimas turėtų atspindėti tą aspektą. Todėl koreguodamos pertvarkytiniems subjektams, kurių pertvarkymo plane numatyta verslo pardavimo priemonė arba laikinos įstaigos sukūrimo priemonė▌, </w:t>
      </w:r>
      <w:r w:rsidRPr="00DD256B">
        <w:rPr>
          <w:b/>
          <w:bCs/>
          <w:i/>
          <w:iCs/>
        </w:rPr>
        <w:t>neatsižvelgiant į tai, ar ta priemonė taikoma atskirai, ar kartu su kitomis pertvarkymo priemonėmis,</w:t>
      </w:r>
      <w:r w:rsidRPr="00DD256B">
        <w:t xml:space="preserve"> taikomo MREL lygį pertvarkymo institucijos turėtų atsižvelgti į tų priemonių ypatybes, įskaitant tikėtiną perdavimo privačiam pirkėjui arba laikinai įstaigai mastą, perduotinų priemonių rūšis, tikėtiną tų priemonių vertę bei paklausą rinkoje ir pasirinktos pertvarkymo strategijos struktūrą, įskaitant papildomą turto atskyrimo priemonės naudojimą. Kadangi pertvarkymo institucija dėl bet kokio galimo IGS lėšų panaudojimo pertvarkymui turi nuspręsti kiekvienu konkrečiu atveju ir kadangi </w:t>
      </w:r>
      <w:r w:rsidRPr="00DD256B">
        <w:lastRenderedPageBreak/>
        <w:t xml:space="preserve">tokio sprendimo negalima užtikrintai priimti </w:t>
      </w:r>
      <w:r w:rsidRPr="00DD256B">
        <w:rPr>
          <w:i/>
          <w:iCs/>
        </w:rPr>
        <w:t>ex ante</w:t>
      </w:r>
      <w:r w:rsidRPr="00DD256B">
        <w:t xml:space="preserve">, kalibruodamos MREL lygį pertvarkymo institucijos neturėtų atsižvelgti į galimą IGS įnašą pertvarkymo atveju; </w:t>
      </w:r>
    </w:p>
    <w:p w:rsidR="006C45BE" w:rsidRPr="00DD256B" w:rsidRDefault="006C45BE" w:rsidP="000E53F8">
      <w:pPr>
        <w:pStyle w:val="ManualConsidrant"/>
        <w:spacing w:line="360" w:lineRule="auto"/>
        <w:ind w:left="851" w:hanging="851"/>
        <w:jc w:val="left"/>
        <w:rPr>
          <w:noProof/>
        </w:rPr>
      </w:pPr>
      <w:r w:rsidRPr="00DD256B">
        <w:t xml:space="preserve">▌ </w:t>
      </w:r>
    </w:p>
    <w:p w:rsidR="006C45BE" w:rsidRPr="00DD256B" w:rsidRDefault="006C45BE" w:rsidP="000E53F8">
      <w:pPr>
        <w:pStyle w:val="ManualConsidrant"/>
        <w:spacing w:line="360" w:lineRule="auto"/>
        <w:ind w:left="851" w:hanging="851"/>
        <w:jc w:val="left"/>
        <w:rPr>
          <w:noProof/>
        </w:rPr>
      </w:pPr>
      <w:r w:rsidRPr="00DD256B">
        <w:t>(32)</w:t>
      </w:r>
      <w:r w:rsidRPr="00DD256B">
        <w:tab/>
        <w:t>tarp pertvarkymo sistemos ir piktnaudžiavimo rinka sistemos esama sąsajų. Visų pirma, nors veiksmai, kurių imamasi rengiantis pertvarkymui, gali būti laikomi viešai neatskleista informacija pagal Europos Parlamento ir Tarybos reglamentą (ES) Nr. 596/2014</w:t>
      </w:r>
      <w:r w:rsidRPr="00DD256B">
        <w:rPr>
          <w:rStyle w:val="FootnoteReference"/>
          <w:noProof/>
        </w:rPr>
        <w:footnoteReference w:id="23"/>
      </w:r>
      <w:r w:rsidRPr="00DD256B">
        <w:t>, jų pirmalaikis atskleidimas gali kelti pavojų sėkmingam pertvarkymo procesui. Pertvarkomos įstaigos gali imtis veiksmų šiai problemai spręsti prašydamos atidėti viešai neatskleistos informacijos atskleidimą pagal Reglamento (ES) Nr. 596/2014 17 straipsnio 5 dalį. Tačiau rengiantis pertvarkymui ne visada esama tinkamų paskatų, kad pertvarkoma įstaiga galėtų imtis iniciatyvos pateikti tokį prašymą. Siekiant išvengti tokių atvejų, pertvarkymo institucijoms turėtų būti suteikti įgaliojimai pertvarkomos įstaigos vardu tiesiogiai prašyti atidėti viešai neatskleistos informacijos atskleidimą pagal Reglamento (ES) Nr. 596/2014 17 straipsnio 5 dalį;</w:t>
      </w:r>
    </w:p>
    <w:p w:rsidR="006C45BE" w:rsidRPr="00DD256B" w:rsidRDefault="006C45BE" w:rsidP="000E53F8">
      <w:pPr>
        <w:pStyle w:val="ManualConsidrant"/>
        <w:spacing w:line="360" w:lineRule="auto"/>
        <w:ind w:left="851" w:hanging="851"/>
        <w:jc w:val="left"/>
      </w:pPr>
      <w:r w:rsidRPr="00DD256B">
        <w:t>(33)</w:t>
      </w:r>
      <w:r w:rsidRPr="00DD256B">
        <w:tab/>
        <w:t xml:space="preserve">siekiant palengvinti pertvarkymo planavimą, sėkmingo pertvarkymo galimybės vertinimą ir naudojimąsi įgaliojimais mažinti ar pašalinti kliūtis sėkmingam pertvarkymui, taip pat skatinti keitimąsi informacija, įstaigos, turinčios svarbių filialų kitose valstybėse narėse, pertvarkymo institucija turėtų įsteigti pertvarkymo kolegiją ir jai pirmininkauti; </w:t>
      </w:r>
    </w:p>
    <w:p w:rsidR="006C45BE" w:rsidRPr="00DD256B" w:rsidRDefault="006C45BE" w:rsidP="000E53F8">
      <w:pPr>
        <w:pStyle w:val="ManualConsidrant"/>
        <w:spacing w:line="360" w:lineRule="auto"/>
        <w:ind w:left="851" w:hanging="851"/>
        <w:jc w:val="left"/>
        <w:rPr>
          <w:noProof/>
        </w:rPr>
      </w:pPr>
      <w:r w:rsidRPr="00DD256B">
        <w:t>(34)</w:t>
      </w:r>
      <w:r w:rsidRPr="00DD256B">
        <w:tab/>
        <w:t xml:space="preserve">pasibaigus Direktyvos 2014/59/ES 102 straipsnio 1 dalyje nurodytų pertvarkymo finansavimo struktūrų pradiniam formavimo laikotarpiui, atitinkami jų turimi finansiniai ištekliai gali šiek tiek sumažėti, palyginti su tiksliniu lygiu, visų pirma dėl apdraustųjų indėlių padidėjimo. Todėl </w:t>
      </w:r>
      <w:r w:rsidRPr="00DD256B">
        <w:rPr>
          <w:i/>
        </w:rPr>
        <w:t>ex</w:t>
      </w:r>
      <w:r w:rsidRPr="00DD256B">
        <w:t xml:space="preserve"> </w:t>
      </w:r>
      <w:r w:rsidRPr="00DD256B">
        <w:rPr>
          <w:i/>
        </w:rPr>
        <w:t>ante</w:t>
      </w:r>
      <w:r w:rsidRPr="00DD256B">
        <w:t xml:space="preserve"> įnašų, kurių tokiomis aplinkybėmis gali būti pareikalauta, suma gali būti nedidelė. Taigi gali būti, kad kai kuriais metais tokių </w:t>
      </w:r>
      <w:r w:rsidRPr="00DD256B">
        <w:rPr>
          <w:i/>
        </w:rPr>
        <w:t>ex ante</w:t>
      </w:r>
      <w:r w:rsidRPr="00DD256B">
        <w:t xml:space="preserve"> įnašų suma nebebus proporcinga šių įnašų surinkimo išlaidoms. Todėl pertvarkymo institucijos turėtų turėti galimybę atidėti </w:t>
      </w:r>
      <w:r w:rsidRPr="00DD256B">
        <w:rPr>
          <w:i/>
        </w:rPr>
        <w:t>ex ante</w:t>
      </w:r>
      <w:r w:rsidRPr="00DD256B">
        <w:t xml:space="preserve"> įnašų surinkimą </w:t>
      </w:r>
      <w:r w:rsidRPr="00DD256B">
        <w:rPr>
          <w:b/>
          <w:bCs/>
          <w:i/>
          <w:iCs/>
        </w:rPr>
        <w:t>iki trejų</w:t>
      </w:r>
      <w:r w:rsidRPr="00DD256B">
        <w:t xml:space="preserve"> metų, kol surinktina suma pasieks sumą, proporcingą surinkimo proceso išlaidoms, su sąlyga, kad dėl tokio atidėjimo nedaromas reikšmingas poveikis pertvarkymo institucijų gebėjimui naudoti pertvarkymo finansavimo struktūras;</w:t>
      </w:r>
    </w:p>
    <w:p w:rsidR="006C45BE" w:rsidRPr="00DD256B" w:rsidRDefault="006C45BE" w:rsidP="000E53F8">
      <w:pPr>
        <w:pStyle w:val="ManualConsidrant"/>
        <w:spacing w:line="360" w:lineRule="auto"/>
        <w:ind w:left="851" w:hanging="851"/>
        <w:jc w:val="left"/>
        <w:rPr>
          <w:noProof/>
        </w:rPr>
      </w:pPr>
      <w:r w:rsidRPr="00DD256B">
        <w:lastRenderedPageBreak/>
        <w:t>(35)</w:t>
      </w:r>
      <w:r w:rsidRPr="00DD256B">
        <w:tab/>
        <w:t xml:space="preserve">viena iš pertvarkymo finansavimo struktūrų turimų finansinių išteklių sudedamųjų dalių yra neatšaukiami mokėjimo įsipareigojimai. Todėl būtina nurodyti aplinkybes, kuriomis tų mokėjimo įsipareigojimų gali būti pareikalauta, ir taikytiną procedūrą, kai įsipareigojimai nutraukiami tuo atveju, jei įstaigai ar subjektui nebetaikoma prievolė mokėti įnašus į pertvarkymo finansavimo struktūrą. Be to, siekiant užtikrinti didesnį skaidrumą ir tikrumą dėl neatšaukiamų mokėjimo įsipareigojimų dalies visoje surinktinų </w:t>
      </w:r>
      <w:r w:rsidRPr="00DD256B">
        <w:rPr>
          <w:i/>
        </w:rPr>
        <w:t>ex ante</w:t>
      </w:r>
      <w:r w:rsidRPr="00DD256B">
        <w:t xml:space="preserve"> įnašų sumoje, pertvarkymo institucijos tokią dalį turėtų nustatyti kasmet, laikydamosi taikytinų apribojimų;</w:t>
      </w:r>
    </w:p>
    <w:p w:rsidR="006C45BE" w:rsidRPr="00DD256B" w:rsidRDefault="006C45BE" w:rsidP="000E53F8">
      <w:pPr>
        <w:pStyle w:val="ManualConsidrant"/>
        <w:spacing w:line="360" w:lineRule="auto"/>
        <w:ind w:left="851" w:hanging="851"/>
        <w:jc w:val="left"/>
        <w:rPr>
          <w:noProof/>
        </w:rPr>
      </w:pPr>
      <w:r w:rsidRPr="00DD256B">
        <w:t>(36)</w:t>
      </w:r>
      <w:r w:rsidRPr="00DD256B">
        <w:tab/>
        <w:t xml:space="preserve">didžiausia metinė papildomų </w:t>
      </w:r>
      <w:r w:rsidRPr="00DD256B">
        <w:rPr>
          <w:i/>
        </w:rPr>
        <w:t>ex post</w:t>
      </w:r>
      <w:r w:rsidRPr="00DD256B">
        <w:t xml:space="preserve"> įnašų į pertvarkymo finansavimo struktūras, kurių galima pareikalauti, suma šiuo metu yra ne didesnė už </w:t>
      </w:r>
      <w:r w:rsidRPr="00DD256B">
        <w:rPr>
          <w:i/>
        </w:rPr>
        <w:t>ex ante</w:t>
      </w:r>
      <w:r w:rsidRPr="00DD256B">
        <w:t xml:space="preserve"> įnašų sumą, padaugintą iš trijų. Pasibaigus Direktyvos 2014/59/ES 102 straipsnio 1 dalyje nurodytam pradiniam formavimo laikotarpiui, tokie </w:t>
      </w:r>
      <w:r w:rsidRPr="00DD256B">
        <w:rPr>
          <w:i/>
        </w:rPr>
        <w:t>ex ante</w:t>
      </w:r>
      <w:r w:rsidRPr="00DD256B">
        <w:t xml:space="preserve"> įnašai kitomis aplinkybėmis, nei naudojant pertvarkymo finansavimo struktūras, priklausys tik nuo apdraustųjų indėlių lygio pokyčių, todėl tikėtina, kad jie taps nedideli. Todėl didžiausią papildomų </w:t>
      </w:r>
      <w:r w:rsidRPr="00DD256B">
        <w:rPr>
          <w:i/>
        </w:rPr>
        <w:t>ex post</w:t>
      </w:r>
      <w:r w:rsidRPr="00DD256B">
        <w:t xml:space="preserve"> įnašų sumą grindžiant </w:t>
      </w:r>
      <w:r w:rsidRPr="00DD256B">
        <w:rPr>
          <w:i/>
        </w:rPr>
        <w:t>ex ante</w:t>
      </w:r>
      <w:r w:rsidRPr="00DD256B">
        <w:t xml:space="preserve"> įnašais galėtų būti drastiškai apribotos galimybės pertvarkymo finansavimo struktūroms surinkti </w:t>
      </w:r>
      <w:r w:rsidRPr="00DD256B">
        <w:rPr>
          <w:i/>
        </w:rPr>
        <w:t>ex post</w:t>
      </w:r>
      <w:r w:rsidRPr="00DD256B">
        <w:t xml:space="preserve"> įnašus ir taip būtų sumažintas jų veiklos pajėgumas. Siekiant išvengti tokio rezultato, turėtų būti nustatyta kitokia riba, o papildomų </w:t>
      </w:r>
      <w:r w:rsidRPr="00DD256B">
        <w:rPr>
          <w:i/>
        </w:rPr>
        <w:t>ex post</w:t>
      </w:r>
      <w:r w:rsidRPr="00DD256B">
        <w:t xml:space="preserve"> įnašų, kurių būtų leidžiama reikalauti, didžiausia suma turėtų būti atitinkamos pertvarkymo finansavimo struktūros tikslinio lygio viena aštuntoji, padauginta iš trijų; </w:t>
      </w:r>
    </w:p>
    <w:p w:rsidR="006C45BE" w:rsidRPr="00DD256B" w:rsidRDefault="006C45BE" w:rsidP="000E53F8">
      <w:pPr>
        <w:pStyle w:val="ManualConsidrant"/>
        <w:spacing w:line="360" w:lineRule="auto"/>
        <w:ind w:left="851" w:hanging="851"/>
        <w:jc w:val="left"/>
        <w:rPr>
          <w:noProof/>
        </w:rPr>
      </w:pPr>
      <w:r w:rsidRPr="00DD256B">
        <w:t>(37)</w:t>
      </w:r>
      <w:r w:rsidRPr="00DD256B">
        <w:tab/>
        <w:t xml:space="preserve">Direktyva 2014/59/ES iš dalies suderintas indėlių eiliškumas taikant įprastines bankroto procedūras reglamentuojančius nacionalinės teisės aktus. Tose taisyklėse numatytas trilygis indėlių eiliškumas, pagal kurį apdraustiesiems indėliams buvo suteiktas didžiausias prioritetas, o po jų – reikalavimus atitinkantiems fizinių asmenų ir labai mažų, mažesniųjų ir vidutinių įmonių indėliams, viršijantiems draudimo sumą. Likusiems indėliams, t. y. didelių įmonių indėliams, viršijantiems draudimo sumą, ir indėliams, kurių negalima grąžinti iš IGS, buvo nustatytas žemesnis prioritetas, tačiau jų pozicija kitais atžvilgiais suderinta nebuvo. Galiausiai IGS reikalavimams buvo suteiktas toks pat aukštesnis prioritetas kaip ir apdraustiesiems indėliams. Nepaisant to, tai nebuvo optimalus indėlininkų apsaugos sprendimas. Dėl dalinio suderinimo skiriasi tų likusių indėlininkų traktavimas skirtingose valstybėse narėse, visų pirma dėl to, kad vis daugiau valstybių narių priėmė sprendimą teisinę pirmenybę taip pat suteikti likusiems indėliams. Dėl šių skirtumų taip pat kilo </w:t>
      </w:r>
      <w:r w:rsidRPr="00DD256B">
        <w:lastRenderedPageBreak/>
        <w:t xml:space="preserve">sunkumų atliekant pertvarkymo vertinimus nustatyti priešingos padėties nemokumo atveju scenarijų tarpvalstybinėms grupėms. Be to, trilygio indėlininkų reikalavimų ▌eiliškumas galėjo sukelti problemų dėl principo, kad nė vieno kreditoriaus padėtis neturi būti blogesnė, laikymosi, ypač kai indėliai, kurių prioritetas nebuvo suderintas Direktyva 2014/59/ES, buvo priskirti tam pačiam lygiui kaip didesnio prioriteto reikalavimai. Galiausiai dėl IGS reikalavimams suteikto didelio prioriteto užkirstas kelias veiksmingiau ir efektyviau naudoti tų sistemų turimus finansinius išteklius vykdant intervenciją, išskyrus atvejus, kai nemokumo atveju išmokami apdraustieji indėliai, t. y. vykdant pertvarkymą, taikant alternatyvias priemones nemokumo atveju arba prevencines priemones. Apdraustųjų indėlių apsauga grindžiama ne IGS reikalavimų eiliškumu, bet užtikrinama neįtraukiant jų į privalomas gelbėjimo privačiomis lėšomis priemones pertvarkymo atveju ir skubiu jų išmokėjimu iš IGS tuo atveju, kai indėliai negrąžinami. Todėl reikėtų iš dalies pakeisti indėlių eiliškumą dabartinėje reikalavimų hierarchijoje; </w:t>
      </w:r>
    </w:p>
    <w:p w:rsidR="006C45BE" w:rsidRPr="00DD256B" w:rsidRDefault="006C45BE" w:rsidP="000E53F8">
      <w:pPr>
        <w:pStyle w:val="ManualConsidrant"/>
        <w:spacing w:line="360" w:lineRule="auto"/>
        <w:ind w:left="851" w:hanging="851"/>
        <w:jc w:val="left"/>
      </w:pPr>
      <w:r w:rsidRPr="00DD256B">
        <w:rPr>
          <w:b/>
          <w:i/>
        </w:rPr>
        <w:t>(37a)</w:t>
      </w:r>
      <w:r w:rsidRPr="00DD256B">
        <w:rPr>
          <w:b/>
          <w:i/>
        </w:rPr>
        <w:tab/>
        <w:t>pakeitus kreditorių eiliškumą būtų ne tik padidintas IGS ir Bendro pertvarkymo fondo (BPF) prieinamumas užuot naudojus viešąją paramą, bet ir būtų sudaromos sąlygos pertvarkant finansų įstaigas ieškoti finansiškai veiksmingesnių sprendimų. Tai savo ruožtu turėtų sumažinti mokesčių mokėtojų išlaidas ir skatinti veiksmingai naudoti įvairias Sąjungos finansų ekosistemoje esamas priemones;</w:t>
      </w:r>
    </w:p>
    <w:p w:rsidR="006C45BE" w:rsidRPr="00DD256B" w:rsidRDefault="006C45BE" w:rsidP="000E53F8">
      <w:pPr>
        <w:pStyle w:val="ManualConsidrant"/>
        <w:spacing w:line="360" w:lineRule="auto"/>
        <w:ind w:left="851" w:hanging="851"/>
        <w:jc w:val="left"/>
        <w:rPr>
          <w:noProof/>
        </w:rPr>
      </w:pPr>
      <w:r w:rsidRPr="00DD256B">
        <w:t>(38)</w:t>
      </w:r>
      <w:r w:rsidRPr="00DD256B">
        <w:tab/>
        <w:t>▌indėlių eiliškumas turėtų būti visiškai suderintas taikant ▌</w:t>
      </w:r>
      <w:r w:rsidRPr="00DD256B">
        <w:rPr>
          <w:b/>
          <w:bCs/>
          <w:i/>
          <w:iCs/>
        </w:rPr>
        <w:t>dvilygį</w:t>
      </w:r>
      <w:r w:rsidRPr="00DD256B">
        <w:t xml:space="preserve"> metodą, pagal kurį </w:t>
      </w:r>
      <w:r w:rsidRPr="00DD256B">
        <w:rPr>
          <w:b/>
          <w:bCs/>
          <w:i/>
          <w:iCs/>
        </w:rPr>
        <w:t>fizinių asmenų ir labai mažų, mažųjų ir vidutinių įmonių</w:t>
      </w:r>
      <w:r w:rsidRPr="00DD256B">
        <w:t xml:space="preserve"> indėliams suteikiamas didesnis prioritetas, palyginti su </w:t>
      </w:r>
      <w:r w:rsidRPr="00DD256B">
        <w:rPr>
          <w:b/>
          <w:bCs/>
          <w:i/>
          <w:iCs/>
        </w:rPr>
        <w:t>reikalavimus atitinkančiais didelių įmonių ir centrinės bei regioninės valdžios institucijų indėliais</w:t>
      </w:r>
      <w:r w:rsidRPr="00DD256B">
        <w:t xml:space="preserve">. </w:t>
      </w:r>
      <w:r w:rsidRPr="00DD256B">
        <w:rPr>
          <w:b/>
          <w:i/>
        </w:rPr>
        <w:t xml:space="preserve">Šiuo kelių lygių metodu siekiama užtikrinti didesnę apsaugą plataus spektro indėlininkams, atsižvelgiant į unikalias jų indėlių ypatybes, kartu suteikiant pertvarkymo galimybę subjektams, kuriems dabartinė sistema netaikoma. </w:t>
      </w:r>
      <w:r w:rsidRPr="00DD256B">
        <w:t>Be to, indėlių garantijų sistemų naudojimui pertvarkymo, nemokumo ir prevencinių priemonių srityje visada turėtų būti taikomos atitinkamos sąlygos, visų pirma mažiausių išlaidų vertinimas;</w:t>
      </w:r>
    </w:p>
    <w:p w:rsidR="006C45BE" w:rsidRPr="00DD256B" w:rsidRDefault="006C45BE" w:rsidP="000E53F8">
      <w:pPr>
        <w:pStyle w:val="ManualConsidrant"/>
        <w:spacing w:line="360" w:lineRule="auto"/>
        <w:ind w:left="851" w:hanging="851"/>
        <w:jc w:val="left"/>
        <w:rPr>
          <w:noProof/>
        </w:rPr>
      </w:pPr>
      <w:r w:rsidRPr="00DD256B">
        <w:t>▌</w:t>
      </w:r>
    </w:p>
    <w:p w:rsidR="006C45BE" w:rsidRPr="00DD256B" w:rsidRDefault="006C45BE" w:rsidP="000E53F8">
      <w:pPr>
        <w:pStyle w:val="ManualConsidrant"/>
        <w:spacing w:line="360" w:lineRule="auto"/>
        <w:ind w:left="851" w:hanging="851"/>
        <w:jc w:val="left"/>
        <w:rPr>
          <w:noProof/>
        </w:rPr>
      </w:pPr>
      <w:r w:rsidRPr="00DD256B">
        <w:t>(41)</w:t>
      </w:r>
      <w:r w:rsidRPr="00DD256B">
        <w:tab/>
        <w:t xml:space="preserve">dėl indėlių eiliškumo pakeitimo ▌ neturėtų būti daromas neigiamas poveikis apdraustųjų indėlių apsaugai žlugimo atveju, nes ta apsauga ir toliau būtų užtikrinama privalomai neįtraukiant apdraustųjų indėlių į nuostolių padengimą </w:t>
      </w:r>
      <w:r w:rsidRPr="00DD256B">
        <w:lastRenderedPageBreak/>
        <w:t>pertvarkymo atveju ir, galiausiai, indėlių negrąžinimo atveju išmokant išmokas iš IGS;</w:t>
      </w:r>
    </w:p>
    <w:p w:rsidR="006C45BE" w:rsidRPr="00DD256B" w:rsidRDefault="006C45BE" w:rsidP="000E53F8">
      <w:pPr>
        <w:pStyle w:val="ManualConsidrant"/>
        <w:spacing w:line="360" w:lineRule="auto"/>
        <w:ind w:left="851" w:hanging="851"/>
        <w:jc w:val="left"/>
        <w:rPr>
          <w:noProof/>
        </w:rPr>
      </w:pPr>
      <w:r w:rsidRPr="00DD256B">
        <w:t>(42)</w:t>
      </w:r>
      <w:r w:rsidRPr="00DD256B">
        <w:tab/>
        <w:t xml:space="preserve">pertvarkymo finansavimo struktūros gali būti naudojamos siekiant padėti taikyti verslo pardavimo priemonę arba laikinos įstaigos sukūrimo priemonę, pagal kurią pertvarkomos įstaigos turtas, teisės ir įsipareigojimai perduodami gavėjui. Tokiu atveju pertvarkymo finansavimo struktūra gali turėti reikalavimą likusios įstaigos ar subjekto atžvilgiu, kai jie vėliau likviduojami iškeliant įprastinę bankroto bylą. Taip gali atsitikti, kai pertvarkymo finansavimo struktūra naudojama nuostoliams, kuriuos kitu atveju kreditoriai būtų patyrę, padengti, be kita ko, teikiant garantijas turtui ir įsipareigojimams arba padengiant perduoto turto ir įsipareigojimų skirtumą. Siekiant užtikrinti, kad likusioje įstaigoje arba subjekte likę akcininkai ir kreditoriai veiksmingai padengtų pertvarkomos įstaigos nuostolius, ir pagerintų grąžinimo į specifinę pertvarkymo apsaugos sistemą galimybę nemokumo atveju, tie pertvarkymo finansavimo struktūros reikalavimai likusios įstaigos ar subjekto atžvilgiu ir reikalavimai, atsirandantys dėl faktiškai patirtų pagrįstų išlaidų, nemokumo atveju turėtų būti viršesni už indėlių ir IGS reikalavimus. Kadangi kompensacijomis, kurios akcininkams ir kreditoriams išmokamos iš pertvarkymo finansavimo struktūrų dėl principo, kad nė vieno kreditoriaus padėtis nėra blogesnė, pažeidimų, siekiama kompensuoti pertvarkymo veiksmų rezultatus, tos struktūros neturėtų turėti reikalavimų dėl tų kompensacijų; </w:t>
      </w:r>
    </w:p>
    <w:p w:rsidR="006C45BE" w:rsidRPr="00DD256B" w:rsidRDefault="006C45BE" w:rsidP="000E53F8">
      <w:pPr>
        <w:pStyle w:val="ManualConsidrant"/>
        <w:spacing w:line="360" w:lineRule="auto"/>
        <w:ind w:left="851" w:hanging="851"/>
        <w:jc w:val="left"/>
        <w:rPr>
          <w:noProof/>
        </w:rPr>
      </w:pPr>
      <w:r w:rsidRPr="00DD256B">
        <w:t>(43)</w:t>
      </w:r>
      <w:r w:rsidRPr="00DD256B">
        <w:tab/>
        <w:t xml:space="preserve">siekiant užtikrinti pakankamą lankstumą ir sudaryti palankesnes sąlygas IGS intervencijoms remiant pertvarkymo priemonių naudojimą, ▌kai tai būtina siekiant užkirsti kelią tam, kad nuostolius padengtų indėlininkai, turėtų būti nustatyti tam tikri IGS naudojimo pertvarkymo atveju aspektai. Visų pirma būtina nurodyti, kad IGS tam tikrais atvejais ir aiškiomis sąlygomis gali būti naudojama perdavimo sandoriams, apimantiems indėlius, įskaitant reikalavimus atitinkančius indėlius, viršijančius IGS numatytą draudimo sumą, ir indėlius, kurių IGS negrąžina, remti. IGS įnašu turėtų būti siekiama padengti pirkėjui arba laikinai įstaigai perduoto turto vertės, palyginti su perduotų indėlių verte, trūkumą. Kai kapitalo neutralumo užtikrinimo ir pirkėjo kapitalo reikalavimų laikymosi tikslais pirkėjas kaip sandorio dalies reikalauja įnašo, tam taip pat turėtų būti leidžiama prisidėti IGS. IGS parama pertvarkymo veiksmams turėtų būti teikiama pinigais arba kitomis formomis, pavyzdžiui, garantijomis arba susitarimais dėl nuostolių pasidalijimo, kuriais galima </w:t>
      </w:r>
      <w:r w:rsidRPr="00DD256B">
        <w:lastRenderedPageBreak/>
        <w:t>kuo labiau sumažinti paramos poveikį IGS turimiems finansiniams ištekliams, kartu sudarant sąlygas IGS įnašu pasiekti jo tikslus;</w:t>
      </w:r>
    </w:p>
    <w:p w:rsidR="006C45BE" w:rsidRPr="00743296" w:rsidRDefault="006C45BE" w:rsidP="000E53F8">
      <w:pPr>
        <w:pStyle w:val="ManualConsidrant"/>
        <w:spacing w:line="360" w:lineRule="auto"/>
        <w:ind w:left="851" w:hanging="851"/>
        <w:jc w:val="left"/>
        <w:rPr>
          <w:noProof/>
        </w:rPr>
      </w:pPr>
      <w:r w:rsidRPr="00DD256B">
        <w:t>(44)</w:t>
      </w:r>
      <w:r w:rsidRPr="00DD256B">
        <w:tab/>
        <w:t>IGS įnašui pertvarkymo atveju turėtų būti taikomos tam tikros ribos. Pirma, turėtų būti užtikrinama, kad bet kokie nuostoliai, kuriuos IGS gali patirti dėl intervencijos pertvarkymo atveju, neviršytų nuostolių, kuriuos IGS patirtų nemokumo atveju, jei išmokėtų apdraustuosius indėlius ir perimtų jų reikalavimus įstaigos turto atžvilgiu. Ta suma turėtų būti nustatoma atliekant mažiausių išlaidų vertinimą pagal Direktyvoje 2014/49/ES nustatytus kriterijus ir metodiką</w:t>
      </w:r>
      <w:r w:rsidRPr="00DD256B">
        <w:rPr>
          <w:b/>
          <w:bCs/>
          <w:i/>
          <w:iCs/>
        </w:rPr>
        <w:t>, atsižvelgiant į visus svarbius veiksnius, įskaitant pinigų laiko vertę ir vėlavimą susigrąžinti lėšas nemokumo bylose</w:t>
      </w:r>
      <w:r w:rsidRPr="00DD256B">
        <w:t xml:space="preserve">. Tie kriterijai ir metodika taip pat turėtų būti naudojami nustatant tvarką, kuri IGS būtų buvusi taikoma, jei atliekant </w:t>
      </w:r>
      <w:r w:rsidRPr="00DD256B">
        <w:rPr>
          <w:i/>
        </w:rPr>
        <w:t>ex post</w:t>
      </w:r>
      <w:r w:rsidRPr="00DD256B">
        <w:t xml:space="preserve"> vertinimą, ar laikomasi principo, kad nė vieno kreditoriaus padėtis nėra blogesnė, įstaigai būtų buvusi iškelta įprastinė bankroto byla, ir nustatant bet kokią indėlių garantijų sistemai mokėtiną kompensaciją. Antra, IGS įnašo suma, kuria siekiama padengti turto ir įsipareigojimų, kurie turi būti perduoti pirkėjui arba laikinai įstaigai, skirtumą, neturėtų viršyti skirtumo tarp perduoto turto ir perduotų indėlių ir įsipareigojimų, kurių prioritetas nemokumo atveju yra toks pats arba didesnis nei tų indėlių prioritetas. Taip būtų užtikrinama, kad IGS įnašas būtų naudojamas tik siekiant išvengti nuostolių priskyrimo indėlininkams, kai tinkama, o ne siekiant apsaugoti kreditorius, kurių prioritetas yra mažesnis už indėlių prioritetą nemokumo atveju. Nepaisant to, IGS įnašo, skirto turto ir įsipareigojimų skirtumui padengti IGS įnašu papildant gaunančiojo subjekto nuosavas lėšas, suma neturėtų viršyti apdraustųjų indėlių grąžinimo išlaidų, apskaičiuotų atliekant mažiausių išlaidų vertinimą;</w:t>
      </w:r>
    </w:p>
    <w:p w:rsidR="006C45BE" w:rsidRPr="00DD256B" w:rsidRDefault="006C45BE" w:rsidP="000E53F8">
      <w:pPr>
        <w:pStyle w:val="ManualConsidrant"/>
        <w:spacing w:line="360" w:lineRule="auto"/>
        <w:ind w:left="851" w:hanging="851"/>
        <w:jc w:val="left"/>
        <w:rPr>
          <w:noProof/>
        </w:rPr>
      </w:pPr>
      <w:r w:rsidRPr="00DD256B">
        <w:t>(45)</w:t>
      </w:r>
      <w:r w:rsidRPr="00DD256B">
        <w:tab/>
        <w:t xml:space="preserve">turėtų būti nurodyta, kad vykdant pertvarkymą IGS gali prisidėti prie įsipareigojimų, išskyrus apdraustuosius indėlius, perdavimo tik tuo atveju, jei pertvarkymo institucija padaro išvadą, kad indėliams, išskyrus apdraustuosius indėlius, negali būti taikoma gelbėjimo privačiomis lėšomis priemonė ir jie negali būti palikti likusioje pertvarkomos įstaigos, kuri bus likviduojama, dalyje. Visų pirma pertvarkymo institucijai turėtų būti leidžiama vengti priskirti nuostolius tiems indėliams, kai neįtraukimas yra tikrai būtinas ir proporcingas siekiant išsaugoti ypatingos svarbos funkcijų ir pagrindinių verslo linijų tęstinumą arba kai tai būtina siekiant išvengti plataus masto plintančio neigiamo poveikio ir finansinio nestabilumo, kurie galėtų sukelti didelių Sąjungos arba valstybės narės ekonomikos sutrikimų. Tos pačios </w:t>
      </w:r>
      <w:r w:rsidRPr="00DD256B">
        <w:lastRenderedPageBreak/>
        <w:t>priežastys turėtų būti taikomos į perdavimą pirkėjui arba laikinai įstaigai įtraukiant įsipareigojimus, kuriems gali būti taikoma gelbėjimo privačiomis lėšomis priemonė ir kurių prioritetas yra žemesnis už indėlių prioritetą. Tokiu atveju tų įsipareigojimų, kuriems gali būti taikoma gelbėjimo privačiomis lėšomis priemonė, perdavimas neturėtų būti remiamas IGS įnašu. Jei reikėtų kokios nors finansinės paramos tų įsipareigojimų, kuriems gali būti taikoma gelbėjimo privačiomis lėšomis priemonė, perdavimui, ta parama turėtų būti teikiama iš pertvarkymo finansavimo struktūros;</w:t>
      </w:r>
    </w:p>
    <w:p w:rsidR="006C45BE" w:rsidRPr="00DD256B" w:rsidRDefault="006C45BE" w:rsidP="000E53F8">
      <w:pPr>
        <w:pStyle w:val="ManualConsidrant"/>
        <w:spacing w:line="360" w:lineRule="auto"/>
        <w:ind w:left="851" w:hanging="851"/>
        <w:jc w:val="left"/>
        <w:rPr>
          <w:noProof/>
        </w:rPr>
      </w:pPr>
      <w:r w:rsidRPr="00DD256B">
        <w:t>(46)</w:t>
      </w:r>
      <w:r w:rsidRPr="00DD256B">
        <w:tab/>
        <w:t>atsižvelgiant į galimybę naudotis IGS pertvarkymo atveju, būtina išsamiau nurodyti, kaip IGS įnašas gali būti įtraukiamas vertinant, ar įvykdyti reikalavimai, kurių laikantis galima pasinaudoti pertvarkymo finansavimo struktūromis. Jei pertvarkomos įstaigos akcininkų ir kreditorių įnašą, gautą mažinant, nurašant arba konvertuojant jų įsipareigojimus susumavus su IGS įnašu gaunama suma sudaro bent 8 proc. visų įstaigos įsipareigojimų, įskaitant nuosavas lėšas, įstaigai turėtų būti suteikta galimybė pasinaudoti pertvarkymo finansavimo struktūra, kad gautų papildomą finansavimą, kai to reikia veiksmingam pertvarkymui pagal pertvarkymo tikslus užtikrinti. Jei tos sąlygos tenkinamos, IGS įnašas turėtų neviršyti sumos, kuri yra būtina, kad būtų galima pasinaudoti pertvarkymo finansavimo struktūra</w:t>
      </w:r>
      <w:r w:rsidRPr="00DD256B">
        <w:rPr>
          <w:b/>
          <w:bCs/>
          <w:i/>
          <w:iCs/>
        </w:rPr>
        <w:t>, išskyrus atvejus, kai pertvarkymo finansavimo struktūros įnašo suma viršija 5 % visų įsipareigojimų, įskaitant nuosavas lėšas, ribą; tokiu atveju IGS turėtų proporcingai prisidėti prie perteklinės sumos</w:t>
      </w:r>
      <w:r w:rsidRPr="00DD256B">
        <w:t xml:space="preserve">. Siekiant užtikrinti, kad pertvarkymas ir toliau būtų pirmiausia finansuojamas iš įstaigos vidaus išteklių, ir kuo labiau sumažinti konkurencijos iškraipymus, galimybė naudoti IGS įnašą siekiant užtikrinti galimybę pasinaudoti pertvarkymo finansavimo struktūromis turėtų būti įmanoma tik toms įstaigoms, kurių pertvarkymo plane arba grupės pertvarkymo plane nenumatytas tvarkingas likvidavimas žlugimo atveju, jei toms įstaigoms pertvarkymo institucijų nustatytas MREL yra tokio lygio, kuris apima tiek nuostolių padengimo, tiek rekapitalizavimo sumas. </w:t>
      </w:r>
      <w:r w:rsidRPr="00DD256B">
        <w:rPr>
          <w:b/>
          <w:bCs/>
          <w:i/>
          <w:iCs/>
        </w:rPr>
        <w:t>Galimybė naudoti IGS įnašą siekiant užtikrinti prieigą prie pertvarkymo finansavimo struktūrų taip pat turėtų būti suteikta tik toms įstaigoms, kurios laikosi būtiniausių MREL reikalavimų;</w:t>
      </w:r>
    </w:p>
    <w:p w:rsidR="006C45BE" w:rsidRPr="00DD256B" w:rsidRDefault="006C45BE" w:rsidP="000E53F8">
      <w:pPr>
        <w:pStyle w:val="ManualConsidrant"/>
        <w:spacing w:line="360" w:lineRule="auto"/>
        <w:ind w:left="851" w:hanging="851"/>
        <w:jc w:val="left"/>
        <w:rPr>
          <w:noProof/>
        </w:rPr>
      </w:pPr>
      <w:r w:rsidRPr="00DD256B">
        <w:t>(47)</w:t>
      </w:r>
      <w:r w:rsidRPr="00DD256B">
        <w:tab/>
        <w:t xml:space="preserve">atsižvelgiant į EBI vaidmenį skatinant institucijų praktikos konvergenciją, EBI turėtų stebėti įstaigų ir grupių sėkmingo pertvarkymo galimybių vertinimų rengimą ir įgyvendinimą, taip pat pertvarkymo institucijų veiksmus ir pasirengimą užtikrinant veiksmingą pertvarkymo priemonių ir įgaliojimų įgyvendinimą, ir teikti apie juos </w:t>
      </w:r>
      <w:r w:rsidRPr="00DD256B">
        <w:lastRenderedPageBreak/>
        <w:t>ataskaitas. Tose ataskaitose EBI taip pat turėtų įvertinti priemonių, kurių pertvarkymo institucijos ėmėsi atitinkamų išorės suinteresuotųjų subjektų atžvilgiu, skaidrumo lygį ir jų indėlio į pasirengimą pertvarkymui ir įstaigų sėkmingo pertvarkymo galimybes mastą. Be to, EBI turėtų pranešti apie valstybių narių priimtas priemones, skirtas neprofesionaliesiems investuotojams apsaugoti, kiek tai susiję su skolos priemonėmis, kurios yra tinkamos MREL vykdyti pagal Direktyvą 2014/59/ES, palyginant ir vertinant bet kokį galimą poveikį tarpvalstybinėms operacijoms. Esamų techninių reguliavimo standartų, susijusių su pertvarkytinų subjektų papildomų nuosavų lėšų reikalavimų ir jungtinio rezervo reikalavimo vertinimu, taikymo sritis turėtų būti išplėsta, kad apimtų subjektus, kurie nėra laikomi pertvarkytinais subjektais, kai tie reikalavimai nebuvo nustatyti tuo pačiu pagrindu kaip MREL. Metinėje ataskaitoje dėl MREL EBI taip pat turėtų įvertinti, kaip pertvarkymo institucijos politikoje įgyvendina naujas perdavimo strategijoms tinkamo MREL kalibravimo taisykles. Atsižvelgdama į savo užduotis padėti užtikrinti nuoseklų ir koordinuotą krizių valdymo ir pertvarkymo režimą Sąjungoje, EBI turėtų koordinuoti ir prižiūrėti krizių modeliavimo veiklą. Tie modeliavimai turėtų apimti kompetentingų institucijų, pertvarkymo institucijų ir IGS veiksmų koordinavimą ir bendradarbiavimą įstaigų ir subjektų finansinės būklės pablogėjimo metu, priemonių rinkinio taikymo planuojant gaivinimą ir pertvarkymą testavimą, ankstyvąją intervenciją ir pertvarkymą laikantis holistinio požiūrio. Ta veikla visų pirma turėtų būti atsižvelgiama į tarpvalstybinį atitinkamų institucijų bendradarbiavimo ir turimų priemonių bei įgaliojimų taikymo aspektą. Kai aktualu, krizės modeliavimo veikla taip pat turėtų apimti pertvarkymo schemų priėmimą ir įgyvendinimą bankų sąjungoje pagal Reglamentą (ES) Nr. 806/2014;</w:t>
      </w:r>
    </w:p>
    <w:p w:rsidR="006C45BE" w:rsidRPr="00DD256B" w:rsidRDefault="006C45BE" w:rsidP="000E53F8">
      <w:pPr>
        <w:pStyle w:val="ManualConsidrant"/>
        <w:spacing w:line="360" w:lineRule="auto"/>
        <w:ind w:left="851" w:hanging="851"/>
        <w:jc w:val="left"/>
        <w:rPr>
          <w:noProof/>
        </w:rPr>
      </w:pPr>
      <w:r w:rsidRPr="00DD256B">
        <w:t>(48)</w:t>
      </w:r>
      <w:r w:rsidRPr="00DD256B">
        <w:tab/>
        <w:t xml:space="preserve">aukštos kokybės poveikio vertinimas yra labai svarbus rengiant patikimus ir įrodymais pagrįstus pasiūlymus dėl teisėkūros procedūra priimamų aktų, o faktai ir įrodymai yra labai svarbūs teisėkūros procedūros metu priimamiems sprendimams pagrįsti. Dėl tos priežasties pertvarkymo institucijos, kompetentingos institucijos, Bendra pertvarkymo valdyba, ECB ir kiti Europos centrinių bankų sistemos nariai ir EBI Komisijos prašymu turėtų pateikti jai visą informaciją, kurios reikia, kad ji galėtų vykdyti su politikos formavimu susijusias užduotis, įskaitant poveikio vertinimų rengimą ir pasiūlymų dėl teisėkūros procedūra priimamų aktų rengimą bei derybas dėl jų; </w:t>
      </w:r>
    </w:p>
    <w:p w:rsidR="006C45BE" w:rsidRPr="00DD256B" w:rsidRDefault="006C45BE" w:rsidP="000E53F8">
      <w:pPr>
        <w:pStyle w:val="ManualConsidrant"/>
        <w:spacing w:line="360" w:lineRule="auto"/>
        <w:ind w:left="851" w:hanging="851"/>
        <w:jc w:val="left"/>
        <w:rPr>
          <w:noProof/>
        </w:rPr>
      </w:pPr>
      <w:r w:rsidRPr="00DD256B">
        <w:lastRenderedPageBreak/>
        <w:t>(49)</w:t>
      </w:r>
      <w:r w:rsidRPr="00DD256B">
        <w:tab/>
        <w:t>todėl Direktyva 2014/59/ES turėtų būti atitinkamai iš dalies pakeista;</w:t>
      </w:r>
    </w:p>
    <w:p w:rsidR="006C45BE" w:rsidRPr="00DD256B" w:rsidRDefault="006C45BE" w:rsidP="000E53F8">
      <w:pPr>
        <w:pStyle w:val="ManualConsidrant"/>
        <w:spacing w:line="360" w:lineRule="auto"/>
        <w:ind w:left="851" w:hanging="851"/>
        <w:jc w:val="left"/>
        <w:rPr>
          <w:noProof/>
        </w:rPr>
      </w:pPr>
      <w:r w:rsidRPr="00DD256B">
        <w:t>(50)</w:t>
      </w:r>
      <w:r w:rsidRPr="00DD256B">
        <w:tab/>
        <w:t>kadangi šios direktyvos tikslų, t. y. padidinti įstaigų ir subjektų gaivinimo ir pertvarkymo sistemos veiksmingumą ir efektyvumą, valstybės narės negali deramai pasiekti dėl rizikos, kurią bendrosios rinkos vientisumui gali kelti skirtingi nacionaliniai metodai, o iš dalies pakeičiant Sąjungos lygmeniu jau nustatytas taisykles tų tikslų būtų geriau siekti Sąjungos lygmeniu, laikydamasi Europos Sąjungos sutarties 5 straipsnyje nustatyto subsidiarumo principo Sąjunga gali priimti priemones. Pagal tame straipsnyje nustatytą proporcingumo principą šia direktyva neviršijama to, kas būtina nurodytiems tikslams pasiekti,</w:t>
      </w:r>
    </w:p>
    <w:p w:rsidR="006C45BE" w:rsidRPr="00DD256B" w:rsidRDefault="006C45BE" w:rsidP="000E53F8">
      <w:pPr>
        <w:pStyle w:val="Formuledadoption"/>
        <w:spacing w:line="360" w:lineRule="auto"/>
        <w:ind w:left="851" w:hanging="851"/>
        <w:jc w:val="left"/>
        <w:rPr>
          <w:noProof/>
        </w:rPr>
      </w:pPr>
      <w:r w:rsidRPr="00DD256B">
        <w:t>PRIĖMĖ ŠIĄ DIREKTYVĄ:</w:t>
      </w:r>
    </w:p>
    <w:p w:rsidR="006C45BE" w:rsidRPr="00DD256B" w:rsidRDefault="006C45BE" w:rsidP="000E53F8">
      <w:pPr>
        <w:pStyle w:val="Titrearticle"/>
        <w:spacing w:before="120" w:line="360" w:lineRule="auto"/>
        <w:rPr>
          <w:b/>
          <w:bCs/>
          <w:i w:val="0"/>
          <w:iCs/>
          <w:noProof/>
        </w:rPr>
      </w:pPr>
      <w:r w:rsidRPr="00DD256B">
        <w:t>1 straipsnis</w:t>
      </w:r>
      <w:r w:rsidR="00CF50AA">
        <w:rPr>
          <w:b/>
          <w:i w:val="0"/>
        </w:rPr>
        <w:br/>
      </w:r>
      <w:r w:rsidRPr="00DD256B">
        <w:rPr>
          <w:b/>
          <w:i w:val="0"/>
        </w:rPr>
        <w:t>Direktyvos 2014/59/ES daliniai pakeitimai</w:t>
      </w:r>
    </w:p>
    <w:p w:rsidR="006C45BE" w:rsidRPr="00DD256B" w:rsidRDefault="006C45BE" w:rsidP="000E53F8">
      <w:pPr>
        <w:spacing w:before="120" w:after="120" w:line="360" w:lineRule="auto"/>
        <w:rPr>
          <w:noProof/>
        </w:rPr>
      </w:pPr>
      <w:r w:rsidRPr="00DD256B">
        <w:t>Direktyva 2014/59/ES iš dalies keičiama taip:</w:t>
      </w:r>
    </w:p>
    <w:p w:rsidR="006C45BE" w:rsidRPr="00DD256B" w:rsidRDefault="006C45BE" w:rsidP="000E53F8">
      <w:pPr>
        <w:pStyle w:val="Point0"/>
        <w:spacing w:line="360" w:lineRule="auto"/>
        <w:jc w:val="left"/>
        <w:rPr>
          <w:noProof/>
        </w:rPr>
      </w:pPr>
      <w:r w:rsidRPr="00DD256B">
        <w:t>1)</w:t>
      </w:r>
      <w:r w:rsidRPr="00DD256B">
        <w:tab/>
        <w:t xml:space="preserve">2 straipsnio 1 dalis iš dalies keičiama taip: </w:t>
      </w:r>
    </w:p>
    <w:p w:rsidR="006C45BE" w:rsidRPr="00DD256B" w:rsidRDefault="006C45BE" w:rsidP="000E53F8">
      <w:pPr>
        <w:pStyle w:val="Point1"/>
        <w:spacing w:line="360" w:lineRule="auto"/>
        <w:jc w:val="left"/>
        <w:rPr>
          <w:noProof/>
        </w:rPr>
      </w:pPr>
      <w:r w:rsidRPr="00DD256B">
        <w:t>a)</w:t>
      </w:r>
      <w:r w:rsidRPr="00DD256B">
        <w:tab/>
        <w:t>įterpiamas 29a punktas:</w:t>
      </w:r>
    </w:p>
    <w:p w:rsidR="006C45BE" w:rsidRPr="00DD256B" w:rsidRDefault="006C45BE" w:rsidP="000E53F8">
      <w:pPr>
        <w:pStyle w:val="Text2"/>
        <w:spacing w:line="360" w:lineRule="auto"/>
        <w:ind w:left="1985" w:hanging="568"/>
        <w:jc w:val="left"/>
        <w:rPr>
          <w:noProof/>
        </w:rPr>
      </w:pPr>
      <w:r w:rsidRPr="00DD256B">
        <w:t>„29a)</w:t>
      </w:r>
      <w:r w:rsidR="00CF50AA">
        <w:tab/>
      </w:r>
      <w:r w:rsidRPr="00DD256B">
        <w:t>alternatyvi privačiojo sektoriaus priemonė – bet kokia parama, kuri nelaikoma nepaprastąja viešąja finansine parama;“;</w:t>
      </w:r>
    </w:p>
    <w:p w:rsidR="006C45BE" w:rsidRPr="00DD256B" w:rsidRDefault="006C45BE" w:rsidP="000E53F8">
      <w:pPr>
        <w:pStyle w:val="Point1"/>
        <w:spacing w:line="360" w:lineRule="auto"/>
        <w:jc w:val="left"/>
        <w:rPr>
          <w:noProof/>
        </w:rPr>
      </w:pPr>
      <w:r w:rsidRPr="00DD256B">
        <w:t>b)</w:t>
      </w:r>
      <w:r w:rsidRPr="00DD256B">
        <w:tab/>
        <w:t>35 punktas pakeičiamas taip:</w:t>
      </w:r>
    </w:p>
    <w:p w:rsidR="006C45BE" w:rsidRDefault="006C45BE" w:rsidP="000E53F8">
      <w:pPr>
        <w:pStyle w:val="Text2"/>
        <w:spacing w:line="360" w:lineRule="auto"/>
        <w:ind w:left="1985" w:hanging="568"/>
        <w:jc w:val="left"/>
        <w:rPr>
          <w:b/>
          <w:bCs/>
          <w:i/>
          <w:iCs/>
        </w:rPr>
      </w:pPr>
      <w:r w:rsidRPr="00DD256B">
        <w:t>„35)</w:t>
      </w:r>
      <w:r w:rsidR="00CF50AA">
        <w:tab/>
      </w:r>
      <w:r w:rsidRPr="00DD256B">
        <w:t>ypatingos svarbos funkcijos – veikla, paslaugos ar operacijos, kurias nutraukus, tikėtina, vienoje ar daugiau valstybių narių dėl atitinkamos įstaigos arba grupės dydžio, jos kontroliuojamos rinkos dalies, išorės ar vidaus tarpusavio sąsajų, sudėtingumo ar tarpvalstybinės veiklos nacionaliniu ar</w:t>
      </w:r>
      <w:r w:rsidRPr="00DD256B">
        <w:rPr>
          <w:b/>
          <w:bCs/>
          <w:i/>
          <w:iCs/>
        </w:rPr>
        <w:t>, kai aktualu,</w:t>
      </w:r>
      <w:r w:rsidRPr="00DD256B">
        <w:t xml:space="preserve"> regioniniu lygmeniu sutriktų itin svarbios realiajai ekonomikai teikiamos paslaugos arba sutriktų finansinis stabilumas, visų pirma atsižvelgiant į tos veiklos, paslaugų ar operacijų pakeičiamumą. </w:t>
      </w:r>
      <w:r w:rsidRPr="00DD256B">
        <w:rPr>
          <w:b/>
          <w:bCs/>
          <w:i/>
          <w:iCs/>
        </w:rPr>
        <w:t>Šio punkto tikslais regioninis lygmuo vertinamas vadovaujantis Teritorinių statistinių vienetų nomenklatūros 1 lygio teritorinių vienetų (NUTS 1 arba 2 lygis) apibrėžtimi, kaip nustatyta Europos Parlamento ir Tarybos reglamente (EB) Nr. 1059/2003*, arba NUTS 2 lygio apibrėžtimi, kai didelis paslaugų sutrikdymas NUTS 2 lygiu reikštų reikšmingą sisteminę krizę nacionaliniu lygmeniu“;</w:t>
      </w:r>
    </w:p>
    <w:p w:rsidR="0042509C" w:rsidRDefault="0042509C" w:rsidP="000E53F8">
      <w:pPr>
        <w:pStyle w:val="Text2"/>
        <w:spacing w:line="360" w:lineRule="auto"/>
        <w:jc w:val="left"/>
        <w:rPr>
          <w:b/>
          <w:i/>
        </w:rPr>
      </w:pPr>
      <w:r>
        <w:rPr>
          <w:b/>
          <w:i/>
        </w:rPr>
        <w:lastRenderedPageBreak/>
        <w:t>_____________</w:t>
      </w:r>
    </w:p>
    <w:p w:rsidR="0042509C" w:rsidRPr="00DD256B" w:rsidRDefault="0042509C" w:rsidP="000E53F8">
      <w:pPr>
        <w:pStyle w:val="Text2"/>
        <w:spacing w:line="360" w:lineRule="auto"/>
        <w:ind w:left="1985" w:hanging="568"/>
        <w:jc w:val="left"/>
        <w:rPr>
          <w:noProof/>
        </w:rPr>
      </w:pPr>
      <w:r w:rsidRPr="00057E2F">
        <w:rPr>
          <w:rFonts w:eastAsia="Times New Roman"/>
          <w:b/>
          <w:i/>
          <w:color w:val="333333"/>
          <w:szCs w:val="24"/>
          <w:lang w:val="et-EE" w:eastAsia="en-GB"/>
        </w:rPr>
        <w:t>*</w:t>
      </w:r>
      <w:r w:rsidR="004B07D2" w:rsidRPr="004B07D2">
        <w:rPr>
          <w:rFonts w:eastAsia="Times New Roman"/>
          <w:b/>
          <w:i/>
          <w:color w:val="333333"/>
          <w:szCs w:val="24"/>
          <w:lang w:val="et-EE" w:eastAsia="en-GB"/>
        </w:rPr>
        <w:tab/>
      </w:r>
      <w:r w:rsidRPr="0042509C">
        <w:rPr>
          <w:rFonts w:eastAsia="Times New Roman"/>
          <w:b/>
          <w:bCs/>
          <w:i/>
          <w:color w:val="333333"/>
          <w:szCs w:val="24"/>
          <w:lang w:eastAsia="en-GB"/>
        </w:rPr>
        <w:t>2003 m. gegužės 26 d. Europos Parlamento ir Tarybos reglamentas (EB) Nr. 1059/2003 dėl bendro teritorinių statistinių vienetų klasifikatoriaus (NUTS) nustatymo</w:t>
      </w:r>
      <w:r w:rsidR="00B5538B">
        <w:rPr>
          <w:rFonts w:eastAsia="Times New Roman"/>
          <w:b/>
          <w:bCs/>
          <w:i/>
          <w:color w:val="333333"/>
          <w:szCs w:val="24"/>
          <w:lang w:eastAsia="en-GB"/>
        </w:rPr>
        <w:t xml:space="preserve"> </w:t>
      </w:r>
      <w:r w:rsidRPr="00057E2F">
        <w:rPr>
          <w:rFonts w:eastAsia="Times New Roman"/>
          <w:b/>
          <w:bCs/>
          <w:i/>
          <w:color w:val="333333"/>
          <w:szCs w:val="24"/>
          <w:lang w:eastAsia="en-GB"/>
        </w:rPr>
        <w:t>(</w:t>
      </w:r>
      <w:r w:rsidRPr="0042509C">
        <w:rPr>
          <w:rStyle w:val="Emphasis"/>
          <w:rFonts w:eastAsia="Times New Roman"/>
          <w:b/>
          <w:color w:val="333333"/>
          <w:szCs w:val="24"/>
          <w:lang w:eastAsia="en-GB"/>
        </w:rPr>
        <w:t>OL L 154, 2003 6 21, p. 1</w:t>
      </w:r>
      <w:r w:rsidRPr="00057E2F">
        <w:rPr>
          <w:rStyle w:val="Emphasis"/>
          <w:rFonts w:eastAsia="Times New Roman"/>
          <w:b/>
          <w:color w:val="333333"/>
          <w:szCs w:val="24"/>
          <w:lang w:eastAsia="en-GB"/>
        </w:rPr>
        <w:t>).</w:t>
      </w:r>
      <w:r w:rsidRPr="0042509C">
        <w:rPr>
          <w:noProof/>
        </w:rPr>
        <w:t>’;</w:t>
      </w:r>
    </w:p>
    <w:p w:rsidR="006C45BE" w:rsidRPr="00DD256B" w:rsidRDefault="006C45BE" w:rsidP="000E53F8">
      <w:pPr>
        <w:pStyle w:val="Point1"/>
        <w:spacing w:line="360" w:lineRule="auto"/>
        <w:ind w:left="1418"/>
        <w:jc w:val="left"/>
        <w:rPr>
          <w:noProof/>
        </w:rPr>
      </w:pPr>
      <w:r w:rsidRPr="00DD256B">
        <w:t>c)</w:t>
      </w:r>
      <w:r w:rsidRPr="00DD256B">
        <w:tab/>
        <w:t>71 punktas pakeičiamas taip:</w:t>
      </w:r>
    </w:p>
    <w:p w:rsidR="006C45BE" w:rsidRPr="00DD256B" w:rsidRDefault="006C45BE" w:rsidP="000E53F8">
      <w:pPr>
        <w:pStyle w:val="Text2"/>
        <w:spacing w:line="360" w:lineRule="auto"/>
        <w:ind w:left="1985" w:hanging="568"/>
        <w:jc w:val="left"/>
        <w:rPr>
          <w:noProof/>
        </w:rPr>
      </w:pPr>
      <w:r w:rsidRPr="00DD256B">
        <w:t>„71)</w:t>
      </w:r>
      <w:r w:rsidR="00CF50AA">
        <w:tab/>
      </w:r>
      <w:r w:rsidRPr="00DD256B">
        <w:t>įsipareigojimai, kuriems gali būti taikoma gelbėjimo privačiomis lėšomis priemonė – įstaigos arba 1 straipsnio 1 dalies b, c ar d punkte nurodyto subjekto įsipareigojimai, įskaitant įsipareigojimus, dėl kurių atsiranda apskaitos atidėjinių, ir kapitalo priemonės, kurios nelaikomos bendro 1 lygio nuosavo kapitalo priemonėmis, papildomomis 1 lygio arba 2 lygio priemonėmis, ir kurioms netaikoma gelbėjimo privačiomis lėšomis priemonės taikymo išimtis pagal 44 straipsnio 2 dalį;“;</w:t>
      </w:r>
    </w:p>
    <w:p w:rsidR="006C45BE" w:rsidRPr="00DD256B" w:rsidRDefault="006C45BE" w:rsidP="000E53F8">
      <w:pPr>
        <w:pStyle w:val="Point1"/>
        <w:spacing w:line="360" w:lineRule="auto"/>
        <w:jc w:val="left"/>
        <w:rPr>
          <w:noProof/>
        </w:rPr>
      </w:pPr>
      <w:r w:rsidRPr="00DD256B">
        <w:t>d)</w:t>
      </w:r>
      <w:r w:rsidRPr="00DD256B">
        <w:tab/>
        <w:t>įterpiami 83d ir 83e punktai:</w:t>
      </w:r>
    </w:p>
    <w:p w:rsidR="006C45BE" w:rsidRPr="00DD256B" w:rsidRDefault="006C45BE" w:rsidP="000E53F8">
      <w:pPr>
        <w:pStyle w:val="Text2"/>
        <w:spacing w:line="360" w:lineRule="auto"/>
        <w:ind w:left="1985" w:hanging="568"/>
        <w:jc w:val="left"/>
        <w:rPr>
          <w:noProof/>
        </w:rPr>
      </w:pPr>
      <w:r w:rsidRPr="00DD256B">
        <w:t>„83d)</w:t>
      </w:r>
      <w:r w:rsidR="00CF50AA">
        <w:tab/>
      </w:r>
      <w:r w:rsidRPr="00DD256B">
        <w:t>ne ES G-SII – ne ES G-SII, apibrėžta Reglamento (ES) Nr. 575/2013 4 straipsnio 1 dalies 134 punkte;</w:t>
      </w:r>
    </w:p>
    <w:p w:rsidR="006C45BE" w:rsidRPr="00DD256B" w:rsidRDefault="006C45BE" w:rsidP="000E53F8">
      <w:pPr>
        <w:pStyle w:val="Text2"/>
        <w:spacing w:line="360" w:lineRule="auto"/>
        <w:jc w:val="left"/>
        <w:rPr>
          <w:noProof/>
        </w:rPr>
      </w:pPr>
      <w:r w:rsidRPr="00DD256B">
        <w:t>83e) G-SII subjektas – G-SII subjektas, apibrėžtas Reglamento (ES) Nr. 575/2013 4 straipsnio 1 dalies 136 punkte;“;</w:t>
      </w:r>
    </w:p>
    <w:p w:rsidR="006C45BE" w:rsidRPr="00DD256B" w:rsidRDefault="006C45BE" w:rsidP="000E53F8">
      <w:pPr>
        <w:pStyle w:val="Point1"/>
        <w:spacing w:line="360" w:lineRule="auto"/>
        <w:jc w:val="left"/>
        <w:rPr>
          <w:noProof/>
        </w:rPr>
      </w:pPr>
      <w:r w:rsidRPr="00DD256B">
        <w:t>e)</w:t>
      </w:r>
      <w:r w:rsidRPr="00DD256B">
        <w:tab/>
        <w:t>įterpiamas 93a punktas:</w:t>
      </w:r>
    </w:p>
    <w:p w:rsidR="006C45BE" w:rsidRPr="00DD256B" w:rsidRDefault="006C45BE" w:rsidP="000E53F8">
      <w:pPr>
        <w:pStyle w:val="Text2"/>
        <w:spacing w:line="360" w:lineRule="auto"/>
        <w:ind w:left="1985" w:hanging="568"/>
        <w:jc w:val="left"/>
        <w:rPr>
          <w:b/>
          <w:i/>
          <w:noProof/>
        </w:rPr>
      </w:pPr>
      <w:r w:rsidRPr="00DD256B">
        <w:t>„93a)</w:t>
      </w:r>
      <w:r w:rsidR="00CF50AA">
        <w:tab/>
      </w:r>
      <w:r w:rsidRPr="00DD256B">
        <w:t>indėlis – taikant 108 ir 109 straipsnius, tai indėlis,, apibrėžtas Direktyvos 2014/49/ES 2 straipsnio 1 dalies 3 punkte;“;</w:t>
      </w:r>
    </w:p>
    <w:p w:rsidR="006C45BE" w:rsidRPr="00DD256B" w:rsidRDefault="006C45BE" w:rsidP="000E53F8">
      <w:pPr>
        <w:pStyle w:val="Point0"/>
        <w:spacing w:line="360" w:lineRule="auto"/>
        <w:jc w:val="left"/>
        <w:rPr>
          <w:noProof/>
        </w:rPr>
      </w:pPr>
      <w:r w:rsidRPr="00DD256B">
        <w:t>2)</w:t>
      </w:r>
      <w:r w:rsidRPr="00DD256B">
        <w:tab/>
        <w:t>5 straipsnio 2, 3 ir 4 dalys pakeičiamos taip:</w:t>
      </w:r>
    </w:p>
    <w:p w:rsidR="006C45BE" w:rsidRPr="00DD256B" w:rsidRDefault="006C45BE" w:rsidP="000E53F8">
      <w:pPr>
        <w:pStyle w:val="Text1"/>
        <w:spacing w:line="360" w:lineRule="auto"/>
        <w:ind w:left="1418" w:hanging="568"/>
        <w:jc w:val="left"/>
        <w:rPr>
          <w:noProof/>
        </w:rPr>
      </w:pPr>
      <w:r w:rsidRPr="00DD256B">
        <w:t>„2</w:t>
      </w:r>
      <w:r w:rsidR="00CF50AA">
        <w:tab/>
      </w:r>
      <w:r w:rsidRPr="00DD256B">
        <w:t xml:space="preserve">Kompetentingos institucijos užtikrina, kad įstaigos savo gaivinimo planus atnaujintų bent kartą per metus arba pasikeitus įstaigos teisinei ar organizacinei struktūrai, veiklai ar finansinei būklei, kai tai gali turėti reikšmingą poveikį gaivinimo planui arba kai dėl to būtina tą planą keisti iš esmės. Kompetentingos institucijos gali reikalauti, kad įstaigos savo gaivinimo planus atnaujintų dažniau. </w:t>
      </w:r>
    </w:p>
    <w:p w:rsidR="006C45BE" w:rsidRPr="00DD256B" w:rsidRDefault="006C45BE" w:rsidP="000E53F8">
      <w:pPr>
        <w:pStyle w:val="Text1"/>
        <w:spacing w:line="360" w:lineRule="auto"/>
        <w:ind w:left="1418"/>
        <w:jc w:val="left"/>
        <w:rPr>
          <w:noProof/>
        </w:rPr>
      </w:pPr>
      <w:r w:rsidRPr="00DD256B">
        <w:t xml:space="preserve">Jei per 12 mėnesių nuo gaivinimo plano paskutinio metinio atnaujinimo pirmoje pastraipoje nurodytų pakeitimų neatliekama, kompetentingos institucijos gali išimties tvarka atleisti nuo pareigos atnaujinti gaivinimo planą </w:t>
      </w:r>
      <w:r w:rsidRPr="00DD256B">
        <w:lastRenderedPageBreak/>
        <w:t xml:space="preserve">iki kito 12 mėnesių laikotarpio. </w:t>
      </w:r>
      <w:r w:rsidRPr="00DD256B">
        <w:rPr>
          <w:b/>
          <w:i/>
        </w:rPr>
        <w:t>Toks atleidimas suteikiamas ne daugiau kaip dviem iš eilės einantiems 12 mėnesių laikotarpiams.</w:t>
      </w:r>
    </w:p>
    <w:p w:rsidR="006C45BE" w:rsidRPr="00DD256B" w:rsidRDefault="006C45BE" w:rsidP="000E53F8">
      <w:pPr>
        <w:pStyle w:val="Text1"/>
        <w:spacing w:line="360" w:lineRule="auto"/>
        <w:ind w:left="1418" w:hanging="568"/>
        <w:jc w:val="left"/>
        <w:rPr>
          <w:noProof/>
        </w:rPr>
      </w:pPr>
      <w:r w:rsidRPr="00DD256B">
        <w:t>3.</w:t>
      </w:r>
      <w:r w:rsidR="00CF50AA">
        <w:tab/>
      </w:r>
      <w:r w:rsidRPr="00DD256B">
        <w:t>Gaivinimo planuose nenumatoma galimybės pasinaudoti vienos iš toliau nurodytų rūšių parama arba ją gauti:</w:t>
      </w:r>
    </w:p>
    <w:p w:rsidR="006C45BE" w:rsidRPr="00DD256B" w:rsidRDefault="006C45BE" w:rsidP="000E53F8">
      <w:pPr>
        <w:pStyle w:val="Text2"/>
        <w:spacing w:line="360" w:lineRule="auto"/>
        <w:ind w:left="1985" w:hanging="568"/>
        <w:jc w:val="left"/>
        <w:rPr>
          <w:noProof/>
        </w:rPr>
      </w:pPr>
      <w:r w:rsidRPr="00DD256B">
        <w:t>a)</w:t>
      </w:r>
      <w:r w:rsidRPr="00DD256B">
        <w:tab/>
        <w:t>nepaprastąja viešąja finansine parama;</w:t>
      </w:r>
    </w:p>
    <w:p w:rsidR="006C45BE" w:rsidRPr="00DD256B" w:rsidRDefault="006C45BE" w:rsidP="000E53F8">
      <w:pPr>
        <w:pStyle w:val="Text2"/>
        <w:spacing w:line="360" w:lineRule="auto"/>
        <w:ind w:left="1985" w:hanging="568"/>
        <w:jc w:val="left"/>
        <w:rPr>
          <w:noProof/>
        </w:rPr>
      </w:pPr>
      <w:r w:rsidRPr="00DD256B">
        <w:t>b)</w:t>
      </w:r>
      <w:r w:rsidRPr="00DD256B">
        <w:tab/>
        <w:t>skubia centrinio banko pagalba likvidumui padidinti;</w:t>
      </w:r>
    </w:p>
    <w:p w:rsidR="006C45BE" w:rsidRPr="00DD256B" w:rsidRDefault="006C45BE" w:rsidP="000E53F8">
      <w:pPr>
        <w:pStyle w:val="Text2"/>
        <w:spacing w:line="360" w:lineRule="auto"/>
        <w:ind w:left="1985" w:hanging="568"/>
        <w:jc w:val="left"/>
        <w:rPr>
          <w:noProof/>
        </w:rPr>
      </w:pPr>
      <w:r w:rsidRPr="00DD256B">
        <w:t>c)</w:t>
      </w:r>
      <w:r w:rsidRPr="00DD256B">
        <w:tab/>
        <w:t>centrinio banko pagalba likvidumui padidinti, teikiama nestandartinėmis užtikrinimo, termino arba palūkanų normų sąlygomis.</w:t>
      </w:r>
    </w:p>
    <w:p w:rsidR="006C45BE" w:rsidRPr="00DD256B" w:rsidRDefault="006C45BE" w:rsidP="000E53F8">
      <w:pPr>
        <w:pStyle w:val="Text1"/>
        <w:spacing w:line="360" w:lineRule="auto"/>
        <w:ind w:left="1418" w:hanging="568"/>
        <w:jc w:val="left"/>
        <w:rPr>
          <w:noProof/>
        </w:rPr>
      </w:pPr>
      <w:r w:rsidRPr="00DD256B">
        <w:t>4.</w:t>
      </w:r>
      <w:r w:rsidR="00CF50AA">
        <w:tab/>
      </w:r>
      <w:r w:rsidRPr="00DD256B">
        <w:t>Gaivinimo planuose prireikus pateikiama analizė, kaip ir kada įstaiga gali teikti prašymą dėl centrinio banko priemonių, kurios nėra išbrauktos iš gaivinimo plano taikymo srities pagal 3 dalį, naudojimo plane numatytomis sąlygomis, ir nurodomas turtas, kuris, tikėtina, atitiktų įkaitui keliamas sąlygas.“;</w:t>
      </w:r>
    </w:p>
    <w:p w:rsidR="006C45BE" w:rsidRPr="00DD256B" w:rsidRDefault="006C45BE" w:rsidP="000E53F8">
      <w:pPr>
        <w:pStyle w:val="Point0"/>
        <w:spacing w:line="360" w:lineRule="auto"/>
        <w:jc w:val="left"/>
        <w:rPr>
          <w:noProof/>
        </w:rPr>
      </w:pPr>
      <w:r w:rsidRPr="00DD256B">
        <w:t>3)</w:t>
      </w:r>
      <w:r w:rsidRPr="00DD256B">
        <w:tab/>
        <w:t>6 straipsnio 5 dalis pakeičiama taip:</w:t>
      </w:r>
    </w:p>
    <w:p w:rsidR="006C45BE" w:rsidRPr="00DD256B" w:rsidRDefault="006C45BE" w:rsidP="000E53F8">
      <w:pPr>
        <w:pStyle w:val="Text1"/>
        <w:spacing w:line="360" w:lineRule="auto"/>
        <w:ind w:left="1418" w:hanging="568"/>
        <w:jc w:val="left"/>
        <w:rPr>
          <w:noProof/>
        </w:rPr>
      </w:pPr>
      <w:r w:rsidRPr="00DD256B">
        <w:t>„5.</w:t>
      </w:r>
      <w:r w:rsidR="00CF50AA">
        <w:tab/>
      </w:r>
      <w:r w:rsidRPr="00DD256B">
        <w:t>Kompetentingai institucijai įvertinus, kad gaivinimo plane yra esminių trūkumų ar esminių įgyvendinimo kliūčių, apie vertinimą ji praneša įstaigai arba grupės patronuojančiajai įmonei ir reikalauja, kad įstaiga per tris mėnesius (institucijoms pritarus šis terminas gali būti pratęstas vienu mėnesiu) pateiktų patikslintą planą su paaiškinimais, kaip sprendžiami su tais trūkumais ar kliūtimis susiję klausimai.“;</w:t>
      </w:r>
    </w:p>
    <w:p w:rsidR="006C45BE" w:rsidRPr="00DD256B" w:rsidRDefault="006C45BE" w:rsidP="000E53F8">
      <w:pPr>
        <w:pStyle w:val="Point0"/>
        <w:spacing w:line="360" w:lineRule="auto"/>
        <w:jc w:val="left"/>
        <w:rPr>
          <w:noProof/>
        </w:rPr>
      </w:pPr>
      <w:r w:rsidRPr="00DD256B">
        <w:t>4)</w:t>
      </w:r>
      <w:r w:rsidRPr="00DD256B">
        <w:tab/>
        <w:t>8 straipsnio 2 dalies trečia pastraipa pakeičiama taip:</w:t>
      </w:r>
    </w:p>
    <w:p w:rsidR="006C45BE" w:rsidRPr="00DD256B" w:rsidRDefault="006C45BE" w:rsidP="000E53F8">
      <w:pPr>
        <w:pStyle w:val="Text1"/>
        <w:spacing w:line="360" w:lineRule="auto"/>
        <w:jc w:val="left"/>
        <w:rPr>
          <w:noProof/>
        </w:rPr>
      </w:pPr>
      <w:r w:rsidRPr="00DD256B">
        <w:t>„EBI kompetentingos institucijos prašymu gali padėti kompetentingoms institucijoms susitarti dėl bendro sprendimo pagal Reglamento (ES) Nr. 1093/2010 31 straipsnio 2 dalies c punktą.“;</w:t>
      </w:r>
    </w:p>
    <w:p w:rsidR="006C45BE" w:rsidRPr="00DD256B" w:rsidRDefault="006C45BE" w:rsidP="000E53F8">
      <w:pPr>
        <w:pStyle w:val="Point0"/>
        <w:spacing w:line="360" w:lineRule="auto"/>
        <w:jc w:val="left"/>
        <w:rPr>
          <w:noProof/>
        </w:rPr>
      </w:pPr>
      <w:r w:rsidRPr="00DD256B">
        <w:t>5)</w:t>
      </w:r>
      <w:r w:rsidRPr="00DD256B">
        <w:tab/>
        <w:t xml:space="preserve">10 </w:t>
      </w:r>
      <w:r w:rsidRPr="00DD256B">
        <w:rPr>
          <w:b/>
          <w:bCs/>
          <w:i/>
          <w:iCs/>
        </w:rPr>
        <w:t>straipsnis iš dalies keičiamas taip</w:t>
      </w:r>
      <w:r w:rsidRPr="00DD256B">
        <w:t xml:space="preserve">: </w:t>
      </w:r>
    </w:p>
    <w:p w:rsidR="006C45BE" w:rsidRPr="00DD256B" w:rsidRDefault="006C45BE" w:rsidP="000E53F8">
      <w:pPr>
        <w:pStyle w:val="Default"/>
        <w:spacing w:before="120" w:after="120" w:line="360" w:lineRule="auto"/>
        <w:ind w:left="1418" w:hanging="567"/>
        <w:rPr>
          <w:sz w:val="23"/>
          <w:szCs w:val="23"/>
        </w:rPr>
      </w:pPr>
      <w:r w:rsidRPr="00DD256B">
        <w:rPr>
          <w:i/>
          <w:sz w:val="23"/>
        </w:rPr>
        <w:t>a)</w:t>
      </w:r>
      <w:r w:rsidR="00381F8A">
        <w:rPr>
          <w:i/>
          <w:sz w:val="23"/>
        </w:rPr>
        <w:tab/>
      </w:r>
      <w:r w:rsidRPr="00DD256B">
        <w:rPr>
          <w:bCs/>
          <w:i/>
          <w:iCs/>
          <w:sz w:val="23"/>
        </w:rPr>
        <w:t>7 dalis iš dalies keičiama taip</w:t>
      </w:r>
      <w:r w:rsidRPr="00DD256B">
        <w:rPr>
          <w:sz w:val="23"/>
        </w:rPr>
        <w:t>:</w:t>
      </w:r>
    </w:p>
    <w:p w:rsidR="006C45BE" w:rsidRPr="00DD256B" w:rsidRDefault="006C45BE" w:rsidP="000E53F8">
      <w:pPr>
        <w:pStyle w:val="Default"/>
        <w:spacing w:before="120" w:after="120" w:line="360" w:lineRule="auto"/>
        <w:ind w:left="1985" w:hanging="567"/>
        <w:rPr>
          <w:sz w:val="23"/>
          <w:szCs w:val="23"/>
        </w:rPr>
      </w:pPr>
      <w:r w:rsidRPr="00DD256B">
        <w:rPr>
          <w:b/>
          <w:i/>
          <w:sz w:val="23"/>
        </w:rPr>
        <w:t>i)</w:t>
      </w:r>
      <w:r w:rsidR="00381F8A">
        <w:rPr>
          <w:b/>
          <w:i/>
          <w:sz w:val="23"/>
        </w:rPr>
        <w:tab/>
      </w:r>
      <w:r w:rsidRPr="00DD256B">
        <w:rPr>
          <w:b/>
          <w:i/>
          <w:sz w:val="23"/>
        </w:rPr>
        <w:t>įterpiamas šis punktas:</w:t>
      </w:r>
    </w:p>
    <w:p w:rsidR="006C45BE" w:rsidRPr="00DD256B" w:rsidRDefault="006C45BE" w:rsidP="000E53F8">
      <w:pPr>
        <w:pStyle w:val="Default"/>
        <w:spacing w:before="120" w:after="120" w:line="360" w:lineRule="auto"/>
        <w:ind w:left="2552" w:hanging="567"/>
      </w:pPr>
      <w:r w:rsidRPr="00DD256B">
        <w:rPr>
          <w:b/>
          <w:bCs/>
          <w:i/>
          <w:iCs/>
        </w:rPr>
        <w:t>„aa)</w:t>
      </w:r>
      <w:r w:rsidR="00CF50AA">
        <w:rPr>
          <w:b/>
          <w:bCs/>
          <w:i/>
          <w:iCs/>
        </w:rPr>
        <w:tab/>
      </w:r>
      <w:r w:rsidRPr="00DD256B">
        <w:rPr>
          <w:b/>
          <w:bCs/>
          <w:i/>
          <w:iCs/>
        </w:rPr>
        <w:t>kai taikoma, išsamus priežasčių, kuriomis remiantis nustatoma, kad įstaiga turi būti laikoma likviduojamu subjektu, aprašymas, įskaitant paaiškinimą, kaip pertvarkymo institucija padarė išvadą, kad įstaiga neturi ypatingos svarbos funkcijų</w:t>
      </w:r>
      <w:r w:rsidRPr="00DD256B">
        <w:t>;“;</w:t>
      </w:r>
    </w:p>
    <w:p w:rsidR="006C45BE" w:rsidRPr="00DD256B" w:rsidRDefault="006C45BE" w:rsidP="000E53F8">
      <w:pPr>
        <w:pStyle w:val="Default"/>
        <w:spacing w:before="120" w:after="120" w:line="360" w:lineRule="auto"/>
        <w:ind w:left="1985" w:hanging="567"/>
        <w:rPr>
          <w:i/>
        </w:rPr>
      </w:pPr>
      <w:r w:rsidRPr="00DD256B">
        <w:rPr>
          <w:b/>
          <w:i/>
        </w:rPr>
        <w:lastRenderedPageBreak/>
        <w:t>ii)</w:t>
      </w:r>
      <w:r w:rsidR="00381F8A">
        <w:rPr>
          <w:b/>
          <w:i/>
        </w:rPr>
        <w:tab/>
      </w:r>
      <w:r w:rsidRPr="00DD256B">
        <w:rPr>
          <w:b/>
          <w:i/>
        </w:rPr>
        <w:t>įterpiamas šis punktas:</w:t>
      </w:r>
    </w:p>
    <w:p w:rsidR="006C45BE" w:rsidRPr="00DD256B" w:rsidRDefault="006C45BE" w:rsidP="000E53F8">
      <w:pPr>
        <w:pStyle w:val="Default"/>
        <w:spacing w:before="120" w:after="120" w:line="360" w:lineRule="auto"/>
        <w:ind w:left="2552" w:hanging="567"/>
        <w:rPr>
          <w:b/>
          <w:i/>
        </w:rPr>
      </w:pPr>
      <w:r w:rsidRPr="00DD256B">
        <w:rPr>
          <w:b/>
          <w:i/>
        </w:rPr>
        <w:t>„ja)</w:t>
      </w:r>
      <w:r w:rsidR="00553457">
        <w:rPr>
          <w:b/>
          <w:i/>
        </w:rPr>
        <w:tab/>
      </w:r>
      <w:r w:rsidRPr="00DD256B">
        <w:rPr>
          <w:b/>
          <w:i/>
        </w:rPr>
        <w:t>aprašymas, kaip įvairiomis pertvarkymo strategijomis būtų geriausiai pasiekti 31 straipsnyje nustatyti pertvarkymo tikslai;“;</w:t>
      </w:r>
    </w:p>
    <w:p w:rsidR="006C45BE" w:rsidRPr="00DD256B" w:rsidRDefault="006C45BE" w:rsidP="000E53F8">
      <w:pPr>
        <w:pStyle w:val="Default"/>
        <w:spacing w:before="120" w:after="120" w:line="360" w:lineRule="auto"/>
        <w:ind w:left="1985" w:hanging="567"/>
        <w:rPr>
          <w:i/>
        </w:rPr>
      </w:pPr>
      <w:r w:rsidRPr="00DD256B">
        <w:rPr>
          <w:b/>
          <w:i/>
        </w:rPr>
        <w:t>iii)</w:t>
      </w:r>
      <w:r w:rsidR="00381F8A">
        <w:rPr>
          <w:b/>
          <w:i/>
        </w:rPr>
        <w:tab/>
      </w:r>
      <w:r w:rsidRPr="00DD256B">
        <w:rPr>
          <w:b/>
          <w:i/>
        </w:rPr>
        <w:t xml:space="preserve">įterpiamas šis punktas: </w:t>
      </w:r>
    </w:p>
    <w:p w:rsidR="006C45BE" w:rsidRPr="00DD256B" w:rsidRDefault="006C45BE" w:rsidP="000E53F8">
      <w:pPr>
        <w:pStyle w:val="Default"/>
        <w:spacing w:before="120" w:after="120" w:line="360" w:lineRule="auto"/>
        <w:ind w:left="2552" w:hanging="567"/>
        <w:rPr>
          <w:i/>
        </w:rPr>
      </w:pPr>
      <w:r w:rsidRPr="00DD256B">
        <w:rPr>
          <w:b/>
          <w:i/>
        </w:rPr>
        <w:t>„pa)</w:t>
      </w:r>
      <w:r w:rsidR="00381F8A">
        <w:rPr>
          <w:b/>
          <w:i/>
        </w:rPr>
        <w:tab/>
      </w:r>
      <w:r w:rsidRPr="00DD256B">
        <w:rPr>
          <w:b/>
          <w:i/>
        </w:rPr>
        <w:t xml:space="preserve">išsamus ir kiekybinis fizinių asmenų ir labai mažų, mažųjų ir vidutinių įmonių apdraustųjų indėlių ir reikalavimus atitinkančių indėlių sąrašas;“; </w:t>
      </w:r>
    </w:p>
    <w:p w:rsidR="006C45BE" w:rsidRPr="00DD256B" w:rsidRDefault="006C45BE" w:rsidP="000E53F8">
      <w:pPr>
        <w:pStyle w:val="Point0"/>
        <w:spacing w:line="360" w:lineRule="auto"/>
        <w:ind w:left="1418" w:hanging="567"/>
        <w:jc w:val="left"/>
        <w:rPr>
          <w:noProof/>
        </w:rPr>
      </w:pPr>
      <w:r w:rsidRPr="00DD256B">
        <w:rPr>
          <w:b/>
          <w:i/>
        </w:rPr>
        <w:t>b)</w:t>
      </w:r>
      <w:r w:rsidRPr="00DD256B">
        <w:rPr>
          <w:b/>
          <w:i/>
        </w:rPr>
        <w:tab/>
      </w:r>
      <w:r w:rsidRPr="00DD256B">
        <w:t>įterpiama 8a dalis:</w:t>
      </w:r>
    </w:p>
    <w:p w:rsidR="006C45BE" w:rsidRPr="00DD256B" w:rsidRDefault="006C45BE" w:rsidP="000E53F8">
      <w:pPr>
        <w:pStyle w:val="Text1"/>
        <w:spacing w:line="360" w:lineRule="auto"/>
        <w:ind w:left="1985" w:hanging="567"/>
        <w:jc w:val="left"/>
        <w:rPr>
          <w:noProof/>
        </w:rPr>
      </w:pPr>
      <w:r w:rsidRPr="00DD256B">
        <w:t>„8a.</w:t>
      </w:r>
      <w:r w:rsidR="00553457">
        <w:tab/>
      </w:r>
      <w:r w:rsidRPr="00DD256B">
        <w:t>Pertvarkymo institucijos nepriima pertvarkymo planų, jei</w:t>
      </w:r>
      <w:r w:rsidRPr="00DD256B">
        <w:rPr>
          <w:b/>
          <w:bCs/>
          <w:i/>
          <w:iCs/>
        </w:rPr>
        <w:t xml:space="preserve"> įstaigai iškelta nemokumo byla</w:t>
      </w:r>
      <w:r w:rsidRPr="00DD256B">
        <w:t xml:space="preserve"> ▌laikantis taikytinos nacionalinės teisės pagal 32b straipsnį arba jei taikoma 37 straipsnio 6 dalis.“;</w:t>
      </w:r>
    </w:p>
    <w:p w:rsidR="006C45BE" w:rsidRPr="00057E2F" w:rsidRDefault="006C45BE" w:rsidP="000E53F8">
      <w:pPr>
        <w:pStyle w:val="Default"/>
        <w:spacing w:before="120" w:after="120" w:line="360" w:lineRule="auto"/>
        <w:ind w:left="1418" w:hanging="567"/>
        <w:rPr>
          <w:b/>
          <w:i/>
        </w:rPr>
      </w:pPr>
      <w:r w:rsidRPr="00057E2F">
        <w:rPr>
          <w:b/>
          <w:i/>
        </w:rPr>
        <w:t>c)</w:t>
      </w:r>
      <w:r w:rsidRPr="00057E2F">
        <w:rPr>
          <w:b/>
          <w:i/>
        </w:rPr>
        <w:tab/>
        <w:t>9 dalies antra pastraipa pakeičiama taip:</w:t>
      </w:r>
    </w:p>
    <w:p w:rsidR="006C45BE" w:rsidRPr="00DD256B" w:rsidRDefault="006C45BE" w:rsidP="000E53F8">
      <w:pPr>
        <w:pStyle w:val="Text1"/>
        <w:spacing w:line="360" w:lineRule="auto"/>
        <w:ind w:left="1418"/>
        <w:jc w:val="left"/>
        <w:rPr>
          <w:noProof/>
        </w:rPr>
      </w:pPr>
      <w:r w:rsidRPr="00DD256B">
        <w:rPr>
          <w:b/>
          <w:i/>
        </w:rPr>
        <w:t>„EBI tuos techninių reguliavimo standartų projektus pateikia Komisijai ne vėliau kaip ... [12 mėnesių po šios iš dalies keičiančios direktyvos įsigaliojimo dienos].“;</w:t>
      </w:r>
    </w:p>
    <w:p w:rsidR="006C45BE" w:rsidRPr="00DD256B" w:rsidRDefault="006C45BE" w:rsidP="000E53F8">
      <w:pPr>
        <w:pStyle w:val="Point0"/>
        <w:spacing w:line="360" w:lineRule="auto"/>
        <w:jc w:val="left"/>
        <w:rPr>
          <w:noProof/>
        </w:rPr>
      </w:pPr>
      <w:r w:rsidRPr="00DD256B">
        <w:t>6)</w:t>
      </w:r>
      <w:r w:rsidRPr="00DD256B">
        <w:tab/>
        <w:t>12 straipsnis iš dalies keičiamas taip:</w:t>
      </w:r>
    </w:p>
    <w:p w:rsidR="006C45BE" w:rsidRPr="00DD256B" w:rsidRDefault="006C45BE" w:rsidP="000E53F8">
      <w:pPr>
        <w:pStyle w:val="Point1"/>
        <w:spacing w:line="360" w:lineRule="auto"/>
        <w:jc w:val="left"/>
        <w:rPr>
          <w:noProof/>
        </w:rPr>
      </w:pPr>
      <w:r w:rsidRPr="00DD256B">
        <w:t>a)</w:t>
      </w:r>
      <w:r w:rsidRPr="00DD256B">
        <w:tab/>
        <w:t>1 dalis papildoma trečia</w:t>
      </w:r>
      <w:r w:rsidRPr="00DD256B">
        <w:rPr>
          <w:b/>
          <w:bCs/>
          <w:i/>
          <w:iCs/>
        </w:rPr>
        <w:t xml:space="preserve"> ir ketvirta</w:t>
      </w:r>
      <w:r w:rsidRPr="00DD256B">
        <w:t xml:space="preserve"> pastraipomis:</w:t>
      </w:r>
    </w:p>
    <w:p w:rsidR="006C45BE" w:rsidRPr="00DD256B" w:rsidRDefault="006C45BE" w:rsidP="000E53F8">
      <w:pPr>
        <w:pStyle w:val="Text2"/>
        <w:spacing w:line="360" w:lineRule="auto"/>
        <w:jc w:val="left"/>
        <w:rPr>
          <w:noProof/>
        </w:rPr>
      </w:pPr>
      <w:r w:rsidRPr="00DD256B">
        <w:t>„Nustatydamos priemones, kurių reikia imtis pirmos pastraipos b punkte nurodytų patronuojamųjų įmonių, kurios nėra pertvarkytini subjektai, atžvilgiu, pertvarkymo institucijos gali taikyti supaprastintą metodą, jei toks metodas nedaro neigiamo poveikio sėkmingo grupės pertvarkymo galimybei, atsižvelgiant į patronuojamosios įmonės dydį, jos rizikos pobūdį, ypatingos svarbos funkcijų nebuvimą ir grupės pertvarkymo strategiją.</w:t>
      </w:r>
    </w:p>
    <w:p w:rsidR="006C45BE" w:rsidRPr="00DD256B" w:rsidRDefault="006C45BE" w:rsidP="000E53F8">
      <w:pPr>
        <w:pStyle w:val="Default"/>
        <w:spacing w:before="120" w:after="120" w:line="360" w:lineRule="auto"/>
        <w:ind w:left="1440"/>
        <w:rPr>
          <w:noProof/>
        </w:rPr>
      </w:pPr>
      <w:r w:rsidRPr="00DD256B">
        <w:rPr>
          <w:b/>
          <w:i/>
        </w:rPr>
        <w:t xml:space="preserve">Grupės pertvarkymo plane taip pat nustatoma, ar pertvarkytinoje grupėje esantys kiti subjektai, nei pertvarkytinas subjektas, atitinka likviduojamo subjekto reikalavimus. </w:t>
      </w:r>
      <w:r w:rsidRPr="00DD256B">
        <w:rPr>
          <w:b/>
          <w:bCs/>
          <w:i/>
          <w:iCs/>
        </w:rPr>
        <w:t>Nedarant poveikio kitiems veiksniams, kuriuos pertvarkymo institucijos gali laikyti svarbiais, subjektai, kurie atlieka ypatingos svarbos funkcijas nelaikomi likviduojamais subjektais</w:t>
      </w:r>
      <w:r w:rsidRPr="00DD256B">
        <w:t>.“;</w:t>
      </w:r>
    </w:p>
    <w:p w:rsidR="006C45BE" w:rsidRPr="00DD256B" w:rsidRDefault="006C45BE" w:rsidP="000E53F8">
      <w:pPr>
        <w:pStyle w:val="Point1"/>
        <w:spacing w:line="360" w:lineRule="auto"/>
        <w:jc w:val="left"/>
        <w:rPr>
          <w:b/>
          <w:i/>
        </w:rPr>
      </w:pPr>
      <w:r w:rsidRPr="00DD256B">
        <w:rPr>
          <w:b/>
          <w:i/>
        </w:rPr>
        <w:t>aa)</w:t>
      </w:r>
      <w:r w:rsidRPr="00DD256B">
        <w:rPr>
          <w:b/>
          <w:i/>
        </w:rPr>
        <w:tab/>
        <w:t>2 dalis pakeičiama taip:</w:t>
      </w:r>
    </w:p>
    <w:p w:rsidR="006C45BE" w:rsidRPr="00DD256B" w:rsidRDefault="006C45BE" w:rsidP="000E53F8">
      <w:pPr>
        <w:pStyle w:val="Text1"/>
        <w:spacing w:line="360" w:lineRule="auto"/>
        <w:ind w:left="1985" w:hanging="567"/>
        <w:jc w:val="left"/>
        <w:rPr>
          <w:i/>
        </w:rPr>
      </w:pPr>
      <w:r w:rsidRPr="00DD256B">
        <w:rPr>
          <w:b/>
        </w:rPr>
        <w:lastRenderedPageBreak/>
        <w:t>„</w:t>
      </w:r>
      <w:r w:rsidRPr="00DD256B">
        <w:rPr>
          <w:b/>
          <w:i/>
        </w:rPr>
        <w:t>2</w:t>
      </w:r>
      <w:r w:rsidRPr="00DD256B">
        <w:rPr>
          <w:b/>
        </w:rPr>
        <w:t>.</w:t>
      </w:r>
      <w:r w:rsidR="00553457">
        <w:rPr>
          <w:b/>
        </w:rPr>
        <w:tab/>
      </w:r>
      <w:r w:rsidRPr="00DD256B">
        <w:rPr>
          <w:b/>
          <w:bCs/>
          <w:i/>
          <w:iCs/>
        </w:rPr>
        <w:t>Grupės pertvarkymo planas rengiamas remiantis 10 straipsnyje išdėstytais reikalavimais ir pagal 11 straipsnį pateikta informacija</w:t>
      </w:r>
      <w:r w:rsidRPr="00DD256B">
        <w:t>.</w:t>
      </w:r>
      <w:r w:rsidRPr="00DD256B">
        <w:rPr>
          <w:b/>
          <w:bCs/>
          <w:i/>
          <w:iCs/>
        </w:rPr>
        <w:t>“</w:t>
      </w:r>
    </w:p>
    <w:p w:rsidR="006C45BE" w:rsidRPr="00DD256B" w:rsidRDefault="006C45BE" w:rsidP="000E53F8">
      <w:pPr>
        <w:pStyle w:val="Point1"/>
        <w:spacing w:line="360" w:lineRule="auto"/>
        <w:jc w:val="left"/>
        <w:rPr>
          <w:b/>
          <w:i/>
        </w:rPr>
      </w:pPr>
      <w:r w:rsidRPr="00DD256B">
        <w:rPr>
          <w:b/>
          <w:i/>
        </w:rPr>
        <w:t>ab)</w:t>
      </w:r>
      <w:r w:rsidR="00363C00">
        <w:rPr>
          <w:b/>
          <w:i/>
        </w:rPr>
        <w:tab/>
      </w:r>
      <w:r w:rsidRPr="00DD256B">
        <w:rPr>
          <w:b/>
          <w:i/>
        </w:rPr>
        <w:t>3 dalis papildoma šiuo punktu:</w:t>
      </w:r>
    </w:p>
    <w:p w:rsidR="006C45BE" w:rsidRPr="00DD256B" w:rsidRDefault="006C45BE" w:rsidP="000E53F8">
      <w:pPr>
        <w:pStyle w:val="Text1"/>
        <w:spacing w:line="360" w:lineRule="auto"/>
        <w:ind w:left="1985" w:hanging="567"/>
        <w:jc w:val="left"/>
        <w:rPr>
          <w:noProof/>
        </w:rPr>
      </w:pPr>
      <w:r w:rsidRPr="00DD256B">
        <w:rPr>
          <w:b/>
          <w:i/>
        </w:rPr>
        <w:t>„-aa)</w:t>
      </w:r>
      <w:r w:rsidR="00553457">
        <w:rPr>
          <w:b/>
          <w:i/>
        </w:rPr>
        <w:tab/>
      </w:r>
      <w:r w:rsidRPr="00DD256B">
        <w:rPr>
          <w:b/>
          <w:i/>
        </w:rPr>
        <w:t>išsamus priežasčių, dėl kurių nustatoma, kad grupės subjektas, nurodytas 1 dalies a–d punktuose, turi būti laikomas likviduojamu subjektu, be kita ko, paaiškinant, kaip pertvarkymo institucija padarė išvadą, kad įstaiga nevykdo ypatingos svarbos funkcijų, ir kaip atsižvelgta į jo bendros rizikos pozicijos sumos ir veiklos pajamų ir grupės bendros rizikos pozicijos sumos ir veiklos pajamų santykį, taip pat į grupės subjekto sverto koeficientą grupės kontekste;</w:t>
      </w:r>
    </w:p>
    <w:p w:rsidR="006C45BE" w:rsidRPr="00DD256B" w:rsidRDefault="006C45BE" w:rsidP="000E53F8">
      <w:pPr>
        <w:pStyle w:val="Point1"/>
        <w:spacing w:line="360" w:lineRule="auto"/>
        <w:jc w:val="left"/>
        <w:rPr>
          <w:noProof/>
        </w:rPr>
      </w:pPr>
      <w:r w:rsidRPr="00DD256B">
        <w:t>b)</w:t>
      </w:r>
      <w:r w:rsidRPr="00DD256B">
        <w:tab/>
        <w:t>įterpiama 5a dalis:</w:t>
      </w:r>
    </w:p>
    <w:p w:rsidR="006C45BE" w:rsidRPr="00DD256B" w:rsidRDefault="006C45BE" w:rsidP="000E53F8">
      <w:pPr>
        <w:pStyle w:val="Text1"/>
        <w:spacing w:line="360" w:lineRule="auto"/>
        <w:ind w:left="1985" w:hanging="567"/>
        <w:jc w:val="left"/>
        <w:rPr>
          <w:noProof/>
        </w:rPr>
      </w:pPr>
      <w:r w:rsidRPr="00DD256B">
        <w:t>„5a.</w:t>
      </w:r>
      <w:r w:rsidR="00553457">
        <w:tab/>
      </w:r>
      <w:r w:rsidRPr="00DD256B">
        <w:t>Pertvarkymo institucijos nepriima pertvarkymo planų, jei</w:t>
      </w:r>
      <w:r w:rsidRPr="00DD256B">
        <w:rPr>
          <w:b/>
          <w:bCs/>
          <w:i/>
          <w:iCs/>
        </w:rPr>
        <w:t xml:space="preserve"> įstaigai iškelta nemokumo byla</w:t>
      </w:r>
      <w:r w:rsidRPr="00DD256B">
        <w:t xml:space="preserve"> ▌laikantis taikytinos nacionalinės teisės pagal 32b straipsnį arba jei taikoma 37 straipsnio 6 dalis.“;</w:t>
      </w:r>
    </w:p>
    <w:p w:rsidR="006C45BE" w:rsidRPr="00DD256B" w:rsidRDefault="006C45BE" w:rsidP="000E53F8">
      <w:pPr>
        <w:pStyle w:val="Point0"/>
        <w:spacing w:line="360" w:lineRule="auto"/>
        <w:jc w:val="left"/>
        <w:rPr>
          <w:noProof/>
        </w:rPr>
      </w:pPr>
      <w:r w:rsidRPr="00DD256B">
        <w:t>7)</w:t>
      </w:r>
      <w:r w:rsidRPr="00DD256B">
        <w:tab/>
        <w:t>13 straipsnio 4 dalies ketvirta pastraipa pakeičiama taip:</w:t>
      </w:r>
    </w:p>
    <w:p w:rsidR="006C45BE" w:rsidRPr="00DD256B" w:rsidRDefault="006C45BE" w:rsidP="000E53F8">
      <w:pPr>
        <w:pStyle w:val="Text1"/>
        <w:spacing w:line="360" w:lineRule="auto"/>
        <w:jc w:val="left"/>
        <w:rPr>
          <w:noProof/>
        </w:rPr>
      </w:pPr>
      <w:r w:rsidRPr="00DD256B">
        <w:t>„EBI pertvarkymo institucijos prašymu gali padėti pertvarkymo institucijoms susitarti dėl bendro sprendimo pagal Reglamento (ES) Nr. 1093/2010 31 straipsnio 2 dalies c punktą.“;</w:t>
      </w:r>
    </w:p>
    <w:p w:rsidR="006C45BE" w:rsidRPr="00DD256B" w:rsidRDefault="006C45BE" w:rsidP="000E53F8">
      <w:pPr>
        <w:pStyle w:val="Point0"/>
        <w:spacing w:line="360" w:lineRule="auto"/>
        <w:jc w:val="left"/>
        <w:rPr>
          <w:noProof/>
        </w:rPr>
      </w:pPr>
      <w:r w:rsidRPr="00DD256B">
        <w:t>8)</w:t>
      </w:r>
      <w:r w:rsidRPr="00DD256B">
        <w:tab/>
        <w:t>15 straipsnis papildomas 5 dalimi:</w:t>
      </w:r>
    </w:p>
    <w:p w:rsidR="006C45BE" w:rsidRPr="00DD256B" w:rsidRDefault="006C45BE" w:rsidP="000E53F8">
      <w:pPr>
        <w:pStyle w:val="Text1"/>
        <w:spacing w:line="360" w:lineRule="auto"/>
        <w:ind w:left="1418" w:hanging="568"/>
        <w:jc w:val="left"/>
        <w:rPr>
          <w:noProof/>
        </w:rPr>
      </w:pPr>
      <w:r w:rsidRPr="00DD256B">
        <w:t>„5.</w:t>
      </w:r>
      <w:r w:rsidR="00553457">
        <w:tab/>
      </w:r>
      <w:r w:rsidRPr="00DD256B">
        <w:t>EBI stebi, kaip pertvarkymo institucijos rengia vidaus politiką dėl šiame straipsnyje ir 16 straipsnyje numatytų įstaigų ar grupių sėkmingo pertvarkymo galimybių vertinimų ir kaip įgyvendina šiuos vertinimus. EBI ne vėliau kaip [LB prašoma įrašyti datą – 2 metai po šios direktyvos įsigaliojimo dienos] pateikia Komisijai esamos sėkmingo pertvarkymo galimybių vertinimo praktikos ir galimų skirtumų valstybėse narėse ataskaitą ir prireikus stebi toje ataskaitoje pateiktų rekomendacijų įgyvendinimą.</w:t>
      </w:r>
    </w:p>
    <w:p w:rsidR="006C45BE" w:rsidRPr="00DD256B" w:rsidRDefault="006C45BE" w:rsidP="000E53F8">
      <w:pPr>
        <w:pStyle w:val="Text1"/>
        <w:spacing w:line="360" w:lineRule="auto"/>
        <w:ind w:left="1418"/>
        <w:jc w:val="left"/>
        <w:rPr>
          <w:noProof/>
        </w:rPr>
      </w:pPr>
      <w:r w:rsidRPr="00DD256B">
        <w:t>Pirmoje pastraipoje nurodyta ataskaita apima bent šiuos aspektus:</w:t>
      </w:r>
    </w:p>
    <w:p w:rsidR="006C45BE" w:rsidRPr="00DD256B" w:rsidRDefault="006C45BE" w:rsidP="000E53F8">
      <w:pPr>
        <w:pStyle w:val="Point1"/>
        <w:spacing w:line="360" w:lineRule="auto"/>
        <w:ind w:left="1985"/>
        <w:jc w:val="left"/>
        <w:rPr>
          <w:noProof/>
        </w:rPr>
      </w:pPr>
      <w:r w:rsidRPr="00DD256B">
        <w:t>a)</w:t>
      </w:r>
      <w:r w:rsidRPr="00DD256B">
        <w:tab/>
        <w:t>pertvarkymo institucijų parengtų sėkmingo pertvarkymo galimybių vertinimų metodikų vertinimą, įskaitant sričių, kuriose gali būti skirtumų tarp valstybių narių, nustatymą;</w:t>
      </w:r>
    </w:p>
    <w:p w:rsidR="006C45BE" w:rsidRPr="00DD256B" w:rsidRDefault="006C45BE" w:rsidP="000E53F8">
      <w:pPr>
        <w:pStyle w:val="Point1"/>
        <w:spacing w:line="360" w:lineRule="auto"/>
        <w:ind w:left="1985"/>
        <w:jc w:val="left"/>
        <w:rPr>
          <w:noProof/>
        </w:rPr>
      </w:pPr>
      <w:r w:rsidRPr="00DD256B">
        <w:lastRenderedPageBreak/>
        <w:t>b)</w:t>
      </w:r>
      <w:r w:rsidRPr="00DD256B">
        <w:tab/>
        <w:t>testavimo pajėgumų, kurių pertvarkymo institucijoms reikia tam, kad jos galėtų užtikrinti veiksmingą pertvarkymo strategijos įgyvendinimą, vertinimą;</w:t>
      </w:r>
    </w:p>
    <w:p w:rsidR="006C45BE" w:rsidRPr="00DD256B" w:rsidRDefault="006C45BE" w:rsidP="000E53F8">
      <w:pPr>
        <w:pStyle w:val="Point1"/>
        <w:spacing w:line="360" w:lineRule="auto"/>
        <w:ind w:left="1985"/>
        <w:jc w:val="left"/>
        <w:rPr>
          <w:noProof/>
        </w:rPr>
      </w:pPr>
      <w:r w:rsidRPr="00DD256B">
        <w:t>c)</w:t>
      </w:r>
      <w:r w:rsidRPr="00DD256B">
        <w:tab/>
        <w:t>pertvarkymo institucijų parengtų metodikų, skirtų sėkmingo pertvarkymo galimybių vertinimams atlikti, ir tų vertinimų rezultatų skaidrumo atitinkamų suinteresuotųjų subjektų atžvilgiu lygį.“;</w:t>
      </w:r>
    </w:p>
    <w:p w:rsidR="006C45BE" w:rsidRPr="00DD256B" w:rsidRDefault="006C45BE" w:rsidP="000E53F8">
      <w:pPr>
        <w:pStyle w:val="Point0"/>
        <w:spacing w:line="360" w:lineRule="auto"/>
        <w:jc w:val="left"/>
        <w:rPr>
          <w:noProof/>
        </w:rPr>
      </w:pPr>
      <w:r w:rsidRPr="00DD256B">
        <w:t>9)</w:t>
      </w:r>
      <w:r w:rsidRPr="00DD256B">
        <w:tab/>
        <w:t>16a straipsnis papildomas 7 dalimi:</w:t>
      </w:r>
    </w:p>
    <w:p w:rsidR="006C45BE" w:rsidRPr="00DD256B" w:rsidRDefault="006C45BE" w:rsidP="000E53F8">
      <w:pPr>
        <w:pStyle w:val="Text1"/>
        <w:spacing w:line="360" w:lineRule="auto"/>
        <w:ind w:left="1418" w:hanging="568"/>
        <w:jc w:val="left"/>
        <w:rPr>
          <w:noProof/>
        </w:rPr>
      </w:pPr>
      <w:r w:rsidRPr="00DD256B">
        <w:t>„7.</w:t>
      </w:r>
      <w:r w:rsidR="00553457">
        <w:tab/>
      </w:r>
      <w:r w:rsidRPr="00DD256B">
        <w:t>Kai subjektui jungtinio rezervo reikalavimas netaikomas tuo pačiu pagrindu, kuriuo remiantis jis privalo laikytis 45c ir 45d straipsniuose nurodytų reikalavimų, pertvarkymo institucijos šio straipsnio 1–6 dalis taiko remdamosi jungtinio rezervo reikalavimo, apskaičiuoto pagal Komisijos deleguotąjį reglamentą (ES) 2021/1118*, nustatymu. Taikoma Direktyvos 2013/36/ES 128 straipsnio ketvirta pastraipa.</w:t>
      </w:r>
    </w:p>
    <w:p w:rsidR="006C45BE" w:rsidRPr="00DD256B" w:rsidRDefault="006C45BE" w:rsidP="000E53F8">
      <w:pPr>
        <w:pStyle w:val="Text1"/>
        <w:spacing w:line="360" w:lineRule="auto"/>
        <w:ind w:left="1418"/>
        <w:jc w:val="left"/>
        <w:rPr>
          <w:noProof/>
        </w:rPr>
      </w:pPr>
      <w:r w:rsidRPr="00DD256B">
        <w:t>Pertvarkymo institucija pirmoje pastraipoje nurodytą nustatytą jungtinio rezervo reikalavimą įtraukia į sprendimą, kuriuo nustatomi šios direktyvos 45c ir 45d straipsniuose nurodyti reikalavimai. Subjektas viešai paskelbia nustatytą jungtinio rezervo reikalavimą kartu su 45i straipsnio 3 dalyje nurodyta informacija.</w:t>
      </w:r>
    </w:p>
    <w:p w:rsidR="006C45BE" w:rsidRPr="00DD256B" w:rsidRDefault="006C45BE" w:rsidP="000E53F8">
      <w:pPr>
        <w:pStyle w:val="Text1"/>
        <w:spacing w:line="360" w:lineRule="auto"/>
        <w:ind w:left="851"/>
        <w:jc w:val="left"/>
        <w:rPr>
          <w:noProof/>
        </w:rPr>
      </w:pPr>
      <w:r w:rsidRPr="00DD256B">
        <w:t>______________________________</w:t>
      </w:r>
    </w:p>
    <w:p w:rsidR="006C45BE" w:rsidRPr="00DD256B" w:rsidRDefault="006C45BE" w:rsidP="000E53F8">
      <w:pPr>
        <w:pStyle w:val="Text1"/>
        <w:spacing w:line="360" w:lineRule="auto"/>
        <w:ind w:left="1418" w:hanging="567"/>
        <w:jc w:val="left"/>
        <w:rPr>
          <w:noProof/>
        </w:rPr>
      </w:pPr>
      <w:r w:rsidRPr="00DD256B">
        <w:t>*</w:t>
      </w:r>
      <w:r w:rsidR="00553457">
        <w:tab/>
      </w:r>
      <w:r w:rsidRPr="00DD256B">
        <w:t>2021 m. kovo 26 d. Komisijos deleguotasis reglamentas (ES) 2021/1118, kuriuo Europos Parlamento ir Tarybos direktyva 2014/59/ES papildoma techniniais reguliavimo standartais, kuriais nustatoma metodika, kurią pertvarkymo institucijos turi taikyti nustatydamos Europos Parlamento ir Tarybos direktyvos 2013/36/ES 104a straipsnyje nurodytą reikalavimą ir jungtinio rezervo reikalavimą pertvarkytiniems subjektams konsoliduotu pertvarkytinos grupės lygmeniu, kai pertvarkytinai grupei pagal tą direktyvą tie reikalavimai netaikomi (OL L 241, 2021 7 8, p. 1).</w:t>
      </w:r>
    </w:p>
    <w:p w:rsidR="006C45BE" w:rsidRPr="00DD256B" w:rsidRDefault="006C45BE" w:rsidP="000E53F8">
      <w:pPr>
        <w:pStyle w:val="Point0"/>
        <w:spacing w:line="360" w:lineRule="auto"/>
        <w:jc w:val="left"/>
        <w:rPr>
          <w:b/>
          <w:i/>
        </w:rPr>
      </w:pPr>
      <w:r w:rsidRPr="00DD256B">
        <w:t>10)</w:t>
      </w:r>
      <w:r w:rsidRPr="00DD256B">
        <w:tab/>
        <w:t xml:space="preserve">17 </w:t>
      </w:r>
      <w:r w:rsidRPr="00DD256B">
        <w:rPr>
          <w:b/>
          <w:bCs/>
          <w:i/>
          <w:iCs/>
        </w:rPr>
        <w:t>straipsnis</w:t>
      </w:r>
      <w:r w:rsidRPr="00DD256B">
        <w:t xml:space="preserve"> ▌</w:t>
      </w:r>
      <w:r w:rsidRPr="00DD256B">
        <w:rPr>
          <w:b/>
          <w:bCs/>
          <w:i/>
          <w:iCs/>
        </w:rPr>
        <w:t>iš dalies keičiamas taip</w:t>
      </w:r>
      <w:r w:rsidRPr="00DD256B">
        <w:t>:</w:t>
      </w:r>
    </w:p>
    <w:p w:rsidR="006C45BE" w:rsidRPr="00DD256B" w:rsidRDefault="006C45BE" w:rsidP="000E53F8">
      <w:pPr>
        <w:pStyle w:val="Point0"/>
        <w:spacing w:line="360" w:lineRule="auto"/>
        <w:ind w:left="1418" w:hanging="567"/>
        <w:jc w:val="left"/>
        <w:rPr>
          <w:noProof/>
        </w:rPr>
      </w:pPr>
      <w:r w:rsidRPr="00DD256B">
        <w:rPr>
          <w:b/>
          <w:i/>
        </w:rPr>
        <w:t>a)</w:t>
      </w:r>
      <w:r w:rsidR="00363C00">
        <w:rPr>
          <w:b/>
          <w:i/>
        </w:rPr>
        <w:tab/>
      </w:r>
      <w:r w:rsidRPr="00DD256B">
        <w:t>4 dalis papildoma trečia pastraipa:</w:t>
      </w:r>
    </w:p>
    <w:p w:rsidR="006C45BE" w:rsidRPr="00DD256B" w:rsidRDefault="006C45BE" w:rsidP="000E53F8">
      <w:pPr>
        <w:pStyle w:val="Text1"/>
        <w:spacing w:line="360" w:lineRule="auto"/>
        <w:ind w:left="1418"/>
        <w:jc w:val="left"/>
        <w:rPr>
          <w:noProof/>
        </w:rPr>
      </w:pPr>
      <w:r w:rsidRPr="00DD256B">
        <w:t xml:space="preserve">„Jei atitinkamo subjekto pasiūlytomis priemonėmis sėkmingo pertvarkymo kliūtys veiksmingai sumažinamos arba pašalinamos, pertvarkymo institucija, </w:t>
      </w:r>
      <w:r w:rsidRPr="00DD256B">
        <w:lastRenderedPageBreak/>
        <w:t>pasikonsultavusi su kompetentinga institucija, priima sprendimą. Tame sprendime nurodoma, kad pasiūlytomis priemonėmis sėkmingo pertvarkymo kliūtys veiksmingai sumažinamos arba pašalinamos, ir reikalaujama, kad subjektas įgyvendintų pasiūlytas priemones.“;</w:t>
      </w:r>
    </w:p>
    <w:p w:rsidR="006C45BE" w:rsidRPr="00DD256B" w:rsidRDefault="006C45BE" w:rsidP="000E53F8">
      <w:pPr>
        <w:pStyle w:val="Text1"/>
        <w:spacing w:line="360" w:lineRule="auto"/>
        <w:jc w:val="left"/>
        <w:rPr>
          <w:b/>
          <w:i/>
          <w:noProof/>
        </w:rPr>
      </w:pPr>
      <w:r w:rsidRPr="00DD256B">
        <w:rPr>
          <w:b/>
          <w:i/>
        </w:rPr>
        <w:t>b)</w:t>
      </w:r>
      <w:r w:rsidR="00363C00">
        <w:rPr>
          <w:b/>
          <w:i/>
        </w:rPr>
        <w:tab/>
      </w:r>
      <w:r w:rsidRPr="00DD256B">
        <w:rPr>
          <w:b/>
          <w:i/>
        </w:rPr>
        <w:t>pridedama ši dalis:</w:t>
      </w:r>
    </w:p>
    <w:p w:rsidR="006C45BE" w:rsidRPr="000E53F8" w:rsidRDefault="006C45BE" w:rsidP="000E53F8">
      <w:pPr>
        <w:pStyle w:val="PlainText"/>
        <w:spacing w:before="120" w:after="120" w:line="360" w:lineRule="auto"/>
        <w:ind w:left="1985" w:hanging="567"/>
        <w:rPr>
          <w:rFonts w:ascii="Times New Roman" w:hAnsi="Times New Roman"/>
          <w:b/>
          <w:i/>
          <w:sz w:val="24"/>
          <w:szCs w:val="24"/>
        </w:rPr>
      </w:pPr>
      <w:r w:rsidRPr="00DD256B">
        <w:t>„</w:t>
      </w:r>
      <w:r w:rsidRPr="00DD256B">
        <w:rPr>
          <w:rFonts w:ascii="Times New Roman" w:hAnsi="Times New Roman"/>
          <w:b/>
          <w:i/>
          <w:sz w:val="24"/>
        </w:rPr>
        <w:t>8a.</w:t>
      </w:r>
      <w:r w:rsidR="00553457">
        <w:rPr>
          <w:rFonts w:ascii="Times New Roman" w:hAnsi="Times New Roman"/>
          <w:b/>
          <w:i/>
          <w:sz w:val="24"/>
        </w:rPr>
        <w:tab/>
      </w:r>
      <w:r w:rsidRPr="00DD256B">
        <w:rPr>
          <w:rFonts w:ascii="Times New Roman" w:hAnsi="Times New Roman"/>
          <w:b/>
          <w:i/>
          <w:sz w:val="24"/>
        </w:rPr>
        <w:t>Pertvarkymo institucija kiekvieno pertvarkymo planavimo ciklo pabaigoje paskelbia anoniminį sąrašą, kuriame apibendrintai nurodomos visos nustatytos reikšmingos pertvarkymo kliūtys ir atitinkami veiksmai joms panaikinti. Taikomos šios direktyvos 84 straipsnyje nustatytos konfidencialumo nuostatos.“;</w:t>
      </w:r>
    </w:p>
    <w:p w:rsidR="006C45BE" w:rsidRPr="00DD256B" w:rsidRDefault="006C45BE" w:rsidP="000E53F8">
      <w:pPr>
        <w:pStyle w:val="Point0"/>
        <w:spacing w:line="360" w:lineRule="auto"/>
        <w:jc w:val="left"/>
        <w:rPr>
          <w:noProof/>
        </w:rPr>
      </w:pPr>
      <w:r w:rsidRPr="00DD256B">
        <w:t>11)</w:t>
      </w:r>
      <w:r w:rsidRPr="00DD256B">
        <w:tab/>
        <w:t>18 straipsnis iš dalies keičiamas taip:</w:t>
      </w:r>
    </w:p>
    <w:p w:rsidR="006C45BE" w:rsidRPr="00DD256B" w:rsidRDefault="006C45BE" w:rsidP="000E53F8">
      <w:pPr>
        <w:pStyle w:val="Point1"/>
        <w:spacing w:line="360" w:lineRule="auto"/>
        <w:jc w:val="left"/>
        <w:rPr>
          <w:noProof/>
        </w:rPr>
      </w:pPr>
      <w:r w:rsidRPr="00DD256B">
        <w:t>a)</w:t>
      </w:r>
      <w:r w:rsidRPr="00DD256B">
        <w:tab/>
        <w:t>4 dalis pakeičiama taip:</w:t>
      </w:r>
    </w:p>
    <w:p w:rsidR="006C45BE" w:rsidRPr="00DD256B" w:rsidRDefault="006C45BE" w:rsidP="000E53F8">
      <w:pPr>
        <w:pStyle w:val="Text2"/>
        <w:spacing w:line="360" w:lineRule="auto"/>
        <w:ind w:left="1985" w:hanging="568"/>
        <w:jc w:val="left"/>
        <w:rPr>
          <w:noProof/>
        </w:rPr>
      </w:pPr>
      <w:r w:rsidRPr="00DD256B">
        <w:t>„4.</w:t>
      </w:r>
      <w:r w:rsidR="00F91D34">
        <w:tab/>
      </w:r>
      <w:r w:rsidRPr="00DD256B">
        <w:t>Grupės lygmens pertvarkymo institucija praneša apie Sąjungos patronuojančiosios įmonės pasiūlytas priemones konsoliduotos priežiūros institucijai, EBI, patronuojamųjų įmonių pertvarkymo institucijoms ir valstybių, kuriose yra svarbių filialų, pertvarkymo institucijoms (tiek, kiek tai susiję su svarbiu filialu). Grupės lygmens pertvarkymo institucija ir patronuojamųjų įmonių pertvarkymo institucijos, pasikonsultavusios su kompetentingomis institucijomis ir valstybių, kuriose yra svarbių filialų, pertvarkymo institucijomis, deda visas pastangas, neviršydamos savo įgaliojimų, kad pertvarkymo kolegijoje būtų priimtas bendras sprendimas dėl esminių kliūčių nustatymo ir, prireikus, dėl Sąjungos patronuojančiosios įmonės pasiūlytų priemonių bei dėl institucijų reikalaujamų priemonių kliūtims spręsti ar šalinti vertinimo, atsižvelgiant į galimą priemonių poveikį finansiniam stabilumui visose valstybėse narėse, kuriose veikia grupė.“;</w:t>
      </w:r>
    </w:p>
    <w:p w:rsidR="006C45BE" w:rsidRPr="00DD256B" w:rsidRDefault="006C45BE" w:rsidP="000E53F8">
      <w:pPr>
        <w:pStyle w:val="Point1"/>
        <w:spacing w:line="360" w:lineRule="auto"/>
        <w:jc w:val="left"/>
        <w:rPr>
          <w:noProof/>
        </w:rPr>
      </w:pPr>
      <w:r w:rsidRPr="00DD256B">
        <w:t>b)</w:t>
      </w:r>
      <w:r w:rsidRPr="00DD256B">
        <w:tab/>
        <w:t xml:space="preserve">9 dalis pakeičiama taip: </w:t>
      </w:r>
    </w:p>
    <w:p w:rsidR="006C45BE" w:rsidRPr="00DD256B" w:rsidRDefault="006C45BE" w:rsidP="000E53F8">
      <w:pPr>
        <w:pStyle w:val="Text2"/>
        <w:spacing w:line="360" w:lineRule="auto"/>
        <w:ind w:left="1985" w:hanging="568"/>
        <w:jc w:val="left"/>
        <w:rPr>
          <w:noProof/>
        </w:rPr>
      </w:pPr>
      <w:r w:rsidRPr="00DD256B">
        <w:t>„9.</w:t>
      </w:r>
      <w:r w:rsidR="00152F9B">
        <w:tab/>
      </w:r>
      <w:r w:rsidRPr="00DD256B">
        <w:t>Nepriėmus bendro sprendimo dėl bet kurios iš 17 straipsnio 5 dalies g, h arba k punkte nurodytų priemonių taikymo, EBI, pertvarkymo institucijos prašymu pagal šio straipsnio 6, 6a ar 7 dalį, gali padėti pertvarkymo institucijoms susitarti pagal Reglamento (ES) Nr. 1093/2010 19 straipsnio 3 dalį.“;</w:t>
      </w:r>
    </w:p>
    <w:p w:rsidR="006C45BE" w:rsidRPr="00DD256B" w:rsidRDefault="006C45BE" w:rsidP="000E53F8">
      <w:pPr>
        <w:pStyle w:val="Point0"/>
        <w:spacing w:line="360" w:lineRule="auto"/>
        <w:jc w:val="left"/>
        <w:rPr>
          <w:noProof/>
        </w:rPr>
      </w:pPr>
      <w:r w:rsidRPr="00DD256B">
        <w:lastRenderedPageBreak/>
        <w:t>12)</w:t>
      </w:r>
      <w:r w:rsidRPr="00DD256B">
        <w:tab/>
        <w:t>27 ir 28 straipsniai pakeičiami taip:</w:t>
      </w:r>
    </w:p>
    <w:p w:rsidR="006C45BE" w:rsidRPr="00DD256B" w:rsidRDefault="006C45BE" w:rsidP="000E53F8">
      <w:pPr>
        <w:pStyle w:val="Text1"/>
        <w:spacing w:line="360" w:lineRule="auto"/>
        <w:jc w:val="center"/>
        <w:rPr>
          <w:noProof/>
        </w:rPr>
      </w:pPr>
      <w:r w:rsidRPr="00DD256B">
        <w:t>„</w:t>
      </w:r>
      <w:r w:rsidRPr="00DD256B">
        <w:rPr>
          <w:i/>
        </w:rPr>
        <w:t>27 straipsnis</w:t>
      </w:r>
      <w:r w:rsidR="00152F9B">
        <w:rPr>
          <w:b/>
        </w:rPr>
        <w:br/>
      </w:r>
      <w:r w:rsidRPr="00DD256B">
        <w:rPr>
          <w:b/>
        </w:rPr>
        <w:t>Ankstyvosios intervencijos priemonės</w:t>
      </w:r>
    </w:p>
    <w:p w:rsidR="006C45BE" w:rsidRPr="00DD256B" w:rsidRDefault="006C45BE" w:rsidP="000E53F8">
      <w:pPr>
        <w:pStyle w:val="Text1"/>
        <w:spacing w:line="360" w:lineRule="auto"/>
        <w:ind w:left="1418" w:hanging="568"/>
        <w:jc w:val="left"/>
        <w:rPr>
          <w:noProof/>
        </w:rPr>
      </w:pPr>
      <w:r w:rsidRPr="00DD256B">
        <w:t>1.</w:t>
      </w:r>
      <w:r w:rsidR="00152F9B">
        <w:tab/>
      </w:r>
      <w:r w:rsidRPr="00DD256B">
        <w:t xml:space="preserve">Valstybės narės užtikrina, kad kompetentingos institucijos </w:t>
      </w:r>
      <w:r w:rsidRPr="00DD256B">
        <w:rPr>
          <w:b/>
          <w:bCs/>
          <w:i/>
          <w:iCs/>
        </w:rPr>
        <w:t>nepagrįstai nedelsdamos apsvarstytų galimybę taikyti ir, jei būtina,</w:t>
      </w:r>
      <w:r w:rsidRPr="00DD256B">
        <w:t xml:space="preserve"> </w:t>
      </w:r>
      <w:r w:rsidRPr="00DD256B">
        <w:rPr>
          <w:b/>
          <w:bCs/>
          <w:i/>
          <w:iCs/>
        </w:rPr>
        <w:t>skubiai pritaikytų</w:t>
      </w:r>
      <w:r w:rsidRPr="00DD256B">
        <w:t xml:space="preserve"> ankstyvosios intervencijos priemones, kai įstaiga arba 1 straipsnio 1 dalies b, c ar d punkte nurodytas subjektas atitinka bet kurią iš šių sąlygų: </w:t>
      </w:r>
    </w:p>
    <w:p w:rsidR="006C45BE" w:rsidRPr="00DD256B" w:rsidRDefault="006C45BE" w:rsidP="000E53F8">
      <w:pPr>
        <w:pStyle w:val="Point1"/>
        <w:spacing w:line="360" w:lineRule="auto"/>
        <w:ind w:left="1985"/>
        <w:jc w:val="left"/>
        <w:rPr>
          <w:noProof/>
        </w:rPr>
      </w:pPr>
      <w:r w:rsidRPr="00DD256B">
        <w:t>a)</w:t>
      </w:r>
      <w:r w:rsidRPr="00DD256B">
        <w:tab/>
        <w:t xml:space="preserve">įstaiga arba subjektas atitinka Direktyvos 2013/36/ES 102 straipsnyje arba Direktyvos (ES) 2019/2034 38 straipsnyje nurodytas sąlygas arba kompetentinga institucija nustatė, kad įstaigos arba subjekto įgyvendinama tvarka, strategijos, procesai ir mechanizmai bei tos įstaigos ar subjekto turimos nuosavos lėšos ir likvidumas neužtikrina patikimo jų rizikos valdymo ir padengimo, ir įvykdyta bet kuri iš šių sąlygų: </w:t>
      </w:r>
    </w:p>
    <w:p w:rsidR="006C45BE" w:rsidRPr="00DD256B" w:rsidRDefault="006C45BE" w:rsidP="000E53F8">
      <w:pPr>
        <w:pStyle w:val="Point2"/>
        <w:spacing w:line="360" w:lineRule="auto"/>
        <w:ind w:left="2552"/>
        <w:jc w:val="left"/>
        <w:rPr>
          <w:noProof/>
        </w:rPr>
      </w:pPr>
      <w:r w:rsidRPr="00DD256B">
        <w:t>i)</w:t>
      </w:r>
      <w:r w:rsidRPr="00DD256B">
        <w:tab/>
        <w:t xml:space="preserve">įstaiga arba subjektas nesiėmė kompetentingos institucijos reikalaujamų taisomųjų veiksmų, įskaitant Direktyvos 2013/36/ES 104 straipsnyje arba Direktyvos (ES) 2019/2034 49 straipsnyje nurodytas priemones; </w:t>
      </w:r>
    </w:p>
    <w:p w:rsidR="006C45BE" w:rsidRPr="00DD256B" w:rsidRDefault="006C45BE" w:rsidP="000E53F8">
      <w:pPr>
        <w:pStyle w:val="Point2"/>
        <w:spacing w:line="360" w:lineRule="auto"/>
        <w:ind w:left="2552"/>
        <w:jc w:val="left"/>
        <w:rPr>
          <w:noProof/>
        </w:rPr>
      </w:pPr>
      <w:r w:rsidRPr="00DD256B">
        <w:t>ii)</w:t>
      </w:r>
      <w:r w:rsidRPr="00DD256B">
        <w:tab/>
        <w:t>kompetentinga institucija mano, kad taisomieji veiksmai, išskyrus ankstyvosios intervencijos priemones, yra nepakankami problemoms spręsti ▌;</w:t>
      </w:r>
    </w:p>
    <w:p w:rsidR="006C45BE" w:rsidRPr="00DD256B" w:rsidRDefault="006C45BE" w:rsidP="000E53F8">
      <w:pPr>
        <w:pStyle w:val="Point1"/>
        <w:spacing w:line="360" w:lineRule="auto"/>
        <w:ind w:left="1985"/>
        <w:jc w:val="left"/>
        <w:rPr>
          <w:noProof/>
        </w:rPr>
      </w:pPr>
      <w:r w:rsidRPr="00DD256B">
        <w:t>b)</w:t>
      </w:r>
      <w:r w:rsidRPr="00DD256B">
        <w:tab/>
        <w:t>įstaiga arba subjektas per 12 mėnesių nuo kompetentingos institucijos vertinimo pažeidžia arba tikėtina, kad pažeis Direktyvos 2014/65/ES II antraštinėje dalyje, Reglamento (ES) Nr. 600/2014 3–7 straipsniuose, 14–17 straipsniuose arba 24, 25 ir 26 straipsniuose arba šios direktyvos 45e ar 45f straipsnyje nustatytus reikalavimus.</w:t>
      </w:r>
    </w:p>
    <w:p w:rsidR="006C45BE" w:rsidRPr="00DD256B" w:rsidRDefault="006C45BE" w:rsidP="000E53F8">
      <w:pPr>
        <w:pStyle w:val="Text1"/>
        <w:spacing w:line="360" w:lineRule="auto"/>
        <w:ind w:left="1418"/>
        <w:jc w:val="left"/>
        <w:rPr>
          <w:noProof/>
        </w:rPr>
      </w:pPr>
      <w:r w:rsidRPr="00DD256B">
        <w:rPr>
          <w:b/>
          <w:bCs/>
          <w:i/>
          <w:iCs/>
        </w:rPr>
        <w:t>Jei sąlygos sparčiai blogėja, susidaro nepalankios aplinkybės arba gaunama naujos informacijos apie subjektą,</w:t>
      </w:r>
      <w:r w:rsidRPr="00DD256B">
        <w:t xml:space="preserve"> kompetentinga institucija gali nustatyti, kad pirmos pastraipos a punkto ii papunktyje nurodyta sąlyga yra įvykdyta prieš tai netaikant kitų taisomųjų veiksmų, įskaitant naudojimąsi Direktyvos 2013/36/ES 104 straipsnyje arba Reglamento (ES) Nr. 2019/2013 16 straipsnio 39 dalyje nurodytais įgaliojimais.</w:t>
      </w:r>
    </w:p>
    <w:p w:rsidR="006C45BE" w:rsidRPr="00DD256B" w:rsidRDefault="006C45BE" w:rsidP="000E53F8">
      <w:pPr>
        <w:pStyle w:val="Text1"/>
        <w:spacing w:line="360" w:lineRule="auto"/>
        <w:ind w:left="1418"/>
        <w:jc w:val="left"/>
        <w:rPr>
          <w:b/>
          <w:i/>
        </w:rPr>
      </w:pPr>
      <w:r w:rsidRPr="00DD256B">
        <w:rPr>
          <w:b/>
          <w:i/>
        </w:rPr>
        <w:lastRenderedPageBreak/>
        <w:t xml:space="preserve">Šios dalies pirmos pastraipos b punkto tikslais valstybės narės užtikrina, kad kompetentingos institucijos pagal Direktyvą 2014/65/ES arba Reglamentą (ES) Nr. 600/2014 arba, kai tinkama, pertvarkymo institucija nedelsdamos informuotų kompetentingą instituciją apie pažeidimą arba tikėtiną pažeidimą. </w:t>
      </w:r>
    </w:p>
    <w:p w:rsidR="006C45BE" w:rsidRPr="00DD256B" w:rsidRDefault="006C45BE" w:rsidP="000E53F8">
      <w:pPr>
        <w:pStyle w:val="Text1"/>
        <w:spacing w:line="360" w:lineRule="auto"/>
        <w:ind w:left="1418" w:hanging="568"/>
        <w:jc w:val="left"/>
        <w:rPr>
          <w:noProof/>
        </w:rPr>
      </w:pPr>
      <w:r w:rsidRPr="00DD256B">
        <w:t>1a.</w:t>
      </w:r>
      <w:r w:rsidR="00152F9B">
        <w:tab/>
      </w:r>
      <w:r w:rsidRPr="00DD256B">
        <w:t>Taikant 1 dalį, ankstyvosios intervencijos priemonės apima:</w:t>
      </w:r>
    </w:p>
    <w:p w:rsidR="006C45BE" w:rsidRPr="00DD256B" w:rsidRDefault="006C45BE" w:rsidP="000E53F8">
      <w:pPr>
        <w:pStyle w:val="Point1"/>
        <w:spacing w:line="360" w:lineRule="auto"/>
        <w:ind w:left="1985"/>
        <w:jc w:val="left"/>
        <w:rPr>
          <w:noProof/>
        </w:rPr>
      </w:pPr>
      <w:r w:rsidRPr="00DD256B">
        <w:t>a)</w:t>
      </w:r>
      <w:r w:rsidRPr="00DD256B">
        <w:tab/>
        <w:t>reikalavimą, kad įstaigos arba 1 straipsnio 1 dalies b, c arba d punkte nurodyto subjekto valdymo organas atliktų bet kurį iš šių veiksmų:</w:t>
      </w:r>
    </w:p>
    <w:p w:rsidR="006C45BE" w:rsidRPr="00DD256B" w:rsidRDefault="006C45BE" w:rsidP="000E53F8">
      <w:pPr>
        <w:pStyle w:val="Point2"/>
        <w:spacing w:line="360" w:lineRule="auto"/>
        <w:ind w:left="2552"/>
        <w:jc w:val="left"/>
        <w:rPr>
          <w:noProof/>
        </w:rPr>
      </w:pPr>
      <w:r w:rsidRPr="00DD256B">
        <w:t>i)</w:t>
      </w:r>
      <w:r w:rsidRPr="00DD256B">
        <w:tab/>
        <w:t xml:space="preserve">įgyvendintų vieną ar daugiau gaivinimo plane nustatytų procedūrų ar priemonių; </w:t>
      </w:r>
    </w:p>
    <w:p w:rsidR="006C45BE" w:rsidRPr="00DD256B" w:rsidRDefault="006C45BE" w:rsidP="000E53F8">
      <w:pPr>
        <w:pStyle w:val="Point2"/>
        <w:spacing w:line="360" w:lineRule="auto"/>
        <w:ind w:left="2552"/>
        <w:jc w:val="left"/>
        <w:rPr>
          <w:noProof/>
        </w:rPr>
      </w:pPr>
      <w:r w:rsidRPr="00DD256B">
        <w:t>ii)</w:t>
      </w:r>
      <w:r w:rsidRPr="00DD256B">
        <w:tab/>
        <w:t xml:space="preserve">pagal 5 straipsnio 2 dalį atnaujintų gaivinimo planą, jei ankstyvąją intervenciją paskatinusios aplinkybės skiriasi nuo pradiniame gaivinimo plane nustatytų prielaidų, ir įgyvendintų vieną ar daugiau atnaujintame gaivinimo plane nustatytų procedūrų ar priemonių per konkrečios trukmės laikotarpį; </w:t>
      </w:r>
    </w:p>
    <w:p w:rsidR="006C45BE" w:rsidRPr="00DD256B" w:rsidRDefault="006C45BE" w:rsidP="000E53F8">
      <w:pPr>
        <w:pStyle w:val="Point1"/>
        <w:spacing w:line="360" w:lineRule="auto"/>
        <w:ind w:left="1985"/>
        <w:jc w:val="left"/>
        <w:rPr>
          <w:noProof/>
        </w:rPr>
      </w:pPr>
      <w:r w:rsidRPr="00DD256B">
        <w:t>b)</w:t>
      </w:r>
      <w:r w:rsidRPr="00DD256B">
        <w:tab/>
        <w:t xml:space="preserve">reikalavimą, kad įstaigos arba 1 straipsnio 1 dalies b, c ar d punkte nurodyto subjekto valdymo organas sušauktų įstaigos arba subjekto akcininkų susirinkimą arba, jei valdymo organas neįvykdo to reikalavimo, kad jis būtų sušauktas tiesiogiai, ir abiem atvejais nustatytų susirinkimo darbotvarkę bei reikalautų, kad akcininkai apsvarstytų būtinybę priimti tam tikrus sprendimus; </w:t>
      </w:r>
    </w:p>
    <w:p w:rsidR="006C45BE" w:rsidRPr="00DD256B" w:rsidRDefault="006C45BE" w:rsidP="000E53F8">
      <w:pPr>
        <w:pStyle w:val="Point1"/>
        <w:spacing w:line="360" w:lineRule="auto"/>
        <w:ind w:left="1985"/>
        <w:jc w:val="left"/>
        <w:rPr>
          <w:noProof/>
        </w:rPr>
      </w:pPr>
      <w:r w:rsidRPr="00DD256B">
        <w:t>c)</w:t>
      </w:r>
      <w:r w:rsidRPr="00DD256B">
        <w:tab/>
        <w:t xml:space="preserve">reikalavimą, kad įstaigos arba 1 straipsnio 1 dalies b, c arba d punkte nurodyto subjekto valdymo organas, vadovaudamasis gaivinimo planu, kai taikytina, parengtų derybų dėl skolos restruktūrizavimo su kai kuriais arba visais kreditoriais </w:t>
      </w:r>
      <w:r w:rsidRPr="00DD256B">
        <w:rPr>
          <w:b/>
          <w:bCs/>
          <w:i/>
          <w:iCs/>
        </w:rPr>
        <w:t>veiksmų</w:t>
      </w:r>
      <w:r w:rsidRPr="00DD256B">
        <w:t xml:space="preserve"> planą; </w:t>
      </w:r>
    </w:p>
    <w:p w:rsidR="006C45BE" w:rsidRPr="00DD256B" w:rsidRDefault="006C45BE" w:rsidP="000E53F8">
      <w:pPr>
        <w:pStyle w:val="Point1"/>
        <w:spacing w:line="360" w:lineRule="auto"/>
        <w:ind w:left="1985"/>
        <w:jc w:val="left"/>
        <w:rPr>
          <w:noProof/>
        </w:rPr>
      </w:pPr>
      <w:r w:rsidRPr="00DD256B">
        <w:t>d)</w:t>
      </w:r>
      <w:r w:rsidRPr="00DD256B">
        <w:tab/>
        <w:t>reikalavimą pakeisti įstaigos teisinę struktūrą;</w:t>
      </w:r>
    </w:p>
    <w:p w:rsidR="006C45BE" w:rsidRPr="00DD256B" w:rsidRDefault="006C45BE" w:rsidP="000E53F8">
      <w:pPr>
        <w:pStyle w:val="Point1"/>
        <w:spacing w:line="360" w:lineRule="auto"/>
        <w:ind w:left="1985"/>
        <w:jc w:val="left"/>
        <w:rPr>
          <w:noProof/>
        </w:rPr>
      </w:pPr>
      <w:r w:rsidRPr="00DD256B">
        <w:t>e)</w:t>
      </w:r>
      <w:r w:rsidRPr="00DD256B">
        <w:tab/>
        <w:t>reikalavimą nušalinti arba pakeisti visą įstaigos arba 1 straipsnio 1 dalies b, c ar d punkte nurodyto subjekto vyresniąją vadovybę ar valdymo organą arba atskirus jos ar jo narius pagal 28 straipsnį;</w:t>
      </w:r>
    </w:p>
    <w:p w:rsidR="006C45BE" w:rsidRPr="00DD256B" w:rsidRDefault="006C45BE" w:rsidP="000E53F8">
      <w:pPr>
        <w:pStyle w:val="Point1"/>
        <w:spacing w:line="360" w:lineRule="auto"/>
        <w:ind w:left="1985"/>
        <w:jc w:val="left"/>
        <w:rPr>
          <w:noProof/>
        </w:rPr>
      </w:pPr>
      <w:r w:rsidRPr="00DD256B">
        <w:t>f)</w:t>
      </w:r>
      <w:r w:rsidRPr="00DD256B">
        <w:tab/>
        <w:t xml:space="preserve">vieno ar daugiau įstaigos arba 1 straipsnio 1 dalies b, c ar d punkte nurodyto subjekto laikinųjų administratorių paskyrimą pagal 29 straipsnį; </w:t>
      </w:r>
    </w:p>
    <w:p w:rsidR="006C45BE" w:rsidRPr="00DD256B" w:rsidRDefault="006C45BE" w:rsidP="000E53F8">
      <w:pPr>
        <w:pStyle w:val="Point1"/>
        <w:spacing w:line="360" w:lineRule="auto"/>
        <w:ind w:left="1985"/>
        <w:jc w:val="left"/>
        <w:rPr>
          <w:b/>
          <w:i/>
        </w:rPr>
      </w:pPr>
      <w:r w:rsidRPr="00DD256B">
        <w:rPr>
          <w:b/>
          <w:i/>
        </w:rPr>
        <w:lastRenderedPageBreak/>
        <w:t>fa)</w:t>
      </w:r>
      <w:r w:rsidRPr="00DD256B">
        <w:rPr>
          <w:b/>
          <w:i/>
        </w:rPr>
        <w:tab/>
        <w:t xml:space="preserve">reikalavimą subjekto valdymo organui parengti planą, kurį ūkio subjektas gali įgyvendinti, jei atitinkamas įmonės organas nusprendžia inicijuoti savanorišką subjekto likvidavimą. </w:t>
      </w:r>
    </w:p>
    <w:p w:rsidR="006C45BE" w:rsidRPr="00DD256B" w:rsidRDefault="006C45BE" w:rsidP="000E53F8">
      <w:pPr>
        <w:pStyle w:val="Text1"/>
        <w:spacing w:line="360" w:lineRule="auto"/>
        <w:ind w:left="1418" w:hanging="568"/>
        <w:jc w:val="left"/>
        <w:rPr>
          <w:noProof/>
        </w:rPr>
      </w:pPr>
      <w:r w:rsidRPr="00DD256B">
        <w:t>2.</w:t>
      </w:r>
      <w:r w:rsidR="00E27076">
        <w:tab/>
      </w:r>
      <w:r w:rsidRPr="00DD256B">
        <w:t xml:space="preserve">Kompetentingos institucijos tinkamas </w:t>
      </w:r>
      <w:r w:rsidRPr="00DD256B">
        <w:rPr>
          <w:b/>
          <w:bCs/>
          <w:i/>
          <w:iCs/>
        </w:rPr>
        <w:t>ir savalaikes</w:t>
      </w:r>
      <w:r w:rsidRPr="00DD256B">
        <w:t xml:space="preserve"> ankstyvosios intervencijos priemones pasirenka remdamosi tuo, kas proporcinga siekiamiems tikslams, atsižvelgdamos, be kitos svarbios informacijos, į pažeidimo arba tikėtino pažeidimo sunkumą ir įstaigos arba 1 straipsnio 1 dalies b, c arba d punkte nurodyto subjekto finansinės būklės blogėjimo spartą. </w:t>
      </w:r>
    </w:p>
    <w:p w:rsidR="006C45BE" w:rsidRPr="00DD256B" w:rsidRDefault="006C45BE" w:rsidP="000E53F8">
      <w:pPr>
        <w:pStyle w:val="Text1"/>
        <w:spacing w:line="360" w:lineRule="auto"/>
        <w:ind w:left="1418" w:hanging="568"/>
        <w:jc w:val="left"/>
        <w:rPr>
          <w:noProof/>
        </w:rPr>
      </w:pPr>
      <w:r w:rsidRPr="00DD256B">
        <w:t>3.</w:t>
      </w:r>
      <w:r w:rsidR="00E27076">
        <w:tab/>
      </w:r>
      <w:r w:rsidRPr="00DD256B">
        <w:t xml:space="preserve">Kiekvienai iš 1a dalyje nurodytų priemonių kompetentingos institucijos nustato terminą, kuris yra tinkamas tai priemonei įvykdyti ir kuriuo remdamasi kompetentinga institucija gali įvertinti jos veiksmingumą. </w:t>
      </w:r>
    </w:p>
    <w:p w:rsidR="006C45BE" w:rsidRPr="00DD256B" w:rsidRDefault="006C45BE" w:rsidP="000E53F8">
      <w:pPr>
        <w:pStyle w:val="Text1"/>
        <w:spacing w:line="360" w:lineRule="auto"/>
        <w:ind w:left="1418"/>
        <w:jc w:val="left"/>
        <w:rPr>
          <w:noProof/>
        </w:rPr>
      </w:pPr>
      <w:r w:rsidRPr="00DD256B">
        <w:rPr>
          <w:b/>
          <w:i/>
        </w:rPr>
        <w:t>Priemonės vertinimas atliekamas iškart suėjus terminui ir juo pasidalijama su pertvarkymo institucija. Jeigu atlikus vertinimą nustatoma, kad priemonės nebuvo visiškai įgyvendintos arba nėra veiksmingos, kompetentinga institucija pasikonsultavusi su pertvarkymo institucija įvertina padėtį, kaip nurodyta 32 straipsnio 1 dalies a punkte.</w:t>
      </w:r>
    </w:p>
    <w:p w:rsidR="006C45BE" w:rsidRPr="00DD256B" w:rsidRDefault="006C45BE" w:rsidP="000E53F8">
      <w:pPr>
        <w:pStyle w:val="Text1"/>
        <w:spacing w:line="360" w:lineRule="auto"/>
        <w:ind w:left="1418" w:hanging="568"/>
        <w:jc w:val="left"/>
        <w:rPr>
          <w:noProof/>
        </w:rPr>
      </w:pPr>
      <w:r w:rsidRPr="00DD256B">
        <w:t>4.</w:t>
      </w:r>
      <w:r w:rsidR="00E27076">
        <w:tab/>
      </w:r>
      <w:r w:rsidRPr="00DD256B">
        <w:t xml:space="preserve">EBI ne vėliau kaip ... [LB prašoma įrašyti datą – 12 mėnesių nuo šios iš dalies keičiančios direktyvos įsigaliojimo dienos] paskelbia </w:t>
      </w:r>
      <w:r w:rsidRPr="00DD256B">
        <w:rPr>
          <w:b/>
          <w:bCs/>
          <w:i/>
          <w:iCs/>
        </w:rPr>
        <w:t>techninių reguliavimo standartų projektus</w:t>
      </w:r>
      <w:r w:rsidRPr="00DD256B">
        <w:t xml:space="preserve">, </w:t>
      </w:r>
      <w:r w:rsidRPr="00DD256B">
        <w:rPr>
          <w:b/>
          <w:bCs/>
          <w:i/>
          <w:iCs/>
        </w:rPr>
        <w:t>kuriais</w:t>
      </w:r>
      <w:r w:rsidRPr="00DD256B">
        <w:t xml:space="preserve"> skatinamas nuoseklus priežastinių veiksnių taikymas</w:t>
      </w:r>
      <w:r w:rsidRPr="00DD256B">
        <w:rPr>
          <w:b/>
          <w:bCs/>
          <w:i/>
          <w:iCs/>
        </w:rPr>
        <w:t>, kai norima naudoti</w:t>
      </w:r>
      <w:r w:rsidRPr="00DD256B">
        <w:rPr>
          <w:b/>
          <w:bCs/>
        </w:rPr>
        <w:t xml:space="preserve"> </w:t>
      </w:r>
      <w:r w:rsidRPr="00DD256B">
        <w:rPr>
          <w:b/>
          <w:bCs/>
          <w:i/>
          <w:iCs/>
        </w:rPr>
        <w:t>šio straipsnio 1 dalyje nurodytas priemones</w:t>
      </w:r>
      <w:r w:rsidRPr="00DD256B">
        <w:t>.</w:t>
      </w:r>
    </w:p>
    <w:p w:rsidR="006C45BE" w:rsidRPr="00DD256B" w:rsidRDefault="006C45BE" w:rsidP="000E53F8">
      <w:pPr>
        <w:pStyle w:val="Text1"/>
        <w:spacing w:line="360" w:lineRule="auto"/>
        <w:ind w:left="1418"/>
        <w:jc w:val="left"/>
        <w:rPr>
          <w:noProof/>
        </w:rPr>
      </w:pPr>
      <w:r w:rsidRPr="00DD256B">
        <w:rPr>
          <w:b/>
          <w:i/>
        </w:rPr>
        <w:t>Komisijai suteikiami įgaliojimai priimti pirmoje pastraipoje nurodytus techninius reguliavimo standartus pagal Reglamento (ES) Nr. 1093/2010 10–14 straipsnius.</w:t>
      </w:r>
    </w:p>
    <w:p w:rsidR="006C45BE" w:rsidRPr="00DD256B" w:rsidRDefault="006C45BE" w:rsidP="000E53F8">
      <w:pPr>
        <w:pStyle w:val="Text1"/>
        <w:spacing w:line="360" w:lineRule="auto"/>
        <w:jc w:val="center"/>
        <w:rPr>
          <w:b/>
          <w:bCs/>
          <w:noProof/>
        </w:rPr>
      </w:pPr>
      <w:r w:rsidRPr="00DD256B">
        <w:rPr>
          <w:i/>
        </w:rPr>
        <w:t>28 straipsnis</w:t>
      </w:r>
      <w:r w:rsidR="00E27076">
        <w:rPr>
          <w:b/>
        </w:rPr>
        <w:br/>
      </w:r>
      <w:r w:rsidRPr="00DD256B">
        <w:rPr>
          <w:b/>
        </w:rPr>
        <w:t>Vyresniosios vadovybės ir valdymo organo pakeitimas</w:t>
      </w:r>
    </w:p>
    <w:p w:rsidR="006C45BE" w:rsidRPr="00DD256B" w:rsidRDefault="006C45BE" w:rsidP="000E53F8">
      <w:pPr>
        <w:pStyle w:val="Text1"/>
        <w:spacing w:line="360" w:lineRule="auto"/>
        <w:jc w:val="left"/>
        <w:rPr>
          <w:noProof/>
        </w:rPr>
      </w:pPr>
      <w:r w:rsidRPr="00DD256B">
        <w:t>27 straipsnio 1a dalies e punkto tikslais valstybės narės užtikrina, kad nauja vyresnioji vadovybė ar valdymo organas arba atskiri tų organų nariai būtų skiriami pagal Sąjungos ir nacionalinę teisę ir kad juos patvirtintų kompetentinga institucija arba dėl jų būtų gautas jos pritarimas.“;</w:t>
      </w:r>
    </w:p>
    <w:p w:rsidR="006C45BE" w:rsidRPr="00DD256B" w:rsidRDefault="006C45BE" w:rsidP="000E53F8">
      <w:pPr>
        <w:pStyle w:val="Point0"/>
        <w:spacing w:line="360" w:lineRule="auto"/>
        <w:jc w:val="left"/>
        <w:rPr>
          <w:noProof/>
        </w:rPr>
      </w:pPr>
      <w:r w:rsidRPr="00DD256B">
        <w:t>13)</w:t>
      </w:r>
      <w:r w:rsidRPr="00DD256B">
        <w:tab/>
        <w:t xml:space="preserve">29 straipsnis iš dalies keičiamas taip: </w:t>
      </w:r>
    </w:p>
    <w:p w:rsidR="006C45BE" w:rsidRPr="00DD256B" w:rsidRDefault="006C45BE" w:rsidP="000E53F8">
      <w:pPr>
        <w:pStyle w:val="Point1"/>
        <w:spacing w:line="360" w:lineRule="auto"/>
        <w:jc w:val="left"/>
        <w:rPr>
          <w:noProof/>
        </w:rPr>
      </w:pPr>
      <w:r w:rsidRPr="00DD256B">
        <w:t>a)</w:t>
      </w:r>
      <w:r w:rsidRPr="00DD256B">
        <w:tab/>
        <w:t xml:space="preserve">1, 2 ir 3 dalys pakeičiamos taip: </w:t>
      </w:r>
    </w:p>
    <w:p w:rsidR="006C45BE" w:rsidRPr="00DD256B" w:rsidRDefault="006C45BE" w:rsidP="000E53F8">
      <w:pPr>
        <w:pStyle w:val="Text2"/>
        <w:spacing w:line="360" w:lineRule="auto"/>
        <w:ind w:left="1985" w:hanging="568"/>
        <w:jc w:val="left"/>
        <w:rPr>
          <w:noProof/>
        </w:rPr>
      </w:pPr>
      <w:r w:rsidRPr="00DD256B">
        <w:lastRenderedPageBreak/>
        <w:t>„1.</w:t>
      </w:r>
      <w:r w:rsidR="00E27076">
        <w:tab/>
      </w:r>
      <w:r w:rsidRPr="00DD256B">
        <w:t>27 straipsnio 1a dalies f punkto tikslais valstybės narės užtikrina, kad kompetentingos institucijos, remdamosi tuo, kas yra proporcinga konkrečiomis aplinkybėmis, galėtų paskirti laikinąjį administratorių atlikti bet kurį iš šių veiksmų:</w:t>
      </w:r>
    </w:p>
    <w:p w:rsidR="006C45BE" w:rsidRPr="00DD256B" w:rsidRDefault="006C45BE" w:rsidP="000E53F8">
      <w:pPr>
        <w:pStyle w:val="Point2"/>
        <w:spacing w:line="360" w:lineRule="auto"/>
        <w:ind w:left="2552"/>
        <w:jc w:val="left"/>
        <w:rPr>
          <w:noProof/>
        </w:rPr>
      </w:pPr>
      <w:r w:rsidRPr="00DD256B">
        <w:t>a)</w:t>
      </w:r>
      <w:r w:rsidRPr="00DD256B">
        <w:tab/>
        <w:t>laikinai pakeistų įstaigos arba 1 straipsnio 1 dalies b, c ar d punkte nurodyto subjekto valdymo organą;</w:t>
      </w:r>
    </w:p>
    <w:p w:rsidR="006C45BE" w:rsidRPr="00DD256B" w:rsidRDefault="006C45BE" w:rsidP="000E53F8">
      <w:pPr>
        <w:pStyle w:val="Point2"/>
        <w:spacing w:line="360" w:lineRule="auto"/>
        <w:ind w:left="2552"/>
        <w:jc w:val="left"/>
        <w:rPr>
          <w:noProof/>
        </w:rPr>
      </w:pPr>
      <w:r w:rsidRPr="00DD256B">
        <w:t>b)</w:t>
      </w:r>
      <w:r w:rsidRPr="00DD256B">
        <w:tab/>
        <w:t xml:space="preserve">laikinai dirbtų su įstaigos arba 1 straipsnio 1 dalies b, c ar d punkte nurodyto subjekto valdymo organu. </w:t>
      </w:r>
    </w:p>
    <w:p w:rsidR="006C45BE" w:rsidRPr="00DD256B" w:rsidRDefault="006C45BE" w:rsidP="000E53F8">
      <w:pPr>
        <w:pStyle w:val="Text2"/>
        <w:spacing w:line="360" w:lineRule="auto"/>
        <w:ind w:left="1985"/>
        <w:jc w:val="left"/>
        <w:rPr>
          <w:noProof/>
        </w:rPr>
      </w:pPr>
      <w:r w:rsidRPr="00DD256B">
        <w:t xml:space="preserve">Kompetentinga institucija patikslina savo pasirinkimą pagal a arba b punktą laikinojo administratoriaus paskyrimo metu. </w:t>
      </w:r>
    </w:p>
    <w:p w:rsidR="006C45BE" w:rsidRPr="00DD256B" w:rsidRDefault="006C45BE" w:rsidP="000E53F8">
      <w:pPr>
        <w:pStyle w:val="Text2"/>
        <w:spacing w:line="360" w:lineRule="auto"/>
        <w:ind w:left="1985"/>
        <w:jc w:val="left"/>
        <w:rPr>
          <w:noProof/>
        </w:rPr>
      </w:pPr>
      <w:r w:rsidRPr="00DD256B">
        <w:t xml:space="preserve">Taikant pirmos pastraipos b punktą, kompetentinga institucija laikinojo administratoriaus paskyrimo metu papildomai patikslina to laikinojo administratoriaus vaidmenį, pareigas ir įgaliojimus, taip pat bet kokius reikalavimus, keliamus įstaigos arba subjekto valdymo organui prieš priimant konkrečius sprendimus ar imantis konkrečių veiksmų pasikonsultuoti su laikinuoju administratoriumi ar gauti jo pritarimą. </w:t>
      </w:r>
    </w:p>
    <w:p w:rsidR="006C45BE" w:rsidRPr="00DD256B" w:rsidRDefault="006C45BE" w:rsidP="000E53F8">
      <w:pPr>
        <w:pStyle w:val="Text2"/>
        <w:spacing w:line="360" w:lineRule="auto"/>
        <w:ind w:left="1985"/>
        <w:jc w:val="left"/>
        <w:rPr>
          <w:noProof/>
        </w:rPr>
      </w:pPr>
      <w:r w:rsidRPr="00DD256B">
        <w:t>Valstybės narės turi reikalauti, kad kompetentinga institucija viešai paskelbtų apie laikinojo administratoriaus paskyrimą, išskyrus atvejus, kai laikinasis administratorius neturi įgaliojimų atstovauti įstaigai arba 1 straipsnio 1 dalies b, c ar d punkte nurodytam subjektui</w:t>
      </w:r>
      <w:r w:rsidRPr="00DD256B">
        <w:rPr>
          <w:b/>
          <w:bCs/>
          <w:i/>
          <w:iCs/>
        </w:rPr>
        <w:t xml:space="preserve"> arba priimti sprendimus jos (jo) vardu</w:t>
      </w:r>
      <w:r w:rsidRPr="00DD256B">
        <w:t xml:space="preserve">. </w:t>
      </w:r>
    </w:p>
    <w:p w:rsidR="006C45BE" w:rsidRPr="00DD256B" w:rsidRDefault="006C45BE" w:rsidP="000E53F8">
      <w:pPr>
        <w:pStyle w:val="Text2"/>
        <w:spacing w:line="360" w:lineRule="auto"/>
        <w:ind w:left="1985"/>
        <w:jc w:val="left"/>
        <w:rPr>
          <w:noProof/>
        </w:rPr>
      </w:pPr>
      <w:r w:rsidRPr="00DD256B">
        <w:t xml:space="preserve">Valstybės narės taip pat užtikrina, kad laikinasis administratorius atitiktų Direktyvos 2013/36/ES 91 straipsnio 1, 2 ir 8 dalyse nustatytus reikalavimus. Kompetentingų institucijų atliekamas vertinimas dėl to, ar laikinasis administratorius atitinka tuos reikalavimus, yra neatskiriama sprendimo paskirti tą laikinąjį administratorių dalis. </w:t>
      </w:r>
    </w:p>
    <w:p w:rsidR="006C45BE" w:rsidRPr="00DD256B" w:rsidRDefault="006C45BE" w:rsidP="000E53F8">
      <w:pPr>
        <w:pStyle w:val="Text2"/>
        <w:spacing w:line="360" w:lineRule="auto"/>
        <w:ind w:left="1985" w:hanging="568"/>
        <w:jc w:val="left"/>
        <w:rPr>
          <w:noProof/>
        </w:rPr>
      </w:pPr>
      <w:r w:rsidRPr="00DD256B">
        <w:t>2.</w:t>
      </w:r>
      <w:r w:rsidR="00E27076">
        <w:tab/>
      </w:r>
      <w:r w:rsidRPr="00DD256B">
        <w:t xml:space="preserve">Kompetentinga institucija apibrėžia laikinojo administratoriaus įgaliojimus jo paskyrimo metu, atsižvelgdama į tai, kas yra proporcinga konkrečiomis aplinkybėmis. Tokie įgaliojimai gali apimti kai kuriuos arba visus įstaigos arba 1 straipsnio 1 dalies b, c ar d punkte nurodyto subjekto valdymo organo įgaliojimus pagal įstaigos arba subjekto įstatus ir nacionalinės teisės aktus, įskaitant įgaliojimus vykdyti kai kurias arba </w:t>
      </w:r>
      <w:r w:rsidRPr="00DD256B">
        <w:lastRenderedPageBreak/>
        <w:t xml:space="preserve">visas įstaigos arba subjekto valdymo organo administracines funkcijas. Laikinojo administratoriaus įgaliojimai įstaigos arba subjekto atžvilgiu turi atitikti taikomą nacionalinę bendrovių teisę. </w:t>
      </w:r>
      <w:r w:rsidRPr="00DD256B">
        <w:rPr>
          <w:b/>
          <w:i/>
        </w:rPr>
        <w:t>Pasikeitus aplinkybėms, kompetentinga institucija gali koreguoti tokius įgaliojimus.</w:t>
      </w:r>
    </w:p>
    <w:p w:rsidR="006C45BE" w:rsidRPr="00DD256B" w:rsidRDefault="006C45BE" w:rsidP="000E53F8">
      <w:pPr>
        <w:pStyle w:val="Text2"/>
        <w:spacing w:line="360" w:lineRule="auto"/>
        <w:ind w:left="1985" w:hanging="568"/>
        <w:jc w:val="left"/>
        <w:rPr>
          <w:noProof/>
        </w:rPr>
      </w:pPr>
      <w:r w:rsidRPr="00DD256B">
        <w:t>3.</w:t>
      </w:r>
      <w:r w:rsidR="00E27076">
        <w:tab/>
      </w:r>
      <w:r w:rsidRPr="00DD256B">
        <w:t xml:space="preserve">Laikinojo administratoriaus paskyrimo metu kompetentinga institucija nustato jo vaidmenį ir funkcijas. Toks vaidmuo ir funkcijos gali būti: </w:t>
      </w:r>
    </w:p>
    <w:p w:rsidR="006C45BE" w:rsidRPr="00DD256B" w:rsidRDefault="006C45BE" w:rsidP="000E53F8">
      <w:pPr>
        <w:pStyle w:val="Point2"/>
        <w:spacing w:line="360" w:lineRule="auto"/>
        <w:ind w:left="2552"/>
        <w:jc w:val="left"/>
        <w:rPr>
          <w:noProof/>
        </w:rPr>
      </w:pPr>
      <w:r w:rsidRPr="00DD256B">
        <w:t>a)</w:t>
      </w:r>
      <w:r w:rsidRPr="00DD256B">
        <w:tab/>
        <w:t xml:space="preserve">nustatyti įstaigos arba 1 straipsnio 1 dalies b, c ar d punkte nurodyto subjekto finansinę būklę; </w:t>
      </w:r>
    </w:p>
    <w:p w:rsidR="006C45BE" w:rsidRPr="00DD256B" w:rsidRDefault="006C45BE" w:rsidP="000E53F8">
      <w:pPr>
        <w:pStyle w:val="Point2"/>
        <w:spacing w:line="360" w:lineRule="auto"/>
        <w:ind w:left="2552"/>
        <w:jc w:val="left"/>
        <w:rPr>
          <w:noProof/>
        </w:rPr>
      </w:pPr>
      <w:r w:rsidRPr="00DD256B">
        <w:t>b)</w:t>
      </w:r>
      <w:r w:rsidRPr="00DD256B">
        <w:tab/>
        <w:t xml:space="preserve">administruoti įstaigos arba 1 straipsnio 1 dalies b, c ar d punkte nurodyto subjekto veiklą arba jos dalį, kad būtų išsaugota ar atkurta jos arba jo finansinė būklė; </w:t>
      </w:r>
    </w:p>
    <w:p w:rsidR="006C45BE" w:rsidRPr="00DD256B" w:rsidRDefault="006C45BE" w:rsidP="000E53F8">
      <w:pPr>
        <w:pStyle w:val="Point2"/>
        <w:spacing w:line="360" w:lineRule="auto"/>
        <w:ind w:left="2552"/>
        <w:jc w:val="left"/>
        <w:rPr>
          <w:noProof/>
        </w:rPr>
      </w:pPr>
      <w:r w:rsidRPr="00DD256B">
        <w:t>c)</w:t>
      </w:r>
      <w:r w:rsidRPr="00DD256B">
        <w:tab/>
        <w:t xml:space="preserve">imtis priemonių, kad būtų atkurtas patikimas ir apdairus įstaigos arba 1 straipsnio 1 dalies b, c ar d punkte nurodyto subjekto veiklos valdymas. </w:t>
      </w:r>
    </w:p>
    <w:p w:rsidR="006C45BE" w:rsidRPr="00DD256B" w:rsidRDefault="006C45BE" w:rsidP="000E53F8">
      <w:pPr>
        <w:pStyle w:val="Text2"/>
        <w:spacing w:line="360" w:lineRule="auto"/>
        <w:ind w:left="1985"/>
        <w:jc w:val="left"/>
        <w:rPr>
          <w:noProof/>
        </w:rPr>
      </w:pPr>
      <w:r w:rsidRPr="00DD256B">
        <w:t xml:space="preserve">Laikinojo administratoriaus paskyrimo metu kompetentinga institucija nustato visus jo vaidmens ir funkcijų apribojimus.“; </w:t>
      </w:r>
    </w:p>
    <w:p w:rsidR="006C45BE" w:rsidRPr="00DD256B" w:rsidRDefault="006C45BE" w:rsidP="000E53F8">
      <w:pPr>
        <w:pStyle w:val="Point1"/>
        <w:spacing w:line="360" w:lineRule="auto"/>
        <w:jc w:val="left"/>
        <w:rPr>
          <w:noProof/>
        </w:rPr>
      </w:pPr>
      <w:r w:rsidRPr="00DD256B">
        <w:t>b)</w:t>
      </w:r>
      <w:r w:rsidRPr="00DD256B">
        <w:tab/>
        <w:t>5 dalies antra pastraipa pakeičiama taip:</w:t>
      </w:r>
    </w:p>
    <w:p w:rsidR="006C45BE" w:rsidRPr="00DD256B" w:rsidRDefault="006C45BE" w:rsidP="000E53F8">
      <w:pPr>
        <w:pStyle w:val="Text2"/>
        <w:spacing w:line="360" w:lineRule="auto"/>
        <w:jc w:val="left"/>
        <w:rPr>
          <w:noProof/>
        </w:rPr>
      </w:pPr>
      <w:r w:rsidRPr="00DD256B">
        <w:t>„Bet kuriuo atveju laikinasis administratorius gali pasinaudoti įgaliojimais sušaukti visuotinį įstaigos arba 1 straipsnio 1 dalies b, c arba d punkte nurodyto subjekto akcininkų susirinkimą ir nustatyti tokio susitikimo darbotvarkę tik gavęs išankstinį kompetentingos institucijos pritarimą.“;</w:t>
      </w:r>
    </w:p>
    <w:p w:rsidR="006C45BE" w:rsidRPr="00DD256B" w:rsidRDefault="006C45BE" w:rsidP="000E53F8">
      <w:pPr>
        <w:pStyle w:val="Point1"/>
        <w:spacing w:line="360" w:lineRule="auto"/>
        <w:jc w:val="left"/>
        <w:rPr>
          <w:noProof/>
        </w:rPr>
      </w:pPr>
      <w:r w:rsidRPr="00DD256B">
        <w:t>c)</w:t>
      </w:r>
      <w:r w:rsidRPr="00DD256B">
        <w:tab/>
        <w:t>6 dalis pakeičiama taip:</w:t>
      </w:r>
    </w:p>
    <w:p w:rsidR="006C45BE" w:rsidRPr="00DD256B" w:rsidRDefault="006C45BE" w:rsidP="000E53F8">
      <w:pPr>
        <w:pStyle w:val="Text2"/>
        <w:spacing w:line="360" w:lineRule="auto"/>
        <w:ind w:left="1985" w:hanging="568"/>
        <w:jc w:val="left"/>
        <w:rPr>
          <w:noProof/>
        </w:rPr>
      </w:pPr>
      <w:r w:rsidRPr="00DD256B">
        <w:t>„6.</w:t>
      </w:r>
      <w:r w:rsidR="00E27076">
        <w:tab/>
      </w:r>
      <w:r w:rsidRPr="00DD256B">
        <w:t>Kompetentingos institucijos prašymu laikinasis administratorius kompetentingos institucijos nustatytais intervalais</w:t>
      </w:r>
      <w:r w:rsidRPr="00DD256B">
        <w:rPr>
          <w:b/>
          <w:bCs/>
          <w:i/>
          <w:iCs/>
        </w:rPr>
        <w:t>, mažiausiai vieną kartą, praėjus pirmiesiems šešiems mėnesiams,</w:t>
      </w:r>
      <w:r w:rsidRPr="00DD256B">
        <w:t xml:space="preserve"> ir bet kokiu atveju savo įgaliojimų termino pabaigoje parengia įstaigos arba 1 straipsnio 1 dalies b, c ar d punkte nurodyto subjekto finansinės būklės bei veiksmų, kuriuos jis atliko per savo paskyrimą, ataskaitas.“;</w:t>
      </w:r>
    </w:p>
    <w:p w:rsidR="006C45BE" w:rsidRPr="00DD256B" w:rsidRDefault="006C45BE" w:rsidP="000E53F8">
      <w:pPr>
        <w:pStyle w:val="Point1"/>
        <w:spacing w:line="360" w:lineRule="auto"/>
        <w:jc w:val="left"/>
        <w:rPr>
          <w:b/>
          <w:i/>
          <w:noProof/>
          <w:szCs w:val="24"/>
        </w:rPr>
      </w:pPr>
      <w:r w:rsidRPr="00DD256B">
        <w:rPr>
          <w:b/>
          <w:i/>
        </w:rPr>
        <w:t>ca)</w:t>
      </w:r>
      <w:r w:rsidRPr="00DD256B">
        <w:rPr>
          <w:b/>
          <w:i/>
        </w:rPr>
        <w:tab/>
        <w:t>7 dalis pakeičiama taip:</w:t>
      </w:r>
    </w:p>
    <w:p w:rsidR="006C45BE" w:rsidRPr="00DD256B" w:rsidRDefault="006C45BE" w:rsidP="000E53F8">
      <w:pPr>
        <w:pStyle w:val="Text2"/>
        <w:spacing w:line="360" w:lineRule="auto"/>
        <w:ind w:left="1985" w:hanging="568"/>
        <w:jc w:val="left"/>
        <w:rPr>
          <w:noProof/>
        </w:rPr>
      </w:pPr>
      <w:r w:rsidRPr="00DD256B">
        <w:rPr>
          <w:b/>
          <w:i/>
        </w:rPr>
        <w:lastRenderedPageBreak/>
        <w:t>„7.</w:t>
      </w:r>
      <w:r w:rsidR="00E27076">
        <w:rPr>
          <w:b/>
          <w:i/>
        </w:rPr>
        <w:tab/>
      </w:r>
      <w:r w:rsidRPr="00DD256B">
        <w:rPr>
          <w:b/>
          <w:i/>
        </w:rPr>
        <w:t>Laikinasis administratorius skiriamas ne ilgesniam kaip vienų metų laikotarpiui. Tą laikotarpį išimties tvarka galima pratęsti vieną kartą, jei vis dar vykdomos laikinojo administratoriaus paskyrimo sąlygos. Kompetentinga institucija turi nustatyti, ar tos sąlygos vykdomos, ir turi pagrįsti tokį sprendimą akcininkams.“;</w:t>
      </w:r>
    </w:p>
    <w:p w:rsidR="006C45BE" w:rsidRPr="00DD256B" w:rsidRDefault="006C45BE" w:rsidP="000E53F8">
      <w:pPr>
        <w:pStyle w:val="Point0"/>
        <w:spacing w:line="360" w:lineRule="auto"/>
        <w:jc w:val="left"/>
        <w:rPr>
          <w:noProof/>
        </w:rPr>
      </w:pPr>
      <w:r w:rsidRPr="00DD256B">
        <w:t>14)</w:t>
      </w:r>
      <w:r w:rsidRPr="00DD256B">
        <w:tab/>
        <w:t>30 straipsnis iš dalies keičiamas taip:</w:t>
      </w:r>
    </w:p>
    <w:p w:rsidR="006C45BE" w:rsidRPr="00DD256B" w:rsidRDefault="006C45BE" w:rsidP="000E53F8">
      <w:pPr>
        <w:pStyle w:val="Point1"/>
        <w:spacing w:line="360" w:lineRule="auto"/>
        <w:jc w:val="left"/>
        <w:rPr>
          <w:noProof/>
        </w:rPr>
      </w:pPr>
      <w:r w:rsidRPr="00DD256B">
        <w:t>a)</w:t>
      </w:r>
      <w:r w:rsidRPr="00DD256B">
        <w:tab/>
        <w:t>pavadinimas pakeičiamas taip:</w:t>
      </w:r>
    </w:p>
    <w:p w:rsidR="006C45BE" w:rsidRPr="00DD256B" w:rsidRDefault="006C45BE" w:rsidP="000E53F8">
      <w:pPr>
        <w:pStyle w:val="Text2"/>
        <w:spacing w:line="360" w:lineRule="auto"/>
        <w:jc w:val="left"/>
        <w:rPr>
          <w:noProof/>
        </w:rPr>
      </w:pPr>
      <w:r w:rsidRPr="00DD256B">
        <w:t>„</w:t>
      </w:r>
      <w:r w:rsidRPr="00DD256B">
        <w:rPr>
          <w:b/>
          <w:bCs/>
        </w:rPr>
        <w:t>Ankstyvosios intervencijos priemonių koordinavimas grupių atveju</w:t>
      </w:r>
      <w:r w:rsidRPr="00DD256B">
        <w:t>“;</w:t>
      </w:r>
    </w:p>
    <w:p w:rsidR="006C45BE" w:rsidRPr="00DD256B" w:rsidRDefault="006C45BE" w:rsidP="000E53F8">
      <w:pPr>
        <w:pStyle w:val="Point1"/>
        <w:spacing w:line="360" w:lineRule="auto"/>
        <w:jc w:val="left"/>
        <w:rPr>
          <w:noProof/>
        </w:rPr>
      </w:pPr>
      <w:r w:rsidRPr="00DD256B">
        <w:t>b)</w:t>
      </w:r>
      <w:r w:rsidRPr="00DD256B">
        <w:tab/>
        <w:t>1–4 dalys pakeičiamos taip:</w:t>
      </w:r>
    </w:p>
    <w:p w:rsidR="006C45BE" w:rsidRPr="00DD256B" w:rsidRDefault="006C45BE" w:rsidP="000E53F8">
      <w:pPr>
        <w:pStyle w:val="Text2"/>
        <w:spacing w:line="360" w:lineRule="auto"/>
        <w:ind w:left="1985" w:hanging="568"/>
        <w:jc w:val="left"/>
        <w:rPr>
          <w:noProof/>
        </w:rPr>
      </w:pPr>
      <w:r w:rsidRPr="00DD256B">
        <w:t>„1.</w:t>
      </w:r>
      <w:r w:rsidR="00E27076">
        <w:tab/>
      </w:r>
      <w:r w:rsidRPr="00DD256B">
        <w:t xml:space="preserve">Kai Sąjungos patronuojančiosios įmonės atžvilgiu tenkinamos ankstyvosios intervencijos priemonių taikymo sąlygos pagal 27 straipsnį, konsoliduotos priežiūros institucija, prieš nuspręsdama taikyti ankstyvosios intervencijos priemonę, apie tai praneša EBI ir konsultuojasi su kitomis kompetentingomis institucijomis priežiūros institucijų kolegijoje. </w:t>
      </w:r>
    </w:p>
    <w:p w:rsidR="006C45BE" w:rsidRPr="00DD256B" w:rsidRDefault="006C45BE" w:rsidP="000E53F8">
      <w:pPr>
        <w:pStyle w:val="Text2"/>
        <w:spacing w:line="360" w:lineRule="auto"/>
        <w:ind w:left="1985" w:hanging="568"/>
        <w:jc w:val="left"/>
        <w:rPr>
          <w:noProof/>
        </w:rPr>
      </w:pPr>
      <w:r w:rsidRPr="00DD256B">
        <w:t>2.</w:t>
      </w:r>
      <w:r w:rsidR="002924E7">
        <w:tab/>
      </w:r>
      <w:r w:rsidRPr="00DD256B">
        <w:t xml:space="preserve">Pranešusi ir pasikonsultavusi, kaip nurodyta 1 dalyje, konsoliduotos priežiūros institucija nusprendžia, ar atitinkamai Sąjungos patronuojančiajai įmonei taikyti ankstyvosios intervencijos priemones pagal 27 straipsnį, atsižvelgdama į tų priemonių poveikį grupės subjektams kitose valstybėse narėse. Konsoliduotos priežiūros institucija apie savo sprendimą praneša EBI ir kitoms priežiūros institucijų kolegijos kompetentingoms institucijoms. </w:t>
      </w:r>
    </w:p>
    <w:p w:rsidR="006C45BE" w:rsidRPr="00DD256B" w:rsidRDefault="006C45BE" w:rsidP="000E53F8">
      <w:pPr>
        <w:pStyle w:val="Text2"/>
        <w:spacing w:line="360" w:lineRule="auto"/>
        <w:ind w:left="1985" w:hanging="568"/>
        <w:jc w:val="left"/>
        <w:rPr>
          <w:noProof/>
        </w:rPr>
      </w:pPr>
      <w:r w:rsidRPr="00DD256B">
        <w:t>3.</w:t>
      </w:r>
      <w:r w:rsidR="002924E7">
        <w:tab/>
      </w:r>
      <w:r w:rsidRPr="00DD256B">
        <w:t xml:space="preserve">Tais atvejais, kai Sąjungos patronuojančiosios įmonės patronuojamosios įmonės atžvilgiu tenkinamos ankstyvosios intervencijos priemonių taikymo sąlygos pagal 27 straipsnį, už individualią priežiūrą atsakinga kompetentinga institucija, ketinanti imtis priemonės pagal tuos straipsnius, apie tai praneša EBI ir konsultuojasi su konsoliduotos priežiūros institucija. </w:t>
      </w:r>
    </w:p>
    <w:p w:rsidR="006C45BE" w:rsidRPr="00DD256B" w:rsidRDefault="006C45BE" w:rsidP="000E53F8">
      <w:pPr>
        <w:pStyle w:val="Text2"/>
        <w:spacing w:line="360" w:lineRule="auto"/>
        <w:ind w:left="1985"/>
        <w:jc w:val="left"/>
        <w:rPr>
          <w:noProof/>
        </w:rPr>
      </w:pPr>
      <w:r w:rsidRPr="00DD256B">
        <w:t xml:space="preserve">Gavusi tokį pranešimą konsoliduotos priežiūros institucija gali įvertinti tikėtiną ankstyvosios intervencijos priemonių taikymo pagal 27 straipsnį atitinkamai įstaigai arba 1 straipsnio 1 dalies b, c ar d punkte nurodytam </w:t>
      </w:r>
      <w:r w:rsidRPr="00DD256B">
        <w:lastRenderedPageBreak/>
        <w:t xml:space="preserve">subjektui poveikį grupei ar grupės subjektams kitose valstybėse narėse. Konsoliduotos priežiūros institucija to vertinimo rezultatus pateikia kompetentingai institucijai per tris dienas. </w:t>
      </w:r>
    </w:p>
    <w:p w:rsidR="006C45BE" w:rsidRPr="00DD256B" w:rsidRDefault="006C45BE" w:rsidP="000E53F8">
      <w:pPr>
        <w:pStyle w:val="Text2"/>
        <w:spacing w:line="360" w:lineRule="auto"/>
        <w:ind w:left="1985"/>
        <w:jc w:val="left"/>
        <w:rPr>
          <w:noProof/>
        </w:rPr>
      </w:pPr>
      <w:r w:rsidRPr="00DD256B">
        <w:t xml:space="preserve">Gavusi tokį pranešimą ir pasikonsultavusi, kompetentinga institucija nusprendžia, ar taikyti ankstyvosios intervencijos priemonę. Priimdama sprendimą ji deramai atsižvelgia į visus konsoliduotos priežiūros institucijos atliktus vertinimus. Kompetentinga institucija apie savo sprendimą praneša EBI, konsoliduotos priežiūros institucijai ir kitoms priežiūros institucijų kolegijos kompetentingoms institucijoms. </w:t>
      </w:r>
    </w:p>
    <w:p w:rsidR="006C45BE" w:rsidRPr="00DD256B" w:rsidRDefault="006C45BE" w:rsidP="000E53F8">
      <w:pPr>
        <w:pStyle w:val="Text2"/>
        <w:spacing w:line="360" w:lineRule="auto"/>
        <w:ind w:left="1985" w:hanging="568"/>
        <w:jc w:val="left"/>
        <w:rPr>
          <w:noProof/>
        </w:rPr>
      </w:pPr>
      <w:r w:rsidRPr="00DD256B">
        <w:t>4.</w:t>
      </w:r>
      <w:r w:rsidR="002924E7">
        <w:tab/>
      </w:r>
      <w:r w:rsidRPr="00DD256B">
        <w:t xml:space="preserve">Kai daugiau nei viena kompetentinga institucija ketina taikyti ankstyvosios intervencijos priemonę pagal 27 straipsnį daugiau nei vienai tai pačiai grupei priklausančiai įstaigai arba 1 straipsnio 1 dalies b, c arba d punkte nurodytam subjektui, konsoliduotos priežiūros institucija ir kitos atitinkamos kompetentingos institucijos įvertina, ar nebūtų tikslingiau paskirti tą patį laikinąjį administratorių visiems susijusiems subjektams arba koordinuoti ankstyvosios intervencijos priemonių taikymą daugiau nei vienai įstaigai arba subjektui, kad būtų galima lengviau įgyvendinti sprendimus siekiant atkurti atitinkamos įstaigos arba subjekto finansinę būklę. Vertinimas atliekamas priimant konsoliduotos priežiūros institucijos ir kitų atitinkamų kompetentingų institucijų bendrą sprendimą. Bendras sprendimas priimamas per penkias dienas nuo 1 dalyje minėto pranešimo dienos. Bendras sprendimas turi būti pagrįstas ir išdėstytas dokumente, kurį konsoliduotos priežiūros institucija pateikia Sąjungos patronuojančiajai įmonei. </w:t>
      </w:r>
    </w:p>
    <w:p w:rsidR="006C45BE" w:rsidRPr="00DD256B" w:rsidRDefault="006C45BE" w:rsidP="000E53F8">
      <w:pPr>
        <w:pStyle w:val="Text2"/>
        <w:spacing w:line="360" w:lineRule="auto"/>
        <w:ind w:left="1985"/>
        <w:jc w:val="left"/>
        <w:rPr>
          <w:noProof/>
        </w:rPr>
      </w:pPr>
      <w:r w:rsidRPr="00DD256B">
        <w:t xml:space="preserve">EBI kompetentingos institucijos prašymu gali padėti kompetentingoms institucijoms susitarti pagal Reglamento (ES) Nr. 1093/2010 31 straipsnį. </w:t>
      </w:r>
    </w:p>
    <w:p w:rsidR="006C45BE" w:rsidRPr="00DD256B" w:rsidRDefault="006C45BE" w:rsidP="000E53F8">
      <w:pPr>
        <w:pStyle w:val="Text2"/>
        <w:spacing w:line="360" w:lineRule="auto"/>
        <w:ind w:left="1985"/>
        <w:jc w:val="left"/>
        <w:rPr>
          <w:noProof/>
        </w:rPr>
      </w:pPr>
      <w:r w:rsidRPr="00DD256B">
        <w:t xml:space="preserve">Per penkias dienas nepriėmus bendro sprendimo, konsoliduotos priežiūros institucija ir patronuojamųjų įmonių kompetentingos institucijos gali priimti individualius sprendimus dėl laikinojo administratoriaus paskyrimo įstaigoms arba 1 straipsnio 1 dalies b, c ar d punkte nurodytiems subjektams, už kuriuos jos atsakingos, ir dėl kitų ankstyvosios intervencijos priemonių taikymo.“; </w:t>
      </w:r>
    </w:p>
    <w:p w:rsidR="006C45BE" w:rsidRPr="00DD256B" w:rsidRDefault="006C45BE" w:rsidP="000E53F8">
      <w:pPr>
        <w:pStyle w:val="Point1"/>
        <w:spacing w:line="360" w:lineRule="auto"/>
        <w:jc w:val="left"/>
        <w:rPr>
          <w:noProof/>
        </w:rPr>
      </w:pPr>
      <w:r w:rsidRPr="00DD256B">
        <w:lastRenderedPageBreak/>
        <w:t>c)</w:t>
      </w:r>
      <w:r w:rsidRPr="00DD256B">
        <w:tab/>
        <w:t>6 dalis pakeičiama taip:</w:t>
      </w:r>
    </w:p>
    <w:p w:rsidR="006C45BE" w:rsidRPr="00DD256B" w:rsidRDefault="006C45BE" w:rsidP="000E53F8">
      <w:pPr>
        <w:pStyle w:val="Text2"/>
        <w:spacing w:line="360" w:lineRule="auto"/>
        <w:ind w:left="1985" w:hanging="568"/>
        <w:jc w:val="left"/>
        <w:rPr>
          <w:noProof/>
        </w:rPr>
      </w:pPr>
      <w:r w:rsidRPr="00DD256B">
        <w:t>„6.</w:t>
      </w:r>
      <w:r w:rsidR="002924E7">
        <w:tab/>
      </w:r>
      <w:r w:rsidRPr="00DD256B">
        <w:t xml:space="preserve">Bet kurios kompetentingos institucijos prašymu EBI gali padėti kompetentingoms institucijoms, kurios šios direktyvos priedo A skirsnio 4, 10, 11 ir 19 punktų atžvilgiu ketina taikyti vieną ar daugiau šios direktyvos 27 straipsnio 1a dalies a punkte minimų priemonių ir kurios ketina taikyti šios direktyvos 27 straipsnio 1a dalies c punkte arba šios direktyvos 27 straipsnio 1a dalies d punkte minimas vieną ar daugiau priemonių, siekdamos susitarimo pagal Reglamento (ES) Nr. 1093/2010 19 straipsnio 3 dalį.“; </w:t>
      </w:r>
    </w:p>
    <w:p w:rsidR="006C45BE" w:rsidRPr="00DD256B" w:rsidRDefault="006C45BE" w:rsidP="000E53F8">
      <w:pPr>
        <w:pStyle w:val="Point0"/>
        <w:spacing w:line="360" w:lineRule="auto"/>
        <w:jc w:val="left"/>
        <w:rPr>
          <w:noProof/>
        </w:rPr>
      </w:pPr>
      <w:r w:rsidRPr="00DD256B">
        <w:t>15)</w:t>
      </w:r>
      <w:r w:rsidRPr="00DD256B">
        <w:tab/>
        <w:t>įterpiamas 30a straipsnis:</w:t>
      </w:r>
    </w:p>
    <w:p w:rsidR="006C45BE" w:rsidRPr="00DD256B" w:rsidRDefault="006C45BE" w:rsidP="000E53F8">
      <w:pPr>
        <w:pStyle w:val="Text1"/>
        <w:spacing w:line="360" w:lineRule="auto"/>
        <w:jc w:val="center"/>
        <w:rPr>
          <w:b/>
          <w:bCs/>
          <w:noProof/>
        </w:rPr>
      </w:pPr>
      <w:r w:rsidRPr="00DD256B">
        <w:rPr>
          <w:i/>
        </w:rPr>
        <w:t>„30a straipsnis</w:t>
      </w:r>
      <w:r w:rsidR="00502D61">
        <w:rPr>
          <w:b/>
        </w:rPr>
        <w:br/>
      </w:r>
      <w:r w:rsidRPr="00DD256B">
        <w:rPr>
          <w:b/>
        </w:rPr>
        <w:t>Pasirengimas pertvarkymui</w:t>
      </w:r>
    </w:p>
    <w:p w:rsidR="006C45BE" w:rsidRPr="00DD256B" w:rsidRDefault="006C45BE" w:rsidP="000E53F8">
      <w:pPr>
        <w:pStyle w:val="Text1"/>
        <w:spacing w:line="360" w:lineRule="auto"/>
        <w:ind w:left="1418" w:hanging="568"/>
        <w:jc w:val="left"/>
        <w:rPr>
          <w:noProof/>
        </w:rPr>
      </w:pPr>
      <w:r w:rsidRPr="00DD256B">
        <w:t>1.</w:t>
      </w:r>
      <w:r w:rsidR="00502D61">
        <w:tab/>
      </w:r>
      <w:r w:rsidRPr="00DD256B">
        <w:t>Valstybės narės užtikrina, kad kompetentingos institucijos pertvarkymo institucijoms nedelsdamos praneštų apie:</w:t>
      </w:r>
    </w:p>
    <w:p w:rsidR="006C45BE" w:rsidRPr="00DD256B" w:rsidRDefault="006C45BE" w:rsidP="000E53F8">
      <w:pPr>
        <w:pStyle w:val="Point1"/>
        <w:spacing w:line="360" w:lineRule="auto"/>
        <w:ind w:left="1985"/>
        <w:jc w:val="left"/>
        <w:rPr>
          <w:noProof/>
        </w:rPr>
      </w:pPr>
      <w:r w:rsidRPr="00DD256B">
        <w:t>a)</w:t>
      </w:r>
      <w:r w:rsidRPr="00DD256B">
        <w:tab/>
      </w:r>
      <w:r w:rsidRPr="00DD256B">
        <w:tab/>
        <w:t>bet kurią Direktyvos 2013/36/ES 104 straipsnio 1 dalyje nurodytą priemonę, kurios jos reikalauja įstaigą arba šios direktyvos 1 straipsnio 1 dalies b, c arba d punkte nurodytą subjektą imtis</w:t>
      </w:r>
      <w:r w:rsidRPr="00DD256B">
        <w:rPr>
          <w:b/>
          <w:bCs/>
          <w:i/>
          <w:iCs/>
        </w:rPr>
        <w:t xml:space="preserve"> ir kuria siekiama spręsti tos įstaigos, subjekto ar grupės būklės pablogėjimo problemą</w:t>
      </w:r>
      <w:r w:rsidRPr="00DD256B">
        <w:t>;</w:t>
      </w:r>
    </w:p>
    <w:p w:rsidR="006C45BE" w:rsidRPr="00DD256B" w:rsidRDefault="006C45BE" w:rsidP="000E53F8">
      <w:pPr>
        <w:pStyle w:val="Point1"/>
        <w:spacing w:line="360" w:lineRule="auto"/>
        <w:ind w:left="1985"/>
        <w:jc w:val="left"/>
        <w:rPr>
          <w:noProof/>
        </w:rPr>
      </w:pPr>
      <w:r w:rsidRPr="00DD256B">
        <w:t>b)</w:t>
      </w:r>
      <w:r w:rsidRPr="00DD256B">
        <w:tab/>
        <w:t>jei priežiūros veikla rodo, kad įstaiga arba šios direktyvos 1 straipsnio 1 dalies b, c ar d punkte nurodytas subjektas atitinka šios direktyvos 27 straipsnio 1 dalyje nustatytas sąlygas, – vertinimo rezultatus, iš kurių matyti, kad tos sąlygos įvykdytos, nepriklausomai nuo ankstyvosios intervencijos priemonės;</w:t>
      </w:r>
    </w:p>
    <w:p w:rsidR="006C45BE" w:rsidRPr="00DD256B" w:rsidRDefault="006C45BE" w:rsidP="000E53F8">
      <w:pPr>
        <w:pStyle w:val="Point1"/>
        <w:spacing w:line="360" w:lineRule="auto"/>
        <w:ind w:left="1985"/>
        <w:jc w:val="left"/>
        <w:rPr>
          <w:noProof/>
        </w:rPr>
      </w:pPr>
      <w:r w:rsidRPr="00DD256B">
        <w:t>c)</w:t>
      </w:r>
      <w:r w:rsidRPr="00DD256B">
        <w:tab/>
        <w:t>bet kurios 27 straipsnyje nurodytos ankstyvosios intervencijos priemonės taikymą.</w:t>
      </w:r>
    </w:p>
    <w:p w:rsidR="006C45BE" w:rsidRPr="00DD256B" w:rsidRDefault="006C45BE" w:rsidP="000E53F8">
      <w:pPr>
        <w:pStyle w:val="Text1"/>
        <w:spacing w:line="360" w:lineRule="auto"/>
        <w:ind w:left="1418"/>
        <w:jc w:val="left"/>
        <w:rPr>
          <w:noProof/>
        </w:rPr>
      </w:pPr>
      <w:r w:rsidRPr="00DD256B">
        <w:t xml:space="preserve">Kompetentingos institucijos, </w:t>
      </w:r>
      <w:r w:rsidRPr="00DD256B">
        <w:rPr>
          <w:b/>
          <w:bCs/>
          <w:i/>
          <w:iCs/>
        </w:rPr>
        <w:t>glaudžiai</w:t>
      </w:r>
      <w:r w:rsidRPr="00DD256B">
        <w:t xml:space="preserve"> bendradarbiaudamos su pertvarkymo institucijomis, atidžiai stebi įstaigos arba subjekto būklę ir tai, kaip ji ar jis vykdo pirmos pastraipos a punkte nurodytas priemones, kuriomis siekiama spręsti tos įstaigos ar subjekto būklės pablogėjimo problemą, ir pirmos pastraipos c punkte nurodytas ankstyvosios intervencijos priemones. </w:t>
      </w:r>
    </w:p>
    <w:p w:rsidR="006C45BE" w:rsidRPr="00DD256B" w:rsidRDefault="006C45BE" w:rsidP="000E53F8">
      <w:pPr>
        <w:pStyle w:val="Text1"/>
        <w:spacing w:line="360" w:lineRule="auto"/>
        <w:ind w:left="1418" w:hanging="567"/>
        <w:jc w:val="left"/>
        <w:rPr>
          <w:noProof/>
        </w:rPr>
      </w:pPr>
      <w:r w:rsidRPr="00DD256B">
        <w:lastRenderedPageBreak/>
        <w:t>2.</w:t>
      </w:r>
      <w:r w:rsidR="00502D61">
        <w:tab/>
      </w:r>
      <w:r w:rsidRPr="00DD256B">
        <w:t>Manydamos, kad esama didelės rizikos, kad įstaigai arba 1 straipsnio 1 dalies b, c arba d punkte nurodytam subjektui gali būti taikomos viena ar daugiau 32 straipsnio 4 dalyje nurodytų aplinkybių, kompetentingos institucijos apie tai kuo anksčiau praneša pertvarkymo institucijoms. Tame pranešime pateikiama ši informacija:</w:t>
      </w:r>
    </w:p>
    <w:p w:rsidR="006C45BE" w:rsidRPr="00DD256B" w:rsidRDefault="006C45BE" w:rsidP="000E53F8">
      <w:pPr>
        <w:pStyle w:val="Point1"/>
        <w:spacing w:line="360" w:lineRule="auto"/>
        <w:ind w:left="1985"/>
        <w:jc w:val="left"/>
        <w:rPr>
          <w:noProof/>
        </w:rPr>
      </w:pPr>
      <w:r w:rsidRPr="00DD256B">
        <w:t>a)</w:t>
      </w:r>
      <w:r w:rsidRPr="00DD256B">
        <w:tab/>
        <w:t>pranešimo priežastys;</w:t>
      </w:r>
    </w:p>
    <w:p w:rsidR="006C45BE" w:rsidRPr="00DD256B" w:rsidRDefault="006C45BE" w:rsidP="000E53F8">
      <w:pPr>
        <w:pStyle w:val="Point1"/>
        <w:spacing w:line="360" w:lineRule="auto"/>
        <w:ind w:left="1985"/>
        <w:jc w:val="left"/>
        <w:rPr>
          <w:noProof/>
        </w:rPr>
      </w:pPr>
      <w:r w:rsidRPr="00DD256B">
        <w:t>b)</w:t>
      </w:r>
      <w:r w:rsidRPr="00DD256B">
        <w:tab/>
        <w:t xml:space="preserve">priemonių, kuriomis per pagrįstą laikotarpį būtų užkirstas kelias įstaigos arba subjekto žlugimui, apžvalga, numatomas jų poveikis įstaigai arba subjektui 32 straipsnio 4 dalyje nurodytomis aplinkybėmis ir numatomas tų priemonių įgyvendinimo laikotarpis. </w:t>
      </w:r>
    </w:p>
    <w:p w:rsidR="006C45BE" w:rsidRPr="00DD256B" w:rsidRDefault="006C45BE" w:rsidP="000E53F8">
      <w:pPr>
        <w:pStyle w:val="Text1"/>
        <w:spacing w:line="360" w:lineRule="auto"/>
        <w:ind w:left="1418"/>
        <w:jc w:val="left"/>
        <w:rPr>
          <w:noProof/>
        </w:rPr>
      </w:pPr>
      <w:r w:rsidRPr="00DD256B">
        <w:t xml:space="preserve">Gavusios pirmoje pastraipoje nurodytą pranešimą, pertvarkymo institucijos, glaudžiai bendradarbiaudamos su kompetentingomis institucijomis, įvertina, koks laikotarpis būtų pagrįstas 32 straipsnio 1 dalies b punkte nurodytai sąlygai įvertinti, atsižvelgdamos į įstaigos arba 1 straipsnio 1 dalies b, c ar d punkte nurodyto subjekto sąlygų pablogėjimo spartą, </w:t>
      </w:r>
      <w:r w:rsidRPr="00DD256B">
        <w:rPr>
          <w:b/>
          <w:bCs/>
          <w:i/>
          <w:iCs/>
        </w:rPr>
        <w:t>galimą poveikį finansų sistemai, indėlininkų apsaugai ir klientų lėšų išsaugojimui, riziką, kad ilgas procesas padidins bendras sąnaudas klientams ir ekonomikai,</w:t>
      </w:r>
      <w:r w:rsidRPr="00DD256B">
        <w:t xml:space="preserve"> poreikį veiksmingai įgyvendinti pertvarkymo strategiją ir visus kitus svarbius aspektus. Pertvarkymo institucijos tą vertinimą kuo anksčiau pateikia kompetentingoms institucijoms.</w:t>
      </w:r>
    </w:p>
    <w:p w:rsidR="006C45BE" w:rsidRPr="00DD256B" w:rsidRDefault="006C45BE" w:rsidP="000E53F8">
      <w:pPr>
        <w:pStyle w:val="Text1"/>
        <w:spacing w:line="360" w:lineRule="auto"/>
        <w:ind w:left="1418"/>
        <w:jc w:val="left"/>
        <w:rPr>
          <w:noProof/>
        </w:rPr>
      </w:pPr>
      <w:r w:rsidRPr="00DD256B">
        <w:t>Gavusios pirmoje pastraipoje nurodytą pranešimą, kompetentingos institucijos ir pertvarkymo institucijos, glaudžiai bendradarbiaudamos, stebi įstaigos arba 1 straipsnio 1 dalies b, c ar d punkte nurodyto subjekto būklę, tai, ar visos atitinkamos priemonės įgyvendinamos per joms įgyvendinti nustatytą laikotarpį, ir visus kitus svarbius pokyčius. Tuo tikslu pertvarkymo institucijos ir kompetentingos institucijos reguliariai posėdžiauja pertvarkymo institucijų nustatytu dažnumu, atsižvelgdamos į konkretaus atvejo aplinkybes. Kompetentingos institucijos ir pertvarkymo institucijos viena kitai nedelsdamos teikia visą svarbią informaciją.</w:t>
      </w:r>
    </w:p>
    <w:p w:rsidR="006C45BE" w:rsidRPr="00DD256B" w:rsidRDefault="006C45BE" w:rsidP="000E53F8">
      <w:pPr>
        <w:pStyle w:val="Text1"/>
        <w:spacing w:line="360" w:lineRule="auto"/>
        <w:ind w:left="1418" w:hanging="567"/>
        <w:jc w:val="left"/>
        <w:rPr>
          <w:noProof/>
        </w:rPr>
      </w:pPr>
      <w:r w:rsidRPr="00DD256B">
        <w:t>3.</w:t>
      </w:r>
      <w:r w:rsidR="00502D61">
        <w:tab/>
      </w:r>
      <w:r w:rsidRPr="00DD256B">
        <w:t>Kompetentingos institucijos pertvarkymo institucijoms teikia visą pertvarkymo institucijų prašomą informaciją, būtiną visais šiais tikslais:</w:t>
      </w:r>
    </w:p>
    <w:p w:rsidR="006C45BE" w:rsidRPr="00DD256B" w:rsidRDefault="006C45BE" w:rsidP="000E53F8">
      <w:pPr>
        <w:pStyle w:val="Point1"/>
        <w:spacing w:line="360" w:lineRule="auto"/>
        <w:ind w:left="1985"/>
        <w:jc w:val="left"/>
        <w:rPr>
          <w:noProof/>
        </w:rPr>
      </w:pPr>
      <w:r w:rsidRPr="00DD256B">
        <w:lastRenderedPageBreak/>
        <w:t>a)</w:t>
      </w:r>
      <w:r w:rsidRPr="00DD256B">
        <w:tab/>
        <w:t>atnaujinant pertvarkymo planą ir rengiantis galimam įstaigos arba 1 straipsnio 1 dalies b, c arba d punkte nurodyto subjekto pertvarkymui;</w:t>
      </w:r>
    </w:p>
    <w:p w:rsidR="006C45BE" w:rsidRPr="00DD256B" w:rsidRDefault="006C45BE" w:rsidP="000E53F8">
      <w:pPr>
        <w:pStyle w:val="Point1"/>
        <w:spacing w:line="360" w:lineRule="auto"/>
        <w:ind w:left="1985"/>
        <w:jc w:val="left"/>
        <w:rPr>
          <w:noProof/>
        </w:rPr>
      </w:pPr>
      <w:r w:rsidRPr="00DD256B">
        <w:t>b)</w:t>
      </w:r>
      <w:r w:rsidRPr="00DD256B">
        <w:tab/>
        <w:t xml:space="preserve">atliekant 36 straipsnyje nurodytą vertinimą. </w:t>
      </w:r>
    </w:p>
    <w:p w:rsidR="006C45BE" w:rsidRPr="00DD256B" w:rsidRDefault="006C45BE" w:rsidP="000E53F8">
      <w:pPr>
        <w:pStyle w:val="Text1"/>
        <w:spacing w:line="360" w:lineRule="auto"/>
        <w:ind w:left="1418"/>
        <w:jc w:val="left"/>
        <w:rPr>
          <w:noProof/>
        </w:rPr>
      </w:pPr>
      <w:r w:rsidRPr="00DD256B">
        <w:t>Kai kompetentingos institucijos tokios informacijos dar neturi, pertvarkymo institucijos ir kompetentingos institucijos bendradarbiauja ir koordinuoja veiksmus, kad tą informaciją gautų. Tuo tikslu kompetentingos institucijos turi įgaliojimus reikalauti, kad įstaiga arba 1 straipsnio 1 dalies b, c arba d punkte nurodytas subjektas pateiktų tokią informaciją, be kita ko, atliekant patikrinimus vietoje, ir pateikti tą informaciją pertvarkymo institucijoms.</w:t>
      </w:r>
    </w:p>
    <w:p w:rsidR="006C45BE" w:rsidRPr="00DD256B" w:rsidRDefault="006C45BE" w:rsidP="000E53F8">
      <w:pPr>
        <w:pStyle w:val="Text1"/>
        <w:spacing w:line="360" w:lineRule="auto"/>
        <w:ind w:left="1418" w:hanging="567"/>
        <w:jc w:val="left"/>
        <w:rPr>
          <w:noProof/>
        </w:rPr>
      </w:pPr>
      <w:r w:rsidRPr="00DD256B">
        <w:t>4.</w:t>
      </w:r>
      <w:r w:rsidR="00502D61">
        <w:tab/>
      </w:r>
      <w:r w:rsidRPr="00DD256B">
        <w:t>Pertvarkymo institucijų įgaliojimai apima įgaliojimus parduoti įstaigą arba 1 straipsnio 1 dalies b, c ar d punkte nurodytą subjektą potencialiems pirkėjams arba nustatyti tokio pardavimo potencialiems pirkėjams tvarką, arba reikalauti, kad įstaiga ar subjektas tai padarytų šiais tikslais:</w:t>
      </w:r>
    </w:p>
    <w:p w:rsidR="006C45BE" w:rsidRPr="00DD256B" w:rsidRDefault="006C45BE" w:rsidP="000E53F8">
      <w:pPr>
        <w:pStyle w:val="Point1"/>
        <w:spacing w:line="360" w:lineRule="auto"/>
        <w:ind w:left="1985"/>
        <w:jc w:val="left"/>
        <w:rPr>
          <w:noProof/>
        </w:rPr>
      </w:pPr>
      <w:r w:rsidRPr="00DD256B">
        <w:t>a)</w:t>
      </w:r>
      <w:r w:rsidRPr="00DD256B">
        <w:tab/>
        <w:t xml:space="preserve">siekiant pasirengti tos įstaigos ar subjekto pertvarkymui, laikantis 39 straipsnio 2 dalyje nustatytų sąlygų ir 84 straipsnyje nustatytų konfidencialumo nuostatų; </w:t>
      </w:r>
    </w:p>
    <w:p w:rsidR="006C45BE" w:rsidRPr="00DD256B" w:rsidRDefault="006C45BE" w:rsidP="000E53F8">
      <w:pPr>
        <w:pStyle w:val="Point1"/>
        <w:spacing w:line="360" w:lineRule="auto"/>
        <w:ind w:left="1985"/>
        <w:jc w:val="left"/>
        <w:rPr>
          <w:noProof/>
        </w:rPr>
      </w:pPr>
      <w:r w:rsidRPr="00DD256B">
        <w:t>b)</w:t>
      </w:r>
      <w:r w:rsidRPr="00DD256B">
        <w:tab/>
        <w:t xml:space="preserve">siekiant suteikti informacijos pertvarkymo institucijos vykdomam vertimui dėl 32 straipsnio 1 dalies b punkte nurodytos sąlygos. </w:t>
      </w:r>
    </w:p>
    <w:p w:rsidR="006C45BE" w:rsidRPr="00DD256B" w:rsidRDefault="006C45BE" w:rsidP="000E53F8">
      <w:pPr>
        <w:pStyle w:val="Text1"/>
        <w:spacing w:line="360" w:lineRule="auto"/>
        <w:ind w:left="1418" w:hanging="568"/>
        <w:jc w:val="left"/>
        <w:rPr>
          <w:b/>
          <w:i/>
        </w:rPr>
      </w:pPr>
      <w:r w:rsidRPr="00DD256B">
        <w:rPr>
          <w:b/>
          <w:i/>
        </w:rPr>
        <w:t>4a.</w:t>
      </w:r>
      <w:r w:rsidRPr="00DD256B">
        <w:rPr>
          <w:b/>
          <w:i/>
        </w:rPr>
        <w:tab/>
        <w:t>Kai naudodamasi 4 dalyje nurodytais įgaliojimais pertvarkymo institucija nusprendžia tiesiogiai siūlyti pirkti potencialiems pirkėjams, ji tinkamai atsižvelgia į konkretaus atvejo aplinkybes ir galimą naudojimosi tais įgaliojimais poveikį bendrai subjekto padėčiai.</w:t>
      </w:r>
    </w:p>
    <w:p w:rsidR="006C45BE" w:rsidRPr="00DD256B" w:rsidRDefault="006C45BE" w:rsidP="000E53F8">
      <w:pPr>
        <w:pStyle w:val="Text1"/>
        <w:spacing w:line="360" w:lineRule="auto"/>
        <w:ind w:left="1418" w:hanging="567"/>
        <w:jc w:val="left"/>
        <w:rPr>
          <w:noProof/>
        </w:rPr>
      </w:pPr>
      <w:r w:rsidRPr="00DD256B">
        <w:t>5.</w:t>
      </w:r>
      <w:r w:rsidR="00860BEC">
        <w:tab/>
      </w:r>
      <w:r w:rsidRPr="00DD256B">
        <w:t xml:space="preserve">4 dalies tikslais pertvarkymo institucijos turi įgaliojimus prašyti įstaigos arba 1 straipsnio 1 dalies b, c ar d punkte nurodyto subjekto sukurti skaitmeninę platformą, skirtą dalytis informacija, kuri yra būtina tos įstaigos ar subjekto pardavimui potencialiems pirkėjams arba būtina pertvarkymo institucijos pasamdytiems konsultantams ir vertintojams. </w:t>
      </w:r>
      <w:r w:rsidRPr="00DD256B">
        <w:rPr>
          <w:b/>
          <w:i/>
        </w:rPr>
        <w:t>Tokiu atveju taikomas 84 straipsnio 1 dalies e punktas.</w:t>
      </w:r>
    </w:p>
    <w:p w:rsidR="006C45BE" w:rsidRPr="00DD256B" w:rsidRDefault="006C45BE" w:rsidP="000E53F8">
      <w:pPr>
        <w:pStyle w:val="Text1"/>
        <w:spacing w:line="360" w:lineRule="auto"/>
        <w:ind w:left="1418" w:hanging="567"/>
        <w:jc w:val="left"/>
        <w:rPr>
          <w:noProof/>
        </w:rPr>
      </w:pPr>
      <w:r w:rsidRPr="00DD256B">
        <w:t>6.</w:t>
      </w:r>
      <w:r w:rsidR="00860BEC">
        <w:tab/>
      </w:r>
      <w:r w:rsidRPr="00DD256B">
        <w:t xml:space="preserve">Tam, kad pertvarkymo institucijos galėtų pasirengti įstaigos arba 1 straipsnio 1 dalies b, c ar d punkte nurodyto subjekto pertvarkymui arba pasinaudoti šio straipsnio 4 ir 5 dalyse nurodytais įgaliojimais, nėra būtina nustatyti, kad </w:t>
      </w:r>
      <w:r w:rsidRPr="00DD256B">
        <w:lastRenderedPageBreak/>
        <w:t>tenkinamos 27 straipsnio 1 dalyje nustatytos sąlygos, ir prieš tai būti priėmus ankstyvosios intervencijos priemones.</w:t>
      </w:r>
    </w:p>
    <w:p w:rsidR="006C45BE" w:rsidRPr="00DD256B" w:rsidRDefault="006C45BE" w:rsidP="000E53F8">
      <w:pPr>
        <w:pStyle w:val="Text1"/>
        <w:spacing w:line="360" w:lineRule="auto"/>
        <w:ind w:left="1418" w:hanging="567"/>
        <w:jc w:val="left"/>
        <w:rPr>
          <w:noProof/>
        </w:rPr>
      </w:pPr>
      <w:r w:rsidRPr="00DD256B">
        <w:t>7.</w:t>
      </w:r>
      <w:r w:rsidR="00860BEC">
        <w:tab/>
      </w:r>
      <w:r w:rsidRPr="00DD256B">
        <w:t>Pertvarkymo institucijos nedelsdamos informuoja kompetentingas institucijas apie visus veiksmus, kurių imtasi pagal 4 ir 5 dalis.</w:t>
      </w:r>
    </w:p>
    <w:p w:rsidR="006C45BE" w:rsidRPr="00DD256B" w:rsidRDefault="006C45BE" w:rsidP="000E53F8">
      <w:pPr>
        <w:pStyle w:val="Text1"/>
        <w:spacing w:line="360" w:lineRule="auto"/>
        <w:ind w:left="1418" w:hanging="567"/>
        <w:jc w:val="left"/>
        <w:rPr>
          <w:noProof/>
        </w:rPr>
      </w:pPr>
      <w:r w:rsidRPr="00DD256B">
        <w:t>8.</w:t>
      </w:r>
      <w:r w:rsidR="00860BEC">
        <w:tab/>
      </w:r>
      <w:r w:rsidRPr="00DD256B">
        <w:t xml:space="preserve">Valstybės narės užtikrina, kad kompetentingos institucijos ir pertvarkymo institucijos glaudžiai bendradarbiautų: </w:t>
      </w:r>
    </w:p>
    <w:p w:rsidR="006C45BE" w:rsidRPr="00DD256B" w:rsidRDefault="006C45BE" w:rsidP="000E53F8">
      <w:pPr>
        <w:pStyle w:val="Point1"/>
        <w:spacing w:line="360" w:lineRule="auto"/>
        <w:ind w:left="1985"/>
        <w:jc w:val="left"/>
        <w:rPr>
          <w:noProof/>
        </w:rPr>
      </w:pPr>
      <w:r w:rsidRPr="00DD256B">
        <w:t>a)</w:t>
      </w:r>
      <w:r w:rsidRPr="00DD256B">
        <w:tab/>
        <w:t xml:space="preserve">svarstydamos galimybę imtis šio straipsnio 1 dalies pirmos pastraipos a punkte nurodytų priemonių, kuriomis siekiama spręsti įstaigos arba 1 straipsnio 1 dalies b, c ar d punkte nurodyto subjekto būklės pablogėjimo problemą, taip pat šio straipsnio 1 dalies pirmos pastraipos c punkte nurodytų priemonių; </w:t>
      </w:r>
    </w:p>
    <w:p w:rsidR="006C45BE" w:rsidRPr="00DD256B" w:rsidRDefault="006C45BE" w:rsidP="000E53F8">
      <w:pPr>
        <w:pStyle w:val="Point1"/>
        <w:spacing w:line="360" w:lineRule="auto"/>
        <w:ind w:left="1985"/>
        <w:jc w:val="left"/>
        <w:rPr>
          <w:noProof/>
        </w:rPr>
      </w:pPr>
      <w:r w:rsidRPr="00DD256B">
        <w:t>b)</w:t>
      </w:r>
      <w:r w:rsidRPr="00DD256B">
        <w:tab/>
        <w:t xml:space="preserve">svarstydamos galimybę imtis bet kurio iš 4 ir 5 dalyse nurodytų veiksmų; </w:t>
      </w:r>
    </w:p>
    <w:p w:rsidR="006C45BE" w:rsidRPr="00DD256B" w:rsidRDefault="006C45BE" w:rsidP="000E53F8">
      <w:pPr>
        <w:pStyle w:val="Point1"/>
        <w:spacing w:line="360" w:lineRule="auto"/>
        <w:ind w:left="1985"/>
        <w:jc w:val="left"/>
        <w:rPr>
          <w:noProof/>
        </w:rPr>
      </w:pPr>
      <w:r w:rsidRPr="00DD256B">
        <w:t>c)</w:t>
      </w:r>
      <w:r w:rsidRPr="00DD256B">
        <w:tab/>
        <w:t xml:space="preserve">įgyvendindamos šios pastraipos a ir b punktuose nurodytus veiksmus. </w:t>
      </w:r>
    </w:p>
    <w:p w:rsidR="006C45BE" w:rsidRPr="00DD256B" w:rsidRDefault="006C45BE" w:rsidP="000E53F8">
      <w:pPr>
        <w:pStyle w:val="Text1"/>
        <w:spacing w:line="360" w:lineRule="auto"/>
        <w:ind w:left="1418"/>
        <w:jc w:val="left"/>
        <w:rPr>
          <w:noProof/>
        </w:rPr>
      </w:pPr>
      <w:r w:rsidRPr="00DD256B">
        <w:t>Kompetentingos institucijos ir pertvarkymo institucijos užtikrina, kad tos priemonės ir veiksmai būtų nuoseklūs, koordinuojami ir veiksmingi.“;</w:t>
      </w:r>
    </w:p>
    <w:p w:rsidR="006C45BE" w:rsidRPr="00DD256B" w:rsidRDefault="006C45BE" w:rsidP="000E53F8">
      <w:pPr>
        <w:pStyle w:val="Point0"/>
        <w:spacing w:line="360" w:lineRule="auto"/>
        <w:jc w:val="left"/>
        <w:rPr>
          <w:noProof/>
        </w:rPr>
      </w:pPr>
      <w:r w:rsidRPr="00DD256B">
        <w:t>16)</w:t>
      </w:r>
      <w:r w:rsidRPr="00DD256B">
        <w:tab/>
        <w:t>31 straipsnio 2 dalies c ir d punktai pakeičiami taip:</w:t>
      </w:r>
    </w:p>
    <w:p w:rsidR="006C45BE" w:rsidRPr="00DD256B" w:rsidRDefault="006C45BE" w:rsidP="000E53F8">
      <w:pPr>
        <w:pStyle w:val="Text1"/>
        <w:spacing w:line="360" w:lineRule="auto"/>
        <w:ind w:left="1418" w:hanging="567"/>
        <w:jc w:val="left"/>
        <w:rPr>
          <w:noProof/>
        </w:rPr>
      </w:pPr>
      <w:r w:rsidRPr="00DD256B">
        <w:t>„c)</w:t>
      </w:r>
      <w:r w:rsidR="00860BEC">
        <w:tab/>
      </w:r>
      <w:r w:rsidRPr="00DD256B">
        <w:t>apsaugoti viešąsias lėšas kiek įmanoma sumažinant nepaprastosios viešosios finansinės paramos teikimo galimybę, ypač kai ji teikiama iš valstybės narės biudžeto;</w:t>
      </w:r>
    </w:p>
    <w:p w:rsidR="006C45BE" w:rsidRPr="00DD256B" w:rsidRDefault="006C45BE" w:rsidP="000E53F8">
      <w:pPr>
        <w:pStyle w:val="Text1"/>
        <w:spacing w:line="360" w:lineRule="auto"/>
        <w:ind w:left="1418" w:hanging="567"/>
        <w:jc w:val="left"/>
        <w:rPr>
          <w:noProof/>
        </w:rPr>
      </w:pPr>
      <w:r w:rsidRPr="00DD256B">
        <w:t>d)</w:t>
      </w:r>
      <w:r w:rsidR="00860BEC">
        <w:tab/>
      </w:r>
      <w:r w:rsidRPr="00DD256B">
        <w:t xml:space="preserve">apsaugoti </w:t>
      </w:r>
      <w:r w:rsidRPr="00DD256B">
        <w:rPr>
          <w:b/>
          <w:bCs/>
          <w:i/>
          <w:iCs/>
        </w:rPr>
        <w:t>apdraustuosius indėlius ir, kiek įmanoma, neapdraustą dalį reikalavimus atitinkančių fizinių asmenų ir labai mažų, mažųjų ir vidutinių įmonių indėlių</w:t>
      </w:r>
      <w:r w:rsidRPr="00DD256B">
        <w:t xml:space="preserve"> ir apsaugoti investuotojus, kuriems taikoma Direktyva 97/9/EB;“;</w:t>
      </w:r>
    </w:p>
    <w:p w:rsidR="006C45BE" w:rsidRPr="00DD256B" w:rsidRDefault="006C45BE" w:rsidP="000E53F8">
      <w:pPr>
        <w:pStyle w:val="Point0"/>
        <w:spacing w:line="360" w:lineRule="auto"/>
        <w:jc w:val="left"/>
        <w:rPr>
          <w:noProof/>
        </w:rPr>
      </w:pPr>
      <w:r w:rsidRPr="00DD256B">
        <w:t>17)</w:t>
      </w:r>
      <w:r w:rsidRPr="00DD256B">
        <w:tab/>
        <w:t>32 straipsnis iš dalies keičiamas taip:</w:t>
      </w:r>
    </w:p>
    <w:p w:rsidR="006C45BE" w:rsidRPr="00DD256B" w:rsidRDefault="006C45BE" w:rsidP="000E53F8">
      <w:pPr>
        <w:pStyle w:val="Point1"/>
        <w:spacing w:line="360" w:lineRule="auto"/>
        <w:jc w:val="left"/>
        <w:rPr>
          <w:noProof/>
        </w:rPr>
      </w:pPr>
      <w:r w:rsidRPr="00DD256B">
        <w:t>a)</w:t>
      </w:r>
      <w:r w:rsidRPr="00DD256B">
        <w:tab/>
        <w:t>1 ir 2 dalys pakeičiamos taip:</w:t>
      </w:r>
    </w:p>
    <w:p w:rsidR="006C45BE" w:rsidRPr="00DD256B" w:rsidRDefault="006C45BE" w:rsidP="000E53F8">
      <w:pPr>
        <w:pStyle w:val="Text2"/>
        <w:spacing w:line="360" w:lineRule="auto"/>
        <w:ind w:left="1985" w:hanging="568"/>
        <w:jc w:val="left"/>
        <w:rPr>
          <w:noProof/>
        </w:rPr>
      </w:pPr>
      <w:r w:rsidRPr="00DD256B">
        <w:t>„1.</w:t>
      </w:r>
      <w:r w:rsidR="00860BEC">
        <w:tab/>
      </w:r>
      <w:r w:rsidRPr="00DD256B">
        <w:t xml:space="preserve">Valstybės narės užtikrina, kad pertvarkymo institucijos pertvarkymo veiksmų įstaigos atžvilgiu imtųsi tuo atveju, jei pertvarkymo institucijos, gavusios 2 dalyje nurodytą pranešimą arba savo iniciatyva pagal 2 dalyje nustatytą procedūrą, nustato, kad tenkinamos visos šios sąlygos: </w:t>
      </w:r>
    </w:p>
    <w:p w:rsidR="006C45BE" w:rsidRPr="00DD256B" w:rsidRDefault="006C45BE" w:rsidP="000E53F8">
      <w:pPr>
        <w:pStyle w:val="Point2"/>
        <w:spacing w:line="360" w:lineRule="auto"/>
        <w:ind w:left="2552"/>
        <w:jc w:val="left"/>
        <w:rPr>
          <w:noProof/>
        </w:rPr>
      </w:pPr>
      <w:r w:rsidRPr="00DD256B">
        <w:t>a)</w:t>
      </w:r>
      <w:r w:rsidRPr="00DD256B">
        <w:tab/>
        <w:t xml:space="preserve">įstaiga žlunga arba galėtų žlugti; </w:t>
      </w:r>
    </w:p>
    <w:p w:rsidR="006C45BE" w:rsidRPr="00DD256B" w:rsidRDefault="006C45BE" w:rsidP="000E53F8">
      <w:pPr>
        <w:pStyle w:val="Point2"/>
        <w:spacing w:line="360" w:lineRule="auto"/>
        <w:ind w:left="2552"/>
        <w:jc w:val="left"/>
        <w:rPr>
          <w:noProof/>
        </w:rPr>
      </w:pPr>
      <w:r w:rsidRPr="00DD256B">
        <w:lastRenderedPageBreak/>
        <w:t>b)</w:t>
      </w:r>
      <w:r w:rsidRPr="00DD256B">
        <w:tab/>
        <w:t xml:space="preserve">▌nėra pagrindo tikėtis, kad kokia nors alternatyvia įstaigai taikoma privačiojo sektoriaus priemone, įskaitant IUS priemones, priežiūros veiksmais, ankstyvosios intervencijos priemonėmis ar atitinkamų kapitalo priemonių ir tinkamų įsipareigojimų nurašymu arba konvertavimu, kaip nurodyta 59 straipsnio 2 dalyje, per pagrįstą laikotarpį būtų išvengta įstaigos žlugimo </w:t>
      </w:r>
      <w:r w:rsidRPr="00DD256B">
        <w:rPr>
          <w:b/>
          <w:bCs/>
          <w:i/>
          <w:iCs/>
        </w:rPr>
        <w:t>arba galimo žlugimo</w:t>
      </w:r>
      <w:r w:rsidRPr="00DD256B">
        <w:t xml:space="preserve">; </w:t>
      </w:r>
    </w:p>
    <w:p w:rsidR="006C45BE" w:rsidRPr="00DD256B" w:rsidRDefault="006C45BE" w:rsidP="000E53F8">
      <w:pPr>
        <w:pStyle w:val="Point2"/>
        <w:spacing w:line="360" w:lineRule="auto"/>
        <w:ind w:left="2552"/>
        <w:jc w:val="left"/>
        <w:rPr>
          <w:noProof/>
        </w:rPr>
      </w:pPr>
      <w:r w:rsidRPr="00DD256B">
        <w:t>c)</w:t>
      </w:r>
      <w:r w:rsidRPr="00DD256B">
        <w:tab/>
        <w:t>pertvarkymo veiksmas atitinka viešąjį interesą pagal 5 dalį.</w:t>
      </w:r>
    </w:p>
    <w:p w:rsidR="006C45BE" w:rsidRPr="00DD256B" w:rsidRDefault="006C45BE" w:rsidP="000E53F8">
      <w:pPr>
        <w:pStyle w:val="Text2"/>
        <w:spacing w:line="360" w:lineRule="auto"/>
        <w:ind w:left="1985" w:hanging="568"/>
        <w:jc w:val="left"/>
        <w:rPr>
          <w:noProof/>
          <w:szCs w:val="24"/>
        </w:rPr>
      </w:pPr>
      <w:r w:rsidRPr="00DD256B">
        <w:t>2.</w:t>
      </w:r>
      <w:r w:rsidR="00860BEC">
        <w:tab/>
      </w:r>
      <w:r w:rsidRPr="00DD256B">
        <w:t>Valstybės narės užtikrina, kad kompetentinga institucija, pasikonsultavusi su pertvarkymo institucija, įvertintų, ar įvykdyta 1 dalies a punkte nurodyta sąlyga.</w:t>
      </w:r>
    </w:p>
    <w:p w:rsidR="006C45BE" w:rsidRPr="00DD256B" w:rsidRDefault="006C45BE" w:rsidP="000E53F8">
      <w:pPr>
        <w:pStyle w:val="Text2"/>
        <w:spacing w:line="360" w:lineRule="auto"/>
        <w:ind w:left="1985"/>
        <w:jc w:val="left"/>
        <w:rPr>
          <w:noProof/>
        </w:rPr>
      </w:pPr>
      <w:r w:rsidRPr="00DD256B">
        <w:t>Valstybės narės gali nurodyti, kad įvertinti, ar įvykdyta 1 dalies a punkte nurodyta sąlyga, gali ne tik kompetentinga institucija, bet ir pertvarkymo institucija, pasikonsultavusi su kompetentinga institucija, jei pertvarkymo institucijos pagal nacionalinę teisę turi tokiam vertinimui reikiamų priemonių, visų pirma, tinkamą prieigą prie susijusios informacijos. Tokiu atveju valstybės narės užtikrina, kad kompetentinga institucija nedelsdama pateiktų pertvarkymo institucijai visą susijusią informaciją, kurios pastaroji prašo, kad galėtų atlikti vertinimą, prieš pertvarkymo institucijai ją informuojant apie savo ketinimą atlikti tą vertinimą arba po tokio informavimo.</w:t>
      </w:r>
    </w:p>
    <w:p w:rsidR="006C45BE" w:rsidRPr="00DD256B" w:rsidRDefault="006C45BE" w:rsidP="000E53F8">
      <w:pPr>
        <w:pStyle w:val="Text2"/>
        <w:spacing w:line="360" w:lineRule="auto"/>
        <w:ind w:left="1985"/>
        <w:jc w:val="left"/>
        <w:rPr>
          <w:noProof/>
        </w:rPr>
      </w:pPr>
      <w:r w:rsidRPr="00DD256B">
        <w:t>1 dalies b punkte nurodytos sąlygos įvykdymo vertinimą atlieka pertvarkymo institucija, glaudžiai bendradarbiaudama su kompetentinga institucija</w:t>
      </w:r>
      <w:r w:rsidRPr="00DD256B">
        <w:rPr>
          <w:b/>
          <w:bCs/>
          <w:i/>
          <w:iCs/>
        </w:rPr>
        <w:t>, nedelsdama pasikonsultavusi su IGS paskirta institucija ir, kai tinkama, su IUS, kurios narė yra įstaiga</w:t>
      </w:r>
      <w:r w:rsidRPr="00DD256B">
        <w:t xml:space="preserve">. </w:t>
      </w:r>
      <w:r w:rsidRPr="00DD256B">
        <w:rPr>
          <w:b/>
          <w:bCs/>
          <w:i/>
          <w:iCs/>
        </w:rPr>
        <w:t>Konsultuojantis su IUS apsvarstomos galimybės taikyti IUS priemones, kuriomis per pagrįstą laikotarpį būtų galima užkirsti kelią įstaigos žlugimui.</w:t>
      </w:r>
      <w:r w:rsidRPr="00DD256B">
        <w:t xml:space="preserve"> Kompetentinga institucija nedelsdama pateikia pertvarkymo institucijai pastarosios prašomą susijusią informaciją, kuria ji remsis atlikdama vertinimą. Kompetentinga institucija taip pat gali informuoti pertvarkymo instituciją, kad, jos nuomone, 1 dalies b punkte nustatyta sąlyga yra įvykdyta.“;</w:t>
      </w:r>
    </w:p>
    <w:p w:rsidR="006C45BE" w:rsidRPr="00DD256B" w:rsidRDefault="006C45BE" w:rsidP="000E53F8">
      <w:pPr>
        <w:pStyle w:val="Point1"/>
        <w:spacing w:line="360" w:lineRule="auto"/>
        <w:jc w:val="left"/>
        <w:rPr>
          <w:noProof/>
        </w:rPr>
      </w:pPr>
      <w:r w:rsidRPr="00DD256B">
        <w:t>b)</w:t>
      </w:r>
      <w:r w:rsidRPr="00DD256B">
        <w:tab/>
        <w:t>4 dalis iš dalies keičiama taip:</w:t>
      </w:r>
    </w:p>
    <w:p w:rsidR="006C45BE" w:rsidRPr="00DD256B" w:rsidRDefault="006C45BE" w:rsidP="000E53F8">
      <w:pPr>
        <w:pStyle w:val="Point2"/>
        <w:spacing w:line="360" w:lineRule="auto"/>
        <w:jc w:val="left"/>
        <w:rPr>
          <w:noProof/>
        </w:rPr>
      </w:pPr>
      <w:r w:rsidRPr="00DD256B">
        <w:lastRenderedPageBreak/>
        <w:t>i)</w:t>
      </w:r>
      <w:r w:rsidRPr="00DD256B">
        <w:tab/>
        <w:t>pirmos pastraipos d punktas pakeičiamas taip:</w:t>
      </w:r>
    </w:p>
    <w:p w:rsidR="006C45BE" w:rsidRPr="00DD256B" w:rsidRDefault="006C45BE" w:rsidP="000E53F8">
      <w:pPr>
        <w:pStyle w:val="Text3"/>
        <w:spacing w:line="360" w:lineRule="auto"/>
        <w:ind w:left="2552" w:hanging="568"/>
        <w:jc w:val="left"/>
        <w:rPr>
          <w:noProof/>
        </w:rPr>
      </w:pPr>
      <w:r w:rsidRPr="00DD256B">
        <w:t>„d)</w:t>
      </w:r>
      <w:r w:rsidR="00860BEC">
        <w:tab/>
      </w:r>
      <w:r w:rsidRPr="00DD256B">
        <w:t>reikalinga nepaprastoji viešoji finansinė parama, išskyrus atvejus, kai tokia parama teikiama viena iš 32c straipsnyje nurodytų formų;“;</w:t>
      </w:r>
    </w:p>
    <w:p w:rsidR="006C45BE" w:rsidRPr="00DD256B" w:rsidRDefault="006C45BE" w:rsidP="000E53F8">
      <w:pPr>
        <w:pStyle w:val="Point2"/>
        <w:spacing w:line="360" w:lineRule="auto"/>
        <w:jc w:val="left"/>
        <w:rPr>
          <w:noProof/>
        </w:rPr>
      </w:pPr>
      <w:r w:rsidRPr="00DD256B">
        <w:t>ii)</w:t>
      </w:r>
      <w:r w:rsidRPr="00DD256B">
        <w:tab/>
        <w:t>antra</w:t>
      </w:r>
      <w:r w:rsidR="006E1E33">
        <w:t xml:space="preserve"> </w:t>
      </w:r>
      <w:r w:rsidRPr="00DD256B">
        <w:t>–</w:t>
      </w:r>
      <w:r w:rsidR="006E1E33">
        <w:t xml:space="preserve"> </w:t>
      </w:r>
      <w:r w:rsidRPr="00DD256B">
        <w:t>penkta pastraipos išbraukiamos;</w:t>
      </w:r>
    </w:p>
    <w:p w:rsidR="006C45BE" w:rsidRPr="00DD256B" w:rsidRDefault="006C45BE" w:rsidP="000E53F8">
      <w:pPr>
        <w:pStyle w:val="Point1"/>
        <w:spacing w:line="360" w:lineRule="auto"/>
        <w:jc w:val="left"/>
        <w:rPr>
          <w:noProof/>
        </w:rPr>
      </w:pPr>
      <w:r w:rsidRPr="00DD256B">
        <w:t>c)</w:t>
      </w:r>
      <w:r w:rsidRPr="00DD256B">
        <w:tab/>
        <w:t>5 dalis pakeičiama taip:</w:t>
      </w:r>
    </w:p>
    <w:p w:rsidR="006C45BE" w:rsidRPr="00DD256B" w:rsidRDefault="006C45BE" w:rsidP="000E53F8">
      <w:pPr>
        <w:pStyle w:val="Text2"/>
        <w:spacing w:line="360" w:lineRule="auto"/>
        <w:ind w:left="1985" w:hanging="568"/>
        <w:jc w:val="left"/>
        <w:rPr>
          <w:noProof/>
        </w:rPr>
      </w:pPr>
      <w:r w:rsidRPr="00DD256B">
        <w:t>„5.</w:t>
      </w:r>
      <w:r w:rsidR="006D3D7A">
        <w:tab/>
      </w:r>
      <w:r w:rsidRPr="00DD256B">
        <w:t>1 dalies c punkto tikslais pertvarkymo veiksmas laikomas atitinkančiu viešąjį interesą, jei tas pertvarkymo veiksmas yra būtinas vienam ar daugiau 31 straipsnyje nurodytų pertvarkymo tikslų pasiekti ir yra proporcingas šiems tikslams, o likvidavus įstaigą pagal įprastinę bankroto bylą tų pertvarkymo tikslų veiksmingiau nebūtų pasiekta.</w:t>
      </w:r>
    </w:p>
    <w:p w:rsidR="006C45BE" w:rsidRPr="00DD256B" w:rsidRDefault="006C45BE" w:rsidP="000E53F8">
      <w:pPr>
        <w:pStyle w:val="Text2"/>
        <w:spacing w:line="360" w:lineRule="auto"/>
        <w:ind w:left="1985"/>
        <w:jc w:val="left"/>
        <w:rPr>
          <w:noProof/>
        </w:rPr>
      </w:pPr>
      <w:r w:rsidRPr="00DD256B">
        <w:rPr>
          <w:b/>
          <w:i/>
        </w:rPr>
        <w:t>Preziumuojama, kad pertvarkymo veiksmai neatitinka viešojo intereso šio straipsnio 1 dalies c punkto tikslais, jei pertvarkymo institucija nusprendė taikyti supaprastintas pareigas įstaigai, kaip numatyta pagal 4 straipsnį. Ši prezumpcija yra nuginčijama ir netaikoma, kai pertvarkymo institucija nustato, kad vienam ar daugiau pertvarkymo tikslų kiltų pavojus, jei įstaiga būtų likviduota iškeliant įprastinę bankroto bylą.</w:t>
      </w:r>
    </w:p>
    <w:p w:rsidR="006C45BE" w:rsidRPr="00DD256B" w:rsidRDefault="006C45BE" w:rsidP="000E53F8">
      <w:pPr>
        <w:pStyle w:val="Text2"/>
        <w:spacing w:line="360" w:lineRule="auto"/>
        <w:ind w:left="1985"/>
        <w:jc w:val="left"/>
        <w:rPr>
          <w:noProof/>
        </w:rPr>
      </w:pPr>
      <w:r w:rsidRPr="00DD256B">
        <w:t xml:space="preserve">Valstybės narės užtikrina, kad atlikdama pirmoje pastraipoje nurodytą vertinimą pertvarkymo institucija, remdamasi to vertinimo metu turima informacija, </w:t>
      </w:r>
      <w:r w:rsidRPr="00DD256B">
        <w:rPr>
          <w:b/>
          <w:bCs/>
          <w:i/>
          <w:iCs/>
        </w:rPr>
        <w:t>įvertintų</w:t>
      </w:r>
      <w:r w:rsidRPr="00DD256B">
        <w:t xml:space="preserve"> ir palygintų visą nepaprastąją viešąją finansinę paramą, </w:t>
      </w:r>
      <w:r w:rsidRPr="00DD256B">
        <w:rPr>
          <w:b/>
          <w:bCs/>
          <w:i/>
          <w:iCs/>
        </w:rPr>
        <w:t>suteiktiną</w:t>
      </w:r>
      <w:r w:rsidRPr="00DD256B">
        <w:t xml:space="preserve"> įstaigai tiek pertvarkymo atveju, tiek likvidavimo pagal taikytiną nacionalinę teisę atveju.“;</w:t>
      </w:r>
    </w:p>
    <w:p w:rsidR="006C45BE" w:rsidRPr="00DD256B" w:rsidRDefault="006C45BE" w:rsidP="000E53F8">
      <w:pPr>
        <w:pStyle w:val="Text2"/>
        <w:spacing w:line="360" w:lineRule="auto"/>
        <w:ind w:left="1985" w:hanging="568"/>
        <w:jc w:val="left"/>
        <w:rPr>
          <w:b/>
          <w:i/>
          <w:noProof/>
        </w:rPr>
      </w:pPr>
      <w:r w:rsidRPr="00DD256B">
        <w:rPr>
          <w:b/>
          <w:i/>
        </w:rPr>
        <w:t>5a.</w:t>
      </w:r>
      <w:r w:rsidRPr="00DD256B">
        <w:rPr>
          <w:b/>
          <w:i/>
        </w:rPr>
        <w:tab/>
        <w:t>EBI padeda stebėti ir skatinti veiksmingą ir nuoseklų 5 dalyje nurodyto viešojo intereso vertinimo taikymą.</w:t>
      </w:r>
    </w:p>
    <w:p w:rsidR="006C45BE" w:rsidRPr="00DD256B" w:rsidRDefault="006C45BE" w:rsidP="000E53F8">
      <w:pPr>
        <w:pStyle w:val="Text2"/>
        <w:spacing w:line="360" w:lineRule="auto"/>
        <w:ind w:left="1985"/>
        <w:jc w:val="left"/>
        <w:rPr>
          <w:b/>
          <w:i/>
          <w:noProof/>
        </w:rPr>
      </w:pPr>
      <w:r w:rsidRPr="00DD256B">
        <w:rPr>
          <w:b/>
          <w:i/>
        </w:rPr>
        <w:t>Ne vėliau kaip ... [dveji metai po šios iš dalies keičiančios direktyvos taikymo pradžios datos] EBI pateikia taikymo srities ir 5 dalies taikymo visoje Sąjungoje ataskaitą. Ta ataskaita pateikiama Komisijai, kad būtų įvertintas 5 dalyje nurodytų priemonių veiksmingumas ir jų poveikis vienodoms sąlygoms.</w:t>
      </w:r>
    </w:p>
    <w:p w:rsidR="006C45BE" w:rsidRPr="00DD256B" w:rsidRDefault="006C45BE" w:rsidP="000E53F8">
      <w:pPr>
        <w:pStyle w:val="Text2"/>
        <w:spacing w:line="360" w:lineRule="auto"/>
        <w:ind w:left="1985"/>
        <w:jc w:val="left"/>
        <w:rPr>
          <w:noProof/>
        </w:rPr>
      </w:pPr>
      <w:r w:rsidRPr="00DD256B">
        <w:rPr>
          <w:b/>
          <w:i/>
        </w:rPr>
        <w:lastRenderedPageBreak/>
        <w:t>Remdamasi ataskaitos rezultatais, EBI ne vėliau kaip ... [dveji metai po šios iš dalies keičiančios direktyvos taikymo pradžios datos] gali parengti techninius reguliavimo standartus, siekdama valstybėse narėse suderinti praktiką ir suvienodinti sąlygas.“;</w:t>
      </w:r>
    </w:p>
    <w:p w:rsidR="006C45BE" w:rsidRPr="00DD256B" w:rsidRDefault="006C45BE" w:rsidP="000E53F8">
      <w:pPr>
        <w:pStyle w:val="Point0"/>
        <w:spacing w:line="360" w:lineRule="auto"/>
        <w:jc w:val="left"/>
        <w:rPr>
          <w:noProof/>
        </w:rPr>
      </w:pPr>
      <w:r w:rsidRPr="00DD256B">
        <w:t>18)</w:t>
      </w:r>
      <w:r w:rsidRPr="00DD256B">
        <w:tab/>
        <w:t>32a ir 32b straipsniai pakeičiami taip:</w:t>
      </w:r>
    </w:p>
    <w:p w:rsidR="006C45BE" w:rsidRPr="00DD256B" w:rsidRDefault="006C45BE" w:rsidP="000E53F8">
      <w:pPr>
        <w:pStyle w:val="Text1"/>
        <w:spacing w:line="360" w:lineRule="auto"/>
        <w:jc w:val="center"/>
        <w:rPr>
          <w:b/>
          <w:noProof/>
        </w:rPr>
      </w:pPr>
      <w:r w:rsidRPr="00DD256B">
        <w:t>„</w:t>
      </w:r>
      <w:r w:rsidRPr="00DD256B">
        <w:rPr>
          <w:i/>
        </w:rPr>
        <w:t>32a straipsnis</w:t>
      </w:r>
      <w:r w:rsidR="006D3D7A">
        <w:rPr>
          <w:b/>
        </w:rPr>
        <w:br/>
      </w:r>
      <w:r w:rsidRPr="00DD256B">
        <w:rPr>
          <w:b/>
        </w:rPr>
        <w:t>Centrinės įstaigos ir centrinės įstaigos nuolat kontroliuojamų kredito įstaigų pertvarkymo sąlygos</w:t>
      </w:r>
    </w:p>
    <w:p w:rsidR="006C45BE" w:rsidRPr="00DD256B" w:rsidRDefault="006C45BE" w:rsidP="000E53F8">
      <w:pPr>
        <w:pStyle w:val="Text1"/>
        <w:spacing w:line="360" w:lineRule="auto"/>
        <w:jc w:val="left"/>
        <w:rPr>
          <w:noProof/>
        </w:rPr>
      </w:pPr>
      <w:r w:rsidRPr="00DD256B">
        <w:t xml:space="preserve">Valstybės narės užtikrina, kad pertvarkymo institucijos </w:t>
      </w:r>
      <w:r w:rsidRPr="00DD256B">
        <w:rPr>
          <w:b/>
          <w:bCs/>
          <w:i/>
          <w:iCs/>
        </w:rPr>
        <w:t>imtųsi</w:t>
      </w:r>
      <w:r w:rsidRPr="00DD256B">
        <w:t xml:space="preserve"> pertvarkymo veiksmų dėl centrinės įstaigos ir visų jos nuolat kontroliuojamų kredito įstaigų, kurios priklauso tai pačiai pertvarkytinai grupei, </w:t>
      </w:r>
      <w:r w:rsidRPr="00DD256B">
        <w:rPr>
          <w:b/>
          <w:bCs/>
          <w:i/>
          <w:iCs/>
        </w:rPr>
        <w:t>tik tuomet,</w:t>
      </w:r>
      <w:r w:rsidRPr="00DD256B">
        <w:t xml:space="preserve"> kai centrinė įstaiga ir visos jos nuolat kontroliuojamos kredito įstaigos arba pertvarkytina grupė, kuriai jos priklauso, kaip visuma tenkina 32 straipsnio 1 dalyje nustatytas sąlygas.</w:t>
      </w:r>
    </w:p>
    <w:p w:rsidR="006C45BE" w:rsidRPr="00DD256B" w:rsidRDefault="006C45BE" w:rsidP="000E53F8">
      <w:pPr>
        <w:pStyle w:val="Text1"/>
        <w:spacing w:line="360" w:lineRule="auto"/>
        <w:jc w:val="center"/>
        <w:rPr>
          <w:b/>
          <w:bCs/>
          <w:noProof/>
        </w:rPr>
      </w:pPr>
      <w:r w:rsidRPr="00DD256B">
        <w:rPr>
          <w:i/>
        </w:rPr>
        <w:t>32b straipsnis</w:t>
      </w:r>
      <w:r w:rsidR="006D3D7A">
        <w:rPr>
          <w:b/>
        </w:rPr>
        <w:br/>
      </w:r>
      <w:r w:rsidRPr="00DD256B">
        <w:rPr>
          <w:b/>
        </w:rPr>
        <w:t>Procedūrų taikymas įstaigoms ir subjektams, kuriems netaikomi pertvarkymo veiksmai</w:t>
      </w:r>
    </w:p>
    <w:p w:rsidR="006C45BE" w:rsidRPr="00DD256B" w:rsidRDefault="006C45BE" w:rsidP="000E53F8">
      <w:pPr>
        <w:pStyle w:val="Text1"/>
        <w:spacing w:line="360" w:lineRule="auto"/>
        <w:ind w:left="1418" w:hanging="568"/>
        <w:jc w:val="left"/>
        <w:rPr>
          <w:noProof/>
        </w:rPr>
      </w:pPr>
      <w:r w:rsidRPr="00DD256B">
        <w:t>1.</w:t>
      </w:r>
      <w:r w:rsidR="006D3D7A">
        <w:tab/>
      </w:r>
      <w:r w:rsidRPr="00DD256B">
        <w:t xml:space="preserve">Valstybės narės užtikrina, kad tais atvejais, kai pertvarkymo institucija nustato, kad įstaiga arba 1 straipsnio 1 dalies b, c ar d punkte nurodytas subjektas tenkina 32 straipsnio 1 dalies a ir b punktuose nustatytas sąlygas, bet netenkina 32 straipsnio 1 dalies c punkte nustatytos sąlygos, atitinkama nacionalinė administracinė ar teisminė institucija turi įgaliojimus nedelsdama pradėti tvarkingo įstaigos ar subjekto likvidavimo procedūrą pagal taikytiną nacionalinę teisę. </w:t>
      </w:r>
    </w:p>
    <w:p w:rsidR="006C45BE" w:rsidRPr="00DD256B" w:rsidRDefault="006C45BE" w:rsidP="000E53F8">
      <w:pPr>
        <w:pStyle w:val="Text1"/>
        <w:spacing w:line="360" w:lineRule="auto"/>
        <w:ind w:left="1418" w:hanging="568"/>
        <w:jc w:val="left"/>
        <w:rPr>
          <w:noProof/>
        </w:rPr>
      </w:pPr>
      <w:r w:rsidRPr="00DD256B">
        <w:t>2.</w:t>
      </w:r>
      <w:r w:rsidR="00E317D5">
        <w:tab/>
      </w:r>
      <w:r w:rsidRPr="00DD256B">
        <w:t>Valstybės narės užtikrina, kad įstaiga arba 1 straipsnio 1 dalies b, c ar d punkte nurodytas subjektas, kurie tvarkingai likviduojami pagal taikytiną nacionalinę teisę, per pagrįstą laikotarpį pasitrauktų iš rinkos arba nutrauktų bankininkystės veiklą.</w:t>
      </w:r>
    </w:p>
    <w:p w:rsidR="006C45BE" w:rsidRPr="00DD256B" w:rsidRDefault="006C45BE" w:rsidP="000E53F8">
      <w:pPr>
        <w:pStyle w:val="Text1"/>
        <w:spacing w:line="360" w:lineRule="auto"/>
        <w:ind w:left="1418" w:hanging="568"/>
        <w:jc w:val="left"/>
        <w:rPr>
          <w:noProof/>
        </w:rPr>
      </w:pPr>
      <w:r w:rsidRPr="00DD256B">
        <w:t>3.</w:t>
      </w:r>
      <w:r w:rsidR="00E317D5">
        <w:tab/>
      </w:r>
      <w:r w:rsidRPr="00DD256B">
        <w:t xml:space="preserve">Valstybės narės užtikrina, kad tais atvejais, kai pertvarkymo institucija nustato, kad įstaiga arba 1 straipsnio 1 dalies b, c ar d punkte nurodytas subjektas tenkina 32 straipsnio 1 dalies a ir b punktuose nustatytas sąlygas, bet netenkina 32 straipsnio 1 dalies c punkte nustatytos sąlygos, kompetentinga institucija galėtų panaikinti veiklos leidimą pagal Direktyvos 2013/36/ES 18 straipsnį tik </w:t>
      </w:r>
      <w:r w:rsidRPr="00DD256B">
        <w:lastRenderedPageBreak/>
        <w:t>su sąlyga, kad pagal 32 straipsnio 1 dalies a punktą nustatyta, kad įstaiga arba subjektas žlunga arba galėtų žlugti.</w:t>
      </w:r>
    </w:p>
    <w:p w:rsidR="006C45BE" w:rsidRPr="00DD256B" w:rsidRDefault="006C45BE" w:rsidP="000E53F8">
      <w:pPr>
        <w:pStyle w:val="Text1"/>
        <w:spacing w:line="360" w:lineRule="auto"/>
        <w:ind w:left="1418" w:hanging="568"/>
        <w:jc w:val="left"/>
        <w:rPr>
          <w:noProof/>
        </w:rPr>
      </w:pPr>
      <w:r w:rsidRPr="00DD256B">
        <w:t>4.</w:t>
      </w:r>
      <w:r w:rsidR="00E317D5">
        <w:tab/>
      </w:r>
      <w:r w:rsidRPr="00DD256B">
        <w:t>Valstybės narės užtikrina, kad įstaigos arba 1 straipsnio 1 dalies b, c ar d punkte nurodyto subjekto veiklos leidimo panaikinimas būtų pakankama sąlyga, kad atitinkama nacionalinė administracinė ar teisminė institucija galėtų nedelsdama pradėti tvarkingo įstaigos ar subjekto likvidavimo procedūrą pagal taikytiną nacionalinę teisę.“;</w:t>
      </w:r>
    </w:p>
    <w:p w:rsidR="006C45BE" w:rsidRPr="00DD256B" w:rsidRDefault="006C45BE" w:rsidP="000E53F8">
      <w:pPr>
        <w:pStyle w:val="Point0"/>
        <w:spacing w:line="360" w:lineRule="auto"/>
        <w:jc w:val="left"/>
        <w:rPr>
          <w:noProof/>
        </w:rPr>
      </w:pPr>
      <w:r w:rsidRPr="00DD256B">
        <w:t>19)</w:t>
      </w:r>
      <w:r w:rsidRPr="00DD256B">
        <w:tab/>
        <w:t>įterpiamas 32c straipsnis:</w:t>
      </w:r>
    </w:p>
    <w:p w:rsidR="006C45BE" w:rsidRPr="00DD256B" w:rsidRDefault="006C45BE" w:rsidP="000E53F8">
      <w:pPr>
        <w:pStyle w:val="Text1"/>
        <w:spacing w:line="360" w:lineRule="auto"/>
        <w:jc w:val="center"/>
        <w:rPr>
          <w:b/>
          <w:bCs/>
          <w:noProof/>
        </w:rPr>
      </w:pPr>
      <w:r w:rsidRPr="00DD256B">
        <w:rPr>
          <w:i/>
        </w:rPr>
        <w:t>„32c straipsnis</w:t>
      </w:r>
      <w:r w:rsidR="00E317D5">
        <w:rPr>
          <w:b/>
        </w:rPr>
        <w:br/>
      </w:r>
      <w:r w:rsidRPr="00DD256B">
        <w:rPr>
          <w:b/>
        </w:rPr>
        <w:t>Nepaprastoji viešoji finansinė parama</w:t>
      </w:r>
    </w:p>
    <w:p w:rsidR="006C45BE" w:rsidRPr="00DD256B" w:rsidRDefault="006C45BE" w:rsidP="000E53F8">
      <w:pPr>
        <w:pStyle w:val="Text1"/>
        <w:spacing w:line="360" w:lineRule="auto"/>
        <w:ind w:left="1418" w:hanging="568"/>
        <w:jc w:val="left"/>
        <w:rPr>
          <w:noProof/>
        </w:rPr>
      </w:pPr>
      <w:r w:rsidRPr="00DD256B">
        <w:t>1.</w:t>
      </w:r>
      <w:r w:rsidR="00E317D5">
        <w:tab/>
      </w:r>
      <w:r w:rsidRPr="00DD256B">
        <w:t>Valstybės narės užtikrina, kad su pertvarkymo veiksmais nesusijusi nepaprastoji viešoji finansinė parama įstaigai arba 1 straipsnio 1 dalies b, c arba d punkte nurodytam subjektui galėtų būti teikiama išimties tvarka tik vienu iš toliau nurodytų atvejų ir su sąlyga, kad nepaprastoji viešoji finansinė parama atitinka Sąjungos valstybės pagalbos sistemoje nustatytas sąlygas ir reikalavimus:</w:t>
      </w:r>
    </w:p>
    <w:p w:rsidR="006C45BE" w:rsidRPr="00DD256B" w:rsidRDefault="006C45BE" w:rsidP="000E53F8">
      <w:pPr>
        <w:pStyle w:val="Point1"/>
        <w:spacing w:line="360" w:lineRule="auto"/>
        <w:ind w:left="1985"/>
        <w:jc w:val="left"/>
        <w:rPr>
          <w:noProof/>
        </w:rPr>
      </w:pPr>
      <w:r w:rsidRPr="00DD256B">
        <w:t>a)</w:t>
      </w:r>
      <w:r w:rsidRPr="00DD256B">
        <w:tab/>
        <w:t>kai, siekiant pašalinti didelį valstybės narės ekonomikos sutrikimą</w:t>
      </w:r>
      <w:r w:rsidRPr="00DD256B">
        <w:rPr>
          <w:b/>
          <w:bCs/>
          <w:i/>
          <w:iCs/>
        </w:rPr>
        <w:t>, kuris yra išimtinio ar sisteminio pobūdžio, ir</w:t>
      </w:r>
      <w:r w:rsidRPr="00DD256B">
        <w:t xml:space="preserve"> išsaugoti finansinį stabilumą, nepaprastoji viešoji finansinė parama teikiama viena iš šių formų: </w:t>
      </w:r>
    </w:p>
    <w:p w:rsidR="006C45BE" w:rsidRPr="00DD256B" w:rsidRDefault="006C45BE" w:rsidP="000E53F8">
      <w:pPr>
        <w:pStyle w:val="Point2"/>
        <w:spacing w:line="360" w:lineRule="auto"/>
        <w:ind w:left="2552"/>
        <w:jc w:val="left"/>
        <w:rPr>
          <w:noProof/>
        </w:rPr>
      </w:pPr>
      <w:r w:rsidRPr="00DD256B">
        <w:t>i)</w:t>
      </w:r>
      <w:r w:rsidRPr="00DD256B">
        <w:tab/>
        <w:t xml:space="preserve">kaip valstybės garantija centrinių bankų teikiamoms likvidumo priemonėms paremti laikantis centrinių bankų sąlygų; </w:t>
      </w:r>
    </w:p>
    <w:p w:rsidR="006C45BE" w:rsidRPr="00DD256B" w:rsidRDefault="006C45BE" w:rsidP="000E53F8">
      <w:pPr>
        <w:pStyle w:val="Point2"/>
        <w:spacing w:line="360" w:lineRule="auto"/>
        <w:ind w:left="2552"/>
        <w:jc w:val="left"/>
        <w:rPr>
          <w:noProof/>
        </w:rPr>
      </w:pPr>
      <w:r w:rsidRPr="00DD256B">
        <w:t>ii)</w:t>
      </w:r>
      <w:r w:rsidRPr="00DD256B">
        <w:tab/>
        <w:t xml:space="preserve">kaip naujai išleistiems įsipareigojimams teikiama valstybės garantija; </w:t>
      </w:r>
    </w:p>
    <w:p w:rsidR="006C45BE" w:rsidRPr="00DD256B" w:rsidRDefault="006C45BE" w:rsidP="000E53F8">
      <w:pPr>
        <w:pStyle w:val="Point2"/>
        <w:spacing w:line="360" w:lineRule="auto"/>
        <w:ind w:left="2552"/>
        <w:jc w:val="left"/>
        <w:rPr>
          <w:noProof/>
        </w:rPr>
      </w:pPr>
      <w:r w:rsidRPr="00DD256B">
        <w:t>iii)</w:t>
      </w:r>
      <w:r w:rsidRPr="00DD256B">
        <w:tab/>
        <w:t xml:space="preserve">kaip nuosavų lėšų priemonių, išskyrus bendro 1 lygio nuosavo kapitalo priemones, arba kitų kapitalo priemonių įsigijimas arba nuvertėjusio turto priemonių naudojimas tokiomis kainomis, trukme ir kitomis sąlygomis, kuriomis atitinkamai įstaigai ar subjektui nesuteikiamas nederamas pranašumas, </w:t>
      </w:r>
      <w:r w:rsidRPr="00DD256B">
        <w:rPr>
          <w:b/>
          <w:bCs/>
          <w:i/>
          <w:iCs/>
        </w:rPr>
        <w:t>jei</w:t>
      </w:r>
      <w:r w:rsidRPr="00DD256B">
        <w:t xml:space="preserve"> viešosios paramos suteikimo metu nėra 32 straipsnio 4 dalies a, b ar c punkte nurodytų aplinkybių </w:t>
      </w:r>
      <w:r w:rsidRPr="00DD256B">
        <w:rPr>
          <w:b/>
          <w:bCs/>
          <w:i/>
          <w:iCs/>
        </w:rPr>
        <w:t>ar</w:t>
      </w:r>
      <w:r w:rsidRPr="00DD256B">
        <w:t xml:space="preserve"> 59 straipsnio 3 dalyje nurodytų aplinkybių;</w:t>
      </w:r>
    </w:p>
    <w:p w:rsidR="006C45BE" w:rsidRPr="00DD256B" w:rsidRDefault="006C45BE" w:rsidP="000E53F8">
      <w:pPr>
        <w:pStyle w:val="Point1"/>
        <w:spacing w:line="360" w:lineRule="auto"/>
        <w:ind w:left="1985"/>
        <w:jc w:val="left"/>
        <w:rPr>
          <w:noProof/>
        </w:rPr>
      </w:pPr>
      <w:r w:rsidRPr="00DD256B">
        <w:lastRenderedPageBreak/>
        <w:t>b)</w:t>
      </w:r>
      <w:r w:rsidRPr="00DD256B">
        <w:tab/>
        <w:t xml:space="preserve">kai nepaprastoji viešoji finansinė parama teikiama kaip </w:t>
      </w:r>
      <w:r w:rsidRPr="00DD256B">
        <w:rPr>
          <w:b/>
          <w:bCs/>
          <w:i/>
          <w:iCs/>
        </w:rPr>
        <w:t>ekonomiškai efektyvi</w:t>
      </w:r>
      <w:r w:rsidRPr="00DD256B">
        <w:t xml:space="preserve"> indėlių garantijų sistemos intervencija ▌, laikantis Direktyvos 2014/49/ES 11a ir 11b straipsniuose nustatytų sąlygų, su sąlyga, kad nėra 32 straipsnio 4 dalyje nurodytų aplinkybių; </w:t>
      </w:r>
    </w:p>
    <w:p w:rsidR="006C45BE" w:rsidRPr="00DD256B" w:rsidRDefault="006C45BE" w:rsidP="000E53F8">
      <w:pPr>
        <w:pStyle w:val="Point1"/>
        <w:spacing w:line="360" w:lineRule="auto"/>
        <w:ind w:left="1985"/>
        <w:jc w:val="left"/>
        <w:rPr>
          <w:noProof/>
        </w:rPr>
      </w:pPr>
      <w:r w:rsidRPr="00DD256B">
        <w:t>c)</w:t>
      </w:r>
      <w:r w:rsidRPr="00DD256B">
        <w:tab/>
        <w:t xml:space="preserve">kai nepaprastoji viešoji finansinė parama teikiama kaip </w:t>
      </w:r>
      <w:r w:rsidRPr="00DD256B">
        <w:rPr>
          <w:b/>
          <w:bCs/>
          <w:i/>
          <w:iCs/>
        </w:rPr>
        <w:t>ekonomiškai efektyvi</w:t>
      </w:r>
      <w:r w:rsidRPr="00DD256B">
        <w:t xml:space="preserve"> indėlių garantijų sistemos intervencija likviduojant </w:t>
      </w:r>
      <w:r w:rsidRPr="00DD256B">
        <w:rPr>
          <w:b/>
          <w:bCs/>
          <w:i/>
          <w:iCs/>
        </w:rPr>
        <w:t>kredito</w:t>
      </w:r>
      <w:r w:rsidRPr="00DD256B">
        <w:t xml:space="preserve"> įstaigą pagal 32b straipsnį ir laikantis Direktyvos 2014/49/ES 11 straipsnio 5 dalyje nustatytų sąlygų;</w:t>
      </w:r>
    </w:p>
    <w:p w:rsidR="006C45BE" w:rsidRPr="00DD256B" w:rsidRDefault="006C45BE" w:rsidP="000E53F8">
      <w:pPr>
        <w:pStyle w:val="Point1"/>
        <w:spacing w:line="360" w:lineRule="auto"/>
        <w:ind w:left="1985"/>
        <w:jc w:val="left"/>
        <w:rPr>
          <w:noProof/>
        </w:rPr>
      </w:pPr>
      <w:r w:rsidRPr="00DD256B">
        <w:t>d)</w:t>
      </w:r>
      <w:r w:rsidRPr="00DD256B">
        <w:tab/>
        <w:t>kai nepaprastoji viešoji finansinė parama yra valstybės pagalba, apibrėžta SESV 107 straipsnio 1 dalyje, teikiama likviduojant įstaigą arba subjektą pagal šios direktyvos 32b straipsnį, išskyrus paramą, teikiamą iš indėlių garantijų sistemos pagal Direktyvos 2014/49/ES 11 straipsnio 5 dalį.</w:t>
      </w:r>
    </w:p>
    <w:p w:rsidR="006C45BE" w:rsidRPr="00DD256B" w:rsidRDefault="006C45BE" w:rsidP="000E53F8">
      <w:pPr>
        <w:pStyle w:val="Text1"/>
        <w:spacing w:line="360" w:lineRule="auto"/>
        <w:ind w:left="1418" w:hanging="568"/>
        <w:jc w:val="left"/>
        <w:rPr>
          <w:noProof/>
        </w:rPr>
      </w:pPr>
      <w:r w:rsidRPr="00DD256B">
        <w:t>2.</w:t>
      </w:r>
      <w:r w:rsidR="00E14508">
        <w:tab/>
      </w:r>
      <w:r w:rsidRPr="00DD256B">
        <w:t>1 dalies a punkte nurodytos paramos priemonės turi atitikti visas šias sąlygas:</w:t>
      </w:r>
    </w:p>
    <w:p w:rsidR="006C45BE" w:rsidRPr="00DD256B" w:rsidRDefault="006C45BE" w:rsidP="000E53F8">
      <w:pPr>
        <w:pStyle w:val="Point1"/>
        <w:spacing w:line="360" w:lineRule="auto"/>
        <w:ind w:left="1985"/>
        <w:jc w:val="left"/>
        <w:rPr>
          <w:noProof/>
        </w:rPr>
      </w:pPr>
      <w:r w:rsidRPr="00DD256B">
        <w:t>a)</w:t>
      </w:r>
      <w:r w:rsidRPr="00DD256B">
        <w:tab/>
        <w:t>priemonės taikomos tik mokioms įstaigoms ar subjektams, kaip patvirtina kompetentinga institucija;</w:t>
      </w:r>
    </w:p>
    <w:p w:rsidR="006C45BE" w:rsidRPr="00DD256B" w:rsidRDefault="006C45BE" w:rsidP="000E53F8">
      <w:pPr>
        <w:pStyle w:val="Point1"/>
        <w:spacing w:line="360" w:lineRule="auto"/>
        <w:ind w:left="1985"/>
        <w:jc w:val="left"/>
        <w:rPr>
          <w:noProof/>
        </w:rPr>
      </w:pPr>
      <w:r w:rsidRPr="00DD256B">
        <w:t>b)</w:t>
      </w:r>
      <w:r w:rsidRPr="00DD256B">
        <w:tab/>
        <w:t xml:space="preserve">priemonės yra prevencinės ir laikinos ir yra grindžiamos kompetentingos institucijos patvirtinta iš anksto nustatyta </w:t>
      </w:r>
      <w:r w:rsidRPr="00DD256B">
        <w:rPr>
          <w:b/>
          <w:bCs/>
          <w:i/>
          <w:iCs/>
        </w:rPr>
        <w:t>paramos priemonės taikymo užbaigimo</w:t>
      </w:r>
      <w:r w:rsidRPr="00DD256B">
        <w:t xml:space="preserve"> strategija, įskaitant aiškiai nurodytą bet kurios numatytos priemonės galiojimo pabaigos datą, pardavimo datą arba grąžinimo tvarkaraštį; </w:t>
      </w:r>
      <w:r w:rsidRPr="00DD256B">
        <w:rPr>
          <w:b/>
          <w:bCs/>
          <w:i/>
          <w:iCs/>
        </w:rPr>
        <w:t>ši informacija atskleidžiama tik praėjus vieniems metams nuo tada, kai baigiama įgyvendinti paramos priemonės taikymo užbaigimo strategija, įgyvendinamas koregavimo planas arba atliekamas vertinimas pagal šios dalies septintą pastraipą;</w:t>
      </w:r>
    </w:p>
    <w:p w:rsidR="006C45BE" w:rsidRPr="00DD256B" w:rsidRDefault="006C45BE" w:rsidP="000E53F8">
      <w:pPr>
        <w:pStyle w:val="Point1"/>
        <w:spacing w:line="360" w:lineRule="auto"/>
        <w:ind w:left="1985"/>
        <w:jc w:val="left"/>
        <w:rPr>
          <w:noProof/>
        </w:rPr>
      </w:pPr>
      <w:r w:rsidRPr="00DD256B">
        <w:t>c)</w:t>
      </w:r>
      <w:r w:rsidRPr="00DD256B">
        <w:tab/>
        <w:t>priemonės yra proporcingos didelio sutrikimo padariniams atitaisyti arba finansiniam stabilumui išsaugoti;</w:t>
      </w:r>
    </w:p>
    <w:p w:rsidR="006C45BE" w:rsidRPr="00DD256B" w:rsidRDefault="006C45BE" w:rsidP="000E53F8">
      <w:pPr>
        <w:pStyle w:val="Point1"/>
        <w:spacing w:line="360" w:lineRule="auto"/>
        <w:ind w:left="1985"/>
        <w:jc w:val="left"/>
        <w:rPr>
          <w:noProof/>
        </w:rPr>
      </w:pPr>
      <w:r w:rsidRPr="00DD256B">
        <w:t>d)</w:t>
      </w:r>
      <w:r w:rsidRPr="00DD256B">
        <w:tab/>
        <w:t xml:space="preserve">priemonės nenaudojamos nuostoliams, kuriuos įstaiga ar subjektas patyrė arba gali patirti </w:t>
      </w:r>
      <w:r w:rsidRPr="00DD256B">
        <w:rPr>
          <w:b/>
          <w:bCs/>
          <w:i/>
          <w:iCs/>
        </w:rPr>
        <w:t>per ateinančius 12 mėnesių</w:t>
      </w:r>
      <w:r w:rsidRPr="00DD256B">
        <w:t xml:space="preserve">, kompensuoti. </w:t>
      </w:r>
    </w:p>
    <w:p w:rsidR="006C45BE" w:rsidRPr="00DD256B" w:rsidRDefault="006C45BE" w:rsidP="000E53F8">
      <w:pPr>
        <w:pStyle w:val="Text1"/>
        <w:spacing w:line="360" w:lineRule="auto"/>
        <w:ind w:left="1418"/>
        <w:jc w:val="left"/>
        <w:rPr>
          <w:noProof/>
        </w:rPr>
      </w:pPr>
      <w:r w:rsidRPr="00DD256B">
        <w:t xml:space="preserve">Pirmos pastraipos a punkto tikslais įstaiga arba subjektas laikomi mokiais, jei kompetentinga institucija padarė išvadą, kad nebuvo pažeistas arba </w:t>
      </w:r>
      <w:r w:rsidRPr="00DD256B">
        <w:rPr>
          <w:b/>
          <w:bCs/>
          <w:i/>
          <w:iCs/>
        </w:rPr>
        <w:t>remiantis esamais lūkesčiais</w:t>
      </w:r>
      <w:r w:rsidRPr="00DD256B">
        <w:t xml:space="preserve"> tikėtina, kad per ateinančius 12 mėnesių nebus pažeistas nė vienas iš Reglamento (ES) Nr. 575/2013 92 straipsnio 1 dalyje, Direktyvos </w:t>
      </w:r>
      <w:r w:rsidRPr="00DD256B">
        <w:lastRenderedPageBreak/>
        <w:t>2013/36/ES 104a straipsnyje, Reglamento (ES) 2019/2033 11 straipsnio 1 dalyje, Direktyvos (ES) 2019/2034 40 straipsnyje arba atitinkamuose taikytinuose Sąjungos ar nacionalinės teisės aktuose nurodytų reikalavimų.</w:t>
      </w:r>
    </w:p>
    <w:p w:rsidR="006C45BE" w:rsidRPr="00DD256B" w:rsidRDefault="006C45BE" w:rsidP="000E53F8">
      <w:pPr>
        <w:pStyle w:val="Text1"/>
        <w:spacing w:line="360" w:lineRule="auto"/>
        <w:ind w:left="1418"/>
        <w:jc w:val="left"/>
        <w:rPr>
          <w:noProof/>
        </w:rPr>
      </w:pPr>
      <w:r w:rsidRPr="00DD256B">
        <w:t xml:space="preserve">Pirmos pastraipos d punkto tikslais atitinkama kompetentinga institucija kiekybiškai įvertina nuostolius, kuriuos įstaiga ar subjektas patyrė arba gali patirti. Tas kiekybinis įvertinimas grindžiamas bent </w:t>
      </w:r>
      <w:r w:rsidRPr="00DD256B">
        <w:rPr>
          <w:b/>
          <w:bCs/>
          <w:i/>
          <w:iCs/>
        </w:rPr>
        <w:t>turto kokybės patikrinimais, kuriuos atliko ECB, EBI arba nacionalinės institucijos, arba, kai tinkama, kompetentingos institucijos atliktais patikrinimais vietoje</w:t>
      </w:r>
      <w:r w:rsidRPr="00DD256B">
        <w:t>.</w:t>
      </w:r>
      <w:r w:rsidRPr="00DD256B">
        <w:rPr>
          <w:b/>
          <w:i/>
        </w:rPr>
        <w:t xml:space="preserve"> </w:t>
      </w:r>
      <w:r w:rsidRPr="00DD256B">
        <w:rPr>
          <w:b/>
          <w:bCs/>
          <w:i/>
          <w:iCs/>
        </w:rPr>
        <w:t>Jei tokių veiksmų negalima atlikti laiku, kompetentinga institucija savo įvertinimą gali grįsti</w:t>
      </w:r>
      <w:r w:rsidRPr="00DD256B">
        <w:t xml:space="preserve"> įstaigos arba subjekto </w:t>
      </w:r>
      <w:r w:rsidRPr="00DD256B">
        <w:rPr>
          <w:b/>
          <w:bCs/>
          <w:i/>
          <w:iCs/>
        </w:rPr>
        <w:t>balanso vertinimu</w:t>
      </w:r>
      <w:r w:rsidRPr="00DD256B">
        <w:t xml:space="preserve">, jei balansas atitinka taikomas apskaitos taisykles ir standartus, patvirtintu nepriklausomo išorės auditoriaus. </w:t>
      </w:r>
      <w:r w:rsidRPr="00DD256B">
        <w:rPr>
          <w:b/>
          <w:i/>
        </w:rPr>
        <w:t>Kompetentinga institucija deda visas pastangas siekdama užtikrinti, kad kiekybinis įvertinimas būtų grindžiamas įstaigos arba subjekto turto, įsipareigojimų ir nebalansinių straipsnių rinkos verte.</w:t>
      </w:r>
    </w:p>
    <w:p w:rsidR="006C45BE" w:rsidRPr="00DD256B" w:rsidRDefault="006C45BE" w:rsidP="000E53F8">
      <w:pPr>
        <w:pStyle w:val="Text1"/>
        <w:spacing w:line="360" w:lineRule="auto"/>
        <w:ind w:left="1418"/>
        <w:jc w:val="left"/>
        <w:rPr>
          <w:noProof/>
        </w:rPr>
      </w:pPr>
      <w:r w:rsidRPr="00DD256B">
        <w:t xml:space="preserve">1 dalies a punkto iii papunktyje nurodytomis paramos priemonėmis gali būti tik tos priemonės, kurias kompetentinga institucija įvertino kaip būtinas įstaigos arba subjekto mokumui </w:t>
      </w:r>
      <w:r w:rsidRPr="00DD256B">
        <w:rPr>
          <w:b/>
          <w:bCs/>
          <w:i/>
          <w:iCs/>
        </w:rPr>
        <w:t>užtikrinti</w:t>
      </w:r>
      <w:r w:rsidRPr="00DD256B">
        <w:t>, pašalinant jų kapitalo trūkumą, nustatytą atlikus nacionalinio, Sąjungos ar BPM lygmens testavimą nepalankiausiomis sąlygomis arba Europos Centrinio Banko, EBI ar nacionalinių institucijų atliktą lygiavertę veiklą pagal nepalankųjį scenarijų ir, jei taikoma, patvirtintą kompetentingos institucijos.</w:t>
      </w:r>
    </w:p>
    <w:p w:rsidR="006C45BE" w:rsidRPr="00DD256B" w:rsidRDefault="006C45BE" w:rsidP="000E53F8">
      <w:pPr>
        <w:pStyle w:val="Text1"/>
        <w:spacing w:line="360" w:lineRule="auto"/>
        <w:ind w:left="1418"/>
        <w:jc w:val="left"/>
        <w:rPr>
          <w:noProof/>
        </w:rPr>
      </w:pPr>
      <w:r w:rsidRPr="00DD256B">
        <w:t>Nukrypstant nuo 1 dalies a punkto iii papunkčio, išimties tvarka leidžiama įsigyti bendro 1 lygio nuosavo kapitalo priemonių, jei nustatyto trūkumo pobūdis yra toks, kad įsigijus bet kokias kitas nuosavų lėšų priemones ar kitas kapitalo priemones atitinkamai įstaigai ar subjektui nebūtų įmanoma pašalinti kapitalo trūkumą, nustatytą atlikus atitinkamą testavimą nepalankiausiomis sąlygomis arba lygiavertę veiklą pagal nepalankųjį scenarijų. Įsigytų bendro 1 lygio nuosavo kapitalo priemonių suma neviršija 2 proc. atitinkamos įstaigos arba subjekto bendros rizikos pozicijos sumos, apskaičiuotos pagal Reglamento (ES) Nr. 575/2013 92 straipsnio 3 dalį.</w:t>
      </w:r>
    </w:p>
    <w:p w:rsidR="006C45BE" w:rsidRPr="00DD256B" w:rsidRDefault="006C45BE" w:rsidP="000E53F8">
      <w:pPr>
        <w:pStyle w:val="Text1"/>
        <w:spacing w:line="360" w:lineRule="auto"/>
        <w:ind w:left="1418"/>
        <w:jc w:val="left"/>
        <w:rPr>
          <w:noProof/>
        </w:rPr>
      </w:pPr>
      <w:r w:rsidRPr="00DD256B">
        <w:t xml:space="preserve">Jei kuri nors iš 1 dalies a punkte nurodytų paramos priemonių neišperkama, negrąžinama arba kitaip nenutraukiama pagal </w:t>
      </w:r>
      <w:r w:rsidRPr="00DD256B">
        <w:rPr>
          <w:b/>
          <w:bCs/>
          <w:i/>
          <w:iCs/>
        </w:rPr>
        <w:t>paramos priemonės taikymo užbaigimo</w:t>
      </w:r>
      <w:r w:rsidRPr="00DD256B">
        <w:t xml:space="preserve"> strategijos, nustatytos tokios priemonės suteikimo metu, sąlygas, </w:t>
      </w:r>
      <w:r w:rsidRPr="00DD256B">
        <w:lastRenderedPageBreak/>
        <w:t xml:space="preserve">kompetentinga institucija </w:t>
      </w:r>
      <w:r w:rsidRPr="00DD256B">
        <w:rPr>
          <w:b/>
          <w:bCs/>
          <w:i/>
          <w:iCs/>
        </w:rPr>
        <w:t>pareikalauja</w:t>
      </w:r>
      <w:r w:rsidRPr="00DD256B">
        <w:t xml:space="preserve">, kad įstaiga arba subjektas </w:t>
      </w:r>
      <w:r w:rsidRPr="00DD256B">
        <w:rPr>
          <w:b/>
          <w:bCs/>
          <w:i/>
          <w:iCs/>
        </w:rPr>
        <w:t>pateiktų vienkartiniam naudojimui skirtą koregavimo planą</w:t>
      </w:r>
      <w:r w:rsidRPr="00DD256B">
        <w:t>.</w:t>
      </w:r>
      <w:r w:rsidRPr="00DD256B">
        <w:rPr>
          <w:b/>
          <w:i/>
        </w:rPr>
        <w:t xml:space="preserve"> </w:t>
      </w:r>
      <w:r w:rsidRPr="00DD256B">
        <w:rPr>
          <w:b/>
          <w:bCs/>
          <w:i/>
          <w:iCs/>
        </w:rPr>
        <w:t>Koregavimo plane aprašomi veiksmai, kurių ketinama imtis siekiant užtikrinti arba atkurti atitiktį priežiūros reikalavimams, ilgalaikį įstaigos arba subjekto gyvybingumą ir gebėjimą grąžinti suteiktą sumą, taip pat būtų nurodytas susijęs laikotarpis.</w:t>
      </w:r>
    </w:p>
    <w:p w:rsidR="006C45BE" w:rsidRPr="00DD256B" w:rsidRDefault="006C45BE" w:rsidP="000E53F8">
      <w:pPr>
        <w:pStyle w:val="Text1"/>
        <w:spacing w:line="360" w:lineRule="auto"/>
        <w:ind w:left="1418"/>
        <w:jc w:val="left"/>
        <w:rPr>
          <w:noProof/>
        </w:rPr>
      </w:pPr>
      <w:r w:rsidRPr="00DD256B">
        <w:rPr>
          <w:b/>
          <w:i/>
        </w:rPr>
        <w:t>Jeigu kompetentinga institucija nemano, kad vienkartiniam naudojimui skirtas koregavimo planas yra patikimas ar įgyvendinamas, arba jei įstaiga ar subjektas nesilaiko koregavimo plano, pagal 32 straipsnį atliekamas vertinimas, ar įstaiga arba subjektas žlunga arba galėtų žlugti.</w:t>
      </w:r>
    </w:p>
    <w:p w:rsidR="006C45BE" w:rsidRPr="00DD256B" w:rsidRDefault="006C45BE" w:rsidP="000E53F8">
      <w:pPr>
        <w:pStyle w:val="Text1"/>
        <w:spacing w:line="360" w:lineRule="auto"/>
        <w:ind w:left="1418" w:hanging="568"/>
        <w:jc w:val="left"/>
        <w:rPr>
          <w:noProof/>
        </w:rPr>
      </w:pPr>
      <w:r w:rsidRPr="00DD256B">
        <w:t>3.</w:t>
      </w:r>
      <w:r w:rsidR="00E14508">
        <w:tab/>
      </w:r>
      <w:r w:rsidRPr="00DD256B">
        <w:t>EBI ne vėliau kaip [LB prašoma įrašyti datą – vieni metai po šios direktyvos įsigaliojimo dienos] pagal Reglamento (ES) Nr. 1093/2010 16 straipsnį paskelbia gaires dėl 2 dalies ketvirtoje pastraipoje nurodyto testavimo, tikrinimo ar veiklos, kuriuos atlikus gali būti taikomos 1 dalies a punkto iii papunktyje nurodytos paramos priemonės, rūšių.“;</w:t>
      </w:r>
    </w:p>
    <w:p w:rsidR="006C45BE" w:rsidRPr="00DD256B" w:rsidRDefault="006C45BE" w:rsidP="000E53F8">
      <w:pPr>
        <w:pStyle w:val="Point0"/>
        <w:spacing w:line="360" w:lineRule="auto"/>
        <w:jc w:val="left"/>
        <w:rPr>
          <w:noProof/>
        </w:rPr>
      </w:pPr>
      <w:r w:rsidRPr="00DD256B">
        <w:t>20)</w:t>
      </w:r>
      <w:r w:rsidRPr="00DD256B">
        <w:tab/>
        <w:t>33 straipsnio 2 dalis pakeičiama taip:</w:t>
      </w:r>
    </w:p>
    <w:p w:rsidR="006C45BE" w:rsidRPr="00DD256B" w:rsidRDefault="006C45BE" w:rsidP="000E53F8">
      <w:pPr>
        <w:pStyle w:val="Text1"/>
        <w:spacing w:line="360" w:lineRule="auto"/>
        <w:ind w:left="1418" w:hanging="568"/>
        <w:jc w:val="left"/>
        <w:rPr>
          <w:noProof/>
        </w:rPr>
      </w:pPr>
      <w:r w:rsidRPr="00DD256B">
        <w:t>„2.</w:t>
      </w:r>
      <w:r w:rsidR="00E14508">
        <w:tab/>
      </w:r>
      <w:r w:rsidRPr="00DD256B">
        <w:t xml:space="preserve">Valstybės narės užtikrina, kad pertvarkymo institucijos imtųsi pertvarkymo veiksmų 1 straipsnio 1 dalies c arba d punkte nurodyto subjekto atžvilgiu, kai tas subjektas tenkina 32 straipsnio 1 dalyje nustatytas sąlygas. </w:t>
      </w:r>
    </w:p>
    <w:p w:rsidR="006C45BE" w:rsidRPr="00DD256B" w:rsidRDefault="006C45BE" w:rsidP="000E53F8">
      <w:pPr>
        <w:pStyle w:val="Text1"/>
        <w:spacing w:line="360" w:lineRule="auto"/>
        <w:ind w:left="1418"/>
        <w:jc w:val="left"/>
        <w:rPr>
          <w:noProof/>
        </w:rPr>
      </w:pPr>
      <w:r w:rsidRPr="00DD256B">
        <w:t>Tais tikslais 1 straipsnio 1 dalies c arba d punkte nurodytas subjektas laikomas žlungančiu arba galinčiu žlugti bet kuriomis iš šių aplinkybių:</w:t>
      </w:r>
    </w:p>
    <w:p w:rsidR="006C45BE" w:rsidRPr="00DD256B" w:rsidRDefault="006C45BE" w:rsidP="000E53F8">
      <w:pPr>
        <w:pStyle w:val="Point1"/>
        <w:spacing w:line="360" w:lineRule="auto"/>
        <w:ind w:left="1985"/>
        <w:jc w:val="left"/>
        <w:rPr>
          <w:noProof/>
        </w:rPr>
      </w:pPr>
      <w:r w:rsidRPr="00DD256B">
        <w:t>a)</w:t>
      </w:r>
      <w:r w:rsidRPr="00DD256B">
        <w:tab/>
        <w:t>subjektas tenkina vieną ar daugiau 32 straipsnio 4 dalies b, c arba d punkte nustatytų sąlygų;</w:t>
      </w:r>
    </w:p>
    <w:p w:rsidR="006C45BE" w:rsidRPr="00DD256B" w:rsidRDefault="006C45BE" w:rsidP="000E53F8">
      <w:pPr>
        <w:pStyle w:val="Point1"/>
        <w:spacing w:line="360" w:lineRule="auto"/>
        <w:ind w:left="1985"/>
        <w:jc w:val="left"/>
        <w:rPr>
          <w:noProof/>
        </w:rPr>
      </w:pPr>
      <w:r w:rsidRPr="00DD256B">
        <w:t>b)</w:t>
      </w:r>
      <w:r w:rsidRPr="00DD256B">
        <w:tab/>
        <w:t>subjektas iš esmės pažeidžia taikytinus reikalavimus, nustatytus Reglamente (ES) Nr. 575/2013 arba Direktyvoje 2013/36/ES, arba yra objektyvių veiksnių, iš kurių matyti, kad artimiausiu metu subjektas šiuos reikalavimus iš esmės pažeis.“;</w:t>
      </w:r>
    </w:p>
    <w:p w:rsidR="006C45BE" w:rsidRPr="00DD256B" w:rsidRDefault="006C45BE" w:rsidP="000E53F8">
      <w:pPr>
        <w:pStyle w:val="Point0"/>
        <w:spacing w:line="360" w:lineRule="auto"/>
        <w:jc w:val="left"/>
        <w:rPr>
          <w:noProof/>
        </w:rPr>
      </w:pPr>
      <w:r w:rsidRPr="00DD256B">
        <w:t>21)</w:t>
      </w:r>
      <w:r w:rsidRPr="00DD256B">
        <w:tab/>
        <w:t>33a straipsnis iš dalies keičiamas taip:</w:t>
      </w:r>
    </w:p>
    <w:p w:rsidR="006C45BE" w:rsidRPr="00DD256B" w:rsidRDefault="006C45BE" w:rsidP="000E53F8">
      <w:pPr>
        <w:pStyle w:val="Point1"/>
        <w:spacing w:line="360" w:lineRule="auto"/>
        <w:jc w:val="left"/>
        <w:rPr>
          <w:noProof/>
        </w:rPr>
      </w:pPr>
      <w:r w:rsidRPr="00DD256B">
        <w:t>a)</w:t>
      </w:r>
      <w:r w:rsidRPr="00DD256B">
        <w:tab/>
        <w:t>8 dalies pirma pastraipa pakeičiama taip:</w:t>
      </w:r>
    </w:p>
    <w:p w:rsidR="006C45BE" w:rsidRPr="00DD256B" w:rsidRDefault="006C45BE" w:rsidP="000E53F8">
      <w:pPr>
        <w:pStyle w:val="Text2"/>
        <w:spacing w:line="360" w:lineRule="auto"/>
        <w:jc w:val="left"/>
        <w:rPr>
          <w:noProof/>
        </w:rPr>
      </w:pPr>
      <w:r w:rsidRPr="00DD256B">
        <w:t xml:space="preserve">„Valstybės narės užtikrina, kad pertvarkymo institucijos, naudodamosi šio straipsnio 1 dalyje nurodytais įgaliojimais po to, kai pagal 32 straipsnio 1 </w:t>
      </w:r>
      <w:r w:rsidRPr="00DD256B">
        <w:lastRenderedPageBreak/>
        <w:t>dalies a punktą nustato, kad įstaiga arba 1 straipsnio 1 dalies b, c arba d punkte nurodytas subjektas žlunga arba galėtų žlugti, ir prieš priimdamos sprendimą dėl pertvarkymo, nedelsdamos apie tai praneštų įstaigai ar subjektui ir 83 straipsnio 2 dalies a–h punktuose nurodytoms institucijoms.“;</w:t>
      </w:r>
    </w:p>
    <w:p w:rsidR="006C45BE" w:rsidRPr="00DD256B" w:rsidRDefault="006C45BE" w:rsidP="000E53F8">
      <w:pPr>
        <w:pStyle w:val="Point1"/>
        <w:spacing w:line="360" w:lineRule="auto"/>
        <w:jc w:val="left"/>
        <w:rPr>
          <w:noProof/>
        </w:rPr>
      </w:pPr>
      <w:r w:rsidRPr="00DD256B">
        <w:t>b)</w:t>
      </w:r>
      <w:r w:rsidRPr="00DD256B">
        <w:tab/>
        <w:t>9 dalis papildoma antra pastraipa:</w:t>
      </w:r>
    </w:p>
    <w:p w:rsidR="006C45BE" w:rsidRPr="00DD256B" w:rsidRDefault="006C45BE" w:rsidP="000E53F8">
      <w:pPr>
        <w:pStyle w:val="Text2"/>
        <w:spacing w:line="360" w:lineRule="auto"/>
        <w:jc w:val="left"/>
        <w:rPr>
          <w:noProof/>
        </w:rPr>
      </w:pPr>
      <w:r w:rsidRPr="00DD256B">
        <w:t>„Nukrypstant nuo pirmos pastraipos, valstybės narės užtikrina, kad tais atvejais, kai tokiais įgaliojimais naudojamasi reikalavimus atitinkančių indėlių atžvilgiu ir tie indėliai nelaikomi negrąžinamais pagal Direktyvą 2014/49/ES, indėlininkai turėtų galimybę iš tų indėlių paimti tinkamą dienai skirtą sumą.“;</w:t>
      </w:r>
    </w:p>
    <w:p w:rsidR="006C45BE" w:rsidRPr="00DD256B" w:rsidRDefault="006C45BE" w:rsidP="000E53F8">
      <w:pPr>
        <w:pStyle w:val="Point0"/>
        <w:spacing w:line="360" w:lineRule="auto"/>
        <w:jc w:val="left"/>
        <w:rPr>
          <w:noProof/>
        </w:rPr>
      </w:pPr>
      <w:r w:rsidRPr="00DD256B">
        <w:t>22)</w:t>
      </w:r>
      <w:r w:rsidRPr="00DD256B">
        <w:tab/>
        <w:t>35 straipsnis iš dalies keičiamas taip:</w:t>
      </w:r>
    </w:p>
    <w:p w:rsidR="006C45BE" w:rsidRPr="00DD256B" w:rsidRDefault="006C45BE" w:rsidP="000E53F8">
      <w:pPr>
        <w:pStyle w:val="Point1"/>
        <w:spacing w:line="360" w:lineRule="auto"/>
        <w:jc w:val="left"/>
        <w:rPr>
          <w:noProof/>
        </w:rPr>
      </w:pPr>
      <w:r w:rsidRPr="00DD256B">
        <w:t>a)</w:t>
      </w:r>
      <w:r w:rsidRPr="00DD256B">
        <w:tab/>
        <w:t>1 dalis pakeičiama taip:</w:t>
      </w:r>
    </w:p>
    <w:p w:rsidR="006C45BE" w:rsidRPr="00DD256B" w:rsidRDefault="006C45BE" w:rsidP="000E53F8">
      <w:pPr>
        <w:pStyle w:val="Text2"/>
        <w:spacing w:line="360" w:lineRule="auto"/>
        <w:ind w:left="1985" w:hanging="568"/>
        <w:jc w:val="left"/>
        <w:rPr>
          <w:noProof/>
        </w:rPr>
      </w:pPr>
      <w:r w:rsidRPr="00DD256B">
        <w:t>„1.</w:t>
      </w:r>
      <w:r w:rsidR="009B7326">
        <w:tab/>
      </w:r>
      <w:r w:rsidRPr="00DD256B">
        <w:t xml:space="preserve">Valstybės narės užtikrina, kad pertvarkymo institucijos galėtų paskirti specialųjį valdytoją, kuris pakeistų pertvarkomos įstaigos arba laikinos įstaigos valdymo organą arba su juo dirbtų. Pertvarkymo institucijos viešai praneša apie specialiojo valdytojo paskyrimą. Pertvarkymo institucijos užtikrina, kad specialusis valdytojas būtų kvalifikuotas, turėtų gebėjimų ir žinių, būtinų jo funkcijoms vykdyti. </w:t>
      </w:r>
    </w:p>
    <w:p w:rsidR="006C45BE" w:rsidRPr="00DD256B" w:rsidRDefault="006C45BE" w:rsidP="000E53F8">
      <w:pPr>
        <w:pStyle w:val="Text2"/>
        <w:spacing w:line="360" w:lineRule="auto"/>
        <w:ind w:left="1985"/>
        <w:jc w:val="left"/>
        <w:rPr>
          <w:noProof/>
        </w:rPr>
      </w:pPr>
      <w:r w:rsidRPr="00DD256B">
        <w:t>Direktyvos 2013/36/ES 91 straipsnis skiriant specialiuosius valdytojus netaikomas.“;</w:t>
      </w:r>
    </w:p>
    <w:p w:rsidR="006C45BE" w:rsidRPr="00DD256B" w:rsidRDefault="006C45BE" w:rsidP="000E53F8">
      <w:pPr>
        <w:pStyle w:val="Point1"/>
        <w:spacing w:line="360" w:lineRule="auto"/>
        <w:jc w:val="left"/>
        <w:rPr>
          <w:noProof/>
        </w:rPr>
      </w:pPr>
      <w:r w:rsidRPr="00DD256B">
        <w:t>b)</w:t>
      </w:r>
      <w:r w:rsidRPr="00DD256B">
        <w:tab/>
        <w:t>2 dalies pirmasis sakinys pakeičiamas taip:</w:t>
      </w:r>
    </w:p>
    <w:p w:rsidR="006C45BE" w:rsidRPr="00DD256B" w:rsidRDefault="006C45BE" w:rsidP="000E53F8">
      <w:pPr>
        <w:pStyle w:val="Text2"/>
        <w:spacing w:line="360" w:lineRule="auto"/>
        <w:jc w:val="left"/>
        <w:rPr>
          <w:noProof/>
        </w:rPr>
      </w:pPr>
      <w:r w:rsidRPr="00DD256B">
        <w:t>„Specialusis valdytojas turi visus pertvarkomos įstaigos arba laikinos įstaigos akcininkų ir valdymo organo įgaliojimus.“;</w:t>
      </w:r>
    </w:p>
    <w:p w:rsidR="006C45BE" w:rsidRPr="00DD256B" w:rsidRDefault="006C45BE" w:rsidP="000E53F8">
      <w:pPr>
        <w:pStyle w:val="Point1"/>
        <w:spacing w:line="360" w:lineRule="auto"/>
        <w:jc w:val="left"/>
        <w:rPr>
          <w:noProof/>
        </w:rPr>
      </w:pPr>
      <w:r w:rsidRPr="00DD256B">
        <w:t>c)</w:t>
      </w:r>
      <w:r w:rsidRPr="00DD256B">
        <w:tab/>
        <w:t>5 dalis pakeičiama taip:</w:t>
      </w:r>
    </w:p>
    <w:p w:rsidR="006C45BE" w:rsidRPr="00DD256B" w:rsidRDefault="006C45BE" w:rsidP="000E53F8">
      <w:pPr>
        <w:pStyle w:val="Text2"/>
        <w:spacing w:line="360" w:lineRule="auto"/>
        <w:ind w:left="1985" w:hanging="568"/>
        <w:jc w:val="left"/>
        <w:rPr>
          <w:noProof/>
        </w:rPr>
      </w:pPr>
      <w:r w:rsidRPr="00DD256B">
        <w:t>„5.</w:t>
      </w:r>
      <w:r w:rsidR="009B7326">
        <w:tab/>
      </w:r>
      <w:r w:rsidRPr="00DD256B">
        <w:t>Valstybės narės reikalauja, kad specialusis valdytojas reguliariai, kaip nustato kompetentinga institucija, ir pradėjęs bei baigęs eiti pareigas rengtų jį paskyrusiai pertvarkymo institucijai pertvarkomos įstaigos arba laikinos įstaigos ekonominės ir finansinės būklės bei veiksmų, kuriuos jis vykdo atlikdamas savo pareigas, ataskaitas.“;</w:t>
      </w:r>
    </w:p>
    <w:p w:rsidR="006C45BE" w:rsidRPr="00DD256B" w:rsidRDefault="006C45BE" w:rsidP="000E53F8">
      <w:pPr>
        <w:pStyle w:val="Point0"/>
        <w:spacing w:line="360" w:lineRule="auto"/>
        <w:jc w:val="left"/>
        <w:rPr>
          <w:noProof/>
        </w:rPr>
      </w:pPr>
      <w:r w:rsidRPr="00DD256B">
        <w:t>23)</w:t>
      </w:r>
      <w:r w:rsidRPr="00DD256B">
        <w:tab/>
        <w:t>36 straipsnis iš dalies keičiamas taip:</w:t>
      </w:r>
    </w:p>
    <w:p w:rsidR="006C45BE" w:rsidRPr="00DD256B" w:rsidRDefault="006C45BE" w:rsidP="000E53F8">
      <w:pPr>
        <w:pStyle w:val="Point1"/>
        <w:spacing w:line="360" w:lineRule="auto"/>
        <w:jc w:val="left"/>
        <w:rPr>
          <w:noProof/>
        </w:rPr>
      </w:pPr>
      <w:r w:rsidRPr="00DD256B">
        <w:t>a)</w:t>
      </w:r>
      <w:r w:rsidRPr="00DD256B">
        <w:tab/>
        <w:t>1 dalies pirmasis sakinys pakeičiamas taip:</w:t>
      </w:r>
    </w:p>
    <w:p w:rsidR="006C45BE" w:rsidRPr="00DD256B" w:rsidRDefault="006C45BE" w:rsidP="000E53F8">
      <w:pPr>
        <w:pStyle w:val="Text2"/>
        <w:spacing w:line="360" w:lineRule="auto"/>
        <w:ind w:left="1985" w:hanging="568"/>
        <w:jc w:val="left"/>
        <w:rPr>
          <w:noProof/>
        </w:rPr>
      </w:pPr>
      <w:r w:rsidRPr="00DD256B">
        <w:lastRenderedPageBreak/>
        <w:t>„1.</w:t>
      </w:r>
      <w:r w:rsidR="009B7326">
        <w:tab/>
      </w:r>
      <w:r w:rsidRPr="00DD256B">
        <w:t>Prieš nustatydamos, ar tenkinamos pertvarkymo sąlygos arba atitinkamų kapitalo priemonių ir tinkamų įsipareigojimų nurašymo arba konvertavimo sąlygos, nurodytos 59 straipsnyje, pertvarkymo institucijos užtikrina, kad teisingą, apdairų ir tikrovišką įstaigos arba 1 straipsnio 1 dalies b, c arba d punkte nurodyto subjekto turto ir įsipareigojimų vertinimą atliktų nepriklausomas nuo viešųjų institucijų, įskaitant pertvarkymo instituciją, ir nuo įstaigos arba 1 straipsnio 1 dalies b, c arba d punkte nurodyto subjekto asmuo.“;</w:t>
      </w:r>
    </w:p>
    <w:p w:rsidR="006C45BE" w:rsidRPr="00DD256B" w:rsidRDefault="006C45BE" w:rsidP="000E53F8">
      <w:pPr>
        <w:pStyle w:val="Point1"/>
        <w:spacing w:line="360" w:lineRule="auto"/>
        <w:jc w:val="left"/>
        <w:rPr>
          <w:noProof/>
        </w:rPr>
      </w:pPr>
      <w:r w:rsidRPr="00DD256B">
        <w:t>b)</w:t>
      </w:r>
      <w:r w:rsidRPr="00DD256B">
        <w:tab/>
        <w:t>įterpiama 7a dalis:</w:t>
      </w:r>
    </w:p>
    <w:p w:rsidR="006C45BE" w:rsidRPr="00DD256B" w:rsidRDefault="006C45BE" w:rsidP="000E53F8">
      <w:pPr>
        <w:pStyle w:val="Text2"/>
        <w:spacing w:line="360" w:lineRule="auto"/>
        <w:ind w:left="1985" w:hanging="568"/>
        <w:jc w:val="left"/>
        <w:rPr>
          <w:noProof/>
        </w:rPr>
      </w:pPr>
      <w:r w:rsidRPr="00DD256B">
        <w:t>„7a.</w:t>
      </w:r>
      <w:r w:rsidR="009B7326">
        <w:tab/>
      </w:r>
      <w:r w:rsidRPr="00DD256B">
        <w:t>Kai būtina pagrįsti 4 dalies c ir d punktuose nurodytus sprendimus, vertintojas 6 dalies c punkte nurodytą informaciją papildo nebalansinio turto ir įsipareigojimų, įskaitant neapibrėžtuosius įsipareigojimus ir turtą, vertės įverčiu.“;</w:t>
      </w:r>
    </w:p>
    <w:p w:rsidR="006C45BE" w:rsidRPr="00DD256B" w:rsidRDefault="006C45BE" w:rsidP="000E53F8">
      <w:pPr>
        <w:pStyle w:val="Point0"/>
        <w:spacing w:line="360" w:lineRule="auto"/>
        <w:jc w:val="left"/>
        <w:rPr>
          <w:noProof/>
        </w:rPr>
      </w:pPr>
      <w:r w:rsidRPr="00DD256B">
        <w:t>24)</w:t>
      </w:r>
      <w:r w:rsidRPr="00DD256B">
        <w:tab/>
        <w:t>37 straipsnis papildomas 11 dalimi:</w:t>
      </w:r>
    </w:p>
    <w:p w:rsidR="006C45BE" w:rsidRPr="00DD256B" w:rsidRDefault="006C45BE" w:rsidP="000E53F8">
      <w:pPr>
        <w:pStyle w:val="Text1"/>
        <w:spacing w:line="360" w:lineRule="auto"/>
        <w:ind w:left="1418" w:hanging="568"/>
        <w:jc w:val="left"/>
        <w:rPr>
          <w:noProof/>
        </w:rPr>
      </w:pPr>
      <w:r w:rsidRPr="00DD256B">
        <w:t>„11.</w:t>
      </w:r>
      <w:r w:rsidR="009B7326">
        <w:tab/>
      </w:r>
      <w:r w:rsidRPr="00DD256B">
        <w:t>EBI stebi pertvarkymo institucijų veiksmus ir pasirengimą, kad užtikrintų veiksmingą pertvarkymo priemonių ir įgaliojimų įgyvendinimą pertvarkymo atveju. EBI ne vėliau kaip [LB prašoma įrašyti datą – 2 metai po šios direktyvos įsigaliojimo dienos] pateikia Komisijai esamos praktikos ir galimų skirtumų valstybėse narėse dabartinės padėties ataskaitą ir prireikus stebi toje ataskaitoje pateiktų rekomendacijų įgyvendinimą.</w:t>
      </w:r>
    </w:p>
    <w:p w:rsidR="006C45BE" w:rsidRPr="00DD256B" w:rsidRDefault="006C45BE" w:rsidP="000E53F8">
      <w:pPr>
        <w:pStyle w:val="Text1"/>
        <w:spacing w:line="360" w:lineRule="auto"/>
        <w:ind w:left="1418"/>
        <w:jc w:val="left"/>
        <w:rPr>
          <w:noProof/>
        </w:rPr>
      </w:pPr>
      <w:r w:rsidRPr="00DD256B">
        <w:t>Pirmoje pastraipoje nurodyta ataskaita apima bent šiuos aspektus:</w:t>
      </w:r>
    </w:p>
    <w:p w:rsidR="006C45BE" w:rsidRPr="00DD256B" w:rsidRDefault="006C45BE" w:rsidP="000E53F8">
      <w:pPr>
        <w:pStyle w:val="Point1"/>
        <w:spacing w:line="360" w:lineRule="auto"/>
        <w:ind w:left="1985"/>
        <w:jc w:val="left"/>
        <w:rPr>
          <w:noProof/>
        </w:rPr>
      </w:pPr>
      <w:r w:rsidRPr="00DD256B">
        <w:t>a)</w:t>
      </w:r>
      <w:r w:rsidRPr="00DD256B">
        <w:tab/>
        <w:t xml:space="preserve">nustatytą gelbėjimo privačiomis lėšomis priemonės įgyvendinimo tvarką ir, kai aktualu, bendradarbiavimo su finansų rinkos infrastruktūromis ir trečiųjų valstybių institucijomis lygį; </w:t>
      </w:r>
    </w:p>
    <w:p w:rsidR="006C45BE" w:rsidRPr="00DD256B" w:rsidRDefault="006C45BE" w:rsidP="000E53F8">
      <w:pPr>
        <w:pStyle w:val="Point1"/>
        <w:spacing w:line="360" w:lineRule="auto"/>
        <w:ind w:left="1985"/>
        <w:jc w:val="left"/>
        <w:rPr>
          <w:noProof/>
        </w:rPr>
      </w:pPr>
      <w:r w:rsidRPr="00DD256B">
        <w:t>b)</w:t>
      </w:r>
      <w:r w:rsidRPr="00DD256B">
        <w:tab/>
        <w:t>nustatytą kitų pertvarkymo priemonių naudojimo operacionalizavimo tvarką;</w:t>
      </w:r>
    </w:p>
    <w:p w:rsidR="006C45BE" w:rsidRPr="00DD256B" w:rsidRDefault="006C45BE" w:rsidP="000E53F8">
      <w:pPr>
        <w:pStyle w:val="Point1"/>
        <w:spacing w:line="360" w:lineRule="auto"/>
        <w:ind w:left="1985"/>
        <w:jc w:val="left"/>
        <w:rPr>
          <w:noProof/>
        </w:rPr>
      </w:pPr>
      <w:r w:rsidRPr="00DD256B">
        <w:t>c)</w:t>
      </w:r>
      <w:r w:rsidRPr="00DD256B">
        <w:tab/>
        <w:t>skaidrumo atitinkamų suinteresuotųjų subjektų atžvilgiu, susijusio su a ir b punktuose nurodyta tvarka, lygį.“;</w:t>
      </w:r>
    </w:p>
    <w:p w:rsidR="006C45BE" w:rsidRPr="00DD256B" w:rsidRDefault="006C45BE" w:rsidP="000E53F8">
      <w:pPr>
        <w:pStyle w:val="Point0"/>
        <w:spacing w:line="360" w:lineRule="auto"/>
        <w:jc w:val="left"/>
        <w:rPr>
          <w:noProof/>
        </w:rPr>
      </w:pPr>
      <w:r w:rsidRPr="00DD256B">
        <w:t>25)</w:t>
      </w:r>
      <w:r w:rsidRPr="00DD256B">
        <w:tab/>
        <w:t>40 straipsnis iš dalies keičiamas taip:</w:t>
      </w:r>
    </w:p>
    <w:p w:rsidR="006C45BE" w:rsidRPr="00DD256B" w:rsidRDefault="006C45BE" w:rsidP="000E53F8">
      <w:pPr>
        <w:pStyle w:val="Point1"/>
        <w:spacing w:line="360" w:lineRule="auto"/>
        <w:jc w:val="left"/>
        <w:rPr>
          <w:noProof/>
        </w:rPr>
      </w:pPr>
      <w:r w:rsidRPr="00DD256B">
        <w:t>a)</w:t>
      </w:r>
      <w:r w:rsidRPr="00DD256B">
        <w:tab/>
        <w:t>1 dalies įvadinis sakinys pakeičiamas taip:</w:t>
      </w:r>
    </w:p>
    <w:p w:rsidR="006C45BE" w:rsidRPr="00DD256B" w:rsidRDefault="006C45BE" w:rsidP="000E53F8">
      <w:pPr>
        <w:pStyle w:val="Text2"/>
        <w:spacing w:line="360" w:lineRule="auto"/>
        <w:jc w:val="left"/>
        <w:rPr>
          <w:noProof/>
        </w:rPr>
      </w:pPr>
      <w:r w:rsidRPr="00DD256B">
        <w:lastRenderedPageBreak/>
        <w:t>„Kad būtų galima įgyvendinti laikinos įstaigos sukūrimo priemonę ir atsižvelgiant į poreikį išlaikyti ypatingos svarbos funkcijas laikinoje įstaigoje arba pasiekti kurį nors iš pertvarkymo tikslų, valstybės narės užtikrina, kad pertvarkymo institucijos turėtų įgaliojimus perduoti laikinai įstaigai visus šiuos straipsnius:“;</w:t>
      </w:r>
    </w:p>
    <w:p w:rsidR="006C45BE" w:rsidRPr="00DD256B" w:rsidRDefault="006C45BE" w:rsidP="000E53F8">
      <w:pPr>
        <w:pStyle w:val="Point1"/>
        <w:spacing w:line="360" w:lineRule="auto"/>
        <w:jc w:val="left"/>
        <w:rPr>
          <w:noProof/>
        </w:rPr>
      </w:pPr>
      <w:r w:rsidRPr="00DD256B">
        <w:t>b)</w:t>
      </w:r>
      <w:r w:rsidRPr="00DD256B">
        <w:tab/>
        <w:t>2 dalies antra pastraipa pakeičiama taip:</w:t>
      </w:r>
    </w:p>
    <w:p w:rsidR="006C45BE" w:rsidRPr="00DD256B" w:rsidRDefault="006C45BE" w:rsidP="000E53F8">
      <w:pPr>
        <w:pStyle w:val="Text2"/>
        <w:spacing w:line="360" w:lineRule="auto"/>
        <w:jc w:val="left"/>
        <w:rPr>
          <w:noProof/>
        </w:rPr>
      </w:pPr>
      <w:r w:rsidRPr="00DD256B">
        <w:t>„Gelbėjimo privačiomis lėšomis priemonės taikymas 43 straipsnio 2 dalies b punkte nurodytu tikslu nekliudo pertvarkymo institucijos gebėjimui kontroliuoti laikiną įstaigą. Jeigu taikant gelbėjimo privačiomis lėšomis priemonę sudaromos sąlygos visą laikinos įstaigos kapitalą suteikti konvertuojant įsipareigojimus, kuriems gali būti taikoma gelbėjimo privačiomis lėšomis priemonė, į akcijas arba kitų rūšių kapitalo priemones, gali būti netaikomas reikalavimas, kad laikina įstaiga turi visiškai arba iš dalies priklausyti vienai ar daugiau viešųjų institucijų.“;</w:t>
      </w:r>
    </w:p>
    <w:p w:rsidR="006C45BE" w:rsidRPr="00DD256B" w:rsidRDefault="006C45BE" w:rsidP="000E53F8">
      <w:pPr>
        <w:pStyle w:val="Point0"/>
        <w:spacing w:line="360" w:lineRule="auto"/>
        <w:jc w:val="left"/>
        <w:rPr>
          <w:noProof/>
        </w:rPr>
      </w:pPr>
      <w:r w:rsidRPr="00DD256B">
        <w:t>26)</w:t>
      </w:r>
      <w:r w:rsidRPr="00DD256B">
        <w:tab/>
        <w:t>42 straipsnio 5 dalies b punktas pakeičiamas taip:</w:t>
      </w:r>
    </w:p>
    <w:p w:rsidR="006C45BE" w:rsidRPr="00DD256B" w:rsidRDefault="006C45BE" w:rsidP="000E53F8">
      <w:pPr>
        <w:pStyle w:val="Text1"/>
        <w:spacing w:line="360" w:lineRule="auto"/>
        <w:ind w:left="1418" w:hanging="568"/>
        <w:jc w:val="left"/>
        <w:rPr>
          <w:noProof/>
        </w:rPr>
      </w:pPr>
      <w:r w:rsidRPr="00DD256B">
        <w:t>„b)</w:t>
      </w:r>
      <w:r w:rsidR="00603BF8">
        <w:tab/>
      </w:r>
      <w:r w:rsidRPr="00DD256B">
        <w:t>toks perdavimas yra būtinas siekiant užtikrinti tinkamą pertvarkomos įstaigos, laikinos įstaigos arba pačios turto valdymo įmonės veikimą; arba“;</w:t>
      </w:r>
    </w:p>
    <w:p w:rsidR="006C45BE" w:rsidRPr="00DD256B" w:rsidRDefault="006C45BE" w:rsidP="000E53F8">
      <w:pPr>
        <w:pStyle w:val="Point0"/>
        <w:spacing w:line="360" w:lineRule="auto"/>
        <w:jc w:val="left"/>
        <w:rPr>
          <w:noProof/>
        </w:rPr>
      </w:pPr>
      <w:r w:rsidRPr="00DD256B">
        <w:t>27)</w:t>
      </w:r>
      <w:r w:rsidRPr="00DD256B">
        <w:tab/>
        <w:t>44 straipsnis iš dalies keičiamas taip:</w:t>
      </w:r>
    </w:p>
    <w:p w:rsidR="006C45BE" w:rsidRPr="00DD256B" w:rsidRDefault="006C45BE" w:rsidP="000E53F8">
      <w:pPr>
        <w:pStyle w:val="Point1"/>
        <w:spacing w:line="360" w:lineRule="auto"/>
        <w:jc w:val="left"/>
        <w:rPr>
          <w:noProof/>
        </w:rPr>
      </w:pPr>
      <w:r w:rsidRPr="00DD256B">
        <w:t>a)</w:t>
      </w:r>
      <w:r w:rsidRPr="00DD256B">
        <w:tab/>
        <w:t>1 dalis pakeičiama taip:</w:t>
      </w:r>
    </w:p>
    <w:p w:rsidR="006C45BE" w:rsidRPr="00DD256B" w:rsidRDefault="006C45BE" w:rsidP="000E53F8">
      <w:pPr>
        <w:pStyle w:val="Text2"/>
        <w:spacing w:line="360" w:lineRule="auto"/>
        <w:ind w:left="1985" w:hanging="568"/>
        <w:jc w:val="left"/>
        <w:rPr>
          <w:noProof/>
        </w:rPr>
      </w:pPr>
      <w:r w:rsidRPr="00DD256B">
        <w:t>„1.</w:t>
      </w:r>
      <w:r w:rsidR="00673C2A">
        <w:tab/>
      </w:r>
      <w:r w:rsidRPr="00DD256B">
        <w:t>Valstybės narės užtikrina, kad gelbėjimo privačiomis lėšomis priemonė galėtų būti taikoma visiems įstaigos arba 1 straipsnio 1 dalies b, c arba d punkte nurodyto subjekto įsipareigojimams, įskaitant įsipareigojimus, dėl kurių atsiranda apskaitos atidėjinys, kurie nėra išbraukti iš tos priemonės taikymo srities pagal šio straipsnio 2 arba 3 dalį.“;</w:t>
      </w:r>
    </w:p>
    <w:p w:rsidR="006C45BE" w:rsidRPr="00DD256B" w:rsidRDefault="006C45BE" w:rsidP="000E53F8">
      <w:pPr>
        <w:pStyle w:val="Point1"/>
        <w:spacing w:line="360" w:lineRule="auto"/>
        <w:jc w:val="left"/>
        <w:rPr>
          <w:noProof/>
        </w:rPr>
      </w:pPr>
      <w:r w:rsidRPr="00DD256B">
        <w:t>b)</w:t>
      </w:r>
      <w:r w:rsidRPr="00DD256B">
        <w:tab/>
        <w:t>5 dalis pakeičiama taip:</w:t>
      </w:r>
    </w:p>
    <w:p w:rsidR="006C45BE" w:rsidRPr="00DD256B" w:rsidRDefault="006C45BE" w:rsidP="000E53F8">
      <w:pPr>
        <w:pStyle w:val="Text2"/>
        <w:spacing w:line="360" w:lineRule="auto"/>
        <w:ind w:left="1985" w:hanging="568"/>
        <w:jc w:val="left"/>
        <w:rPr>
          <w:noProof/>
        </w:rPr>
      </w:pPr>
      <w:r w:rsidRPr="00DD256B">
        <w:t>„5.</w:t>
      </w:r>
      <w:r w:rsidR="00673C2A">
        <w:tab/>
      </w:r>
      <w:r w:rsidRPr="00DD256B">
        <w:t xml:space="preserve">Pertvarkymo finansavimo struktūra 4 dalyje nurodytą įnašą sumoka, jei tenkinamos visos šios sąlygos: </w:t>
      </w:r>
    </w:p>
    <w:p w:rsidR="006C45BE" w:rsidRPr="00DD256B" w:rsidRDefault="006C45BE" w:rsidP="000E53F8">
      <w:pPr>
        <w:pStyle w:val="Point2"/>
        <w:spacing w:line="360" w:lineRule="auto"/>
        <w:ind w:left="2552"/>
        <w:jc w:val="left"/>
        <w:rPr>
          <w:noProof/>
        </w:rPr>
      </w:pPr>
      <w:r w:rsidRPr="00DD256B">
        <w:t>a)</w:t>
      </w:r>
      <w:r w:rsidRPr="00DD256B">
        <w:tab/>
        <w:t xml:space="preserve">akcininkai ir kitų nuosavybės priemonių, atitinkamų kapitalo priemonių ir kitų įsipareigojimų, kuriems gali būti taikoma gelbėjimo privačiomis lėšomis priemonė, turėtojai, atlikus sumažinimą, nurašymą arba konvertavimą pagal 48 straipsnio 1 </w:t>
      </w:r>
      <w:r w:rsidRPr="00DD256B">
        <w:lastRenderedPageBreak/>
        <w:t>dalį ir 60 straipsnio 1 dalį, ir, kai aktualu, indėlių garantijų sistema pagal 109 straipsnį nuostoliams padengti ir rekapitalizavimui atlikti sumokėjo įnašą, kurio suma sudaro ne mažiau kaip 8 proc. visų įsipareigojimų, įskaitant pertvarkomos įstaigos nuosavas lėšas, apskaičiuotų atlikus 36 straipsnyje numatytą vertinimą;</w:t>
      </w:r>
    </w:p>
    <w:p w:rsidR="006C45BE" w:rsidRPr="00DD256B" w:rsidRDefault="006C45BE" w:rsidP="000E53F8">
      <w:pPr>
        <w:pStyle w:val="Point2"/>
        <w:spacing w:line="360" w:lineRule="auto"/>
        <w:ind w:left="2552"/>
        <w:jc w:val="left"/>
        <w:rPr>
          <w:noProof/>
        </w:rPr>
      </w:pPr>
      <w:r w:rsidRPr="00DD256B">
        <w:t>b)</w:t>
      </w:r>
      <w:r w:rsidRPr="00DD256B">
        <w:tab/>
        <w:t>pertvarkymo finansavimo struktūros įnašas neviršija 5 proc. visų įsipareigojimų, įskaitant pertvarkomos įstaigos nuosavas lėšas, apskaičiuotų atlikus 36 straipsnyje numatytą vertinimą.“;</w:t>
      </w:r>
    </w:p>
    <w:p w:rsidR="006C45BE" w:rsidRPr="00DD256B" w:rsidRDefault="006C45BE" w:rsidP="000E53F8">
      <w:pPr>
        <w:pStyle w:val="Point1"/>
        <w:spacing w:line="360" w:lineRule="auto"/>
        <w:ind w:left="1418"/>
        <w:jc w:val="left"/>
        <w:rPr>
          <w:noProof/>
        </w:rPr>
      </w:pPr>
      <w:r w:rsidRPr="00DD256B">
        <w:t>▌</w:t>
      </w:r>
    </w:p>
    <w:p w:rsidR="006C45BE" w:rsidRPr="00DD256B" w:rsidRDefault="006C45BE" w:rsidP="000E53F8">
      <w:pPr>
        <w:pStyle w:val="Point0"/>
        <w:spacing w:line="360" w:lineRule="auto"/>
        <w:jc w:val="left"/>
        <w:rPr>
          <w:b/>
          <w:i/>
          <w:noProof/>
        </w:rPr>
      </w:pPr>
      <w:r w:rsidRPr="00DD256B">
        <w:t>28)</w:t>
      </w:r>
      <w:r w:rsidRPr="00DD256B">
        <w:tab/>
        <w:t xml:space="preserve">44a straipsnis </w:t>
      </w:r>
      <w:r w:rsidRPr="00DD256B">
        <w:rPr>
          <w:b/>
          <w:bCs/>
          <w:i/>
          <w:iCs/>
        </w:rPr>
        <w:t>iš dalies keičiamas taip</w:t>
      </w:r>
      <w:r w:rsidRPr="00DD256B">
        <w:t>:</w:t>
      </w:r>
    </w:p>
    <w:p w:rsidR="006C45BE" w:rsidRPr="00DD256B" w:rsidRDefault="006C45BE" w:rsidP="000E53F8">
      <w:pPr>
        <w:pStyle w:val="Point0"/>
        <w:spacing w:line="360" w:lineRule="auto"/>
        <w:ind w:left="1418" w:hanging="567"/>
        <w:jc w:val="left"/>
        <w:rPr>
          <w:b/>
          <w:i/>
          <w:noProof/>
        </w:rPr>
      </w:pPr>
      <w:r w:rsidRPr="00DD256B">
        <w:rPr>
          <w:b/>
          <w:i/>
        </w:rPr>
        <w:t>a)</w:t>
      </w:r>
      <w:r w:rsidR="00673C2A">
        <w:rPr>
          <w:b/>
          <w:i/>
        </w:rPr>
        <w:tab/>
      </w:r>
      <w:r w:rsidRPr="00DD256B">
        <w:rPr>
          <w:b/>
          <w:i/>
        </w:rPr>
        <w:t>įterpiamos šios dalys:</w:t>
      </w:r>
    </w:p>
    <w:p w:rsidR="006C45BE" w:rsidRPr="00DD256B" w:rsidRDefault="006C45BE" w:rsidP="000E53F8">
      <w:pPr>
        <w:spacing w:before="120" w:after="120" w:line="360" w:lineRule="auto"/>
        <w:ind w:left="1985" w:hanging="567"/>
        <w:rPr>
          <w:b/>
          <w:i/>
        </w:rPr>
      </w:pPr>
      <w:r w:rsidRPr="00DD256B">
        <w:t>„</w:t>
      </w:r>
      <w:r w:rsidRPr="00DD256B">
        <w:rPr>
          <w:b/>
          <w:i/>
        </w:rPr>
        <w:t>6a.</w:t>
      </w:r>
      <w:r w:rsidR="00673C2A">
        <w:rPr>
          <w:b/>
          <w:i/>
        </w:rPr>
        <w:tab/>
      </w:r>
      <w:r w:rsidRPr="00DD256B">
        <w:rPr>
          <w:b/>
          <w:i/>
        </w:rPr>
        <w:t>Valstybės narės užtikrina, kad kredito įstaiga, išleidžianti tinkamas priemones, laikomas papildomomis 1 lygio priemonėmis, 2 lygio priemonėmis arba tinkamais įsipareigojimais, galėtų parduoti tas priemones esamam tos kredito įstaigos indėlininkui, kuris laikomas mažmeniniu klientu, kaip apibrėžta Direktyvos 2014/65/ES 4 straipsnio 1 dalies 11 punkte, tik jei tenkinamos šio straipsnio 1 dalies a, b ir c punktuose nustatytos sąlygos ir pirkimo metu tenkinamos abi šios sąlygos:</w:t>
      </w:r>
    </w:p>
    <w:p w:rsidR="006C45BE" w:rsidRPr="00DD256B" w:rsidRDefault="006C45BE" w:rsidP="000E53F8">
      <w:pPr>
        <w:spacing w:before="120" w:after="120" w:line="360" w:lineRule="auto"/>
        <w:ind w:left="2552" w:hanging="567"/>
        <w:rPr>
          <w:b/>
          <w:i/>
        </w:rPr>
      </w:pPr>
      <w:r w:rsidRPr="00DD256B">
        <w:rPr>
          <w:b/>
          <w:i/>
        </w:rPr>
        <w:t>a)</w:t>
      </w:r>
      <w:r w:rsidR="00673C2A">
        <w:rPr>
          <w:b/>
          <w:i/>
        </w:rPr>
        <w:tab/>
      </w:r>
      <w:r w:rsidRPr="00DD256B">
        <w:rPr>
          <w:b/>
          <w:i/>
        </w:rPr>
        <w:t>indėlininkas, kuris laikomas mažmeniniu klientu, neinvestuoja bendros sumos, kuri 10 % viršija jo finansinių priemonių portfelį, į šioje dalyje nurodytas priemones;</w:t>
      </w:r>
    </w:p>
    <w:p w:rsidR="006C45BE" w:rsidRPr="00DD256B" w:rsidRDefault="006C45BE" w:rsidP="000E53F8">
      <w:pPr>
        <w:spacing w:before="120" w:after="120" w:line="360" w:lineRule="auto"/>
        <w:ind w:left="2552" w:hanging="567"/>
        <w:rPr>
          <w:b/>
          <w:i/>
        </w:rPr>
      </w:pPr>
      <w:r w:rsidRPr="00DD256B">
        <w:rPr>
          <w:b/>
          <w:i/>
        </w:rPr>
        <w:t>b)</w:t>
      </w:r>
      <w:r w:rsidR="00673C2A">
        <w:rPr>
          <w:b/>
          <w:i/>
        </w:rPr>
        <w:tab/>
      </w:r>
      <w:r w:rsidRPr="00DD256B">
        <w:rPr>
          <w:b/>
          <w:i/>
        </w:rPr>
        <w:t>pradinė investicijų suma, kuri investuojama į vieną ar kelias šioje dalyje nurodytas priemones, sudaro ne mažiau kaip 30 000 EUR.</w:t>
      </w:r>
    </w:p>
    <w:p w:rsidR="006C45BE" w:rsidRPr="00DD256B" w:rsidRDefault="006C45BE" w:rsidP="000E53F8">
      <w:pPr>
        <w:spacing w:before="120" w:after="120" w:line="360" w:lineRule="auto"/>
        <w:ind w:left="1985"/>
        <w:rPr>
          <w:b/>
          <w:i/>
        </w:rPr>
      </w:pPr>
      <w:r w:rsidRPr="00DD256B">
        <w:rPr>
          <w:b/>
          <w:i/>
        </w:rPr>
        <w:t>Kredito įstaiga, remdamasi mažmeninio kliento pagal 3 dalį pateikta informacija, užtikrina, kad pirkimo metu būtų laikomasi šios dalies a ir b punktuose nustatytų sąlygų.</w:t>
      </w:r>
    </w:p>
    <w:p w:rsidR="006C45BE" w:rsidRPr="00DD256B" w:rsidRDefault="006C45BE" w:rsidP="000E53F8">
      <w:pPr>
        <w:spacing w:before="120" w:after="120" w:line="360" w:lineRule="auto"/>
        <w:ind w:left="1985" w:hanging="567"/>
        <w:rPr>
          <w:b/>
          <w:i/>
        </w:rPr>
      </w:pPr>
      <w:r w:rsidRPr="00DD256B">
        <w:rPr>
          <w:b/>
          <w:i/>
        </w:rPr>
        <w:t>6b.</w:t>
      </w:r>
      <w:r w:rsidR="00673C2A">
        <w:rPr>
          <w:b/>
          <w:i/>
        </w:rPr>
        <w:tab/>
      </w:r>
      <w:r w:rsidRPr="00DD256B">
        <w:rPr>
          <w:b/>
          <w:i/>
        </w:rPr>
        <w:t xml:space="preserve">6a dalyje nurodytos tinkamos priemonės, kurias išleidžianti kredito įstaiga parduoda savo indėlininkams, kurie laikomi mažmeniniais investuotojais, neįvykdžius toje dalyje nustatytų sąlygų, neįskaitomos į </w:t>
      </w:r>
      <w:r w:rsidRPr="00DD256B">
        <w:rPr>
          <w:b/>
          <w:i/>
        </w:rPr>
        <w:lastRenderedPageBreak/>
        <w:t xml:space="preserve">45e arba 45f straipsnio reikalavimus tol, kol tas priemones turi indėlininkas, kuriam jos buvo parduotos. </w:t>
      </w:r>
    </w:p>
    <w:p w:rsidR="006C45BE" w:rsidRPr="00DD256B" w:rsidRDefault="006C45BE" w:rsidP="000E53F8">
      <w:pPr>
        <w:spacing w:before="120" w:after="120" w:line="360" w:lineRule="auto"/>
        <w:ind w:left="1985" w:hanging="567"/>
        <w:rPr>
          <w:rFonts w:eastAsiaTheme="minorHAnsi"/>
          <w:b/>
          <w:i/>
        </w:rPr>
      </w:pPr>
      <w:r w:rsidRPr="00DD256B">
        <w:rPr>
          <w:b/>
          <w:i/>
        </w:rPr>
        <w:t>6c.</w:t>
      </w:r>
      <w:r w:rsidR="00673C2A">
        <w:rPr>
          <w:b/>
          <w:i/>
        </w:rPr>
        <w:tab/>
      </w:r>
      <w:r w:rsidRPr="00DD256B">
        <w:rPr>
          <w:b/>
          <w:bCs/>
          <w:i/>
          <w:iCs/>
        </w:rPr>
        <w:t>Pertvarkymo institucijos, atlikdamos pertvarkymo galimybių vertinimą pagal 15 ir 16 straipsnius, kasmet konkrečių grupių ir konkrečių įstaigų lygmeniu stebi, kokiu mastu MREL vykdyti tinkamas priemones turi mažmeniniai investuotojai, ir bent kartą per metus praneša rezultatus EBI.</w:t>
      </w:r>
      <w:r w:rsidRPr="00DD256B">
        <w:t>“;</w:t>
      </w:r>
    </w:p>
    <w:p w:rsidR="006C45BE" w:rsidRPr="008E238C" w:rsidRDefault="006C45BE" w:rsidP="000E53F8">
      <w:pPr>
        <w:pStyle w:val="Point0"/>
        <w:spacing w:line="360" w:lineRule="auto"/>
        <w:ind w:left="1418" w:hanging="567"/>
        <w:jc w:val="left"/>
        <w:rPr>
          <w:b/>
          <w:i/>
        </w:rPr>
      </w:pPr>
      <w:r w:rsidRPr="003872B6">
        <w:rPr>
          <w:b/>
          <w:i/>
        </w:rPr>
        <w:t>b</w:t>
      </w:r>
      <w:r w:rsidRPr="00F46D47">
        <w:rPr>
          <w:b/>
          <w:i/>
        </w:rPr>
        <w:t>)</w:t>
      </w:r>
      <w:r w:rsidRPr="00F46D47">
        <w:rPr>
          <w:b/>
          <w:i/>
        </w:rPr>
        <w:tab/>
      </w:r>
      <w:r w:rsidR="00B5538B">
        <w:rPr>
          <w:b/>
          <w:i/>
        </w:rPr>
        <w:t>papildoma šiomis dalimis</w:t>
      </w:r>
      <w:r w:rsidRPr="00F46D47">
        <w:rPr>
          <w:b/>
          <w:i/>
        </w:rPr>
        <w:t>:</w:t>
      </w:r>
    </w:p>
    <w:p w:rsidR="00673C2A" w:rsidRPr="00673C2A" w:rsidRDefault="006C45BE" w:rsidP="000E53F8">
      <w:pPr>
        <w:spacing w:before="120" w:after="120" w:line="360" w:lineRule="auto"/>
        <w:ind w:left="1985" w:hanging="567"/>
      </w:pPr>
      <w:r w:rsidRPr="00057E2F">
        <w:rPr>
          <w:b/>
          <w:i/>
        </w:rPr>
        <w:t>„</w:t>
      </w:r>
      <w:r w:rsidR="00673C2A">
        <w:rPr>
          <w:b/>
          <w:i/>
        </w:rPr>
        <w:t>7a</w:t>
      </w:r>
      <w:r w:rsidRPr="008E238C">
        <w:rPr>
          <w:b/>
          <w:i/>
        </w:rPr>
        <w:t>.</w:t>
      </w:r>
      <w:r w:rsidR="00673C2A">
        <w:rPr>
          <w:b/>
          <w:i/>
        </w:rPr>
        <w:tab/>
      </w:r>
      <w:r w:rsidRPr="00DD256B">
        <w:rPr>
          <w:b/>
          <w:bCs/>
          <w:i/>
          <w:iCs/>
        </w:rPr>
        <w:t>Valstybės narės neprivalo šio straipsnio 6a ir 6b dalių taikyti 6a dalyje nurodytoms priemonėms, išleistoms anksčiau nei ... [12 mėnesių nuo šios iš dalies keičiančios direktyvos įsigaliojimo dienos].</w:t>
      </w:r>
    </w:p>
    <w:p w:rsidR="006C45BE" w:rsidRPr="00DD256B" w:rsidRDefault="00673C2A" w:rsidP="000E53F8">
      <w:pPr>
        <w:pStyle w:val="Point0"/>
        <w:spacing w:line="360" w:lineRule="auto"/>
        <w:ind w:left="1985" w:hanging="567"/>
        <w:jc w:val="left"/>
        <w:rPr>
          <w:noProof/>
        </w:rPr>
      </w:pPr>
      <w:r>
        <w:t>8</w:t>
      </w:r>
      <w:r w:rsidR="006C45BE" w:rsidRPr="00DD256B">
        <w:t>.</w:t>
      </w:r>
      <w:r>
        <w:tab/>
      </w:r>
      <w:r w:rsidR="006C45BE" w:rsidRPr="00DD256B">
        <w:t xml:space="preserve">Ne vėliau kaip </w:t>
      </w:r>
      <w:r w:rsidR="008E238C" w:rsidRPr="00D96976">
        <w:rPr>
          <w:noProof/>
        </w:rPr>
        <w:t>…</w:t>
      </w:r>
      <w:r w:rsidR="00B5538B">
        <w:rPr>
          <w:noProof/>
        </w:rPr>
        <w:t xml:space="preserve"> </w:t>
      </w:r>
      <w:r w:rsidR="006C45BE" w:rsidRPr="00DD256B">
        <w:t>[LB prašoma įrašyti datą – 24 mėnesiai po šios direktyvos įsigaliojimo dienos] EBI pateikia Komisijai šio straipsnio taikymo ataskaitą. Toje ataskaitoje palyginamos priemonės, kurias valstybės narės priėmė siekdamos laikytis šio straipsnio, analizuojamas jų veiksmingumas apsaugant neprofesionaliuosius investuotojus ir įvertinamas jų poveikis tarpvalstybinėms operacijoms.</w:t>
      </w:r>
    </w:p>
    <w:p w:rsidR="006C45BE" w:rsidRPr="00DD256B" w:rsidRDefault="006C45BE" w:rsidP="000E53F8">
      <w:pPr>
        <w:pStyle w:val="Text1"/>
        <w:spacing w:line="360" w:lineRule="auto"/>
        <w:ind w:left="1560"/>
        <w:jc w:val="left"/>
        <w:rPr>
          <w:noProof/>
        </w:rPr>
      </w:pPr>
      <w:r w:rsidRPr="00DD256B">
        <w:t>Remdamasi ta ataskaita, Komisija gali pateikti pasiūlymą dėl teisėkūros procedūra priimamo akto, kuriuo iš dalies keičiama ši direktyva.“;</w:t>
      </w:r>
    </w:p>
    <w:p w:rsidR="006C45BE" w:rsidRPr="00DD256B" w:rsidRDefault="006C45BE" w:rsidP="000E53F8">
      <w:pPr>
        <w:pStyle w:val="Point0"/>
        <w:spacing w:line="360" w:lineRule="auto"/>
        <w:jc w:val="left"/>
        <w:rPr>
          <w:noProof/>
        </w:rPr>
      </w:pPr>
      <w:r w:rsidRPr="00DD256B">
        <w:t>29)</w:t>
      </w:r>
      <w:r w:rsidRPr="00DD256B">
        <w:tab/>
        <w:t>45 straipsnio 1 dalis pakeičiama taip:</w:t>
      </w:r>
    </w:p>
    <w:p w:rsidR="006C45BE" w:rsidRPr="00DD256B" w:rsidRDefault="006C45BE" w:rsidP="000E53F8">
      <w:pPr>
        <w:pStyle w:val="Text1"/>
        <w:spacing w:line="360" w:lineRule="auto"/>
        <w:ind w:left="1418" w:hanging="568"/>
        <w:jc w:val="left"/>
        <w:rPr>
          <w:noProof/>
        </w:rPr>
      </w:pPr>
      <w:r w:rsidRPr="00DD256B">
        <w:t>„1.</w:t>
      </w:r>
      <w:r w:rsidR="00673C2A">
        <w:tab/>
      </w:r>
      <w:r w:rsidRPr="00DD256B">
        <w:t>Valstybės narės užtikrina, kad įstaigos ir 1 straipsnio 1 dalies b, c ir d punktuose nurodyti subjektai visada vykdytų nuosavų lėšų ir tinkamų įsipareigojimų reikalavimus, kai to iš jų reikalauja ir pagal šį straipsnį ir 45a–45i straipsnius nustato pertvarkymo institucija.“;</w:t>
      </w:r>
    </w:p>
    <w:p w:rsidR="006C45BE" w:rsidRPr="00DD256B" w:rsidRDefault="006C45BE" w:rsidP="000E53F8">
      <w:pPr>
        <w:pStyle w:val="Point0"/>
        <w:spacing w:line="360" w:lineRule="auto"/>
        <w:jc w:val="left"/>
        <w:rPr>
          <w:noProof/>
        </w:rPr>
      </w:pPr>
      <w:r w:rsidRPr="00DD256B">
        <w:t>30)</w:t>
      </w:r>
      <w:r w:rsidRPr="00DD256B">
        <w:tab/>
        <w:t>45b straipsnis iš dalies keičiamas taip:</w:t>
      </w:r>
    </w:p>
    <w:p w:rsidR="006C45BE" w:rsidRPr="00DD256B" w:rsidRDefault="006C45BE" w:rsidP="000E53F8">
      <w:pPr>
        <w:pStyle w:val="Point1"/>
        <w:spacing w:line="360" w:lineRule="auto"/>
        <w:jc w:val="left"/>
        <w:rPr>
          <w:noProof/>
        </w:rPr>
      </w:pPr>
      <w:r w:rsidRPr="00DD256B">
        <w:t>a)</w:t>
      </w:r>
      <w:r w:rsidRPr="00DD256B">
        <w:tab/>
        <w:t>4, 5 ir 7 dalyse žodis „G-SII“ pakeičiamas žodžiais „G-SII subjektai“;</w:t>
      </w:r>
    </w:p>
    <w:p w:rsidR="006C45BE" w:rsidRPr="00DD256B" w:rsidRDefault="006C45BE" w:rsidP="000E53F8">
      <w:pPr>
        <w:pStyle w:val="Point1"/>
        <w:spacing w:line="360" w:lineRule="auto"/>
        <w:jc w:val="left"/>
        <w:rPr>
          <w:noProof/>
        </w:rPr>
      </w:pPr>
      <w:r w:rsidRPr="00DD256B">
        <w:t>b)</w:t>
      </w:r>
      <w:r w:rsidRPr="00DD256B">
        <w:tab/>
        <w:t>8 dalis iš dalies keičiama taip:</w:t>
      </w:r>
    </w:p>
    <w:p w:rsidR="006C45BE" w:rsidRPr="00DD256B" w:rsidRDefault="006C45BE" w:rsidP="000E53F8">
      <w:pPr>
        <w:pStyle w:val="Point2"/>
        <w:spacing w:line="360" w:lineRule="auto"/>
        <w:jc w:val="left"/>
        <w:rPr>
          <w:noProof/>
        </w:rPr>
      </w:pPr>
      <w:r w:rsidRPr="00DD256B">
        <w:t>i)</w:t>
      </w:r>
      <w:r w:rsidRPr="00DD256B">
        <w:tab/>
        <w:t>pirmoje pastraipoje žodis „G-SII“ pakeičiamas žodžiais „G-SII subjektai“;</w:t>
      </w:r>
    </w:p>
    <w:p w:rsidR="006C45BE" w:rsidRPr="00DD256B" w:rsidRDefault="006C45BE" w:rsidP="000E53F8">
      <w:pPr>
        <w:pStyle w:val="Point2"/>
        <w:spacing w:line="360" w:lineRule="auto"/>
        <w:jc w:val="left"/>
        <w:rPr>
          <w:noProof/>
        </w:rPr>
      </w:pPr>
      <w:r w:rsidRPr="00DD256B">
        <w:lastRenderedPageBreak/>
        <w:t>ii)</w:t>
      </w:r>
      <w:r w:rsidRPr="00DD256B">
        <w:tab/>
        <w:t>antros pastraipos c punkte žodis „G-SII“ pakeičiamas žodžiais „G-SII subjektas“;</w:t>
      </w:r>
    </w:p>
    <w:p w:rsidR="006C45BE" w:rsidRPr="00DD256B" w:rsidRDefault="006C45BE" w:rsidP="000E53F8">
      <w:pPr>
        <w:pStyle w:val="Point2"/>
        <w:spacing w:line="360" w:lineRule="auto"/>
        <w:jc w:val="left"/>
        <w:rPr>
          <w:noProof/>
        </w:rPr>
      </w:pPr>
      <w:r w:rsidRPr="00DD256B">
        <w:t>iii)</w:t>
      </w:r>
      <w:r w:rsidRPr="00DD256B">
        <w:tab/>
        <w:t>ketvirtoje pastraipoje žodis „G-SII“ pakeičiamas žodžiais „G-SII subjektai“;</w:t>
      </w:r>
    </w:p>
    <w:p w:rsidR="006C45BE" w:rsidRPr="00DD256B" w:rsidRDefault="006C45BE" w:rsidP="000E53F8">
      <w:pPr>
        <w:pStyle w:val="Point1"/>
        <w:spacing w:line="360" w:lineRule="auto"/>
        <w:jc w:val="left"/>
        <w:rPr>
          <w:noProof/>
        </w:rPr>
      </w:pPr>
      <w:r w:rsidRPr="00DD256B">
        <w:t>c)</w:t>
      </w:r>
      <w:r w:rsidRPr="00DD256B">
        <w:tab/>
        <w:t>straipsnis papildomas 10 dalimi:</w:t>
      </w:r>
    </w:p>
    <w:p w:rsidR="006C45BE" w:rsidRPr="00DD256B" w:rsidRDefault="006C45BE" w:rsidP="000E53F8">
      <w:pPr>
        <w:pStyle w:val="Text2"/>
        <w:spacing w:line="360" w:lineRule="auto"/>
        <w:ind w:left="1985" w:hanging="568"/>
        <w:jc w:val="left"/>
        <w:rPr>
          <w:noProof/>
        </w:rPr>
      </w:pPr>
      <w:r w:rsidRPr="00DD256B">
        <w:t>„10.</w:t>
      </w:r>
      <w:r w:rsidR="00673C2A">
        <w:tab/>
      </w:r>
      <w:r w:rsidRPr="00DD256B">
        <w:t>Pertvarkymo institucijos gali leisti pertvarkytiniems subjektams laikytis 4, 5 ir 7 dalyse nurodytų reikalavimų naudojant nuosavas lėšas arba įsipareigojimus, kaip nurodyta 1 ir 3 dalyse, kai tenkinamos visos šios sąlygos:</w:t>
      </w:r>
    </w:p>
    <w:p w:rsidR="006C45BE" w:rsidRPr="00DD256B" w:rsidRDefault="006C45BE" w:rsidP="000E53F8">
      <w:pPr>
        <w:pStyle w:val="Point2"/>
        <w:spacing w:line="360" w:lineRule="auto"/>
        <w:ind w:left="2552"/>
        <w:jc w:val="left"/>
        <w:rPr>
          <w:noProof/>
        </w:rPr>
      </w:pPr>
      <w:r w:rsidRPr="00DD256B">
        <w:t>a)</w:t>
      </w:r>
      <w:r w:rsidRPr="00DD256B">
        <w:tab/>
        <w:t>subjektų, kurie yra G-SII subjektai arba pertvarkytini subjektai, kuriems taikoma 45c straipsnio 5 arba 6 dalis, atveju pertvarkymo institucija nesumažino šio straipsnio 4 dalyje nurodyto reikalavimo pagal tos dalies pirmą pastraipą;</w:t>
      </w:r>
    </w:p>
    <w:p w:rsidR="006C45BE" w:rsidRPr="00DD256B" w:rsidRDefault="006C45BE" w:rsidP="000E53F8">
      <w:pPr>
        <w:pStyle w:val="Point2"/>
        <w:spacing w:line="360" w:lineRule="auto"/>
        <w:ind w:left="2552"/>
        <w:jc w:val="left"/>
        <w:rPr>
          <w:noProof/>
        </w:rPr>
      </w:pPr>
      <w:r w:rsidRPr="00DD256B">
        <w:t>b)</w:t>
      </w:r>
      <w:r w:rsidRPr="00DD256B">
        <w:tab/>
        <w:t>šio straipsnio 1 dalyje nurodyti įsipareigojimai, kurie netenkina Reglamento (ES) Nr. 575/2013 72b straipsnio 2 dalies d punkte nurodytos sąlygos, tenkina to reglamento 72b straipsnio 4 dalies b–e punktuose nustatytas sąlygas.“;</w:t>
      </w:r>
    </w:p>
    <w:p w:rsidR="006C45BE" w:rsidRPr="00DD256B" w:rsidRDefault="006C45BE" w:rsidP="000E53F8">
      <w:pPr>
        <w:pStyle w:val="Point0"/>
        <w:spacing w:line="360" w:lineRule="auto"/>
        <w:jc w:val="left"/>
        <w:rPr>
          <w:noProof/>
        </w:rPr>
      </w:pPr>
      <w:r w:rsidRPr="00DD256B">
        <w:t>31)</w:t>
      </w:r>
      <w:r w:rsidRPr="00DD256B">
        <w:tab/>
        <w:t>45c straipsnis iš dalies keičiamas taip:</w:t>
      </w:r>
    </w:p>
    <w:p w:rsidR="006C45BE" w:rsidRPr="00DD256B" w:rsidRDefault="006C45BE" w:rsidP="000E53F8">
      <w:pPr>
        <w:pStyle w:val="Point1"/>
        <w:spacing w:line="360" w:lineRule="auto"/>
        <w:jc w:val="left"/>
        <w:rPr>
          <w:noProof/>
        </w:rPr>
      </w:pPr>
      <w:r w:rsidRPr="00DD256B">
        <w:t>a)</w:t>
      </w:r>
      <w:r w:rsidRPr="00DD256B">
        <w:tab/>
        <w:t>3 dalies aštuntoje pastraipoje žodžiai „ypatingos svarbos ekonomines funkcijas“ pakeičiami žodžiais „ypatingos svarbos funkcijas“;</w:t>
      </w:r>
    </w:p>
    <w:p w:rsidR="006C45BE" w:rsidRPr="00DD256B" w:rsidRDefault="006C45BE" w:rsidP="000E53F8">
      <w:pPr>
        <w:pStyle w:val="Point1"/>
        <w:spacing w:line="360" w:lineRule="auto"/>
        <w:jc w:val="left"/>
        <w:rPr>
          <w:noProof/>
        </w:rPr>
      </w:pPr>
      <w:r w:rsidRPr="00DD256B">
        <w:t>b)</w:t>
      </w:r>
      <w:r w:rsidRPr="00DD256B">
        <w:tab/>
        <w:t>4 dalis pakeičiama taip:</w:t>
      </w:r>
    </w:p>
    <w:p w:rsidR="006C45BE" w:rsidRPr="00DD256B" w:rsidRDefault="006C45BE" w:rsidP="000E53F8">
      <w:pPr>
        <w:pStyle w:val="Text2"/>
        <w:spacing w:line="360" w:lineRule="auto"/>
        <w:ind w:left="1985" w:hanging="568"/>
        <w:jc w:val="left"/>
        <w:rPr>
          <w:noProof/>
        </w:rPr>
      </w:pPr>
      <w:r w:rsidRPr="00DD256B">
        <w:t>„4.</w:t>
      </w:r>
      <w:r w:rsidR="00673C2A">
        <w:tab/>
      </w:r>
      <w:r w:rsidRPr="00DD256B">
        <w:t>EBI parengia techninių reguliavimo standartų projektus, kuriuose nustatoma metodika, kurią pertvarkymo institucijos turi taikyti nustatydamos Direktyvos 2013/36/ES 104a straipsnyje nurodytą reikalavimą ir jungtinio rezervo reikalavimą:</w:t>
      </w:r>
    </w:p>
    <w:p w:rsidR="006C45BE" w:rsidRPr="00DD256B" w:rsidRDefault="006C45BE" w:rsidP="000E53F8">
      <w:pPr>
        <w:pStyle w:val="Point2"/>
        <w:spacing w:line="360" w:lineRule="auto"/>
        <w:ind w:left="2552"/>
        <w:jc w:val="left"/>
        <w:rPr>
          <w:noProof/>
        </w:rPr>
      </w:pPr>
      <w:r w:rsidRPr="00DD256B">
        <w:t>a)</w:t>
      </w:r>
      <w:r w:rsidRPr="00DD256B">
        <w:tab/>
        <w:t>pertvarkytiniems subjektams konsoliduotu pertvarkytinos grupės lygmeniu, kai pertvarkytinai grupei pagal Direktyvą 2013/36/ES tie reikalavimai netaikomi;</w:t>
      </w:r>
    </w:p>
    <w:p w:rsidR="006C45BE" w:rsidRPr="00DD256B" w:rsidRDefault="006C45BE" w:rsidP="000E53F8">
      <w:pPr>
        <w:pStyle w:val="Point2"/>
        <w:spacing w:line="360" w:lineRule="auto"/>
        <w:ind w:left="2552"/>
        <w:jc w:val="left"/>
        <w:rPr>
          <w:noProof/>
        </w:rPr>
      </w:pPr>
      <w:r w:rsidRPr="00DD256B">
        <w:lastRenderedPageBreak/>
        <w:t>b)</w:t>
      </w:r>
      <w:r w:rsidRPr="00DD256B">
        <w:tab/>
        <w:t xml:space="preserve">subjektams, kurie patys nėra pertvarkytini subjektai, kai subjektui pagal Direktyvą 2013/36/ES tie reikalavimai netaikomi tuo pačiu pagrindu kaip šios direktyvos 45f straipsnyje nurodyti reikalavimai. </w:t>
      </w:r>
    </w:p>
    <w:p w:rsidR="006C45BE" w:rsidRPr="00DD256B" w:rsidRDefault="006C45BE" w:rsidP="000E53F8">
      <w:pPr>
        <w:pStyle w:val="Text2"/>
        <w:spacing w:line="360" w:lineRule="auto"/>
        <w:ind w:left="1985"/>
        <w:jc w:val="left"/>
        <w:rPr>
          <w:noProof/>
        </w:rPr>
      </w:pPr>
      <w:r w:rsidRPr="00DD256B">
        <w:t xml:space="preserve">EBI tuos techninių reguliavimo standartų projektus pateikia Komisijai ne vėliau kaip [LB prašoma įrašyti datą – 12 mėnesių nuo šios pakeitimų direktyvos įsigaliojimo datos]. </w:t>
      </w:r>
    </w:p>
    <w:p w:rsidR="006C45BE" w:rsidRPr="00DD256B" w:rsidRDefault="006C45BE" w:rsidP="000E53F8">
      <w:pPr>
        <w:pStyle w:val="Text2"/>
        <w:spacing w:line="360" w:lineRule="auto"/>
        <w:ind w:left="1985"/>
        <w:jc w:val="left"/>
        <w:rPr>
          <w:noProof/>
        </w:rPr>
      </w:pPr>
      <w:r w:rsidRPr="00DD256B">
        <w:t>Komisijai suteikiami įgaliojimai priimti šios dalies pirmoje pastraipoje nurodytus techninius reguliavimo standartus pagal Reglamento (ES) Nr. 1093/2010 10–14 straipsnius.“;</w:t>
      </w:r>
    </w:p>
    <w:p w:rsidR="006C45BE" w:rsidRPr="00DD256B" w:rsidRDefault="006C45BE" w:rsidP="000E53F8">
      <w:pPr>
        <w:pStyle w:val="Point1"/>
        <w:spacing w:line="360" w:lineRule="auto"/>
        <w:jc w:val="left"/>
        <w:rPr>
          <w:noProof/>
        </w:rPr>
      </w:pPr>
      <w:r w:rsidRPr="00DD256B">
        <w:t>c)</w:t>
      </w:r>
      <w:r w:rsidRPr="00DD256B">
        <w:tab/>
        <w:t>7 dalies aštuntoje pastraipoje žodžiai „ypatingos svarbos ekonomines funkcijas“ pakeičiami žodžiais „ypatingos svarbos funkcijas“;</w:t>
      </w:r>
    </w:p>
    <w:p w:rsidR="006C45BE" w:rsidRPr="00DD256B" w:rsidRDefault="006C45BE" w:rsidP="000E53F8">
      <w:pPr>
        <w:pStyle w:val="Point0"/>
        <w:spacing w:line="360" w:lineRule="auto"/>
        <w:jc w:val="left"/>
        <w:rPr>
          <w:noProof/>
        </w:rPr>
      </w:pPr>
      <w:r w:rsidRPr="00DD256B">
        <w:t>32)</w:t>
      </w:r>
      <w:r w:rsidRPr="00DD256B">
        <w:tab/>
        <w:t>įterpiamas 45ca straipsnis:</w:t>
      </w:r>
    </w:p>
    <w:p w:rsidR="006C45BE" w:rsidRPr="00DD256B" w:rsidRDefault="006C45BE" w:rsidP="000E53F8">
      <w:pPr>
        <w:pStyle w:val="Text1"/>
        <w:spacing w:line="360" w:lineRule="auto"/>
        <w:jc w:val="center"/>
        <w:rPr>
          <w:b/>
          <w:bCs/>
          <w:noProof/>
        </w:rPr>
      </w:pPr>
      <w:r w:rsidRPr="00DD256B">
        <w:t>„</w:t>
      </w:r>
      <w:r w:rsidRPr="00DD256B">
        <w:rPr>
          <w:i/>
        </w:rPr>
        <w:t>45ca straipsnis</w:t>
      </w:r>
      <w:r w:rsidR="00673C2A">
        <w:rPr>
          <w:b/>
          <w:bCs/>
        </w:rPr>
        <w:br/>
      </w:r>
      <w:r w:rsidRPr="00DD256B">
        <w:rPr>
          <w:b/>
          <w:bCs/>
        </w:rPr>
        <w:t>Perdavimo strategijoms ▌taikomo minimalaus nuosavų lėšų ir tinkamų įsipareigojimų reikalavimo nustatymas</w:t>
      </w:r>
    </w:p>
    <w:p w:rsidR="006C45BE" w:rsidRPr="00DD256B" w:rsidRDefault="006C45BE" w:rsidP="000E53F8">
      <w:pPr>
        <w:pStyle w:val="Text1"/>
        <w:spacing w:line="360" w:lineRule="auto"/>
        <w:ind w:left="1418" w:hanging="568"/>
        <w:jc w:val="left"/>
        <w:rPr>
          <w:noProof/>
        </w:rPr>
      </w:pPr>
      <w:r w:rsidRPr="00DD256B">
        <w:t>1.</w:t>
      </w:r>
      <w:r w:rsidR="00673C2A">
        <w:tab/>
      </w:r>
      <w:r w:rsidRPr="00DD256B">
        <w:t xml:space="preserve">Taikydama 45c straipsnį pertvarkytinam subjektui, kurio pasirinktoje pertvarkymo strategijoje ▌ numatytas verslo pardavimo priemonės arba laikinos įstaigos sukūrimo priemonės naudojimas ▌, </w:t>
      </w:r>
      <w:r w:rsidRPr="00DD256B">
        <w:rPr>
          <w:b/>
          <w:bCs/>
          <w:i/>
          <w:iCs/>
        </w:rPr>
        <w:t>neatsižvelgiant į tai, ar ta priemonė taikoma atskirai, ar kartu su kitomis pertvarkymo priemonėmis,</w:t>
      </w:r>
      <w:r w:rsidRPr="00DD256B">
        <w:t xml:space="preserve"> pertvarkymo institucija 45c straipsnio 3 dalyje numatytą rekapitalizavimo sumą nustato proporcingai, atitinkamai remdamasi šiais kriterijais:</w:t>
      </w:r>
    </w:p>
    <w:p w:rsidR="006C45BE" w:rsidRPr="00DD256B" w:rsidRDefault="006C45BE" w:rsidP="000E53F8">
      <w:pPr>
        <w:pStyle w:val="Point1"/>
        <w:spacing w:line="360" w:lineRule="auto"/>
        <w:ind w:left="1985"/>
        <w:jc w:val="left"/>
        <w:rPr>
          <w:noProof/>
        </w:rPr>
      </w:pPr>
      <w:r w:rsidRPr="00DD256B">
        <w:t>a)</w:t>
      </w:r>
      <w:r w:rsidRPr="00DD256B">
        <w:tab/>
        <w:t xml:space="preserve">pertvarkytino subjekto dydžiu, verslo modeliu, finansavimo modeliu ir rizikos pobūdžiu </w:t>
      </w:r>
      <w:r w:rsidRPr="00DD256B">
        <w:rPr>
          <w:b/>
          <w:bCs/>
          <w:i/>
          <w:iCs/>
        </w:rPr>
        <w:t>arba, kai aktualu, pertvarkytino subjekto dalies, kuriai taikoma verslo pardavimo priemonė arba laikinos įstaigos sukūrimo priemonė, dydžiu</w:t>
      </w:r>
      <w:r w:rsidRPr="00DD256B">
        <w:t>;</w:t>
      </w:r>
    </w:p>
    <w:p w:rsidR="006C45BE" w:rsidRPr="00DD256B" w:rsidRDefault="006C45BE" w:rsidP="000E53F8">
      <w:pPr>
        <w:pStyle w:val="Point1"/>
        <w:spacing w:line="360" w:lineRule="auto"/>
        <w:ind w:left="1985"/>
        <w:jc w:val="left"/>
        <w:rPr>
          <w:noProof/>
        </w:rPr>
      </w:pPr>
      <w:r w:rsidRPr="00DD256B">
        <w:t>b)</w:t>
      </w:r>
      <w:r w:rsidRPr="00DD256B">
        <w:tab/>
        <w:t xml:space="preserve">akcijomis, kitomis nuosavybės priemonėmis, turtu, teisėmis ar įsipareigojimais, kurie turi būti perduoti gavėjui, kaip nurodyta pertvarkymo plane, atsižvelgiant į: </w:t>
      </w:r>
    </w:p>
    <w:p w:rsidR="006C45BE" w:rsidRPr="00DD256B" w:rsidRDefault="006C45BE" w:rsidP="000E53F8">
      <w:pPr>
        <w:pStyle w:val="Point2"/>
        <w:spacing w:line="360" w:lineRule="auto"/>
        <w:ind w:left="2552"/>
        <w:jc w:val="left"/>
        <w:rPr>
          <w:noProof/>
        </w:rPr>
      </w:pPr>
      <w:r w:rsidRPr="00DD256B">
        <w:t>i)</w:t>
      </w:r>
      <w:r w:rsidRPr="00DD256B">
        <w:tab/>
        <w:t xml:space="preserve">pertvarkytino subjekto pagrindines verslo linijas ir ypatingos svarbos funkcijas; </w:t>
      </w:r>
    </w:p>
    <w:p w:rsidR="006C45BE" w:rsidRPr="00DD256B" w:rsidRDefault="006C45BE" w:rsidP="000E53F8">
      <w:pPr>
        <w:pStyle w:val="Point2"/>
        <w:spacing w:line="360" w:lineRule="auto"/>
        <w:ind w:left="2552"/>
        <w:jc w:val="left"/>
        <w:rPr>
          <w:noProof/>
        </w:rPr>
      </w:pPr>
      <w:r w:rsidRPr="00DD256B">
        <w:lastRenderedPageBreak/>
        <w:t>ii)</w:t>
      </w:r>
      <w:r w:rsidRPr="00DD256B">
        <w:tab/>
        <w:t xml:space="preserve">įsipareigojimus, kuriems gelbėjimo privačiomis lėšomis priemonė netaikoma pagal 44 straipsnio 2 dalį; </w:t>
      </w:r>
    </w:p>
    <w:p w:rsidR="006C45BE" w:rsidRPr="00DD256B" w:rsidRDefault="006C45BE" w:rsidP="000E53F8">
      <w:pPr>
        <w:pStyle w:val="Point2"/>
        <w:spacing w:line="360" w:lineRule="auto"/>
        <w:ind w:left="2552"/>
        <w:jc w:val="left"/>
        <w:rPr>
          <w:noProof/>
        </w:rPr>
      </w:pPr>
      <w:r w:rsidRPr="00DD256B">
        <w:t>iii)</w:t>
      </w:r>
      <w:r w:rsidRPr="00DD256B">
        <w:tab/>
        <w:t>73–80 straipsniuose nurodytas apsaugos priemones;</w:t>
      </w:r>
    </w:p>
    <w:p w:rsidR="006C45BE" w:rsidRPr="00DD256B" w:rsidRDefault="006C45BE" w:rsidP="000E53F8">
      <w:pPr>
        <w:pStyle w:val="Point2"/>
        <w:spacing w:line="360" w:lineRule="auto"/>
        <w:ind w:left="2552"/>
        <w:jc w:val="left"/>
        <w:rPr>
          <w:b/>
          <w:i/>
        </w:rPr>
      </w:pPr>
      <w:r w:rsidRPr="00DD256B">
        <w:rPr>
          <w:b/>
          <w:i/>
        </w:rPr>
        <w:t>iiia)</w:t>
      </w:r>
      <w:r w:rsidRPr="00DD256B">
        <w:rPr>
          <w:b/>
          <w:i/>
        </w:rPr>
        <w:tab/>
        <w:t>tikėtinus nuosavų lėšų reikalavimus bet kuriai laikinai įstaigai, kurių gali prireikti pertvarkytino subjekto pasitraukimui iš rinkos įgyvendinti, siekiant užtikrinti laikinos įstaigos atitiktį atitinkamai Reglamentui (ES) Nr. 575/2013, Direktyvai 2013/36/ES ir Direktyvai 2014/65/ES;</w:t>
      </w:r>
    </w:p>
    <w:p w:rsidR="006C45BE" w:rsidRPr="00DD256B" w:rsidRDefault="006C45BE" w:rsidP="000E53F8">
      <w:pPr>
        <w:pStyle w:val="Point2"/>
        <w:spacing w:line="360" w:lineRule="auto"/>
        <w:ind w:left="2552"/>
        <w:jc w:val="left"/>
        <w:rPr>
          <w:noProof/>
        </w:rPr>
      </w:pPr>
      <w:r w:rsidRPr="00DD256B">
        <w:rPr>
          <w:b/>
          <w:i/>
        </w:rPr>
        <w:t>iiib)</w:t>
      </w:r>
      <w:r w:rsidRPr="00DD256B">
        <w:rPr>
          <w:b/>
          <w:i/>
        </w:rPr>
        <w:tab/>
        <w:t>tikėtiną gavėjo reikalavimą, kad sandoris būtų kapitalo atžvilgiu neutralus įsigyjančiam subjektui taikomų reikalavimų atžvilgiu.</w:t>
      </w:r>
    </w:p>
    <w:p w:rsidR="006C45BE" w:rsidRPr="00DD256B" w:rsidRDefault="006C45BE" w:rsidP="000E53F8">
      <w:pPr>
        <w:pStyle w:val="Point1"/>
        <w:spacing w:line="360" w:lineRule="auto"/>
        <w:ind w:left="1985"/>
        <w:jc w:val="left"/>
        <w:rPr>
          <w:noProof/>
        </w:rPr>
      </w:pPr>
      <w:r w:rsidRPr="00DD256B">
        <w:t>c)</w:t>
      </w:r>
      <w:r w:rsidRPr="00DD256B">
        <w:tab/>
        <w:t xml:space="preserve">numatoma pertvarkytino subjekto akcijų, kitų nuosavybės priemonių, turto, teisių ar įsipareigojimų, nurodytų b punkte, verte ir paklausa rinkoje, atsižvelgiant į: </w:t>
      </w:r>
    </w:p>
    <w:p w:rsidR="006C45BE" w:rsidRPr="00DD256B" w:rsidRDefault="006C45BE" w:rsidP="000E53F8">
      <w:pPr>
        <w:pStyle w:val="Point2"/>
        <w:spacing w:line="360" w:lineRule="auto"/>
        <w:ind w:left="2552"/>
        <w:jc w:val="left"/>
        <w:rPr>
          <w:noProof/>
        </w:rPr>
      </w:pPr>
      <w:r w:rsidRPr="00DD256B">
        <w:t>i)</w:t>
      </w:r>
      <w:r w:rsidRPr="00DD256B">
        <w:tab/>
        <w:t>pertvarkymo institucijos nustatytas reikšmingas sėkmingo pertvarkymo kliūtis, kurios yra ▌susijusios su verslo pardavimo priemonės arba laikinos įstaigos sukūrimo priemonės taikymu;</w:t>
      </w:r>
    </w:p>
    <w:p w:rsidR="006C45BE" w:rsidRPr="00DD256B" w:rsidRDefault="006C45BE" w:rsidP="000E53F8">
      <w:pPr>
        <w:pStyle w:val="Point2"/>
        <w:spacing w:line="360" w:lineRule="auto"/>
        <w:ind w:left="2552"/>
        <w:jc w:val="left"/>
        <w:rPr>
          <w:b/>
          <w:i/>
          <w:noProof/>
        </w:rPr>
      </w:pPr>
      <w:r w:rsidRPr="00DD256B">
        <w:t>ii)</w:t>
      </w:r>
      <w:r w:rsidRPr="00DD256B">
        <w:tab/>
        <w:t>nuostolius, atsirandančius dėl likusioje įstaigoje likusio turto, teisių ar įsipareigojimų;</w:t>
      </w:r>
    </w:p>
    <w:p w:rsidR="006C45BE" w:rsidRPr="00DD256B" w:rsidRDefault="006C45BE" w:rsidP="000E53F8">
      <w:pPr>
        <w:pStyle w:val="Point2"/>
        <w:spacing w:line="360" w:lineRule="auto"/>
        <w:ind w:left="2552"/>
        <w:jc w:val="left"/>
        <w:rPr>
          <w:noProof/>
        </w:rPr>
      </w:pPr>
      <w:r w:rsidRPr="00DD256B">
        <w:rPr>
          <w:b/>
          <w:i/>
        </w:rPr>
        <w:t>iia)</w:t>
      </w:r>
      <w:r w:rsidRPr="00DD256B">
        <w:rPr>
          <w:b/>
          <w:i/>
        </w:rPr>
        <w:tab/>
        <w:t>galimai nepalankią rinkos aplinką pertvarkymo metu;</w:t>
      </w:r>
    </w:p>
    <w:p w:rsidR="006C45BE" w:rsidRPr="00DD256B" w:rsidRDefault="006C45BE" w:rsidP="000E53F8">
      <w:pPr>
        <w:pStyle w:val="Point1"/>
        <w:spacing w:line="360" w:lineRule="auto"/>
        <w:ind w:left="1985"/>
        <w:jc w:val="left"/>
        <w:rPr>
          <w:noProof/>
        </w:rPr>
      </w:pPr>
      <w:r w:rsidRPr="00DD256B">
        <w:t>d)</w:t>
      </w:r>
      <w:r w:rsidRPr="00DD256B">
        <w:tab/>
        <w:t>tuo, ar pagal pasirinktą pertvarkymo strategiją numatoma perduoti pertvarkytino subjekto išleistas akcijas ar kitas nuosavybės priemones arba visą pertvarkytino subjekto turtą, teises ir įsipareigojimus ar jų dalį;</w:t>
      </w:r>
    </w:p>
    <w:p w:rsidR="006C45BE" w:rsidRPr="00DD256B" w:rsidRDefault="006C45BE" w:rsidP="000E53F8">
      <w:pPr>
        <w:pStyle w:val="Point1"/>
        <w:spacing w:line="360" w:lineRule="auto"/>
        <w:ind w:left="1985"/>
        <w:jc w:val="left"/>
        <w:rPr>
          <w:noProof/>
        </w:rPr>
      </w:pPr>
      <w:r w:rsidRPr="00DD256B">
        <w:t>e)</w:t>
      </w:r>
      <w:r w:rsidRPr="00DD256B">
        <w:tab/>
        <w:t>tuo, ar pagal pasirinktą pertvarkymo strategiją numatyta taikyti turto atskyrimo priemonę.</w:t>
      </w:r>
    </w:p>
    <w:p w:rsidR="006C45BE" w:rsidRPr="00DD256B" w:rsidRDefault="006C45BE" w:rsidP="000E53F8">
      <w:pPr>
        <w:pStyle w:val="Text1"/>
        <w:spacing w:line="360" w:lineRule="auto"/>
        <w:jc w:val="left"/>
        <w:rPr>
          <w:noProof/>
        </w:rPr>
      </w:pPr>
      <w:r w:rsidRPr="00DD256B">
        <w:t xml:space="preserve">▌ </w:t>
      </w:r>
    </w:p>
    <w:p w:rsidR="006C45BE" w:rsidRPr="00DD256B" w:rsidRDefault="006C45BE" w:rsidP="000E53F8">
      <w:pPr>
        <w:pStyle w:val="Text1"/>
        <w:spacing w:line="360" w:lineRule="auto"/>
        <w:ind w:left="1418" w:hanging="568"/>
        <w:jc w:val="left"/>
        <w:rPr>
          <w:noProof/>
        </w:rPr>
      </w:pPr>
      <w:r w:rsidRPr="00DD256B">
        <w:t>3.</w:t>
      </w:r>
      <w:r w:rsidR="0081623E">
        <w:tab/>
      </w:r>
      <w:r w:rsidRPr="00DD256B">
        <w:t>Taikant 1 dalį gaunama suma neturi būti didesnė už sumą, gautą taikant 45c straipsnio 3 dalį</w:t>
      </w:r>
      <w:r w:rsidRPr="00DD256B">
        <w:rPr>
          <w:b/>
          <w:bCs/>
          <w:i/>
          <w:iCs/>
        </w:rPr>
        <w:t xml:space="preserve">, arba sumą, kuri yra mažesnė nei 13,5 proc. bendros pagal riziką įvertintų pozicijų sumos, apskaičiuotos pagal Reglamento (ES) Nr. 575/2013 92 straipsnio 3 dalį, ir mažesnė nei 5 proc. šio straipsnio 1 </w:t>
      </w:r>
      <w:r w:rsidRPr="00DD256B">
        <w:rPr>
          <w:b/>
          <w:bCs/>
          <w:i/>
          <w:iCs/>
        </w:rPr>
        <w:lastRenderedPageBreak/>
        <w:t>dalyje nurodyto atitinkamo subjekto bendro pozicijų mato, apskaičiuoto pagal Reglamento (ES) Nr. 575/2013 429 ir 429a straipsnius</w:t>
      </w:r>
      <w:r w:rsidRPr="00DD256B">
        <w:t>.“;</w:t>
      </w:r>
    </w:p>
    <w:p w:rsidR="006C45BE" w:rsidRPr="00DD256B" w:rsidRDefault="006C45BE" w:rsidP="000E53F8">
      <w:pPr>
        <w:pStyle w:val="Point0"/>
        <w:spacing w:line="360" w:lineRule="auto"/>
        <w:jc w:val="left"/>
        <w:rPr>
          <w:noProof/>
        </w:rPr>
      </w:pPr>
      <w:r w:rsidRPr="00DD256B">
        <w:t>33)</w:t>
      </w:r>
      <w:r w:rsidRPr="00DD256B">
        <w:tab/>
        <w:t>45d straipsnio 1 dalies įvadinė formuluotė pakeičiama taip:</w:t>
      </w:r>
    </w:p>
    <w:p w:rsidR="006C45BE" w:rsidRPr="00DD256B" w:rsidRDefault="006C45BE" w:rsidP="000E53F8">
      <w:pPr>
        <w:pStyle w:val="Text1"/>
        <w:spacing w:line="360" w:lineRule="auto"/>
        <w:jc w:val="left"/>
        <w:rPr>
          <w:noProof/>
        </w:rPr>
      </w:pPr>
      <w:r w:rsidRPr="00DD256B">
        <w:t>„45 straipsnio 1 dalyje nurodytą reikalavimą, taikomą pertvarkytinam subjektui, kuris yra G-SII subjektas, sudaro:“;</w:t>
      </w:r>
    </w:p>
    <w:p w:rsidR="006C45BE" w:rsidRPr="00DD256B" w:rsidRDefault="006C45BE" w:rsidP="000E53F8">
      <w:pPr>
        <w:pStyle w:val="Point0"/>
        <w:spacing w:line="360" w:lineRule="auto"/>
        <w:jc w:val="left"/>
        <w:rPr>
          <w:noProof/>
        </w:rPr>
      </w:pPr>
      <w:r w:rsidRPr="00DD256B">
        <w:t>34)</w:t>
      </w:r>
      <w:r w:rsidRPr="00DD256B">
        <w:tab/>
        <w:t>45f straipsnio 1 dalies trečia pastraipa pakeičiama taip:</w:t>
      </w:r>
    </w:p>
    <w:p w:rsidR="006C45BE" w:rsidRPr="00DD256B" w:rsidRDefault="006C45BE" w:rsidP="000E53F8">
      <w:pPr>
        <w:pStyle w:val="Text1"/>
        <w:spacing w:line="360" w:lineRule="auto"/>
        <w:jc w:val="left"/>
        <w:rPr>
          <w:noProof/>
        </w:rPr>
      </w:pPr>
      <w:r w:rsidRPr="00DD256B">
        <w:t>„Nukrypstant nuo šios dalies pirmos ir antros pastraipų, Sąjungos patronuojančiosios įmonės, kurios pačios nėra pertvarkytini subjektai, bet yra trečiųjų valstybių subjektų patronuojamosios įmonės, 45c ir 45d straipsniuose nustatytus reikalavimus turi vykdyti konsoliduotai.“;</w:t>
      </w:r>
    </w:p>
    <w:p w:rsidR="006C45BE" w:rsidRPr="00DD256B" w:rsidRDefault="006C45BE" w:rsidP="000E53F8">
      <w:pPr>
        <w:pStyle w:val="Point0"/>
        <w:spacing w:line="360" w:lineRule="auto"/>
        <w:jc w:val="left"/>
        <w:rPr>
          <w:noProof/>
        </w:rPr>
      </w:pPr>
      <w:r w:rsidRPr="00DD256B">
        <w:t>35)</w:t>
      </w:r>
      <w:r w:rsidRPr="00DD256B">
        <w:tab/>
        <w:t>45l straipsnis iš dalies keičiamas taip:</w:t>
      </w:r>
    </w:p>
    <w:p w:rsidR="006C45BE" w:rsidRPr="00DD256B" w:rsidRDefault="006C45BE" w:rsidP="000E53F8">
      <w:pPr>
        <w:pStyle w:val="Point1"/>
        <w:spacing w:line="360" w:lineRule="auto"/>
        <w:jc w:val="left"/>
        <w:rPr>
          <w:noProof/>
        </w:rPr>
      </w:pPr>
      <w:r w:rsidRPr="00DD256B">
        <w:t>a)</w:t>
      </w:r>
      <w:r w:rsidRPr="00DD256B">
        <w:tab/>
        <w:t>1 dalies a punktas pakeičiamas taip:</w:t>
      </w:r>
    </w:p>
    <w:p w:rsidR="006C45BE" w:rsidRPr="00DD256B" w:rsidRDefault="006C45BE" w:rsidP="000E53F8">
      <w:pPr>
        <w:pStyle w:val="Text2"/>
        <w:spacing w:line="360" w:lineRule="auto"/>
        <w:ind w:left="1985" w:hanging="568"/>
        <w:jc w:val="left"/>
        <w:rPr>
          <w:noProof/>
        </w:rPr>
      </w:pPr>
      <w:r w:rsidRPr="00DD256B">
        <w:t>„a)</w:t>
      </w:r>
      <w:r w:rsidR="0081623E">
        <w:tab/>
      </w:r>
      <w:r w:rsidRPr="00DD256B">
        <w:t>kaip pagal 45e arba 45f straipsnį nustatytas nuosavų lėšų ir tinkamų įsipareigojimų reikalavimas buvo įgyvendinamas nacionaliniu lygmeniu, įskaitant 45ca straipsnį, visų pirma, ar buvo valstybių narių panašiems subjektams nustatytų lygių skirtumų;“</w:t>
      </w:r>
    </w:p>
    <w:p w:rsidR="006C45BE" w:rsidRPr="00DD256B" w:rsidRDefault="006C45BE" w:rsidP="000E53F8">
      <w:pPr>
        <w:pStyle w:val="Point1"/>
        <w:spacing w:line="360" w:lineRule="auto"/>
        <w:ind w:left="1985"/>
        <w:jc w:val="left"/>
        <w:rPr>
          <w:noProof/>
        </w:rPr>
      </w:pPr>
      <w:r w:rsidRPr="00DD256B">
        <w:t>b)</w:t>
      </w:r>
      <w:r w:rsidRPr="00DD256B">
        <w:tab/>
        <w:t>3 dalies antra pastraipa papildoma šiuo sakiniu:</w:t>
      </w:r>
    </w:p>
    <w:p w:rsidR="006C45BE" w:rsidRPr="00DD256B" w:rsidRDefault="006C45BE" w:rsidP="000E53F8">
      <w:pPr>
        <w:pStyle w:val="Text2"/>
        <w:spacing w:line="360" w:lineRule="auto"/>
        <w:ind w:left="1985"/>
        <w:jc w:val="left"/>
        <w:rPr>
          <w:noProof/>
        </w:rPr>
      </w:pPr>
      <w:r w:rsidRPr="00DD256B">
        <w:t>„2 dalyje nurodyta pareiga nebetaikoma po to, kai pateikiama antra ataskaita.“;</w:t>
      </w:r>
    </w:p>
    <w:p w:rsidR="006C45BE" w:rsidRPr="00DD256B" w:rsidRDefault="006C45BE" w:rsidP="000E53F8">
      <w:pPr>
        <w:pStyle w:val="Point0"/>
        <w:spacing w:line="360" w:lineRule="auto"/>
        <w:jc w:val="left"/>
        <w:rPr>
          <w:b/>
          <w:i/>
        </w:rPr>
      </w:pPr>
      <w:r w:rsidRPr="00DD256B">
        <w:rPr>
          <w:b/>
          <w:i/>
        </w:rPr>
        <w:t>35a)</w:t>
      </w:r>
      <w:r w:rsidRPr="00DD256B">
        <w:rPr>
          <w:b/>
          <w:i/>
        </w:rPr>
        <w:tab/>
        <w:t>45m straipsnyje įterpiama ši dalis:</w:t>
      </w:r>
    </w:p>
    <w:p w:rsidR="006C45BE" w:rsidRPr="00DD256B" w:rsidRDefault="006C45BE" w:rsidP="000E53F8">
      <w:pPr>
        <w:pStyle w:val="Point0"/>
        <w:spacing w:line="360" w:lineRule="auto"/>
        <w:ind w:left="1418" w:hanging="567"/>
        <w:jc w:val="left"/>
        <w:rPr>
          <w:b/>
          <w:i/>
        </w:rPr>
      </w:pPr>
      <w:r w:rsidRPr="00DD256B">
        <w:rPr>
          <w:b/>
          <w:i/>
        </w:rPr>
        <w:t>„1a.</w:t>
      </w:r>
      <w:r w:rsidR="00EA32B5">
        <w:rPr>
          <w:b/>
          <w:i/>
        </w:rPr>
        <w:tab/>
      </w:r>
      <w:r w:rsidRPr="00DD256B">
        <w:rPr>
          <w:b/>
          <w:i/>
        </w:rPr>
        <w:t xml:space="preserve">Nukrypstant nuo 45 straipsnio 1 dalies, pertvarkymo institucijos nustato tinkamus pereinamuosius laikotarpius, per kuriuos 1 straipsnio 1 dalies b, c ar d punkte nurodytos įstaigos arba subjektai turi užtikrinti atitinkamai 45e arba 45f straipsnyje nustatytų reikalavimų arba 45b straipsnio 4, 5 arba 7 dalyje nustatytų reikalavimų vykdymą, jeigu įstaigoms arba subjektams šie reikalavimai taikomi dėl to, kad įsigaliojo .... [ši iš dalies keičianti direktyva]. Terminas institucijoms ir subjektams pradėti laikytis 12f arba 45f straipsnio reikalavimų arba reikalavimų, atsirandančių dėl 12c straipsnio 4, 5 arba 7 dalies taikymo, yra ... [ketveri metai nuo šios iš dalies keičiančios direktyvos taikymo pradžios dienos]. </w:t>
      </w:r>
    </w:p>
    <w:p w:rsidR="006C45BE" w:rsidRPr="00DD256B" w:rsidRDefault="006C45BE" w:rsidP="000E53F8">
      <w:pPr>
        <w:pStyle w:val="Point0"/>
        <w:spacing w:line="360" w:lineRule="auto"/>
        <w:ind w:left="1418" w:firstLine="1"/>
        <w:jc w:val="left"/>
        <w:rPr>
          <w:b/>
          <w:i/>
        </w:rPr>
      </w:pPr>
      <w:r w:rsidRPr="00DD256B">
        <w:rPr>
          <w:b/>
          <w:i/>
        </w:rPr>
        <w:lastRenderedPageBreak/>
        <w:t>Pertvarkymo institucija nustato tarpinius tikslinius atitinkamai 12f arba 45f straipsnyje nustatytų reikalavimų arba reikalavimų, atsirandančių dėl 12c straipsnio 4, 5 arba 7 dalies taikymo, lygius, kurių šios dalies pirmoje pastraipoje nurodytos institucijos ar subjektai turi laikytis nuo ... [dveji metai nuo šios iš dalies keičiančios direktyvos taikymo pradžios dienos]. Paprastai, nustatant tarpinius tikslinius lygius užtikrinamas linijinis nuosavų lėšų ir tinkamų įsipareigojimų, skirtų reikalavimui vykdyti, formavimas.</w:t>
      </w:r>
    </w:p>
    <w:p w:rsidR="006C45BE" w:rsidRPr="00DD256B" w:rsidRDefault="006C45BE" w:rsidP="000E53F8">
      <w:pPr>
        <w:pStyle w:val="Point0"/>
        <w:spacing w:line="360" w:lineRule="auto"/>
        <w:ind w:left="1418" w:firstLine="1"/>
        <w:jc w:val="left"/>
        <w:rPr>
          <w:b/>
          <w:i/>
        </w:rPr>
      </w:pPr>
      <w:r w:rsidRPr="00DD256B">
        <w:rPr>
          <w:b/>
          <w:i/>
        </w:rPr>
        <w:t xml:space="preserve">Jei tinkamai pagrįsta ir tikslinga, pertvarkymo institucija gali nustatyti pereinamąjį laikotarpį, kuris baigiasi po ... [ketveri metai nuo šios iš dalies keičiančios direktyvos taikymo pradžios dienos], remdamasi 7 dalyje nurodytais kriterijais ir atsižvelgdama į: </w:t>
      </w:r>
    </w:p>
    <w:p w:rsidR="006C45BE" w:rsidRPr="00DD256B" w:rsidRDefault="006C45BE" w:rsidP="000E53F8">
      <w:pPr>
        <w:pStyle w:val="Point0"/>
        <w:spacing w:line="360" w:lineRule="auto"/>
        <w:ind w:left="1985" w:hanging="567"/>
        <w:jc w:val="left"/>
        <w:rPr>
          <w:b/>
          <w:i/>
        </w:rPr>
      </w:pPr>
      <w:r w:rsidRPr="00DD256B">
        <w:rPr>
          <w:b/>
          <w:i/>
        </w:rPr>
        <w:t>a)</w:t>
      </w:r>
      <w:r w:rsidRPr="00DD256B">
        <w:rPr>
          <w:b/>
          <w:i/>
        </w:rPr>
        <w:tab/>
        <w:t xml:space="preserve">subjekto finansinės būklės raidą; </w:t>
      </w:r>
    </w:p>
    <w:p w:rsidR="006C45BE" w:rsidRPr="00DD256B" w:rsidRDefault="006C45BE" w:rsidP="000E53F8">
      <w:pPr>
        <w:pStyle w:val="Point0"/>
        <w:spacing w:line="360" w:lineRule="auto"/>
        <w:ind w:left="1985" w:hanging="567"/>
        <w:jc w:val="left"/>
        <w:rPr>
          <w:b/>
          <w:i/>
        </w:rPr>
      </w:pPr>
      <w:r w:rsidRPr="00DD256B">
        <w:rPr>
          <w:b/>
          <w:i/>
        </w:rPr>
        <w:t>b)</w:t>
      </w:r>
      <w:r w:rsidRPr="00DD256B">
        <w:rPr>
          <w:b/>
          <w:i/>
        </w:rPr>
        <w:tab/>
        <w:t xml:space="preserve">galimybę, kad subjektas per pagrįstą laikotarpį galės užtikrinti 45e arba 45f straipsnyje nustatytų reikalavimų arba reikalavimo, atsirandančio dėl 45b straipsnio 4, 5 arba 7 dalies taikymo, vykdymą, ir </w:t>
      </w:r>
    </w:p>
    <w:p w:rsidR="006C45BE" w:rsidRPr="00DD256B" w:rsidRDefault="006C45BE" w:rsidP="000E53F8">
      <w:pPr>
        <w:pStyle w:val="Point0"/>
        <w:spacing w:line="360" w:lineRule="auto"/>
        <w:ind w:left="1985" w:hanging="567"/>
        <w:jc w:val="left"/>
        <w:rPr>
          <w:b/>
          <w:i/>
        </w:rPr>
      </w:pPr>
      <w:r w:rsidRPr="00DD256B">
        <w:rPr>
          <w:b/>
          <w:i/>
        </w:rPr>
        <w:t>c)</w:t>
      </w:r>
      <w:r w:rsidRPr="00DD256B">
        <w:rPr>
          <w:b/>
          <w:i/>
        </w:rPr>
        <w:tab/>
        <w:t xml:space="preserve">tai, ar subjektas yra pajėgus pakeisti įsipareigojimus, kurie nebetenkina tinkamumo arba terminų kriterijų, o jei ne – tai, ar tas nepajėgumas nėra išskirtinio pobūdžio ir ar jo nelemia rinkos masto sutrikdymas.“; </w:t>
      </w:r>
    </w:p>
    <w:p w:rsidR="006C45BE" w:rsidRPr="00DD256B" w:rsidRDefault="006C45BE" w:rsidP="000E53F8">
      <w:pPr>
        <w:pStyle w:val="Point0"/>
        <w:spacing w:line="360" w:lineRule="auto"/>
        <w:jc w:val="left"/>
        <w:rPr>
          <w:noProof/>
        </w:rPr>
      </w:pPr>
      <w:r w:rsidRPr="00DD256B">
        <w:t>36)</w:t>
      </w:r>
      <w:r w:rsidRPr="00DD256B">
        <w:tab/>
        <w:t>45m straipsnio 4 dalis pakeičiama taip:</w:t>
      </w:r>
    </w:p>
    <w:p w:rsidR="006C45BE" w:rsidRPr="00DD256B" w:rsidRDefault="006C45BE" w:rsidP="000E53F8">
      <w:pPr>
        <w:pStyle w:val="Text1"/>
        <w:spacing w:line="360" w:lineRule="auto"/>
        <w:ind w:left="1418" w:hanging="568"/>
        <w:jc w:val="left"/>
        <w:rPr>
          <w:noProof/>
        </w:rPr>
      </w:pPr>
      <w:r w:rsidRPr="00DD256B">
        <w:t>„4.</w:t>
      </w:r>
      <w:r w:rsidR="00EA32B5">
        <w:tab/>
      </w:r>
      <w:r w:rsidRPr="00DD256B">
        <w:t>45b straipsnio 4 ir 7 dalyse ir, kai taikoma, 45c straipsnio 5 ir 6 dalyse nurodyti reikalavimai netaikomi trejų metų laikotarpiu po tos dienos, kurią pertvarkytinas subjektas arba grupė, kuriai priklauso pertvarkytinas subjektas, buvo nustatyti kaip esantys G-SII arba ne ES G-SII, arba pertvarkytinas subjektas atsiduria 45c straipsnio 5 arba 6 dalyje nurodytoje situacijoje.“;</w:t>
      </w:r>
    </w:p>
    <w:p w:rsidR="006C45BE" w:rsidRPr="00DD256B" w:rsidRDefault="006C45BE" w:rsidP="000E53F8">
      <w:pPr>
        <w:pStyle w:val="Point0"/>
        <w:spacing w:line="360" w:lineRule="auto"/>
        <w:jc w:val="left"/>
        <w:rPr>
          <w:noProof/>
        </w:rPr>
      </w:pPr>
      <w:r w:rsidRPr="00DD256B">
        <w:t>37)</w:t>
      </w:r>
      <w:r w:rsidRPr="00DD256B">
        <w:tab/>
        <w:t>46 straipsnio 2 dalies pirma pastraipa pakeičiama taip:</w:t>
      </w:r>
    </w:p>
    <w:p w:rsidR="006C45BE" w:rsidRPr="00DD256B" w:rsidRDefault="006C45BE" w:rsidP="000E53F8">
      <w:pPr>
        <w:pStyle w:val="Text1"/>
        <w:spacing w:line="360" w:lineRule="auto"/>
        <w:jc w:val="left"/>
        <w:rPr>
          <w:noProof/>
        </w:rPr>
      </w:pPr>
      <w:r w:rsidRPr="00DD256B">
        <w:t>„Atliekant šio straipsnio 1 dalyje nurodytą vertinimą nustatoma suma, kuria reikia nurašyti arba konvertuoti įsipareigojimus, kuriems gali būti taikoma gelbėjimo privačiomis lėšomis priemonė, kad būtų:</w:t>
      </w:r>
    </w:p>
    <w:p w:rsidR="006C45BE" w:rsidRPr="00DD256B" w:rsidRDefault="006C45BE" w:rsidP="000E53F8">
      <w:pPr>
        <w:pStyle w:val="Point1"/>
        <w:spacing w:line="360" w:lineRule="auto"/>
        <w:jc w:val="left"/>
        <w:rPr>
          <w:noProof/>
        </w:rPr>
      </w:pPr>
      <w:r w:rsidRPr="00DD256B">
        <w:t>a)</w:t>
      </w:r>
      <w:r w:rsidRPr="00DD256B">
        <w:tab/>
        <w:t xml:space="preserve">atkurtas pertvarkomos įstaigos bendro 1 lygio nuosavo kapitalo pakankamumo koeficientas arba atitinkamais atvejais nustatytas laikinos įstaigos koeficientas, </w:t>
      </w:r>
      <w:r w:rsidRPr="00DD256B">
        <w:lastRenderedPageBreak/>
        <w:t>atsižvelgiant į pertvarkymo finansavimo struktūros vadovaujantis šios direktyvos 101 straipsnio 1 dalies d punktu suteiktą kapitalą;</w:t>
      </w:r>
    </w:p>
    <w:p w:rsidR="006C45BE" w:rsidRPr="00DD256B" w:rsidRDefault="006C45BE" w:rsidP="000E53F8">
      <w:pPr>
        <w:pStyle w:val="Point1"/>
        <w:spacing w:line="360" w:lineRule="auto"/>
        <w:jc w:val="left"/>
        <w:rPr>
          <w:noProof/>
        </w:rPr>
      </w:pPr>
      <w:r w:rsidRPr="00DD256B">
        <w:t>b)</w:t>
      </w:r>
      <w:r w:rsidRPr="00DD256B">
        <w:tab/>
        <w:t>išlaikytas pakankamas rinkos pasitikėjimas pertvarkoma įstaiga arba laikina įstaiga, atsižvelgiant į neapibrėžtuosius įsipareigojimus, ir sudarytos sąlygos pertvarkomai įstaigai toliau bent vienų metų laikotarpiu tenkinti veiklos leidimo sąlygas ir toliau vykdyti veiklą, kurios leidimas jai išduotas pagal Direktyvą 2013/36/ES arba Direktyvą 2014/65/ES.“;</w:t>
      </w:r>
    </w:p>
    <w:p w:rsidR="006C45BE" w:rsidRPr="00DD256B" w:rsidRDefault="006C45BE" w:rsidP="000E53F8">
      <w:pPr>
        <w:pStyle w:val="Point0"/>
        <w:spacing w:line="360" w:lineRule="auto"/>
        <w:jc w:val="left"/>
        <w:rPr>
          <w:noProof/>
        </w:rPr>
      </w:pPr>
      <w:r w:rsidRPr="00DD256B">
        <w:t>38)</w:t>
      </w:r>
      <w:r w:rsidRPr="00DD256B">
        <w:tab/>
        <w:t>47 straipsnio 1 dalies b punkto i papunktis pakeičiamas taip:</w:t>
      </w:r>
    </w:p>
    <w:p w:rsidR="006C45BE" w:rsidRPr="00DD256B" w:rsidRDefault="006C45BE" w:rsidP="000E53F8">
      <w:pPr>
        <w:pStyle w:val="Text1"/>
        <w:spacing w:line="360" w:lineRule="auto"/>
        <w:ind w:left="1418" w:hanging="568"/>
        <w:jc w:val="left"/>
        <w:rPr>
          <w:noProof/>
        </w:rPr>
      </w:pPr>
      <w:r w:rsidRPr="00DD256B">
        <w:t>„i)</w:t>
      </w:r>
      <w:r w:rsidRPr="00DD256B">
        <w:tab/>
        <w:t xml:space="preserve">pagal 59 straipsnį į atitinkamas įstaigos išleistas kapitalo priemones vadovaujantis 59 straipsnio 2 dalyje nurodytais įgaliojimais arba“; </w:t>
      </w:r>
    </w:p>
    <w:p w:rsidR="006C45BE" w:rsidRPr="00DD256B" w:rsidRDefault="006C45BE" w:rsidP="000E53F8">
      <w:pPr>
        <w:pStyle w:val="Point0"/>
        <w:spacing w:line="360" w:lineRule="auto"/>
        <w:jc w:val="left"/>
        <w:rPr>
          <w:noProof/>
        </w:rPr>
      </w:pPr>
      <w:r w:rsidRPr="00DD256B">
        <w:t>39)</w:t>
      </w:r>
      <w:r w:rsidRPr="00DD256B">
        <w:tab/>
        <w:t>52 straipsnis iš dalies keičiamas taip:</w:t>
      </w:r>
    </w:p>
    <w:p w:rsidR="006C45BE" w:rsidRPr="00DD256B" w:rsidRDefault="006C45BE" w:rsidP="000E53F8">
      <w:pPr>
        <w:pStyle w:val="Point1"/>
        <w:spacing w:line="360" w:lineRule="auto"/>
        <w:jc w:val="left"/>
        <w:rPr>
          <w:noProof/>
        </w:rPr>
      </w:pPr>
      <w:r w:rsidRPr="00DD256B">
        <w:t>a)</w:t>
      </w:r>
      <w:r w:rsidRPr="00DD256B">
        <w:tab/>
        <w:t>1 dalis papildoma šia pastraipa:</w:t>
      </w:r>
    </w:p>
    <w:p w:rsidR="006C45BE" w:rsidRPr="00DD256B" w:rsidRDefault="006C45BE" w:rsidP="000E53F8">
      <w:pPr>
        <w:pStyle w:val="Text2"/>
        <w:spacing w:line="360" w:lineRule="auto"/>
        <w:jc w:val="left"/>
        <w:rPr>
          <w:noProof/>
        </w:rPr>
      </w:pPr>
      <w:r w:rsidRPr="00DD256B">
        <w:t>„Pertvarkymo institucija išskirtinėmis aplinkybėmis gali pratęsti vieno mėnesio trukmės verslo reorganizavimo plano pateikimo terminą dar vienu mėnesiu.“;</w:t>
      </w:r>
    </w:p>
    <w:p w:rsidR="006C45BE" w:rsidRPr="00DD256B" w:rsidRDefault="006C45BE" w:rsidP="000E53F8">
      <w:pPr>
        <w:pStyle w:val="Point1"/>
        <w:spacing w:line="360" w:lineRule="auto"/>
        <w:jc w:val="left"/>
        <w:rPr>
          <w:noProof/>
        </w:rPr>
      </w:pPr>
      <w:r w:rsidRPr="00DD256B">
        <w:t>b)</w:t>
      </w:r>
      <w:r w:rsidRPr="00DD256B">
        <w:tab/>
        <w:t>5 dalis papildoma šia pastraipa:</w:t>
      </w:r>
    </w:p>
    <w:p w:rsidR="006C45BE" w:rsidRPr="00DD256B" w:rsidRDefault="006C45BE" w:rsidP="000E53F8">
      <w:pPr>
        <w:pStyle w:val="Text2"/>
        <w:spacing w:line="360" w:lineRule="auto"/>
        <w:jc w:val="left"/>
        <w:rPr>
          <w:noProof/>
        </w:rPr>
      </w:pPr>
      <w:r w:rsidRPr="00DD256B">
        <w:t>„Pertvarkymo institucija gali reikalauti, kad įstaiga arba 1 straipsnio 1 dalies b, c arba d punkte nurodytas subjektas į verslo reorganizavimo planą įtrauktų papildomų elementų.“;</w:t>
      </w:r>
    </w:p>
    <w:p w:rsidR="006C45BE" w:rsidRPr="00DD256B" w:rsidRDefault="006C45BE" w:rsidP="000E53F8">
      <w:pPr>
        <w:pStyle w:val="Point0"/>
        <w:spacing w:line="360" w:lineRule="auto"/>
        <w:jc w:val="left"/>
        <w:rPr>
          <w:noProof/>
        </w:rPr>
      </w:pPr>
      <w:r w:rsidRPr="00DD256B">
        <w:t>40)</w:t>
      </w:r>
      <w:r w:rsidRPr="00DD256B">
        <w:tab/>
        <w:t>53 straipsnio 3 dalis pakeičiama taip:</w:t>
      </w:r>
    </w:p>
    <w:p w:rsidR="006C45BE" w:rsidRPr="00DD256B" w:rsidRDefault="006C45BE" w:rsidP="000E53F8">
      <w:pPr>
        <w:pStyle w:val="Text1"/>
        <w:spacing w:line="360" w:lineRule="auto"/>
        <w:ind w:left="1418" w:hanging="568"/>
        <w:jc w:val="left"/>
        <w:rPr>
          <w:noProof/>
        </w:rPr>
      </w:pPr>
      <w:r w:rsidRPr="00DD256B">
        <w:t>„3.</w:t>
      </w:r>
      <w:r w:rsidR="00EA32B5">
        <w:tab/>
      </w:r>
      <w:r w:rsidRPr="00DD256B">
        <w:t>Kai pertvarkymo institucija, pasinaudodama 63 straipsnio 1 dalies e punkte nurodytais įgaliojimais, įsipareigojimo, įskaitant įsipareigojimą, dėl kurio atsiranda apskaitos atidėjinys, pagrindinę sumą arba negrąžintą mokėtiną sumą sumažina iki nulio, tas įsipareigojimas ir visos su juo susijusios pareigos ar reikalavimai, kurie nėra sukaupti naudojimosi įgaliojimais metu, laikomi visomis prasmėmis įvykdytais ir jų negalima įrodyti jokioje vėlesnėje procedūroje, susijusioje su vėlesniu pertvarkomos įstaigos arba tos įstaigos teises perėmusio subjekto likvidavimu.“;</w:t>
      </w:r>
    </w:p>
    <w:p w:rsidR="006C45BE" w:rsidRPr="00DD256B" w:rsidRDefault="006C45BE" w:rsidP="000E53F8">
      <w:pPr>
        <w:pStyle w:val="Point0"/>
        <w:spacing w:line="360" w:lineRule="auto"/>
        <w:jc w:val="left"/>
        <w:rPr>
          <w:noProof/>
        </w:rPr>
      </w:pPr>
      <w:r w:rsidRPr="00DD256B">
        <w:t>41)</w:t>
      </w:r>
      <w:r w:rsidRPr="00DD256B">
        <w:tab/>
        <w:t>55 straipsnis iš dalies keičiamas taip:</w:t>
      </w:r>
    </w:p>
    <w:p w:rsidR="006C45BE" w:rsidRPr="00DD256B" w:rsidRDefault="006C45BE" w:rsidP="000E53F8">
      <w:pPr>
        <w:pStyle w:val="Point1"/>
        <w:spacing w:line="360" w:lineRule="auto"/>
        <w:jc w:val="left"/>
        <w:rPr>
          <w:noProof/>
        </w:rPr>
      </w:pPr>
      <w:r w:rsidRPr="00DD256B">
        <w:t>a)</w:t>
      </w:r>
      <w:r w:rsidRPr="00DD256B">
        <w:tab/>
        <w:t>1 dalies b punktas pakeičiamas taip:</w:t>
      </w:r>
    </w:p>
    <w:p w:rsidR="006C45BE" w:rsidRPr="00DD256B" w:rsidRDefault="006C45BE" w:rsidP="000E53F8">
      <w:pPr>
        <w:pStyle w:val="Text2"/>
        <w:spacing w:line="360" w:lineRule="auto"/>
        <w:ind w:left="1985" w:hanging="568"/>
        <w:jc w:val="left"/>
        <w:rPr>
          <w:noProof/>
        </w:rPr>
      </w:pPr>
      <w:r w:rsidRPr="00DD256B">
        <w:lastRenderedPageBreak/>
        <w:t>„b)</w:t>
      </w:r>
      <w:r w:rsidR="00EA32B5">
        <w:tab/>
      </w:r>
      <w:r w:rsidRPr="00DD256B">
        <w:t>įsipareigojimas nėra 108 straipsnio 1 dalies a arba b punkte nurodytas indėlis;“;</w:t>
      </w:r>
    </w:p>
    <w:p w:rsidR="006C45BE" w:rsidRPr="00DD256B" w:rsidRDefault="006C45BE" w:rsidP="000E53F8">
      <w:pPr>
        <w:pStyle w:val="Point1"/>
        <w:spacing w:line="360" w:lineRule="auto"/>
        <w:jc w:val="left"/>
        <w:rPr>
          <w:noProof/>
        </w:rPr>
      </w:pPr>
      <w:r w:rsidRPr="00DD256B">
        <w:t>b)</w:t>
      </w:r>
      <w:r w:rsidRPr="00DD256B">
        <w:tab/>
        <w:t>2 dalies penkta ir šešta pastraipos pakeičiamos taip:</w:t>
      </w:r>
    </w:p>
    <w:p w:rsidR="006C45BE" w:rsidRPr="00DD256B" w:rsidRDefault="006C45BE" w:rsidP="000E53F8">
      <w:pPr>
        <w:pStyle w:val="Text2"/>
        <w:spacing w:line="360" w:lineRule="auto"/>
        <w:jc w:val="left"/>
        <w:rPr>
          <w:noProof/>
        </w:rPr>
      </w:pPr>
      <w:r w:rsidRPr="00DD256B">
        <w:t xml:space="preserve">„Jei pertvarkymo institucija, pagal 15 ir 16 straipsnius vertindama įstaigos arba 1 straipsnio 1 dalies b, c ar d punkte nurodyto subjekto sėkmingo pertvarkymo galimybę arba bet kuriuo kitu metu, nustato, kad kurioje nors įsipareigojimų klasėje, apimančioje tinkamus įsipareigojimus, įsipareigojimų, kurių atveju šio straipsnio 1 dalyje nurodyta sutartinė sąlyga neįtraukta, kartu su įsipareigojimais, kuriems gelbėjimo privačiomis lėšomis priemonė pagal 44 straipsnio 2 dalį netaikoma arba tikėtina, kad ji jiems nebus taikoma pagal 44 straipsnio 3 dalį, bendra suma sudaro daugiau nei 10 % tos klasės, ji nedelsdama įvertina to konkretaus fakto poveikį sėkmingam tos įstaigos ar subjekto pertvarkymui, įskaitant poveikį sėkmingam pertvarkymui, atsirandantį dėl rizikos pažeisti 73 straipsnyje numatytas kreditorių apsaugos priemones, kai tinkamiems įsipareigojimams taikomi nurašymo ir konvertavimo įgaliojimai. </w:t>
      </w:r>
    </w:p>
    <w:p w:rsidR="006C45BE" w:rsidRPr="00DD256B" w:rsidRDefault="006C45BE" w:rsidP="000E53F8">
      <w:pPr>
        <w:pStyle w:val="Text2"/>
        <w:spacing w:line="360" w:lineRule="auto"/>
        <w:jc w:val="left"/>
        <w:rPr>
          <w:noProof/>
        </w:rPr>
      </w:pPr>
      <w:r w:rsidRPr="00DD256B">
        <w:t>Jei pertvarkymo institucija, remdamasi šios dalies penktoje pastraipoje nurodytu vertinimu, padaro išvadą, kad įsipareigojimai, kurių atveju šio straipsnio 1 dalyje nurodyta sutartinė sąlyga neįtraukta, sukuria esminę sėkmingo pertvarkymo kliūtį, ji atitinkamai taiko 17 straipsnyje nustatytus įgaliojimus, kad pašalintų tą sėkmingo pertvarkymo kliūtį.“;</w:t>
      </w:r>
    </w:p>
    <w:p w:rsidR="006C45BE" w:rsidRPr="00DD256B" w:rsidRDefault="006C45BE" w:rsidP="000E53F8">
      <w:pPr>
        <w:pStyle w:val="Point0"/>
        <w:spacing w:line="360" w:lineRule="auto"/>
        <w:ind w:left="1418" w:hanging="567"/>
        <w:jc w:val="left"/>
        <w:rPr>
          <w:b/>
          <w:i/>
        </w:rPr>
      </w:pPr>
      <w:r w:rsidRPr="00DD256B">
        <w:rPr>
          <w:b/>
          <w:i/>
        </w:rPr>
        <w:t>c)</w:t>
      </w:r>
      <w:r w:rsidRPr="00DD256B">
        <w:rPr>
          <w:b/>
          <w:i/>
        </w:rPr>
        <w:tab/>
        <w:t>įterpiama ši dalis:</w:t>
      </w:r>
    </w:p>
    <w:p w:rsidR="006C45BE" w:rsidRPr="00DD256B" w:rsidRDefault="006C45BE" w:rsidP="000E53F8">
      <w:pPr>
        <w:pStyle w:val="Point0"/>
        <w:spacing w:line="360" w:lineRule="auto"/>
        <w:ind w:left="1985" w:hanging="567"/>
        <w:jc w:val="left"/>
        <w:rPr>
          <w:b/>
          <w:i/>
        </w:rPr>
      </w:pPr>
      <w:r w:rsidRPr="00DD256B">
        <w:rPr>
          <w:b/>
          <w:i/>
        </w:rPr>
        <w:t>„2a.</w:t>
      </w:r>
      <w:r w:rsidR="00EA32B5">
        <w:rPr>
          <w:b/>
          <w:i/>
        </w:rPr>
        <w:tab/>
      </w:r>
      <w:r w:rsidRPr="00DD256B">
        <w:rPr>
          <w:b/>
          <w:i/>
        </w:rPr>
        <w:t>1 straipsnio 1 dalies b, c arba d punkte nurodytos įstaigos ir subjektai pertvarkymo institucijai kasmet praneša:</w:t>
      </w:r>
    </w:p>
    <w:p w:rsidR="006C45BE" w:rsidRPr="00DD256B" w:rsidRDefault="006C45BE" w:rsidP="000E53F8">
      <w:pPr>
        <w:pStyle w:val="Point0"/>
        <w:spacing w:line="360" w:lineRule="auto"/>
        <w:ind w:left="2552" w:hanging="567"/>
        <w:jc w:val="left"/>
        <w:rPr>
          <w:b/>
          <w:i/>
        </w:rPr>
      </w:pPr>
      <w:r w:rsidRPr="00DD256B">
        <w:rPr>
          <w:b/>
          <w:i/>
        </w:rPr>
        <w:t>a)</w:t>
      </w:r>
      <w:r w:rsidRPr="00DD256B">
        <w:rPr>
          <w:b/>
          <w:i/>
        </w:rPr>
        <w:tab/>
        <w:t>visų įsipareigojimų, kuriuos reglamentuoja trečiosios šalies teisė, bendrą neapmokėtą sumą;</w:t>
      </w:r>
    </w:p>
    <w:p w:rsidR="006C45BE" w:rsidRPr="00DD256B" w:rsidRDefault="006C45BE" w:rsidP="000E53F8">
      <w:pPr>
        <w:pStyle w:val="Point0"/>
        <w:spacing w:line="360" w:lineRule="auto"/>
        <w:ind w:left="2552" w:hanging="567"/>
        <w:jc w:val="left"/>
        <w:rPr>
          <w:b/>
          <w:i/>
        </w:rPr>
      </w:pPr>
      <w:r w:rsidRPr="00DD256B">
        <w:rPr>
          <w:b/>
          <w:i/>
        </w:rPr>
        <w:t>b)</w:t>
      </w:r>
      <w:r w:rsidRPr="00DD256B">
        <w:rPr>
          <w:b/>
          <w:i/>
        </w:rPr>
        <w:tab/>
        <w:t>a punkte nurodytų elementų atžvilgiu pateikiant duomenis apie:</w:t>
      </w:r>
    </w:p>
    <w:p w:rsidR="006C45BE" w:rsidRPr="00DD256B" w:rsidRDefault="006C45BE" w:rsidP="000E53F8">
      <w:pPr>
        <w:pStyle w:val="Point0"/>
        <w:spacing w:line="360" w:lineRule="auto"/>
        <w:ind w:left="3119" w:hanging="567"/>
        <w:jc w:val="left"/>
        <w:rPr>
          <w:b/>
          <w:i/>
        </w:rPr>
      </w:pPr>
      <w:r w:rsidRPr="00DD256B">
        <w:rPr>
          <w:b/>
          <w:i/>
        </w:rPr>
        <w:t>i)</w:t>
      </w:r>
      <w:r w:rsidR="00EA32B5">
        <w:rPr>
          <w:b/>
          <w:i/>
        </w:rPr>
        <w:tab/>
      </w:r>
      <w:r w:rsidRPr="00DD256B">
        <w:rPr>
          <w:b/>
          <w:i/>
        </w:rPr>
        <w:t>jų sudėtį, įskaitant jų terminų struktūrą,</w:t>
      </w:r>
    </w:p>
    <w:p w:rsidR="006C45BE" w:rsidRPr="00DD256B" w:rsidRDefault="006C45BE" w:rsidP="000E53F8">
      <w:pPr>
        <w:pStyle w:val="Point0"/>
        <w:spacing w:line="360" w:lineRule="auto"/>
        <w:ind w:left="3119" w:hanging="567"/>
        <w:jc w:val="left"/>
        <w:rPr>
          <w:b/>
          <w:i/>
        </w:rPr>
      </w:pPr>
      <w:r w:rsidRPr="00DD256B">
        <w:rPr>
          <w:b/>
          <w:i/>
        </w:rPr>
        <w:t>ii)</w:t>
      </w:r>
      <w:r w:rsidR="00EA32B5">
        <w:rPr>
          <w:b/>
          <w:i/>
        </w:rPr>
        <w:tab/>
      </w:r>
      <w:r w:rsidRPr="00DD256B">
        <w:rPr>
          <w:b/>
          <w:i/>
        </w:rPr>
        <w:t>jų prioritetą įprastinės bankroto procedūros atveju,</w:t>
      </w:r>
    </w:p>
    <w:p w:rsidR="006C45BE" w:rsidRPr="00DD256B" w:rsidRDefault="006C45BE" w:rsidP="000E53F8">
      <w:pPr>
        <w:pStyle w:val="Point0"/>
        <w:spacing w:line="360" w:lineRule="auto"/>
        <w:ind w:left="3119" w:hanging="567"/>
        <w:jc w:val="left"/>
        <w:rPr>
          <w:b/>
          <w:i/>
        </w:rPr>
      </w:pPr>
      <w:r w:rsidRPr="00DD256B">
        <w:rPr>
          <w:b/>
          <w:i/>
        </w:rPr>
        <w:t>iii)</w:t>
      </w:r>
      <w:r w:rsidR="00EA32B5">
        <w:rPr>
          <w:b/>
          <w:i/>
        </w:rPr>
        <w:tab/>
      </w:r>
      <w:r w:rsidRPr="00DD256B">
        <w:rPr>
          <w:b/>
          <w:i/>
        </w:rPr>
        <w:t>tai, ar įsipareigojimui netaikoma išimtis pagal 44 straipsnio 2 dalį,</w:t>
      </w:r>
    </w:p>
    <w:p w:rsidR="006C45BE" w:rsidRPr="00DD256B" w:rsidRDefault="006C45BE" w:rsidP="000E53F8">
      <w:pPr>
        <w:pStyle w:val="Point0"/>
        <w:spacing w:line="360" w:lineRule="auto"/>
        <w:ind w:left="3119" w:hanging="567"/>
        <w:jc w:val="left"/>
        <w:rPr>
          <w:b/>
          <w:i/>
        </w:rPr>
      </w:pPr>
      <w:r w:rsidRPr="00DD256B">
        <w:rPr>
          <w:b/>
          <w:i/>
        </w:rPr>
        <w:lastRenderedPageBreak/>
        <w:t>iv)</w:t>
      </w:r>
      <w:r w:rsidR="00EA32B5">
        <w:rPr>
          <w:b/>
          <w:i/>
        </w:rPr>
        <w:tab/>
      </w:r>
      <w:r w:rsidRPr="00DD256B">
        <w:rPr>
          <w:b/>
          <w:i/>
        </w:rPr>
        <w:t>tai, ar jie į sutarties nuostatas įtraukia 1 dalyje reikalaujamą terminą,</w:t>
      </w:r>
    </w:p>
    <w:p w:rsidR="006C45BE" w:rsidRPr="00DD256B" w:rsidRDefault="006C45BE" w:rsidP="000E53F8">
      <w:pPr>
        <w:pStyle w:val="Point0"/>
        <w:spacing w:line="360" w:lineRule="auto"/>
        <w:ind w:left="3119" w:hanging="567"/>
        <w:jc w:val="left"/>
        <w:rPr>
          <w:b/>
          <w:i/>
        </w:rPr>
      </w:pPr>
      <w:r w:rsidRPr="00DD256B">
        <w:rPr>
          <w:b/>
          <w:i/>
        </w:rPr>
        <w:t>v)</w:t>
      </w:r>
      <w:r w:rsidR="00EA32B5">
        <w:rPr>
          <w:b/>
          <w:i/>
        </w:rPr>
        <w:tab/>
      </w:r>
      <w:r w:rsidRPr="00DD256B">
        <w:rPr>
          <w:b/>
          <w:i/>
        </w:rPr>
        <w:t>jei nustatyta, kad teisiškai ar kitaip neįmanoma įtraukti gelbėjimo privačiomis lėšomis pripažinimo sutartyse sąlygos pagal 2 dalį, – įsipareigojimo kategoriją pagal 7 dalį.</w:t>
      </w:r>
    </w:p>
    <w:p w:rsidR="006C45BE" w:rsidRPr="00DD256B" w:rsidRDefault="006C45BE" w:rsidP="000E53F8">
      <w:pPr>
        <w:pStyle w:val="Point0"/>
        <w:spacing w:line="360" w:lineRule="auto"/>
        <w:ind w:left="1985" w:firstLine="0"/>
        <w:jc w:val="left"/>
      </w:pPr>
      <w:r w:rsidRPr="00DD256B">
        <w:rPr>
          <w:b/>
          <w:bCs/>
          <w:i/>
          <w:iCs/>
        </w:rPr>
        <w:t>Kai įstaigos ir subjektai priklauso pertvarkytinai grupei, ataskaitą dėl pertvarkytinos grupės parengia pertvarkytinas subjektas tiek, kiek reikalaujama pagal 1 dalies antrą ir trečią pastraipas.“;</w:t>
      </w:r>
    </w:p>
    <w:p w:rsidR="006C45BE" w:rsidRPr="00DD256B" w:rsidRDefault="006C45BE" w:rsidP="000E53F8">
      <w:pPr>
        <w:pStyle w:val="Point0"/>
        <w:spacing w:line="360" w:lineRule="auto"/>
        <w:ind w:left="1418" w:hanging="567"/>
        <w:jc w:val="left"/>
        <w:rPr>
          <w:b/>
          <w:i/>
        </w:rPr>
      </w:pPr>
      <w:r w:rsidRPr="00DD256B">
        <w:rPr>
          <w:b/>
          <w:i/>
        </w:rPr>
        <w:t>d)</w:t>
      </w:r>
      <w:r w:rsidRPr="00DD256B">
        <w:rPr>
          <w:b/>
          <w:i/>
        </w:rPr>
        <w:tab/>
        <w:t>straipsnis papildomas šia dalimi:</w:t>
      </w:r>
    </w:p>
    <w:p w:rsidR="006C45BE" w:rsidRPr="00DD256B" w:rsidRDefault="006C45BE" w:rsidP="000E53F8">
      <w:pPr>
        <w:pStyle w:val="Point0"/>
        <w:spacing w:line="360" w:lineRule="auto"/>
        <w:ind w:left="1985" w:hanging="567"/>
        <w:jc w:val="left"/>
        <w:rPr>
          <w:b/>
          <w:i/>
        </w:rPr>
      </w:pPr>
      <w:r w:rsidRPr="00DD256B">
        <w:rPr>
          <w:b/>
          <w:i/>
        </w:rPr>
        <w:t>„8a.</w:t>
      </w:r>
      <w:r w:rsidR="00EA32B5">
        <w:rPr>
          <w:b/>
          <w:i/>
        </w:rPr>
        <w:tab/>
      </w:r>
      <w:r w:rsidRPr="00DD256B">
        <w:rPr>
          <w:b/>
          <w:i/>
        </w:rPr>
        <w:t>EBI parengia techninių įgyvendinimo standartų projektus, kuriuose nustato 2a dalyje nurodytų pertvarkymo institucijoms teikiamos informacijos teikimo procedūras ir vienodus formatus bei šablonus.</w:t>
      </w:r>
    </w:p>
    <w:p w:rsidR="006C45BE" w:rsidRPr="00DD256B" w:rsidRDefault="006C45BE" w:rsidP="000E53F8">
      <w:pPr>
        <w:pStyle w:val="Point0"/>
        <w:spacing w:line="360" w:lineRule="auto"/>
        <w:ind w:left="1985" w:firstLine="0"/>
        <w:jc w:val="left"/>
        <w:rPr>
          <w:b/>
          <w:i/>
        </w:rPr>
      </w:pPr>
      <w:r w:rsidRPr="00DD256B">
        <w:rPr>
          <w:b/>
          <w:i/>
        </w:rPr>
        <w:t>EBI tuos techninių įgyvendinimo standartų projektus pateikia Komisijai ne vėliau kaip ... [vieni metai nuo šios iš dalies keičiančios direktyvos įsigaliojimo dienos].</w:t>
      </w:r>
    </w:p>
    <w:p w:rsidR="006C45BE" w:rsidRPr="00DD256B" w:rsidRDefault="006C45BE" w:rsidP="000E53F8">
      <w:pPr>
        <w:pStyle w:val="Point0"/>
        <w:spacing w:line="360" w:lineRule="auto"/>
        <w:ind w:left="1985" w:firstLine="1"/>
        <w:jc w:val="left"/>
        <w:rPr>
          <w:b/>
          <w:i/>
        </w:rPr>
      </w:pPr>
      <w:r w:rsidRPr="00DD256B">
        <w:rPr>
          <w:b/>
          <w:i/>
        </w:rPr>
        <w:t>Komisijai suteikiami įgaliojimai priimti šios dalies pirmoje pastraipoje nurodytus techninius įgyvendinimo standartus Reglamento (ES) Nr. 1093/2010 15 straipsnyje nustatyta tvarka.“;</w:t>
      </w:r>
    </w:p>
    <w:p w:rsidR="006C45BE" w:rsidRPr="00DD256B" w:rsidRDefault="006C45BE" w:rsidP="000E53F8">
      <w:pPr>
        <w:pStyle w:val="Point0"/>
        <w:spacing w:line="360" w:lineRule="auto"/>
        <w:ind w:left="0" w:firstLine="1"/>
        <w:jc w:val="left"/>
        <w:rPr>
          <w:noProof/>
        </w:rPr>
      </w:pPr>
      <w:r w:rsidRPr="00DD256B">
        <w:t>42)</w:t>
      </w:r>
      <w:r w:rsidRPr="00DD256B">
        <w:tab/>
        <w:t>59 straipsnis iš dalies keičiamas taip:</w:t>
      </w:r>
    </w:p>
    <w:p w:rsidR="006C45BE" w:rsidRPr="00DD256B" w:rsidRDefault="006C45BE" w:rsidP="000E53F8">
      <w:pPr>
        <w:pStyle w:val="Point1"/>
        <w:spacing w:line="360" w:lineRule="auto"/>
        <w:jc w:val="left"/>
        <w:rPr>
          <w:noProof/>
        </w:rPr>
      </w:pPr>
      <w:r w:rsidRPr="00DD256B">
        <w:t>a)</w:t>
      </w:r>
      <w:r w:rsidRPr="00DD256B">
        <w:tab/>
        <w:t>3 dalies e punktas pakeičiamas taip:</w:t>
      </w:r>
    </w:p>
    <w:p w:rsidR="006C45BE" w:rsidRPr="00DD256B" w:rsidRDefault="006C45BE" w:rsidP="000E53F8">
      <w:pPr>
        <w:pStyle w:val="Text2"/>
        <w:spacing w:line="360" w:lineRule="auto"/>
        <w:ind w:left="1985" w:hanging="568"/>
        <w:jc w:val="left"/>
        <w:rPr>
          <w:noProof/>
        </w:rPr>
      </w:pPr>
      <w:r w:rsidRPr="00DD256B">
        <w:t>„e)</w:t>
      </w:r>
      <w:r w:rsidR="000F1AE6">
        <w:tab/>
      </w:r>
      <w:r w:rsidRPr="00DD256B">
        <w:t>įstaigai arba 1 straipsnio 1 dalies b, c ar d punkte nurodytam subjektui yra reikalinga nepaprastoji viešoji finansinė parama, išskyrus atvejus, kai ta parama teikiama viena iš 32c straipsnyje nurodytų formų.“;</w:t>
      </w:r>
    </w:p>
    <w:p w:rsidR="006C45BE" w:rsidRPr="00DD256B" w:rsidRDefault="006C45BE" w:rsidP="000E53F8">
      <w:pPr>
        <w:pStyle w:val="Point1"/>
        <w:spacing w:line="360" w:lineRule="auto"/>
        <w:jc w:val="left"/>
        <w:rPr>
          <w:noProof/>
        </w:rPr>
      </w:pPr>
      <w:r w:rsidRPr="00DD256B">
        <w:t>b)</w:t>
      </w:r>
      <w:r w:rsidRPr="00DD256B">
        <w:tab/>
        <w:t>4 dalies b punktas pakeičiamas taip:</w:t>
      </w:r>
    </w:p>
    <w:p w:rsidR="006C45BE" w:rsidRPr="00DD256B" w:rsidRDefault="006C45BE" w:rsidP="000E53F8">
      <w:pPr>
        <w:pStyle w:val="Text2"/>
        <w:spacing w:line="360" w:lineRule="auto"/>
        <w:ind w:left="1985" w:hanging="568"/>
        <w:jc w:val="left"/>
        <w:rPr>
          <w:noProof/>
        </w:rPr>
      </w:pPr>
      <w:r w:rsidRPr="00DD256B">
        <w:t>„b)</w:t>
      </w:r>
      <w:r w:rsidR="000F1AE6">
        <w:tab/>
      </w:r>
      <w:r w:rsidRPr="00DD256B">
        <w:t xml:space="preserve">atsižvelgiant į laiką, poreikį veiksmingai įgyvendinti nurašymo ir konvertavimo įgaliojimus arba pertvarkymo strategiją pertvarkytinai grupei ir kitas svarbias aplinkybes, nėra pagrindo tikėtis, kad kokiais nors veiksmais, įskaitant alternatyvias privačiojo sektoriaus priemones, priežiūros veiksmus ar ankstyvosios intervencijos priemones, išskyrus kapitalo priemonių ir tinkamų įsipareigojimų nurašymą arba </w:t>
      </w:r>
      <w:r w:rsidRPr="00DD256B">
        <w:lastRenderedPageBreak/>
        <w:t>konvertavimą, kaip nurodyta 1a dalyje, per pagrįstą laikotarpį būtų užkirstas kelias įstaigos arba 1 straipsnio 1 dalies b, c ar d punkte nurodyto subjekto arba grupės žlugimui.“;</w:t>
      </w:r>
    </w:p>
    <w:p w:rsidR="006C45BE" w:rsidRPr="00DD256B" w:rsidRDefault="006C45BE" w:rsidP="000E53F8">
      <w:pPr>
        <w:pStyle w:val="Point0"/>
        <w:spacing w:line="360" w:lineRule="auto"/>
        <w:jc w:val="left"/>
        <w:rPr>
          <w:noProof/>
        </w:rPr>
      </w:pPr>
      <w:r w:rsidRPr="00DD256B">
        <w:t>43)</w:t>
      </w:r>
      <w:r w:rsidRPr="00DD256B">
        <w:tab/>
        <w:t>63 straipsnis iš dalies keičiamas taip:</w:t>
      </w:r>
    </w:p>
    <w:p w:rsidR="006C45BE" w:rsidRPr="00DD256B" w:rsidRDefault="006C45BE" w:rsidP="000E53F8">
      <w:pPr>
        <w:pStyle w:val="Point1"/>
        <w:spacing w:line="360" w:lineRule="auto"/>
        <w:jc w:val="left"/>
        <w:rPr>
          <w:noProof/>
        </w:rPr>
      </w:pPr>
      <w:r w:rsidRPr="00DD256B">
        <w:t>a)</w:t>
      </w:r>
      <w:r w:rsidRPr="00DD256B">
        <w:tab/>
        <w:t>1 dalis iš dalies keičiama taip:</w:t>
      </w:r>
    </w:p>
    <w:p w:rsidR="006C45BE" w:rsidRPr="00DD256B" w:rsidRDefault="006C45BE" w:rsidP="000E53F8">
      <w:pPr>
        <w:pStyle w:val="Point2"/>
        <w:spacing w:line="360" w:lineRule="auto"/>
        <w:jc w:val="left"/>
        <w:rPr>
          <w:noProof/>
        </w:rPr>
      </w:pPr>
      <w:r w:rsidRPr="00DD256B">
        <w:t>i)</w:t>
      </w:r>
      <w:r w:rsidRPr="00DD256B">
        <w:tab/>
        <w:t>m punktas pakeičiamas taip:</w:t>
      </w:r>
    </w:p>
    <w:p w:rsidR="006C45BE" w:rsidRPr="00DD256B" w:rsidRDefault="006C45BE" w:rsidP="000E53F8">
      <w:pPr>
        <w:pStyle w:val="Text2"/>
        <w:spacing w:line="360" w:lineRule="auto"/>
        <w:ind w:left="2552" w:hanging="568"/>
        <w:jc w:val="left"/>
        <w:rPr>
          <w:noProof/>
        </w:rPr>
      </w:pPr>
      <w:r w:rsidRPr="00DD256B">
        <w:t>„m)</w:t>
      </w:r>
      <w:r w:rsidR="000F1AE6">
        <w:tab/>
      </w:r>
      <w:r w:rsidRPr="00DD256B">
        <w:t>įgaliojimus prašyti, kad kompetentinga institucija laiku, nukrypstant nuo Direktyvos 2013/36/ES 22 straipsnyje ir Direktyvos 2014/65/ES 12 straipsnyje nustatytų laikotarpių, įvertintų kvalifikuotąją akcijų paketo dalį įsigyjantį asmenį;“;</w:t>
      </w:r>
    </w:p>
    <w:p w:rsidR="006C45BE" w:rsidRPr="00DD256B" w:rsidRDefault="006C45BE" w:rsidP="000E53F8">
      <w:pPr>
        <w:pStyle w:val="Point2"/>
        <w:spacing w:line="360" w:lineRule="auto"/>
        <w:jc w:val="left"/>
        <w:rPr>
          <w:noProof/>
        </w:rPr>
      </w:pPr>
      <w:r w:rsidRPr="00DD256B">
        <w:t>ii)</w:t>
      </w:r>
      <w:r w:rsidRPr="00DD256B">
        <w:tab/>
        <w:t>dalis papildoma n punktu:</w:t>
      </w:r>
    </w:p>
    <w:p w:rsidR="006C45BE" w:rsidRPr="00DD256B" w:rsidRDefault="006C45BE" w:rsidP="000E53F8">
      <w:pPr>
        <w:pStyle w:val="Text2"/>
        <w:spacing w:line="360" w:lineRule="auto"/>
        <w:ind w:left="2552" w:hanging="568"/>
        <w:jc w:val="left"/>
        <w:rPr>
          <w:noProof/>
        </w:rPr>
      </w:pPr>
      <w:r w:rsidRPr="00DD256B">
        <w:t>„n)</w:t>
      </w:r>
      <w:r w:rsidR="000F1AE6">
        <w:tab/>
      </w:r>
      <w:r w:rsidRPr="00DD256B">
        <w:t>įgaliojimus pertvarkomos įstaigos vardu teikti prašymus pagal Reglamento (ES) Nr. 596/2014 17 straipsnio 5 dalį.“;</w:t>
      </w:r>
    </w:p>
    <w:p w:rsidR="006C45BE" w:rsidRPr="00DD256B" w:rsidRDefault="006C45BE" w:rsidP="000E53F8">
      <w:pPr>
        <w:pStyle w:val="Point1"/>
        <w:spacing w:line="360" w:lineRule="auto"/>
        <w:jc w:val="left"/>
        <w:rPr>
          <w:noProof/>
        </w:rPr>
      </w:pPr>
      <w:r w:rsidRPr="00DD256B">
        <w:t>b)</w:t>
      </w:r>
      <w:r w:rsidRPr="00DD256B">
        <w:tab/>
        <w:t>2 dalies a punktas pakeičiamas taip:</w:t>
      </w:r>
    </w:p>
    <w:p w:rsidR="006C45BE" w:rsidRPr="00DD256B" w:rsidRDefault="006C45BE" w:rsidP="000E53F8">
      <w:pPr>
        <w:pStyle w:val="Text2"/>
        <w:spacing w:line="360" w:lineRule="auto"/>
        <w:ind w:left="1985" w:hanging="568"/>
        <w:jc w:val="left"/>
        <w:rPr>
          <w:noProof/>
        </w:rPr>
      </w:pPr>
      <w:r w:rsidRPr="00DD256B">
        <w:t>„a)</w:t>
      </w:r>
      <w:r w:rsidR="000F1AE6">
        <w:tab/>
      </w:r>
      <w:r w:rsidRPr="00DD256B">
        <w:t>vadovaujantis 3 straipsnio 6 dalimi ir 85 straipsnio 1 dalimi, reikalavimai gauti kokio nors viešo ar privataus asmens, įskaitant pertvarkomos įstaigos akcininkus arba kreditorius ir kompetentingas institucijas, patvirtinimą arba sutikimą Direktyvos 2013/36/ES 22–27 straipsnių tikslais;“;</w:t>
      </w:r>
    </w:p>
    <w:p w:rsidR="006C45BE" w:rsidRPr="00DD256B" w:rsidRDefault="006C45BE" w:rsidP="000E53F8">
      <w:pPr>
        <w:pStyle w:val="Point0"/>
        <w:spacing w:line="360" w:lineRule="auto"/>
        <w:jc w:val="left"/>
        <w:rPr>
          <w:noProof/>
        </w:rPr>
      </w:pPr>
      <w:r w:rsidRPr="00DD256B">
        <w:t>44)</w:t>
      </w:r>
      <w:r w:rsidRPr="00DD256B">
        <w:tab/>
        <w:t>71a straipsnio 3 dalis pakeičiama taip:</w:t>
      </w:r>
    </w:p>
    <w:p w:rsidR="006C45BE" w:rsidRPr="00DD256B" w:rsidRDefault="006C45BE" w:rsidP="000E53F8">
      <w:pPr>
        <w:pStyle w:val="Text1"/>
        <w:spacing w:line="360" w:lineRule="auto"/>
        <w:ind w:left="1418" w:hanging="568"/>
        <w:jc w:val="left"/>
        <w:rPr>
          <w:noProof/>
        </w:rPr>
      </w:pPr>
      <w:r w:rsidRPr="00DD256B">
        <w:t>„3.</w:t>
      </w:r>
      <w:r w:rsidR="000F1AE6">
        <w:tab/>
      </w:r>
      <w:r w:rsidRPr="00DD256B">
        <w:t>1 dalis taikoma visoms finansinėms sutartims, kurios atitinka visus šiuos reikalavimus:</w:t>
      </w:r>
    </w:p>
    <w:p w:rsidR="006C45BE" w:rsidRPr="00DD256B" w:rsidRDefault="006C45BE" w:rsidP="000E53F8">
      <w:pPr>
        <w:pStyle w:val="Point1"/>
        <w:spacing w:line="360" w:lineRule="auto"/>
        <w:ind w:left="1985"/>
        <w:jc w:val="left"/>
        <w:rPr>
          <w:noProof/>
        </w:rPr>
      </w:pPr>
      <w:r w:rsidRPr="00DD256B">
        <w:t>a)</w:t>
      </w:r>
      <w:r w:rsidRPr="00DD256B">
        <w:tab/>
        <w:t>sutartimi sukuriama nauja prievolė arba iš esmės keičiama esama prievolė įsigaliojus nuostatoms, nacionaliniu lygmeniu priimtoms šiam straipsniui perkelti į nacionalinę teisę;</w:t>
      </w:r>
    </w:p>
    <w:p w:rsidR="006C45BE" w:rsidRPr="00DD256B" w:rsidRDefault="006C45BE" w:rsidP="000E53F8">
      <w:pPr>
        <w:pStyle w:val="Point1"/>
        <w:spacing w:line="360" w:lineRule="auto"/>
        <w:ind w:left="1985"/>
        <w:jc w:val="left"/>
        <w:rPr>
          <w:noProof/>
        </w:rPr>
      </w:pPr>
      <w:r w:rsidRPr="00DD256B">
        <w:t>b)</w:t>
      </w:r>
      <w:r w:rsidRPr="00DD256B">
        <w:tab/>
        <w:t>sutartimi numatomas naudojimasis viena ar daugiau nutraukimo teisių arba teisėmis užtikrinti teisių į užtikrinimo priemones įgyvendinimą, kurioms būtų taikomas 33a, 68, 69, 70 arba 71 straipsnis, jei finansinė sutartis būtų reglamentuojama valstybės narės teisės aktais.“;</w:t>
      </w:r>
    </w:p>
    <w:p w:rsidR="006C45BE" w:rsidRPr="00DD256B" w:rsidRDefault="006C45BE" w:rsidP="000E53F8">
      <w:pPr>
        <w:pStyle w:val="Point0"/>
        <w:spacing w:line="360" w:lineRule="auto"/>
        <w:jc w:val="left"/>
        <w:rPr>
          <w:noProof/>
        </w:rPr>
      </w:pPr>
      <w:r w:rsidRPr="00DD256B">
        <w:t>45)</w:t>
      </w:r>
      <w:r w:rsidRPr="00DD256B">
        <w:tab/>
        <w:t>74 straipsnio 3 dalis papildoma d punktu:</w:t>
      </w:r>
    </w:p>
    <w:p w:rsidR="006C45BE" w:rsidRPr="00DD256B" w:rsidRDefault="006C45BE" w:rsidP="000E53F8">
      <w:pPr>
        <w:pStyle w:val="Text1"/>
        <w:spacing w:line="360" w:lineRule="auto"/>
        <w:ind w:left="1418" w:hanging="568"/>
        <w:jc w:val="left"/>
        <w:rPr>
          <w:noProof/>
        </w:rPr>
      </w:pPr>
      <w:r w:rsidRPr="00DD256B">
        <w:lastRenderedPageBreak/>
        <w:t>„d)</w:t>
      </w:r>
      <w:r w:rsidR="009B7C9A">
        <w:tab/>
      </w:r>
      <w:r w:rsidRPr="00DD256B">
        <w:t>nustatant nuostolius, kuriuos indėlių garantijų sistema būtų patyrusi, jei įstaiga būtų likviduota iškeliant įprastinę bankroto bylą, taikomi Direktyvos 2014/49/ES 11e straipsnyje ir pagal tą straipsnį priimtuose deleguotuosiuose aktuose nurodyti kriterijai ir metodika.“;</w:t>
      </w:r>
    </w:p>
    <w:p w:rsidR="006C45BE" w:rsidRPr="00DD256B" w:rsidRDefault="006C45BE" w:rsidP="000E53F8">
      <w:pPr>
        <w:pStyle w:val="Point0"/>
        <w:spacing w:line="360" w:lineRule="auto"/>
        <w:jc w:val="left"/>
        <w:rPr>
          <w:b/>
          <w:i/>
        </w:rPr>
      </w:pPr>
      <w:r w:rsidRPr="00DD256B">
        <w:rPr>
          <w:b/>
          <w:i/>
        </w:rPr>
        <w:t>45a)</w:t>
      </w:r>
      <w:r w:rsidRPr="00DD256B">
        <w:rPr>
          <w:b/>
          <w:i/>
        </w:rPr>
        <w:tab/>
        <w:t>84 straipsnyje įterpiama ši dalis:</w:t>
      </w:r>
    </w:p>
    <w:p w:rsidR="006C45BE" w:rsidRPr="00DD256B" w:rsidRDefault="006C45BE" w:rsidP="000E53F8">
      <w:pPr>
        <w:pStyle w:val="Point0"/>
        <w:spacing w:line="360" w:lineRule="auto"/>
        <w:ind w:left="1418" w:hanging="567"/>
        <w:jc w:val="left"/>
      </w:pPr>
      <w:r w:rsidRPr="00DD256B">
        <w:rPr>
          <w:b/>
          <w:i/>
        </w:rPr>
        <w:t>„6a.</w:t>
      </w:r>
      <w:r w:rsidR="009B7C9A">
        <w:rPr>
          <w:b/>
          <w:i/>
        </w:rPr>
        <w:tab/>
      </w:r>
      <w:r w:rsidRPr="00DD256B">
        <w:rPr>
          <w:b/>
          <w:i/>
        </w:rPr>
        <w:t>Šis straipsnis netrukdo tos pačios valstybės narės pertvarkymo institucijoms ir mokesčių administratoriams keistis informacija tiek, kiek toks keitimasis numatytas tos valstybės narės nacionalinėje teisėje. Jeigu tos informacijos šaltinis yra kita valstybė narė, informacija negali būti atskleista be aiškaus institucijos, kuri pateikė tą informaciją, sutikimo.“;</w:t>
      </w:r>
    </w:p>
    <w:p w:rsidR="006C45BE" w:rsidRPr="00DD256B" w:rsidRDefault="006C45BE" w:rsidP="000E53F8">
      <w:pPr>
        <w:pStyle w:val="Point0"/>
        <w:spacing w:line="360" w:lineRule="auto"/>
        <w:jc w:val="left"/>
        <w:rPr>
          <w:noProof/>
        </w:rPr>
      </w:pPr>
      <w:r w:rsidRPr="00DD256B">
        <w:t>46)</w:t>
      </w:r>
      <w:r w:rsidRPr="00DD256B">
        <w:tab/>
        <w:t>88 straipsnyje įterpiama 6a dalis:</w:t>
      </w:r>
    </w:p>
    <w:p w:rsidR="006C45BE" w:rsidRPr="00DD256B" w:rsidRDefault="006C45BE" w:rsidP="000E53F8">
      <w:pPr>
        <w:pStyle w:val="Point0"/>
        <w:spacing w:line="360" w:lineRule="auto"/>
        <w:ind w:left="1418" w:hanging="567"/>
        <w:jc w:val="left"/>
        <w:rPr>
          <w:noProof/>
        </w:rPr>
      </w:pPr>
      <w:r w:rsidRPr="00DD256B">
        <w:t>„6a.</w:t>
      </w:r>
      <w:r w:rsidR="009B7C9A">
        <w:tab/>
      </w:r>
      <w:r w:rsidRPr="00DD256B">
        <w:t xml:space="preserve">Siekiant palengvinti 10 straipsnio 1 dalyje, 15 straipsnio 1 dalyje ir 17 straipsnio 1 dalyje nurodytų užduočių vykdymą ir keistis svarbia informacija, įstaigos, turinčios svarbių filialų kitose valstybėse narėse, pertvarkymo institucija įsteigia pertvarkymo kolegiją ir jai pirmininkauja. </w:t>
      </w:r>
    </w:p>
    <w:p w:rsidR="006C45BE" w:rsidRPr="00DD256B" w:rsidRDefault="006C45BE" w:rsidP="000E53F8">
      <w:pPr>
        <w:pStyle w:val="Text1"/>
        <w:spacing w:line="360" w:lineRule="auto"/>
        <w:ind w:left="1418"/>
        <w:jc w:val="left"/>
        <w:rPr>
          <w:noProof/>
        </w:rPr>
      </w:pPr>
      <w:r w:rsidRPr="00DD256B">
        <w:t>Pirmoje pastraipoje nurodytos įstaigos pertvarkymo institucija nusprendžia, kurios institucijos dalyvauja pertvarkymo kolegijos posėdyje arba veikloje, atsižvelgdama į planuotinos ar koordinuotinos veiklos svarbą toms institucijoms, visų pirma į galimą poveikį finansų sistemos stabilumui atitinkamose valstybėse narėse ir pirmoje pastraipoje nurodytas užduotis.</w:t>
      </w:r>
    </w:p>
    <w:p w:rsidR="006C45BE" w:rsidRPr="00DD256B" w:rsidRDefault="006C45BE" w:rsidP="000E53F8">
      <w:pPr>
        <w:pStyle w:val="Text1"/>
        <w:spacing w:line="360" w:lineRule="auto"/>
        <w:ind w:left="1418"/>
        <w:jc w:val="left"/>
        <w:rPr>
          <w:noProof/>
        </w:rPr>
      </w:pPr>
      <w:r w:rsidRPr="00DD256B">
        <w:t>Pirmoje pastraipoje nurodytos įstaigos pertvarkymo institucija visus pertvarkymo kolegijos narius iš anksto išsamiai informuoja apie rengiamus tokius posėdžius, juose svarstytinus pagrindinius klausimus ir nagrinėtiną veiklą. Pirmoje pastraipoje nurodytos įstaigos pertvarkymo institucija visus kolegijos narius taip pat laiku išsamiai informuoja apie veiksmus, kurių imtasi tų posėdžių metu, arba apie įgyvendintas priemones.“;</w:t>
      </w:r>
    </w:p>
    <w:p w:rsidR="006C45BE" w:rsidRPr="00DD256B" w:rsidRDefault="006C45BE" w:rsidP="000E53F8">
      <w:pPr>
        <w:pStyle w:val="Point0"/>
        <w:spacing w:line="360" w:lineRule="auto"/>
        <w:jc w:val="left"/>
        <w:rPr>
          <w:b/>
          <w:i/>
        </w:rPr>
      </w:pPr>
      <w:r w:rsidRPr="00DD256B">
        <w:rPr>
          <w:b/>
          <w:i/>
        </w:rPr>
        <w:t>46a)</w:t>
      </w:r>
      <w:r w:rsidRPr="00DD256B">
        <w:rPr>
          <w:b/>
          <w:i/>
        </w:rPr>
        <w:tab/>
        <w:t>90 straipsnis papildomas šia dalimi:</w:t>
      </w:r>
    </w:p>
    <w:p w:rsidR="006C45BE" w:rsidRPr="00DD256B" w:rsidRDefault="006C45BE" w:rsidP="000E53F8">
      <w:pPr>
        <w:pStyle w:val="Point0"/>
        <w:spacing w:line="360" w:lineRule="auto"/>
        <w:ind w:left="1418" w:hanging="567"/>
        <w:jc w:val="left"/>
      </w:pPr>
      <w:r w:rsidRPr="00DD256B">
        <w:rPr>
          <w:b/>
          <w:i/>
        </w:rPr>
        <w:t>„4a.</w:t>
      </w:r>
      <w:r w:rsidR="009B7C9A">
        <w:rPr>
          <w:b/>
          <w:i/>
        </w:rPr>
        <w:tab/>
      </w:r>
      <w:r w:rsidRPr="00DD256B">
        <w:rPr>
          <w:b/>
          <w:i/>
        </w:rPr>
        <w:t xml:space="preserve">84 straipsnis netrukdo tos pačios valstybės narės pertvarkymo institucijoms ir mokesčių administratoriams keistis informacija tiek, kiek toks keitimasis numatytas tos valstybės narės nacionalinėje teisėje. Jeigu tos informacijos </w:t>
      </w:r>
      <w:r w:rsidRPr="00DD256B">
        <w:rPr>
          <w:b/>
          <w:i/>
        </w:rPr>
        <w:lastRenderedPageBreak/>
        <w:t>šaltinis yra kita valstybė narė, informacija negali būti atskleista be aiškaus institucijos, kuri pateikė tą informaciją, sutikimo.“;</w:t>
      </w:r>
    </w:p>
    <w:p w:rsidR="006C45BE" w:rsidRPr="00DD256B" w:rsidRDefault="006C45BE" w:rsidP="000E53F8">
      <w:pPr>
        <w:pStyle w:val="Point0"/>
        <w:spacing w:line="360" w:lineRule="auto"/>
        <w:jc w:val="left"/>
        <w:rPr>
          <w:noProof/>
        </w:rPr>
      </w:pPr>
      <w:r w:rsidRPr="00DD256B">
        <w:t>47)</w:t>
      </w:r>
      <w:r w:rsidRPr="00DD256B">
        <w:tab/>
        <w:t>91 straipsnis iš dalies keičiamas taip:</w:t>
      </w:r>
    </w:p>
    <w:p w:rsidR="006C45BE" w:rsidRPr="00DD256B" w:rsidRDefault="006C45BE" w:rsidP="000E53F8">
      <w:pPr>
        <w:pStyle w:val="Point1"/>
        <w:spacing w:line="360" w:lineRule="auto"/>
        <w:jc w:val="left"/>
        <w:rPr>
          <w:noProof/>
        </w:rPr>
      </w:pPr>
      <w:r w:rsidRPr="00DD256B">
        <w:t>a)</w:t>
      </w:r>
      <w:r w:rsidRPr="00DD256B">
        <w:tab/>
        <w:t>1 dalis pakeičiama taip:</w:t>
      </w:r>
    </w:p>
    <w:p w:rsidR="006C45BE" w:rsidRPr="00DD256B" w:rsidRDefault="006C45BE" w:rsidP="000E53F8">
      <w:pPr>
        <w:pStyle w:val="Text2"/>
        <w:spacing w:line="360" w:lineRule="auto"/>
        <w:ind w:left="1985" w:hanging="568"/>
        <w:jc w:val="left"/>
        <w:rPr>
          <w:noProof/>
        </w:rPr>
      </w:pPr>
      <w:r w:rsidRPr="00DD256B">
        <w:t>„1.</w:t>
      </w:r>
      <w:r w:rsidR="009B7C9A">
        <w:tab/>
      </w:r>
      <w:r w:rsidRPr="00DD256B">
        <w:t>Kai pertvarkymo institucija nusprendžia, kad bet kokia įstaiga arba 1 straipsnio 1 dalies b, c ar d punkte nurodytas subjektas, kurie yra grupės patronuojamoji įmonė, atitinka 32 arba 33 straipsniuose nurodytas sąlygas, ta institucija grupės lygmens pertvarkymo institucijai (jei tai ne ta pati institucija), konsoliduotos priežiūros institucijai ir tos grupės pertvarkymo kolegijos nariams nedelsdama praneša šią informaciją:</w:t>
      </w:r>
    </w:p>
    <w:p w:rsidR="006C45BE" w:rsidRPr="00DD256B" w:rsidRDefault="006C45BE" w:rsidP="000E53F8">
      <w:pPr>
        <w:pStyle w:val="Point2"/>
        <w:spacing w:line="360" w:lineRule="auto"/>
        <w:ind w:left="2552"/>
        <w:jc w:val="left"/>
        <w:rPr>
          <w:noProof/>
        </w:rPr>
      </w:pPr>
      <w:r w:rsidRPr="00DD256B">
        <w:t>a)</w:t>
      </w:r>
      <w:r w:rsidRPr="00DD256B">
        <w:tab/>
        <w:t xml:space="preserve">sprendimą, kad įstaiga arba 1 straipsnio 1 dalies b, c ar d punkte nurodytas subjektas atitinka atitinkamai 32 straipsnio 1 dalies a ir b punktuose arba 33 straipsnio 1 arba 2 dalyje nurodytas sąlygas arba 33 straipsnio 4 dalyje nurodytas sąlygas; </w:t>
      </w:r>
    </w:p>
    <w:p w:rsidR="006C45BE" w:rsidRPr="00DD256B" w:rsidRDefault="006C45BE" w:rsidP="000E53F8">
      <w:pPr>
        <w:pStyle w:val="Point2"/>
        <w:spacing w:line="360" w:lineRule="auto"/>
        <w:ind w:left="2552"/>
        <w:jc w:val="left"/>
        <w:rPr>
          <w:noProof/>
        </w:rPr>
      </w:pPr>
      <w:r w:rsidRPr="00DD256B">
        <w:t>b)</w:t>
      </w:r>
      <w:r w:rsidRPr="00DD256B">
        <w:tab/>
        <w:t>32 straipsnio 1 dalies c punkte nurodytos sąlygos įvykdymo vertinimo rezultatą;</w:t>
      </w:r>
    </w:p>
    <w:p w:rsidR="006C45BE" w:rsidRPr="00DD256B" w:rsidRDefault="006C45BE" w:rsidP="000E53F8">
      <w:pPr>
        <w:pStyle w:val="Point2"/>
        <w:spacing w:line="360" w:lineRule="auto"/>
        <w:ind w:left="2552"/>
        <w:jc w:val="left"/>
        <w:rPr>
          <w:noProof/>
        </w:rPr>
      </w:pPr>
      <w:r w:rsidRPr="00DD256B">
        <w:t>c)</w:t>
      </w:r>
      <w:r w:rsidRPr="00DD256B">
        <w:tab/>
        <w:t>pertvarkymo veiksmus ar nemokumo priemones, kuriuos pertvarkymo institucija laiko tinkamais tai įstaigai arba subjektui.</w:t>
      </w:r>
    </w:p>
    <w:p w:rsidR="006C45BE" w:rsidRPr="00DD256B" w:rsidRDefault="006C45BE" w:rsidP="000E53F8">
      <w:pPr>
        <w:pStyle w:val="Text2"/>
        <w:spacing w:line="360" w:lineRule="auto"/>
        <w:ind w:left="1985"/>
        <w:jc w:val="left"/>
        <w:rPr>
          <w:noProof/>
        </w:rPr>
      </w:pPr>
      <w:r w:rsidRPr="00DD256B">
        <w:t>Pirmoje pastraipoje nurodyta informacija gali būti įtraukta į šios dalies pirmoje pastraipoje nurodytiems adresatams pagal 81 straipsnio 3 dalį perduodamus pranešimus.“;</w:t>
      </w:r>
    </w:p>
    <w:p w:rsidR="006C45BE" w:rsidRPr="00DD256B" w:rsidRDefault="006C45BE" w:rsidP="000E53F8">
      <w:pPr>
        <w:pStyle w:val="Point1"/>
        <w:spacing w:line="360" w:lineRule="auto"/>
        <w:jc w:val="left"/>
        <w:rPr>
          <w:noProof/>
        </w:rPr>
      </w:pPr>
      <w:r w:rsidRPr="00DD256B">
        <w:t>b)</w:t>
      </w:r>
      <w:r w:rsidRPr="00DD256B">
        <w:tab/>
        <w:t>7 dalies antra pastraipa pakeičiama taip:</w:t>
      </w:r>
    </w:p>
    <w:p w:rsidR="006C45BE" w:rsidRPr="00DD256B" w:rsidRDefault="006C45BE" w:rsidP="000E53F8">
      <w:pPr>
        <w:pStyle w:val="Text2"/>
        <w:spacing w:line="360" w:lineRule="auto"/>
        <w:jc w:val="left"/>
        <w:rPr>
          <w:noProof/>
        </w:rPr>
      </w:pPr>
      <w:r w:rsidRPr="00DD256B">
        <w:t>„EBI pertvarkymo institucijos prašymu gali padėti pertvarkymo institucijoms susitarti dėl bendro sprendimo pagal Reglamento (ES) Nr. 1093/2010 31 straipsnio 2 dalies c punktą.“;</w:t>
      </w:r>
    </w:p>
    <w:p w:rsidR="006C45BE" w:rsidRPr="00DD256B" w:rsidRDefault="006C45BE" w:rsidP="000E53F8">
      <w:pPr>
        <w:pStyle w:val="Point0"/>
        <w:spacing w:line="360" w:lineRule="auto"/>
        <w:jc w:val="left"/>
        <w:rPr>
          <w:noProof/>
        </w:rPr>
      </w:pPr>
      <w:r w:rsidRPr="00DD256B">
        <w:t>48)</w:t>
      </w:r>
      <w:r w:rsidRPr="00DD256B">
        <w:tab/>
        <w:t>92 straipsnio 3 dalies antra pastraipa pakeičiama taip:</w:t>
      </w:r>
    </w:p>
    <w:p w:rsidR="006C45BE" w:rsidRPr="00DD256B" w:rsidRDefault="006C45BE" w:rsidP="000E53F8">
      <w:pPr>
        <w:pStyle w:val="Text1"/>
        <w:spacing w:line="360" w:lineRule="auto"/>
        <w:jc w:val="left"/>
        <w:rPr>
          <w:noProof/>
        </w:rPr>
      </w:pPr>
      <w:r w:rsidRPr="00DD256B">
        <w:t>„EBI pertvarkymo institucijos prašymu gali padėti pertvarkymo institucijoms susitarti dėl bendro sprendimo pagal Reglamento (ES) Nr. 1093/2010 31 straipsnio 2 dalies c punktą.“;</w:t>
      </w:r>
    </w:p>
    <w:p w:rsidR="006C45BE" w:rsidRPr="00DD256B" w:rsidRDefault="006C45BE" w:rsidP="000E53F8">
      <w:pPr>
        <w:pStyle w:val="Point0"/>
        <w:spacing w:line="360" w:lineRule="auto"/>
        <w:jc w:val="left"/>
        <w:rPr>
          <w:noProof/>
        </w:rPr>
      </w:pPr>
      <w:r w:rsidRPr="00DD256B">
        <w:t>49)</w:t>
      </w:r>
      <w:r w:rsidRPr="00DD256B">
        <w:tab/>
        <w:t>97 straipsnio 4 dalis pakeičiama taip:</w:t>
      </w:r>
    </w:p>
    <w:p w:rsidR="006C45BE" w:rsidRPr="00DD256B" w:rsidRDefault="006C45BE" w:rsidP="000E53F8">
      <w:pPr>
        <w:pStyle w:val="Text1"/>
        <w:spacing w:line="360" w:lineRule="auto"/>
        <w:ind w:left="1418" w:hanging="568"/>
        <w:jc w:val="left"/>
        <w:rPr>
          <w:noProof/>
        </w:rPr>
      </w:pPr>
      <w:r w:rsidRPr="00DD256B">
        <w:lastRenderedPageBreak/>
        <w:t>„4.</w:t>
      </w:r>
      <w:r w:rsidR="009B7C9A">
        <w:tab/>
      </w:r>
      <w:r w:rsidRPr="00DD256B">
        <w:t xml:space="preserve">Prireikus pertvarkymo institucijos sudaro neprivalomus bendradarbiavimo susitarimus su atitinkamomis </w:t>
      </w:r>
      <w:r w:rsidRPr="00DD256B">
        <w:rPr>
          <w:b/>
          <w:bCs/>
          <w:i/>
          <w:iCs/>
        </w:rPr>
        <w:t>šio straipsnio</w:t>
      </w:r>
      <w:r w:rsidRPr="00DD256B">
        <w:t xml:space="preserve"> 2 dalyje nurodytomis trečiųjų valstybių institucijomis. Tie susitarimai turi atitikti EBI bendrąjį susitarimą.</w:t>
      </w:r>
    </w:p>
    <w:p w:rsidR="006C45BE" w:rsidRPr="00DD256B" w:rsidRDefault="006C45BE" w:rsidP="000E53F8">
      <w:pPr>
        <w:pStyle w:val="Text1"/>
        <w:spacing w:line="360" w:lineRule="auto"/>
        <w:ind w:left="1418"/>
        <w:jc w:val="left"/>
        <w:rPr>
          <w:noProof/>
        </w:rPr>
      </w:pPr>
      <w:r w:rsidRPr="00DD256B">
        <w:t xml:space="preserve">Prireikus kompetentingos institucijos sudaro neprivalomus bendradarbiavimo susitarimus su atitinkamomis </w:t>
      </w:r>
      <w:r w:rsidRPr="00DD256B">
        <w:rPr>
          <w:b/>
          <w:bCs/>
          <w:i/>
          <w:iCs/>
        </w:rPr>
        <w:t>šio straipsnio</w:t>
      </w:r>
      <w:r w:rsidRPr="00DD256B">
        <w:t xml:space="preserve"> 2 dalyje nurodytomis trečiųjų valstybių institucijomis. Tie susitarimai atitinka EBI bendrąjį susitarimą ir jais užtikrinama, kad būtų taikoma garantija, kad trečiųjų valstybių institucijoms atskleidžiamai informacijai taikomi profesinės paslapties reikalavimai, kurie yra bent lygiaverčiai reikalavimams, nurodytiems </w:t>
      </w:r>
      <w:r w:rsidRPr="00DD256B">
        <w:rPr>
          <w:b/>
          <w:bCs/>
          <w:i/>
          <w:iCs/>
        </w:rPr>
        <w:t>84</w:t>
      </w:r>
      <w:r w:rsidRPr="00DD256B">
        <w:t> straipsnyje.“;</w:t>
      </w:r>
    </w:p>
    <w:p w:rsidR="006C45BE" w:rsidRPr="00DD256B" w:rsidRDefault="006C45BE" w:rsidP="000E53F8">
      <w:pPr>
        <w:pStyle w:val="Point0"/>
        <w:spacing w:line="360" w:lineRule="auto"/>
        <w:jc w:val="left"/>
        <w:rPr>
          <w:noProof/>
        </w:rPr>
      </w:pPr>
      <w:r w:rsidRPr="00DD256B">
        <w:t>50)</w:t>
      </w:r>
      <w:r w:rsidRPr="00DD256B">
        <w:tab/>
        <w:t>98 straipsnio 1 dalis iš dalies keičiama taip:</w:t>
      </w:r>
    </w:p>
    <w:p w:rsidR="006C45BE" w:rsidRPr="00DD256B" w:rsidRDefault="006C45BE" w:rsidP="000E53F8">
      <w:pPr>
        <w:pStyle w:val="Point1"/>
        <w:spacing w:line="360" w:lineRule="auto"/>
        <w:jc w:val="left"/>
        <w:rPr>
          <w:noProof/>
        </w:rPr>
      </w:pPr>
      <w:r w:rsidRPr="00DD256B">
        <w:t>a)</w:t>
      </w:r>
      <w:r w:rsidRPr="00DD256B">
        <w:tab/>
        <w:t>įvadinis sakinys pakeičiamas taip:</w:t>
      </w:r>
    </w:p>
    <w:p w:rsidR="006C45BE" w:rsidRPr="00DD256B" w:rsidRDefault="006C45BE" w:rsidP="000E53F8">
      <w:pPr>
        <w:pStyle w:val="Text2"/>
        <w:spacing w:line="360" w:lineRule="auto"/>
        <w:jc w:val="left"/>
        <w:rPr>
          <w:noProof/>
        </w:rPr>
      </w:pPr>
      <w:r w:rsidRPr="00DD256B">
        <w:t xml:space="preserve">„Valstybės narės užtikrina, kad pertvarkymo institucijos ir kompetentingos ministerijos keistųsi konfidencialia informacija, įskaitant gaivinimo planus, su atitinkamomis trečiųjų valstybių institucijomis tik tada, kai įvykdomos visos šios sąlygos:“; </w:t>
      </w:r>
    </w:p>
    <w:p w:rsidR="006C45BE" w:rsidRPr="00DD256B" w:rsidRDefault="006C45BE" w:rsidP="000E53F8">
      <w:pPr>
        <w:pStyle w:val="Point1"/>
        <w:spacing w:line="360" w:lineRule="auto"/>
        <w:jc w:val="left"/>
        <w:rPr>
          <w:noProof/>
        </w:rPr>
      </w:pPr>
      <w:r w:rsidRPr="00DD256B">
        <w:t>b)</w:t>
      </w:r>
      <w:r w:rsidRPr="00DD256B">
        <w:tab/>
        <w:t>dalis papildoma antra ir trečia pastraipomis:</w:t>
      </w:r>
    </w:p>
    <w:p w:rsidR="006C45BE" w:rsidRPr="00DD256B" w:rsidRDefault="006C45BE" w:rsidP="000E53F8">
      <w:pPr>
        <w:pStyle w:val="Text2"/>
        <w:spacing w:line="360" w:lineRule="auto"/>
        <w:jc w:val="left"/>
        <w:rPr>
          <w:noProof/>
        </w:rPr>
      </w:pPr>
      <w:r w:rsidRPr="00DD256B">
        <w:t xml:space="preserve">„Valstybės narės užtikrina, kad kompetentingos institucijos keistųsi konfidencialia informacija su atitinkamomis trečiųjų valstybių institucijomis tik tada, kai įvykdomos šios sąlygos: </w:t>
      </w:r>
    </w:p>
    <w:p w:rsidR="006C45BE" w:rsidRPr="00DD256B" w:rsidRDefault="006C45BE" w:rsidP="000E53F8">
      <w:pPr>
        <w:pStyle w:val="Point2"/>
        <w:spacing w:line="360" w:lineRule="auto"/>
        <w:jc w:val="left"/>
        <w:rPr>
          <w:noProof/>
        </w:rPr>
      </w:pPr>
      <w:r w:rsidRPr="00DD256B">
        <w:t>a)</w:t>
      </w:r>
      <w:r w:rsidRPr="00DD256B">
        <w:tab/>
        <w:t>su gaivinimu ir pertvarkymu susijusios informacijos atžvilgiu – pirmoje pastraipoje nustatytos sąlygos;</w:t>
      </w:r>
    </w:p>
    <w:p w:rsidR="006C45BE" w:rsidRPr="00DD256B" w:rsidRDefault="006C45BE" w:rsidP="000E53F8">
      <w:pPr>
        <w:pStyle w:val="Point2"/>
        <w:spacing w:line="360" w:lineRule="auto"/>
        <w:jc w:val="left"/>
        <w:rPr>
          <w:noProof/>
        </w:rPr>
      </w:pPr>
      <w:r w:rsidRPr="00DD256B">
        <w:t>b)</w:t>
      </w:r>
      <w:r w:rsidRPr="00DD256B">
        <w:tab/>
        <w:t>kitos kompetentingų institucijų turimos informacijos atžvilgiu – Direktyvos 2013/36/ES 55 straipsnyje nustatytos sąlygos.</w:t>
      </w:r>
    </w:p>
    <w:p w:rsidR="006C45BE" w:rsidRPr="00DD256B" w:rsidRDefault="006C45BE" w:rsidP="000E53F8">
      <w:pPr>
        <w:pStyle w:val="Text2"/>
        <w:spacing w:line="360" w:lineRule="auto"/>
        <w:jc w:val="left"/>
        <w:rPr>
          <w:noProof/>
        </w:rPr>
      </w:pPr>
      <w:r w:rsidRPr="00DD256B">
        <w:t>Antros pastraipos tikslais su gaivinimu ir pertvarkymu susijusi informacija apima visą informaciją, tiesiogiai susijusią su kompetentingų institucijų užduotimis pagal šią direktyvą, visų pirma gaivinimo planavimą ir gaivinimo planus, ankstyvosios intervencijos priemones ir keitimąsi informacija su pertvarkymo institucijomis pertvarkymo planavimo, pertvarkymo planų ir pertvarkymo veiksmų klausimais.“;</w:t>
      </w:r>
    </w:p>
    <w:p w:rsidR="006C45BE" w:rsidRPr="00DD256B" w:rsidRDefault="006C45BE" w:rsidP="000E53F8">
      <w:pPr>
        <w:pStyle w:val="Point0"/>
        <w:spacing w:line="360" w:lineRule="auto"/>
        <w:jc w:val="left"/>
        <w:rPr>
          <w:noProof/>
        </w:rPr>
      </w:pPr>
      <w:r w:rsidRPr="00DD256B">
        <w:t>51)</w:t>
      </w:r>
      <w:r w:rsidRPr="00DD256B">
        <w:tab/>
        <w:t>101 straipsnio 2 dalis pakeičiama taip:</w:t>
      </w:r>
    </w:p>
    <w:p w:rsidR="006C45BE" w:rsidRPr="00DD256B" w:rsidRDefault="006C45BE" w:rsidP="000E53F8">
      <w:pPr>
        <w:pStyle w:val="Text1"/>
        <w:spacing w:line="360" w:lineRule="auto"/>
        <w:ind w:left="1418" w:hanging="568"/>
        <w:jc w:val="left"/>
        <w:rPr>
          <w:noProof/>
        </w:rPr>
      </w:pPr>
      <w:r w:rsidRPr="00DD256B">
        <w:lastRenderedPageBreak/>
        <w:t>„2.</w:t>
      </w:r>
      <w:r w:rsidR="009B7C9A">
        <w:tab/>
      </w:r>
      <w:r w:rsidRPr="00DD256B">
        <w:t>Tuo atveju, kai pertvarkymo institucija nustato, jog tikėtina, kad dėl pertvarkymo finansavimo struktūros naudojimo šio straipsnio 1 dalyje nurodytais tikslais dalis įstaigos arba 1 straipsnio 1 dalies b, c ar d punkte nurodyto subjekto nuostolių bus netiesiogiai perduodama pertvarkymo finansavimo struktūrai, taikomi 44 straipsnyje nustatyti pertvarkymo finansavimo struktūros naudojimą reglamentuojantys principai.“;</w:t>
      </w:r>
    </w:p>
    <w:p w:rsidR="006C45BE" w:rsidRPr="00DD256B" w:rsidRDefault="006C45BE" w:rsidP="000E53F8">
      <w:pPr>
        <w:pStyle w:val="Point0"/>
        <w:spacing w:line="360" w:lineRule="auto"/>
        <w:jc w:val="left"/>
        <w:rPr>
          <w:noProof/>
        </w:rPr>
      </w:pPr>
      <w:r w:rsidRPr="00DD256B">
        <w:t>52)</w:t>
      </w:r>
      <w:r w:rsidRPr="00DD256B">
        <w:tab/>
        <w:t>102 straipsnio 3 dalies pirma pastraipa pakeičiama taip:</w:t>
      </w:r>
    </w:p>
    <w:p w:rsidR="006C45BE" w:rsidRPr="00DD256B" w:rsidRDefault="006C45BE" w:rsidP="000E53F8">
      <w:pPr>
        <w:pStyle w:val="Text1"/>
        <w:spacing w:line="360" w:lineRule="auto"/>
        <w:jc w:val="left"/>
        <w:rPr>
          <w:noProof/>
        </w:rPr>
      </w:pPr>
      <w:r w:rsidRPr="00DD256B">
        <w:t xml:space="preserve">„Jeigu pasibaigus 1 dalyje nurodytam pradiniam laikotarpiui turima finansavimo lėšų suma sumažėja ir nebesiekia toje dalyje nustatyto tikslinio lygio, reguliarių įnašų rinkimas pagal 103 straipsnį atnaujinamas ir vyksta tol, kol bus pasiektas tikslinis lygis. Pertvarkymo institucijos gali atidėti pagal 103 straipsnį renkamų reguliarių įnašų rinkimą </w:t>
      </w:r>
      <w:r w:rsidRPr="00DD256B">
        <w:rPr>
          <w:b/>
          <w:bCs/>
          <w:i/>
          <w:iCs/>
        </w:rPr>
        <w:t>ne daugiau kaip trejiems</w:t>
      </w:r>
      <w:r w:rsidRPr="00DD256B">
        <w:t xml:space="preserve"> metams, kai surinktina suma pasiekia sumą, proporcingą surinkimo proceso išlaidoms, su sąlyga, kad toks atidėjimas nedaro reikšmingo poveikio pertvarkymo institucijos gebėjimui naudoti pertvarkymo finansavimo struktūras pagal 101 straipsnį. Po to, kai pirmą kartą pasiekiamas tikslinis lygis ir kai turimi finansiniai ištekliai sumažėja iki mažiau nei dviejų trečdalių tikslinio lygio, tie įnašai nustatomi tokio dydžio, kad tikslinį lygį būtų galima pasiekti per </w:t>
      </w:r>
      <w:r w:rsidRPr="00DD256B">
        <w:rPr>
          <w:b/>
          <w:bCs/>
          <w:i/>
          <w:iCs/>
        </w:rPr>
        <w:t>ketverius</w:t>
      </w:r>
      <w:r w:rsidRPr="00DD256B">
        <w:t xml:space="preserve"> metus.“;</w:t>
      </w:r>
    </w:p>
    <w:p w:rsidR="006C45BE" w:rsidRPr="00DD256B" w:rsidRDefault="006C45BE" w:rsidP="000E53F8">
      <w:pPr>
        <w:pStyle w:val="Point0"/>
        <w:spacing w:line="360" w:lineRule="auto"/>
        <w:jc w:val="left"/>
        <w:rPr>
          <w:noProof/>
        </w:rPr>
      </w:pPr>
      <w:r w:rsidRPr="00DD256B">
        <w:t>53)</w:t>
      </w:r>
      <w:r w:rsidRPr="00DD256B">
        <w:tab/>
        <w:t>103 straipsnis iš dalies keičiamas taip:</w:t>
      </w:r>
    </w:p>
    <w:p w:rsidR="006C45BE" w:rsidRPr="00DD256B" w:rsidRDefault="006C45BE" w:rsidP="000E53F8">
      <w:pPr>
        <w:pStyle w:val="Point1"/>
        <w:spacing w:line="360" w:lineRule="auto"/>
        <w:jc w:val="left"/>
        <w:rPr>
          <w:noProof/>
        </w:rPr>
      </w:pPr>
      <w:r w:rsidRPr="00DD256B">
        <w:t>a)</w:t>
      </w:r>
      <w:r w:rsidRPr="00DD256B">
        <w:tab/>
        <w:t>3 dalis pakeičiama taip:</w:t>
      </w:r>
    </w:p>
    <w:p w:rsidR="006C45BE" w:rsidRPr="00DD256B" w:rsidRDefault="006C45BE" w:rsidP="000E53F8">
      <w:pPr>
        <w:pStyle w:val="Text2"/>
        <w:spacing w:line="360" w:lineRule="auto"/>
        <w:ind w:left="1985" w:hanging="568"/>
        <w:jc w:val="left"/>
        <w:rPr>
          <w:noProof/>
        </w:rPr>
      </w:pPr>
      <w:r w:rsidRPr="00DD256B">
        <w:t>„3.</w:t>
      </w:r>
      <w:r w:rsidR="00274F09">
        <w:tab/>
      </w:r>
      <w:r w:rsidRPr="00DD256B">
        <w:t xml:space="preserve">Siekiant 102 straipsnyje nustatyto tikslinio lygio, į reikalingą finansavimo lėšų sumą galima įtraukti neatšaukiamus mokėjimo įsipareigojimus, visiškai užtikrintus trečiųjų asmenų teisėmis nesuvaržyto mažos rizikos turto įkaitu, laisvai prieinamus ir skirtus išimtinai pertvarkymo institucijoms naudoti 101 straipsnio 1 dalyje numatytais tikslais. Neatšaukiamų mokėjimo įsipareigojimų dalis neviršija </w:t>
      </w:r>
      <w:r w:rsidRPr="00DD256B">
        <w:rPr>
          <w:b/>
          <w:bCs/>
          <w:i/>
          <w:iCs/>
        </w:rPr>
        <w:t>30</w:t>
      </w:r>
      <w:r w:rsidRPr="00DD256B">
        <w:t> % visos pagal šį straipsnį surinktų įnašų sumos. Neviršydama tos ribos, pertvarkymo institucija kasmet nustato neatšaukiamų mokėjimo įsipareigojimų dalį, palyginti su bendra pagal šį straipsnį surinktinų įnašų suma.“;</w:t>
      </w:r>
    </w:p>
    <w:p w:rsidR="006C45BE" w:rsidRPr="00DD256B" w:rsidRDefault="006C45BE" w:rsidP="000E53F8">
      <w:pPr>
        <w:pStyle w:val="Point1"/>
        <w:spacing w:line="360" w:lineRule="auto"/>
        <w:jc w:val="left"/>
        <w:rPr>
          <w:noProof/>
        </w:rPr>
      </w:pPr>
      <w:r w:rsidRPr="00DD256B">
        <w:t>b)</w:t>
      </w:r>
      <w:r w:rsidRPr="00DD256B">
        <w:tab/>
        <w:t xml:space="preserve">įterpiama ši 3a dalis: </w:t>
      </w:r>
    </w:p>
    <w:p w:rsidR="006C45BE" w:rsidRPr="00DD256B" w:rsidRDefault="006C45BE" w:rsidP="000E53F8">
      <w:pPr>
        <w:pStyle w:val="Text2"/>
        <w:spacing w:line="360" w:lineRule="auto"/>
        <w:ind w:left="1985" w:hanging="568"/>
        <w:jc w:val="left"/>
        <w:rPr>
          <w:noProof/>
        </w:rPr>
      </w:pPr>
      <w:r w:rsidRPr="00DD256B">
        <w:lastRenderedPageBreak/>
        <w:t>„3a.</w:t>
      </w:r>
      <w:r w:rsidR="00507659">
        <w:tab/>
      </w:r>
      <w:r w:rsidRPr="00DD256B">
        <w:t xml:space="preserve">Pertvarkymo institucija pareikalauja neatšaukiamų mokėjimo įsipareigojimų, prisiimtų pagal šio straipsnio 3 dalį, kai reikia naudoti pertvarkymo finansavimo struktūras pagal 101 straipsnį. </w:t>
      </w:r>
    </w:p>
    <w:p w:rsidR="006C45BE" w:rsidRPr="00DD256B" w:rsidRDefault="006C45BE" w:rsidP="000E53F8">
      <w:pPr>
        <w:pStyle w:val="Text2"/>
        <w:spacing w:line="360" w:lineRule="auto"/>
        <w:ind w:left="1985"/>
        <w:jc w:val="left"/>
        <w:rPr>
          <w:noProof/>
        </w:rPr>
      </w:pPr>
      <w:r w:rsidRPr="00DD256B">
        <w:t>Kai subjektas nebepatenka į 1 straipsnio taikymo sritį ir jam nebetaikoma pareiga mokėti įnašus pagal šio straipsnio 1 dalį, pertvarkymo institucija pareikalauja pagal 3 dalį prisiimtų neatšaukiamų mokėjimo įsipareigojimų, kurie dar turi būti įvykdyti. Jei su neatšaukiamu mokėjimo įsipareigojimu susijęs įnašas tinkamai sumokamas pirmojo pareikalavimo metu, pertvarkymo institucija panaikina įsipareigojimą ir grąžina įkaitą. Jei įnašas nėra tinkamai sumokamas pirmojo pareikalavimo metu, pertvarkymo institucija konfiskuoja įkaitą ir panaikina įsipareigojimą.“;</w:t>
      </w:r>
    </w:p>
    <w:p w:rsidR="006C45BE" w:rsidRPr="00DD256B" w:rsidRDefault="006C45BE" w:rsidP="000E53F8">
      <w:pPr>
        <w:pStyle w:val="Point0"/>
        <w:spacing w:line="360" w:lineRule="auto"/>
        <w:jc w:val="left"/>
        <w:rPr>
          <w:noProof/>
        </w:rPr>
      </w:pPr>
      <w:r w:rsidRPr="00DD256B">
        <w:t>54)</w:t>
      </w:r>
      <w:r w:rsidRPr="00DD256B">
        <w:tab/>
        <w:t>104 straipsnio 1 dalies antra pastraipa pakeičiama taip:</w:t>
      </w:r>
    </w:p>
    <w:p w:rsidR="006C45BE" w:rsidRPr="00DD256B" w:rsidRDefault="006C45BE" w:rsidP="000E53F8">
      <w:pPr>
        <w:pStyle w:val="Text1"/>
        <w:spacing w:line="360" w:lineRule="auto"/>
        <w:jc w:val="left"/>
        <w:rPr>
          <w:noProof/>
        </w:rPr>
      </w:pPr>
      <w:r w:rsidRPr="00DD256B">
        <w:t xml:space="preserve">„Papildomi </w:t>
      </w:r>
      <w:r w:rsidRPr="00DD256B">
        <w:rPr>
          <w:i/>
          <w:iCs/>
        </w:rPr>
        <w:t>ex post</w:t>
      </w:r>
      <w:r w:rsidRPr="00DD256B">
        <w:t xml:space="preserve"> įnašai neviršija 12,5 % 102 straipsnyje nurodyto tikslinio lygio, šį dydį padauginus iš trijų.“;</w:t>
      </w:r>
    </w:p>
    <w:p w:rsidR="006C45BE" w:rsidRPr="00DD256B" w:rsidRDefault="006C45BE" w:rsidP="000E53F8">
      <w:pPr>
        <w:pStyle w:val="Point0"/>
        <w:spacing w:line="360" w:lineRule="auto"/>
        <w:jc w:val="left"/>
        <w:rPr>
          <w:noProof/>
        </w:rPr>
      </w:pPr>
      <w:r w:rsidRPr="00DD256B">
        <w:t>55)</w:t>
      </w:r>
      <w:r w:rsidRPr="00DD256B">
        <w:tab/>
        <w:t>108 straipsnis iš dalies keičiamas taip:</w:t>
      </w:r>
    </w:p>
    <w:p w:rsidR="006C45BE" w:rsidRPr="00DD256B" w:rsidRDefault="006C45BE" w:rsidP="000E53F8">
      <w:pPr>
        <w:pStyle w:val="Point1"/>
        <w:spacing w:line="360" w:lineRule="auto"/>
        <w:jc w:val="left"/>
        <w:rPr>
          <w:noProof/>
        </w:rPr>
      </w:pPr>
      <w:r w:rsidRPr="00DD256B">
        <w:t>a)</w:t>
      </w:r>
      <w:r w:rsidRPr="00DD256B">
        <w:tab/>
        <w:t>1 dalis pakeičiama taip:</w:t>
      </w:r>
    </w:p>
    <w:p w:rsidR="006C45BE" w:rsidRPr="00DD256B" w:rsidRDefault="006C45BE" w:rsidP="000E53F8">
      <w:pPr>
        <w:pStyle w:val="Text2"/>
        <w:spacing w:line="360" w:lineRule="auto"/>
        <w:ind w:left="1985" w:hanging="568"/>
        <w:jc w:val="left"/>
        <w:rPr>
          <w:b/>
          <w:i/>
          <w:noProof/>
        </w:rPr>
      </w:pPr>
      <w:r w:rsidRPr="00DD256B">
        <w:t>„1.</w:t>
      </w:r>
      <w:r w:rsidR="00507659">
        <w:tab/>
      </w:r>
      <w:r w:rsidRPr="00DD256B">
        <w:t>Valstybės narės užtikrina, kad jų nacionalinės teisės aktuose, reglamentuojančiuose įprastines bankroto bylas:</w:t>
      </w:r>
    </w:p>
    <w:p w:rsidR="006C45BE" w:rsidRPr="00DD256B" w:rsidRDefault="006C45BE" w:rsidP="000E53F8">
      <w:pPr>
        <w:pStyle w:val="Text2"/>
        <w:spacing w:line="360" w:lineRule="auto"/>
        <w:ind w:left="2552" w:hanging="568"/>
        <w:jc w:val="left"/>
        <w:rPr>
          <w:noProof/>
        </w:rPr>
      </w:pPr>
      <w:r w:rsidRPr="00DD256B">
        <w:rPr>
          <w:b/>
          <w:i/>
        </w:rPr>
        <w:t>a)</w:t>
      </w:r>
      <w:r w:rsidRPr="00DD256B">
        <w:rPr>
          <w:b/>
          <w:i/>
        </w:rPr>
        <w:tab/>
      </w:r>
      <w:r w:rsidRPr="00DD256B">
        <w:t xml:space="preserve">toks pats prioritetas, kuris yra didesnis nei paprastųjų neapsaugotų kreditorių reikalavimų prioritetas, būtų nustatytas: </w:t>
      </w:r>
    </w:p>
    <w:p w:rsidR="006C45BE" w:rsidRPr="00DD256B" w:rsidRDefault="006C45BE" w:rsidP="000E53F8">
      <w:pPr>
        <w:spacing w:before="120" w:after="120" w:line="360" w:lineRule="auto"/>
        <w:ind w:left="3119" w:hanging="567"/>
        <w:rPr>
          <w:color w:val="000000" w:themeColor="text1"/>
        </w:rPr>
      </w:pPr>
      <w:r w:rsidRPr="00DD256B">
        <w:rPr>
          <w:b/>
          <w:i/>
        </w:rPr>
        <w:t>i)</w:t>
      </w:r>
      <w:r w:rsidRPr="00DD256B">
        <w:tab/>
        <w:t xml:space="preserve">indėliams, </w:t>
      </w:r>
      <w:r w:rsidRPr="000E53F8">
        <w:rPr>
          <w:b/>
          <w:i/>
        </w:rPr>
        <w:t>kuriems netaikomas draudimas pagal Direktyvos 2014/49/ES 5 straipsnį</w:t>
      </w:r>
      <w:r w:rsidRPr="00DD256B">
        <w:t>;</w:t>
      </w:r>
    </w:p>
    <w:p w:rsidR="006C45BE" w:rsidRPr="00DD256B" w:rsidRDefault="006C45BE" w:rsidP="000E53F8">
      <w:pPr>
        <w:spacing w:before="120" w:after="120" w:line="360" w:lineRule="auto"/>
        <w:ind w:left="3119" w:hanging="567"/>
        <w:rPr>
          <w:i/>
        </w:rPr>
      </w:pPr>
      <w:r w:rsidRPr="00DD256B">
        <w:rPr>
          <w:b/>
          <w:i/>
          <w:color w:val="000000" w:themeColor="text1"/>
        </w:rPr>
        <w:t>ii)</w:t>
      </w:r>
      <w:r w:rsidRPr="00DD256B">
        <w:rPr>
          <w:b/>
          <w:i/>
        </w:rPr>
        <w:tab/>
        <w:t>tai juridinių asmenų, kurie nėra labai mažos, mažosios ir vidutinės įmonės, reikalavimus atitinkančių indėlių daliai, kuri viršija draudimo sumą, numatytą Direktyvos 2014/49/ES 6 straipsnyje;</w:t>
      </w:r>
      <w:r w:rsidRPr="00DD256B">
        <w:rPr>
          <w:i/>
        </w:rPr>
        <w:t xml:space="preserve"> </w:t>
      </w:r>
    </w:p>
    <w:p w:rsidR="006C45BE" w:rsidRPr="00DD256B" w:rsidRDefault="006C45BE" w:rsidP="000E53F8">
      <w:pPr>
        <w:spacing w:before="120" w:after="120" w:line="360" w:lineRule="auto"/>
        <w:ind w:left="3119" w:hanging="567"/>
        <w:rPr>
          <w:b/>
          <w:i/>
          <w:color w:val="000000" w:themeColor="text1"/>
        </w:rPr>
      </w:pPr>
      <w:r w:rsidRPr="00DD256B">
        <w:rPr>
          <w:b/>
          <w:i/>
        </w:rPr>
        <w:t>iii)</w:t>
      </w:r>
      <w:r w:rsidRPr="00DD256B">
        <w:rPr>
          <w:b/>
          <w:i/>
        </w:rPr>
        <w:tab/>
      </w:r>
      <w:r w:rsidRPr="00DD256B">
        <w:rPr>
          <w:b/>
          <w:i/>
          <w:color w:val="000000" w:themeColor="text1"/>
        </w:rPr>
        <w:t>tai centrinių ir regioninių vyriausybių reikalavimus atitinkančių indėlių daliai, kuri viršija draudimo sumą, numatytą Direktyvos 2014/49/ES 6 straipsnyje;</w:t>
      </w:r>
    </w:p>
    <w:p w:rsidR="006C45BE" w:rsidRPr="00DD256B" w:rsidRDefault="006C45BE" w:rsidP="000E53F8">
      <w:pPr>
        <w:pStyle w:val="Point2"/>
        <w:spacing w:line="360" w:lineRule="auto"/>
        <w:ind w:left="3119"/>
        <w:jc w:val="left"/>
        <w:rPr>
          <w:b/>
          <w:bCs/>
          <w:i/>
          <w:noProof/>
        </w:rPr>
      </w:pPr>
      <w:r w:rsidRPr="00DD256B">
        <w:rPr>
          <w:b/>
          <w:i/>
          <w:color w:val="000000" w:themeColor="text1"/>
        </w:rPr>
        <w:lastRenderedPageBreak/>
        <w:t>iv)</w:t>
      </w:r>
      <w:r w:rsidRPr="00DD256B">
        <w:rPr>
          <w:b/>
          <w:i/>
          <w:color w:val="000000" w:themeColor="text1"/>
        </w:rPr>
        <w:tab/>
      </w:r>
      <w:r w:rsidRPr="00DD256B">
        <w:rPr>
          <w:b/>
          <w:bCs/>
          <w:i/>
          <w:iCs/>
        </w:rPr>
        <w:t>tai juridinių asmenų, kurie nėra labai mažos, mažosios ar vidutinės įmonės, indėlių daliai, kuri būtų reikalavimus atitinkantys indėliai, jei jie nebūtų indėliai, įnešti</w:t>
      </w:r>
      <w:r w:rsidRPr="00DD256B">
        <w:t xml:space="preserve"> per Sąjungoje įsteigtų įstaigų filialus, esančius už Sąjungos ribų</w:t>
      </w:r>
      <w:r w:rsidRPr="00DD256B">
        <w:rPr>
          <w:b/>
          <w:bCs/>
          <w:i/>
          <w:iCs/>
        </w:rPr>
        <w:t>, ir kuri viršija draudimo sumą, numatytą Direktyvos 2014/49/ES 6 straipsnyje</w:t>
      </w:r>
      <w:r w:rsidRPr="00DD256B">
        <w:t>;</w:t>
      </w:r>
    </w:p>
    <w:p w:rsidR="006C45BE" w:rsidRPr="00DD256B" w:rsidRDefault="006C45BE" w:rsidP="000E53F8">
      <w:pPr>
        <w:pStyle w:val="Text2"/>
        <w:spacing w:line="360" w:lineRule="auto"/>
        <w:ind w:left="2552" w:hanging="568"/>
        <w:jc w:val="left"/>
        <w:rPr>
          <w:b/>
          <w:i/>
          <w:noProof/>
        </w:rPr>
      </w:pPr>
      <w:r w:rsidRPr="00DD256B">
        <w:rPr>
          <w:b/>
          <w:i/>
        </w:rPr>
        <w:t>b)</w:t>
      </w:r>
      <w:r w:rsidRPr="00DD256B">
        <w:rPr>
          <w:b/>
          <w:i/>
        </w:rPr>
        <w:tab/>
        <w:t>toliau nurodytiems indėliams būtų suteikiamas toks pat prioritetas, kuris yra didesnis nei a punkte nustatytas prioritetas:</w:t>
      </w:r>
    </w:p>
    <w:p w:rsidR="006C45BE" w:rsidRPr="00DD256B" w:rsidRDefault="006C45BE" w:rsidP="000E53F8">
      <w:pPr>
        <w:pStyle w:val="Point2"/>
        <w:spacing w:line="360" w:lineRule="auto"/>
        <w:ind w:left="3119"/>
        <w:jc w:val="left"/>
      </w:pPr>
      <w:r w:rsidRPr="00DD256B">
        <w:rPr>
          <w:b/>
          <w:i/>
        </w:rPr>
        <w:t>i)</w:t>
      </w:r>
      <w:r w:rsidRPr="00DD256B">
        <w:rPr>
          <w:b/>
          <w:i/>
        </w:rPr>
        <w:tab/>
        <w:t>apdraustiesiems indėliams;</w:t>
      </w:r>
    </w:p>
    <w:p w:rsidR="006C45BE" w:rsidRPr="00DD256B" w:rsidRDefault="006C45BE" w:rsidP="000E53F8">
      <w:pPr>
        <w:pStyle w:val="Point2"/>
        <w:spacing w:line="360" w:lineRule="auto"/>
        <w:ind w:left="3119"/>
        <w:jc w:val="left"/>
        <w:rPr>
          <w:noProof/>
        </w:rPr>
      </w:pPr>
      <w:r w:rsidRPr="00DD256B">
        <w:rPr>
          <w:b/>
          <w:i/>
        </w:rPr>
        <w:t>ii)</w:t>
      </w:r>
      <w:r w:rsidRPr="00DD256B">
        <w:rPr>
          <w:b/>
          <w:i/>
        </w:rPr>
        <w:tab/>
      </w:r>
      <w:r w:rsidRPr="00DD256B">
        <w:t xml:space="preserve">indėlių garantijų sistemoms </w:t>
      </w:r>
      <w:r w:rsidRPr="00DD256B">
        <w:rPr>
          <w:b/>
          <w:bCs/>
          <w:i/>
          <w:iCs/>
        </w:rPr>
        <w:t>dėl jų reikalavimo pagal Direktyvos 2014/49</w:t>
      </w:r>
      <w:r w:rsidR="002A5682">
        <w:rPr>
          <w:b/>
          <w:bCs/>
          <w:i/>
          <w:iCs/>
        </w:rPr>
        <w:t>/ES</w:t>
      </w:r>
      <w:r w:rsidRPr="00DD256B">
        <w:rPr>
          <w:b/>
          <w:bCs/>
          <w:i/>
          <w:iCs/>
        </w:rPr>
        <w:t xml:space="preserve"> 9 straipsnio 2 dalį</w:t>
      </w:r>
      <w:r w:rsidRPr="00DD256B">
        <w:t>;</w:t>
      </w:r>
    </w:p>
    <w:p w:rsidR="006C45BE" w:rsidRPr="00DD256B" w:rsidRDefault="006C45BE" w:rsidP="000E53F8">
      <w:pPr>
        <w:pStyle w:val="Point2"/>
        <w:spacing w:line="360" w:lineRule="auto"/>
        <w:ind w:left="3119"/>
        <w:jc w:val="left"/>
        <w:rPr>
          <w:b/>
          <w:i/>
          <w:noProof/>
        </w:rPr>
      </w:pPr>
      <w:r w:rsidRPr="00DD256B">
        <w:rPr>
          <w:b/>
          <w:i/>
        </w:rPr>
        <w:t>iii)</w:t>
      </w:r>
      <w:r w:rsidRPr="00DD256B">
        <w:rPr>
          <w:b/>
          <w:i/>
        </w:rPr>
        <w:tab/>
        <w:t>reikalavimus atitinkantiems indėliams, išskyrus nurodytus a punkto ii ir iii papunkčiuose, ir</w:t>
      </w:r>
    </w:p>
    <w:p w:rsidR="006C45BE" w:rsidRPr="00DD256B" w:rsidRDefault="006C45BE" w:rsidP="000E53F8">
      <w:pPr>
        <w:pStyle w:val="Point2"/>
        <w:spacing w:line="360" w:lineRule="auto"/>
        <w:ind w:left="3119"/>
        <w:jc w:val="left"/>
        <w:rPr>
          <w:noProof/>
        </w:rPr>
      </w:pPr>
      <w:r w:rsidRPr="00DD256B">
        <w:rPr>
          <w:b/>
          <w:i/>
        </w:rPr>
        <w:t>iv)</w:t>
      </w:r>
      <w:r w:rsidRPr="00DD256B">
        <w:rPr>
          <w:b/>
          <w:i/>
        </w:rPr>
        <w:tab/>
      </w:r>
      <w:r w:rsidRPr="00DD256B">
        <w:rPr>
          <w:b/>
          <w:bCs/>
          <w:i/>
          <w:iCs/>
        </w:rPr>
        <w:t>indėliams, kurie būtų laikomi reikalavimus atitinkančiais indėliais, jei jie nebūtų indėliai, įnešti per Sąjungoje įsteigtų įstaigų filialus, esančius už Sąjungos ribų, išskyrus a punkto iv papunktyje nurodytus filialus.“;</w:t>
      </w:r>
    </w:p>
    <w:p w:rsidR="006C45BE" w:rsidRPr="00DD256B" w:rsidRDefault="006C45BE" w:rsidP="000E53F8">
      <w:pPr>
        <w:pStyle w:val="Point1"/>
        <w:spacing w:line="360" w:lineRule="auto"/>
        <w:jc w:val="left"/>
        <w:rPr>
          <w:noProof/>
        </w:rPr>
      </w:pPr>
      <w:r w:rsidRPr="00DD256B">
        <w:t>b)</w:t>
      </w:r>
      <w:r w:rsidRPr="00DD256B">
        <w:tab/>
        <w:t>straipsnis papildomas 8 ir 9 dalimis:</w:t>
      </w:r>
    </w:p>
    <w:p w:rsidR="006C45BE" w:rsidRPr="00DD256B" w:rsidRDefault="006C45BE" w:rsidP="000E53F8">
      <w:pPr>
        <w:pStyle w:val="Text2"/>
        <w:spacing w:line="360" w:lineRule="auto"/>
        <w:ind w:left="1985" w:hanging="568"/>
        <w:jc w:val="left"/>
        <w:rPr>
          <w:noProof/>
        </w:rPr>
      </w:pPr>
      <w:r w:rsidRPr="00DD256B">
        <w:t>„8.</w:t>
      </w:r>
      <w:r w:rsidR="00CD677D">
        <w:tab/>
      </w:r>
      <w:r w:rsidRPr="00DD256B">
        <w:t xml:space="preserve">Kai 37 straipsnio 3 dalies a arba b punkte nurodytos pertvarkymo priemonės naudojamos tik daliai pertvarkomos įstaigos turto, teisių ar įsipareigojimų perduoti, pertvarkymo finansavimo struktūra turi turėti reikalavimą likusios įstaigos arba 1 straipsnio 1 dalies b, c arba d punkte nurodyto subjekto atžvilgiu dėl išlaidų ir nuostolių, kuriuos pertvarkymo finansavimo struktūra patyrė dėl pertvarkymui pagal 101 straipsnio 1 dalį skirtų įnašų, susijusių su nuostoliais, kuriuos kitu atveju būtų patyrę kreditoriai. </w:t>
      </w:r>
    </w:p>
    <w:p w:rsidR="006C45BE" w:rsidRPr="00DD256B" w:rsidRDefault="006C45BE" w:rsidP="000E53F8">
      <w:pPr>
        <w:pStyle w:val="Text2"/>
        <w:spacing w:line="360" w:lineRule="auto"/>
        <w:ind w:left="1985" w:hanging="568"/>
        <w:jc w:val="left"/>
        <w:rPr>
          <w:noProof/>
        </w:rPr>
      </w:pPr>
      <w:r w:rsidRPr="00DD256B">
        <w:t>9.</w:t>
      </w:r>
      <w:r w:rsidR="00CD677D">
        <w:tab/>
      </w:r>
      <w:r w:rsidRPr="00DD256B">
        <w:t xml:space="preserve">Valstybės narės užtikrina, kad šio straipsnio 8 dalyje ir 37 straipsnio 7 dalyje nurodytiems pertvarkymo finansavimo struktūros reikalavimams jų įprastines bankroto bylas reglamentuojančiuose nacionalinės teisės aktuose būtų suteiktas privilegijuotas prioritetas, kuris yra didesnis nei </w:t>
      </w:r>
      <w:r w:rsidRPr="00DD256B">
        <w:lastRenderedPageBreak/>
        <w:t>indėliams ir indėlių garantijų sistemoms pagal šio straipsnio 1 dalį nustatytas prioritetas.“;</w:t>
      </w:r>
    </w:p>
    <w:p w:rsidR="006C45BE" w:rsidRPr="00DD256B" w:rsidRDefault="006C45BE" w:rsidP="000E53F8">
      <w:pPr>
        <w:pStyle w:val="Point0"/>
        <w:spacing w:line="360" w:lineRule="auto"/>
        <w:jc w:val="left"/>
        <w:rPr>
          <w:noProof/>
        </w:rPr>
      </w:pPr>
      <w:r w:rsidRPr="00DD256B">
        <w:t>56)</w:t>
      </w:r>
      <w:r w:rsidRPr="00DD256B">
        <w:tab/>
        <w:t>109 straipsnis iš dalies keičiamas taip:</w:t>
      </w:r>
    </w:p>
    <w:p w:rsidR="006C45BE" w:rsidRPr="00DD256B" w:rsidRDefault="006C45BE" w:rsidP="000E53F8">
      <w:pPr>
        <w:pStyle w:val="Point1"/>
        <w:spacing w:line="360" w:lineRule="auto"/>
        <w:jc w:val="left"/>
        <w:rPr>
          <w:noProof/>
        </w:rPr>
      </w:pPr>
      <w:r w:rsidRPr="00DD256B">
        <w:t>a)</w:t>
      </w:r>
      <w:r w:rsidRPr="00DD256B">
        <w:tab/>
        <w:t>1 ir 2 dalys pakeičiamos taip:</w:t>
      </w:r>
    </w:p>
    <w:p w:rsidR="006C45BE" w:rsidRPr="00DD256B" w:rsidRDefault="006C45BE" w:rsidP="000E53F8">
      <w:pPr>
        <w:pStyle w:val="Text2"/>
        <w:spacing w:line="360" w:lineRule="auto"/>
        <w:ind w:left="1985" w:hanging="568"/>
        <w:jc w:val="left"/>
        <w:rPr>
          <w:noProof/>
        </w:rPr>
      </w:pPr>
      <w:r w:rsidRPr="00DD256B">
        <w:t>„1.</w:t>
      </w:r>
      <w:r w:rsidR="00CD677D">
        <w:tab/>
      </w:r>
      <w:r w:rsidRPr="00DD256B">
        <w:t>Valstybės narės užtikrina, kad tais atvejais, kai pertvarkymo institucijos kredito įstaigos atžvilgiu imasi pertvarkymo veiksmų ir šiais veiksmais užtikrinama, kad indėlininkai ir toliau turėtų galimybę naudotis savo indėliais, ▌indėlių garantijų sistema, su kuria yra susijusi kredito įstaiga, prisidėtų šiomis sumomis:</w:t>
      </w:r>
    </w:p>
    <w:p w:rsidR="006C45BE" w:rsidRPr="00DD256B" w:rsidRDefault="006C45BE" w:rsidP="000E53F8">
      <w:pPr>
        <w:pStyle w:val="Point2"/>
        <w:spacing w:line="360" w:lineRule="auto"/>
        <w:ind w:left="2552"/>
        <w:jc w:val="left"/>
        <w:rPr>
          <w:noProof/>
        </w:rPr>
      </w:pPr>
      <w:r w:rsidRPr="00DD256B">
        <w:t>a)</w:t>
      </w:r>
      <w:r w:rsidRPr="00DD256B">
        <w:tab/>
        <w:t>kai gelbėjimo privačiomis lėšomis priemonė taikoma atskirai arba kartu su turto atskyrimo priemone – suma, kuria apdraustieji indėliai būtų buvę nurašyti arba konvertuoti siekiant padengti nuostolius ir rekapitalizuoti pertvarkomą įstaigą pagal 46 straipsnio 1 dalį, jei apdraustieji indėliai būtų įtraukti į gelbėjimo privačiomis lėšomis priemonės taikymo sritį;</w:t>
      </w:r>
    </w:p>
    <w:p w:rsidR="006C45BE" w:rsidRPr="00DD256B" w:rsidRDefault="006C45BE" w:rsidP="000E53F8">
      <w:pPr>
        <w:pStyle w:val="Point2"/>
        <w:spacing w:line="360" w:lineRule="auto"/>
        <w:ind w:left="2552"/>
        <w:jc w:val="left"/>
        <w:rPr>
          <w:noProof/>
        </w:rPr>
      </w:pPr>
      <w:r w:rsidRPr="00DD256B">
        <w:t>b)</w:t>
      </w:r>
      <w:r w:rsidRPr="00DD256B">
        <w:tab/>
        <w:t>kai verslo pardavimo arba laikinos įstaigos sukūrimo priemonės taikomos atskirai arba kartu su kitomis pertvarkymo priemonėmis:</w:t>
      </w:r>
    </w:p>
    <w:p w:rsidR="006C45BE" w:rsidRPr="00DD256B" w:rsidRDefault="006C45BE" w:rsidP="000E53F8">
      <w:pPr>
        <w:pStyle w:val="Point3"/>
        <w:spacing w:line="360" w:lineRule="auto"/>
        <w:ind w:left="3119"/>
        <w:jc w:val="left"/>
        <w:rPr>
          <w:noProof/>
        </w:rPr>
      </w:pPr>
      <w:r w:rsidRPr="00DD256B">
        <w:t>i)</w:t>
      </w:r>
      <w:r w:rsidRPr="00DD256B">
        <w:tab/>
        <w:t>suma, reikalinga skirtumui tarp apdraustųjų indėlių ir įsipareigojimų, kurių prioritetas yra toks pat arba didesnis už indėlių prioritetą, vertės ir pertvarkomos įstaigos turto, kuris turi būti perduotas gavėjui, vertės padengti, ir</w:t>
      </w:r>
    </w:p>
    <w:p w:rsidR="006C45BE" w:rsidRPr="00DD256B" w:rsidRDefault="006C45BE" w:rsidP="000E53F8">
      <w:pPr>
        <w:pStyle w:val="Point3"/>
        <w:spacing w:line="360" w:lineRule="auto"/>
        <w:ind w:left="3119"/>
        <w:jc w:val="left"/>
        <w:rPr>
          <w:noProof/>
        </w:rPr>
      </w:pPr>
      <w:r w:rsidRPr="00DD256B">
        <w:t>ii)</w:t>
      </w:r>
      <w:r w:rsidRPr="00DD256B">
        <w:tab/>
        <w:t>atitinkamais atvejais suma, būtina siekiant užtikrinti gavėjo kapitalo neutralumą po perdavimo.</w:t>
      </w:r>
    </w:p>
    <w:p w:rsidR="006C45BE" w:rsidRPr="00DD256B" w:rsidRDefault="006C45BE" w:rsidP="000E53F8">
      <w:pPr>
        <w:pStyle w:val="Text2"/>
        <w:spacing w:line="360" w:lineRule="auto"/>
        <w:ind w:left="1985"/>
        <w:jc w:val="left"/>
        <w:rPr>
          <w:noProof/>
        </w:rPr>
      </w:pPr>
      <w:r w:rsidRPr="00DD256B">
        <w:t>Pirmos pastraipos b punkte nurodytais atvejais, kai perdavimas gavėjui apima indėlius, kurie nėra apdraustieji indėliai arba kiti įsipareigojimai, kuriems gali būti taikoma gelbėjimo privačiomis lėšomis priemonė, ir, pertvarkymo institucijos vertinimu, tiems indėliams ar įsipareigojimams taikomos 44 straipsnio 3 dalyje nurodytos aplinkybės, indėlių garantijų sistema prisideda:</w:t>
      </w:r>
    </w:p>
    <w:p w:rsidR="006C45BE" w:rsidRPr="00DD256B" w:rsidRDefault="006C45BE" w:rsidP="000E53F8">
      <w:pPr>
        <w:pStyle w:val="Point2"/>
        <w:spacing w:line="360" w:lineRule="auto"/>
        <w:ind w:left="2552"/>
        <w:jc w:val="left"/>
        <w:rPr>
          <w:noProof/>
        </w:rPr>
      </w:pPr>
      <w:r w:rsidRPr="00DD256B">
        <w:t>a)</w:t>
      </w:r>
      <w:r w:rsidRPr="00DD256B">
        <w:tab/>
        <w:t xml:space="preserve">suma, reikalinga skirtumui tarp indėlių, įskaitant neapdraustus indėlius, ir įsipareigojimų, kurių prioritetas yra toks pat arba </w:t>
      </w:r>
      <w:r w:rsidRPr="00DD256B">
        <w:lastRenderedPageBreak/>
        <w:t>didesnis nei indėlių prioritetas, vertės ir pertvarkomos įstaigos turto, kuris turi būti perduotas gavėjui, vertės padengti, ir</w:t>
      </w:r>
    </w:p>
    <w:p w:rsidR="006C45BE" w:rsidRPr="00DD256B" w:rsidRDefault="006C45BE" w:rsidP="000E53F8">
      <w:pPr>
        <w:pStyle w:val="Point2"/>
        <w:spacing w:line="360" w:lineRule="auto"/>
        <w:ind w:left="2552"/>
        <w:jc w:val="left"/>
        <w:rPr>
          <w:noProof/>
        </w:rPr>
      </w:pPr>
      <w:r w:rsidRPr="00DD256B">
        <w:t>b)</w:t>
      </w:r>
      <w:r w:rsidRPr="00DD256B">
        <w:tab/>
        <w:t>atitinkamais atvejais suma, būtina siekiant užtikrinti perdavimo kapitalo neutralumą gavėjui.</w:t>
      </w:r>
    </w:p>
    <w:p w:rsidR="006C45BE" w:rsidRPr="00DD256B" w:rsidRDefault="006C45BE" w:rsidP="000E53F8">
      <w:pPr>
        <w:pStyle w:val="Text2"/>
        <w:spacing w:line="360" w:lineRule="auto"/>
        <w:ind w:left="1985"/>
        <w:jc w:val="left"/>
        <w:rPr>
          <w:noProof/>
        </w:rPr>
      </w:pPr>
      <w:r w:rsidRPr="00DD256B">
        <w:t xml:space="preserve">Valstybės narės užtikrina, kad, indėlių garantijų sistemai prisidėjus įnašu antroje pastraipoje nurodytais atvejais, pertvarkoma įstaiga susilaikytų nuo akcijų dalies kitose įmonėse įsigijimo, taip pat paskirstymo, susijusio su bendru 1 lygio nuosavu kapitalu, arba mokėjimų už papildomas 1 lygio priemones, arba kitos veiklos, dėl kurios gali susidaryti netenkamų lėšų srautas. </w:t>
      </w:r>
    </w:p>
    <w:p w:rsidR="006C45BE" w:rsidRPr="00DD256B" w:rsidRDefault="006C45BE" w:rsidP="000E53F8">
      <w:pPr>
        <w:pStyle w:val="Text2"/>
        <w:spacing w:line="360" w:lineRule="auto"/>
        <w:ind w:left="1985"/>
        <w:jc w:val="left"/>
        <w:rPr>
          <w:noProof/>
        </w:rPr>
      </w:pPr>
      <w:r w:rsidRPr="00DD256B">
        <w:t>Visais atvejais indėlių garantijų sistemos įnašo išlaidos negali būti didesnės už indėlių grąžinimo indėlininkams išlaidas, indėlių garantijų sistemos apskaičiuotas pagal Direktyvos 2014/49/ES 11e straipsnį.</w:t>
      </w:r>
    </w:p>
    <w:p w:rsidR="006C45BE" w:rsidRPr="00DD256B" w:rsidRDefault="006C45BE" w:rsidP="000E53F8">
      <w:pPr>
        <w:pStyle w:val="Text2"/>
        <w:spacing w:line="360" w:lineRule="auto"/>
        <w:ind w:left="1985"/>
        <w:jc w:val="left"/>
        <w:rPr>
          <w:noProof/>
        </w:rPr>
      </w:pPr>
      <w:r w:rsidRPr="00DD256B">
        <w:t>Kai atlikus vertinimą pagal 74 straipsnį, nustatoma, kad iš indėlių garantijų sistemos pertvarkymui skirto įnašo išlaidos buvo didesnės už nuostolius, kurių ji būtų patyrusi, jei įstaiga būtų buvusi likviduota pagal įprastinę bankroto procedūrą atveju, indėlių garantijų sistema turi teisę reikalauti, kad iš pertvarkymo finansavimo struktūros būtų sumokėtas skirtumas pagal 75 straipsnį.</w:t>
      </w:r>
    </w:p>
    <w:p w:rsidR="006C45BE" w:rsidRPr="00DD256B" w:rsidRDefault="006C45BE" w:rsidP="000E53F8">
      <w:pPr>
        <w:pStyle w:val="Text2"/>
        <w:spacing w:line="360" w:lineRule="auto"/>
        <w:ind w:left="1985" w:hanging="568"/>
        <w:jc w:val="left"/>
        <w:rPr>
          <w:noProof/>
        </w:rPr>
      </w:pPr>
      <w:r w:rsidRPr="00DD256B">
        <w:t>2.</w:t>
      </w:r>
      <w:r w:rsidR="00CD677D">
        <w:tab/>
      </w:r>
      <w:r w:rsidRPr="00DD256B">
        <w:t>Valstybės narės užtikrina, kad pertvarkymo institucija, pasikonsultavusi su indėlių garantijų sistema dėl indėlių grąžinimo numatomų išlaidų pagal Direktyvos 2014/49/ES 11e straipsnį ir laikydamasi šios direktyvos 36 straipsnyje nurodytų sąlygų, nustatytų indėlių garantijų sistemos įnašo sumą pagal 1 dalį.</w:t>
      </w:r>
    </w:p>
    <w:p w:rsidR="006C45BE" w:rsidRPr="00DD256B" w:rsidRDefault="006C45BE" w:rsidP="000E53F8">
      <w:pPr>
        <w:pStyle w:val="Text2"/>
        <w:spacing w:line="360" w:lineRule="auto"/>
        <w:ind w:left="1985"/>
        <w:jc w:val="left"/>
        <w:rPr>
          <w:noProof/>
        </w:rPr>
      </w:pPr>
      <w:r w:rsidRPr="00DD256B">
        <w:t>Pertvarkymo institucija praneša apie savo sprendimą, nurodytą pirmoje pastraipoje, indėlių garantijų sistemai, su kuria įstaiga yra susijusi. Indėlių garantijų sistema tą sprendimą įgyvendina nedelsdama.“;</w:t>
      </w:r>
    </w:p>
    <w:p w:rsidR="006C45BE" w:rsidRPr="00DD256B" w:rsidRDefault="006C45BE" w:rsidP="000E53F8">
      <w:pPr>
        <w:pStyle w:val="Point1"/>
        <w:spacing w:line="360" w:lineRule="auto"/>
        <w:jc w:val="left"/>
        <w:rPr>
          <w:noProof/>
        </w:rPr>
      </w:pPr>
      <w:r w:rsidRPr="00DD256B">
        <w:t>b)</w:t>
      </w:r>
      <w:r w:rsidRPr="00DD256B">
        <w:tab/>
        <w:t>įterpiamos 2a ir 2b dalys:</w:t>
      </w:r>
    </w:p>
    <w:p w:rsidR="006C45BE" w:rsidRPr="00DD256B" w:rsidRDefault="006C45BE" w:rsidP="000E53F8">
      <w:pPr>
        <w:pStyle w:val="Text2"/>
        <w:spacing w:line="360" w:lineRule="auto"/>
        <w:ind w:left="1985" w:hanging="568"/>
        <w:jc w:val="left"/>
        <w:rPr>
          <w:noProof/>
        </w:rPr>
      </w:pPr>
      <w:r w:rsidRPr="00DD256B">
        <w:t>„2a.</w:t>
      </w:r>
      <w:r w:rsidR="00CD677D">
        <w:tab/>
      </w:r>
      <w:r w:rsidRPr="00DD256B">
        <w:t xml:space="preserve">Kai indėlių garantijų sistemos lėšos naudojamos pagal 1 dalies pirmos pastraipos a punktą siekiant prisidėti prie pertvarkomos įstaigos rekapitalizavimo, valstybės narės užtikrina, kad indėlių garantijų sistema </w:t>
      </w:r>
      <w:r w:rsidRPr="00DD256B">
        <w:lastRenderedPageBreak/>
        <w:t xml:space="preserve">perduotų savo turimas pertvarkomos įstaigos akcijas ar kitas kapitalo priemones privačiajam sektoriui, kai tik tai leidžia komercinės ir finansinės aplinkybės. </w:t>
      </w:r>
    </w:p>
    <w:p w:rsidR="006C45BE" w:rsidRPr="00DD256B" w:rsidRDefault="006C45BE" w:rsidP="000E53F8">
      <w:pPr>
        <w:pStyle w:val="Text2"/>
        <w:spacing w:line="360" w:lineRule="auto"/>
        <w:ind w:left="1985"/>
        <w:jc w:val="left"/>
        <w:rPr>
          <w:noProof/>
        </w:rPr>
      </w:pPr>
      <w:r w:rsidRPr="00DD256B">
        <w:t>Valstybės narės užtikrina, kad indėlių garantijų sistema pirmoje pastraipoje nurodytas akcijas ir kitas kapitalo priemones pardavinėtų atvirai ir skaidriai ir kad parduodant jas nebūtų pateikta klaidinga informacija arba nebūtų diskriminuojami potencialūs pirkėjai. Toks pardavimas vykdomas komercinėmis sąlygomis.</w:t>
      </w:r>
    </w:p>
    <w:p w:rsidR="006C45BE" w:rsidRPr="00DD256B" w:rsidRDefault="006C45BE" w:rsidP="000E53F8">
      <w:pPr>
        <w:pStyle w:val="Text2"/>
        <w:spacing w:line="360" w:lineRule="auto"/>
        <w:ind w:left="1985" w:hanging="568"/>
        <w:jc w:val="left"/>
        <w:rPr>
          <w:noProof/>
        </w:rPr>
      </w:pPr>
      <w:r w:rsidRPr="00DD256B">
        <w:t>2b.</w:t>
      </w:r>
      <w:r w:rsidR="00751069">
        <w:tab/>
      </w:r>
      <w:r w:rsidRPr="00DD256B">
        <w:t>Indėlių garantijų sistemos įnašas pagal 1 dalies antrą pastraipą įtraukiamas skaičiuojant 44 straipsnio 5 dalies a punkte ir 44 straipsnio 8 dalies a punkte nustatytas ribas.</w:t>
      </w:r>
    </w:p>
    <w:p w:rsidR="006C45BE" w:rsidRPr="00DD256B" w:rsidRDefault="006C45BE" w:rsidP="000E53F8">
      <w:pPr>
        <w:pStyle w:val="Text2"/>
        <w:spacing w:line="360" w:lineRule="auto"/>
        <w:ind w:left="1985"/>
        <w:jc w:val="left"/>
        <w:rPr>
          <w:noProof/>
        </w:rPr>
      </w:pPr>
      <w:r w:rsidRPr="00DD256B">
        <w:t xml:space="preserve">Kai naudojant indėlių garantijų sistemą pagal 1 dalies antrą pastraipą kartu su akcininkų ir kitų nuosavybės priemonių turėtojų, atitinkamų kapitalo priemonių ir kitų įsipareigojimų, kuriems gali būti taikoma gelbėjimo privačiomis lėšomis priemonė, turėtojų įnašu į nuostolių padengimą ir rekapitalizavimą galima naudotis pertvarkymo finansavimo struktūra, indėlių garantijų sistemos įnašas neviršija sumos, būtinos siekiant laikytis 44 straipsnio 5 dalies a punkte ir 44 straipsnio 8 dalies a punkte nustatytų ribų. Po indėlių garantijų sistemos įnašo pertvarkymo finansavimo struktūra naudojama laikantis 44 ir 101 straipsniuose nustatytų pertvarkymo finansavimo struktūros naudojimą reglamentuojančių principų. </w:t>
      </w:r>
    </w:p>
    <w:p w:rsidR="006C45BE" w:rsidRPr="00DD256B" w:rsidRDefault="006C45BE" w:rsidP="000E53F8">
      <w:pPr>
        <w:spacing w:before="120" w:after="120" w:line="360" w:lineRule="auto"/>
        <w:ind w:left="1985"/>
      </w:pPr>
      <w:r w:rsidRPr="00DD256B">
        <w:rPr>
          <w:b/>
          <w:i/>
        </w:rPr>
        <w:t>Nukrypstant nuo įnašų iš indėlių garantijų sistemos apribojimo pagal šios dalies antrą pastraipą, kai tenkinamos 44 straipsnio 7 dalyje nustatytos sąlygos, reikalaujama papildomo indėlių garantijų sistemos įnašo. Tas papildomas įnašas yra lygus pertvarkymo finansavimo struktūros įneštai sumai, viršijančiai 44 straipsnio 5 dalies b punkte nurodytą 5 proc. ribą, padaugintai iš apdraustųjų indėlių dalies, sudarančios visų su perdavimu susijusių įsipareigojimų dalį.</w:t>
      </w:r>
    </w:p>
    <w:p w:rsidR="006C45BE" w:rsidRPr="00DD256B" w:rsidRDefault="006C45BE" w:rsidP="000E53F8">
      <w:pPr>
        <w:pStyle w:val="Text2"/>
        <w:spacing w:line="360" w:lineRule="auto"/>
        <w:ind w:left="1985"/>
        <w:jc w:val="left"/>
        <w:rPr>
          <w:noProof/>
        </w:rPr>
      </w:pPr>
      <w:r w:rsidRPr="00DD256B">
        <w:t xml:space="preserve">Tačiau pirma ir antra pastraipos netaikomos įstaigoms, kurios </w:t>
      </w:r>
      <w:r w:rsidRPr="00DD256B">
        <w:rPr>
          <w:b/>
          <w:bCs/>
          <w:i/>
          <w:iCs/>
        </w:rPr>
        <w:t>atitinka bent vieną iš šių sąlygų</w:t>
      </w:r>
      <w:r w:rsidRPr="00DD256B">
        <w:t>:</w:t>
      </w:r>
    </w:p>
    <w:p w:rsidR="006C45BE" w:rsidRPr="00DD256B" w:rsidRDefault="008E2BEE" w:rsidP="000E53F8">
      <w:pPr>
        <w:pStyle w:val="Text2"/>
        <w:spacing w:line="360" w:lineRule="auto"/>
        <w:ind w:left="2552" w:hanging="567"/>
        <w:jc w:val="left"/>
        <w:rPr>
          <w:noProof/>
        </w:rPr>
      </w:pPr>
      <w:r>
        <w:rPr>
          <w:b/>
          <w:i/>
        </w:rPr>
        <w:lastRenderedPageBreak/>
        <w:t>a</w:t>
      </w:r>
      <w:r w:rsidR="006C45BE" w:rsidRPr="00DD256B">
        <w:rPr>
          <w:b/>
          <w:i/>
        </w:rPr>
        <w:t>)</w:t>
      </w:r>
      <w:r w:rsidR="006C45BE" w:rsidRPr="00DD256B">
        <w:rPr>
          <w:b/>
          <w:i/>
        </w:rPr>
        <w:tab/>
      </w:r>
      <w:r w:rsidR="006C45BE" w:rsidRPr="00DD256B">
        <w:rPr>
          <w:b/>
          <w:bCs/>
          <w:i/>
          <w:iCs/>
        </w:rPr>
        <w:t>įstaiga</w:t>
      </w:r>
      <w:r w:rsidR="006C45BE" w:rsidRPr="00DD256B">
        <w:t xml:space="preserve"> grupės pertvarkymo plane arba pertvarkymo plane buvo </w:t>
      </w:r>
      <w:r w:rsidR="006C45BE" w:rsidRPr="00DD256B">
        <w:rPr>
          <w:b/>
          <w:bCs/>
          <w:i/>
          <w:iCs/>
        </w:rPr>
        <w:t>nurodyta</w:t>
      </w:r>
      <w:r w:rsidR="006C45BE" w:rsidRPr="00DD256B">
        <w:t xml:space="preserve"> kaip </w:t>
      </w:r>
      <w:r w:rsidR="006C45BE" w:rsidRPr="00DD256B">
        <w:rPr>
          <w:b/>
          <w:bCs/>
          <w:i/>
          <w:iCs/>
        </w:rPr>
        <w:t>likviduojamas subjektas</w:t>
      </w:r>
      <w:r w:rsidR="006C45BE" w:rsidRPr="00DD256B">
        <w:t>;</w:t>
      </w:r>
    </w:p>
    <w:p w:rsidR="006C45BE" w:rsidRPr="003872B6" w:rsidRDefault="008E2BEE" w:rsidP="000E53F8">
      <w:pPr>
        <w:pStyle w:val="Text2"/>
        <w:spacing w:line="360" w:lineRule="auto"/>
        <w:ind w:left="2552" w:hanging="567"/>
        <w:jc w:val="left"/>
        <w:rPr>
          <w:b/>
          <w:i/>
          <w:noProof/>
        </w:rPr>
      </w:pPr>
      <w:r>
        <w:rPr>
          <w:b/>
          <w:i/>
        </w:rPr>
        <w:t>b</w:t>
      </w:r>
      <w:r w:rsidR="006C45BE" w:rsidRPr="00DD256B">
        <w:rPr>
          <w:b/>
          <w:i/>
        </w:rPr>
        <w:t>)</w:t>
      </w:r>
      <w:r w:rsidR="006C45BE" w:rsidRPr="00DD256B">
        <w:rPr>
          <w:b/>
          <w:i/>
        </w:rPr>
        <w:tab/>
      </w:r>
      <w:r w:rsidR="006C45BE" w:rsidRPr="003872B6">
        <w:rPr>
          <w:b/>
          <w:i/>
        </w:rPr>
        <w:t xml:space="preserve">įstaiga pažeidė savo tarpinį arba galutinį MREL tikslą per keturis ketvirčius per ketverius metus, kurie baigiasi likus 6 mėnesiams </w:t>
      </w:r>
      <w:r w:rsidR="006C45BE" w:rsidRPr="00057E2F">
        <w:rPr>
          <w:b/>
          <w:i/>
        </w:rPr>
        <w:t>iki žlugimo arba galimo žlugimo nustatymo pagal 32 straipsnio 1 dalies a punktą</w:t>
      </w:r>
      <w:r w:rsidR="006C45BE" w:rsidRPr="003872B6">
        <w:rPr>
          <w:b/>
          <w:i/>
        </w:rPr>
        <w:t xml:space="preserve">. Nustatant ketverių metų laikotarpį neatsižvelgiama į du ketvirčius iš eilės </w:t>
      </w:r>
      <w:r w:rsidR="006C45BE" w:rsidRPr="00057E2F">
        <w:rPr>
          <w:b/>
          <w:i/>
        </w:rPr>
        <w:t>iš karto prieš tai, kai buvo nustatytas žlugimas ar galimas žlugimas</w:t>
      </w:r>
      <w:r w:rsidR="006C45BE" w:rsidRPr="003872B6">
        <w:rPr>
          <w:b/>
          <w:i/>
        </w:rPr>
        <w:t>.</w:t>
      </w:r>
    </w:p>
    <w:p w:rsidR="006C45BE" w:rsidRPr="00DD256B" w:rsidRDefault="006C45BE" w:rsidP="000E53F8">
      <w:pPr>
        <w:pStyle w:val="Point1"/>
        <w:spacing w:line="360" w:lineRule="auto"/>
        <w:jc w:val="left"/>
        <w:rPr>
          <w:noProof/>
        </w:rPr>
      </w:pPr>
      <w:r w:rsidRPr="00DD256B">
        <w:t>c)</w:t>
      </w:r>
      <w:r w:rsidRPr="00DD256B">
        <w:tab/>
        <w:t>3 dalis išbraukiama;</w:t>
      </w:r>
    </w:p>
    <w:p w:rsidR="006C45BE" w:rsidRPr="00DD256B" w:rsidRDefault="006C45BE" w:rsidP="000E53F8">
      <w:pPr>
        <w:pStyle w:val="Point1"/>
        <w:spacing w:line="360" w:lineRule="auto"/>
        <w:jc w:val="left"/>
        <w:rPr>
          <w:noProof/>
        </w:rPr>
      </w:pPr>
      <w:r w:rsidRPr="00DD256B">
        <w:t>d)</w:t>
      </w:r>
      <w:r w:rsidRPr="00DD256B">
        <w:tab/>
        <w:t>5 dalies antra ir trečia pastraipos išbraukiamos;</w:t>
      </w:r>
    </w:p>
    <w:p w:rsidR="006C45BE" w:rsidRPr="00DD256B" w:rsidRDefault="006C45BE" w:rsidP="000E53F8">
      <w:pPr>
        <w:pStyle w:val="Point0"/>
        <w:spacing w:line="360" w:lineRule="auto"/>
        <w:jc w:val="left"/>
        <w:rPr>
          <w:noProof/>
        </w:rPr>
      </w:pPr>
      <w:r w:rsidRPr="00DD256B">
        <w:t>57)</w:t>
      </w:r>
      <w:r w:rsidRPr="00DD256B">
        <w:tab/>
        <w:t>111 straipsnio 1 dalis papildoma e punktu:</w:t>
      </w:r>
    </w:p>
    <w:p w:rsidR="006C45BE" w:rsidRPr="00DD256B" w:rsidRDefault="006C45BE" w:rsidP="000E53F8">
      <w:pPr>
        <w:pStyle w:val="Text1"/>
        <w:spacing w:line="360" w:lineRule="auto"/>
        <w:ind w:left="1418" w:hanging="568"/>
        <w:jc w:val="left"/>
        <w:rPr>
          <w:noProof/>
        </w:rPr>
      </w:pPr>
      <w:r w:rsidRPr="00DD256B">
        <w:t>„e)</w:t>
      </w:r>
      <w:r w:rsidR="008E2BEE">
        <w:tab/>
      </w:r>
      <w:r w:rsidRPr="00DD256B">
        <w:t>kai nesilaikoma 45e arba 45f straipsnyje nurodyto minimalaus nuosavų lėšų ir tinkamų įsipareigojimų reikalavimo.“;</w:t>
      </w:r>
    </w:p>
    <w:p w:rsidR="006C45BE" w:rsidRPr="00DD256B" w:rsidRDefault="006C45BE" w:rsidP="000E53F8">
      <w:pPr>
        <w:pStyle w:val="Point0"/>
        <w:spacing w:line="360" w:lineRule="auto"/>
        <w:jc w:val="left"/>
        <w:rPr>
          <w:noProof/>
        </w:rPr>
      </w:pPr>
      <w:r w:rsidRPr="00DD256B">
        <w:t>58)</w:t>
      </w:r>
      <w:r w:rsidRPr="00DD256B">
        <w:tab/>
        <w:t>128 straipsnis iš dalies keičiamas taip:</w:t>
      </w:r>
    </w:p>
    <w:p w:rsidR="006C45BE" w:rsidRPr="00DD256B" w:rsidRDefault="006C45BE" w:rsidP="000E53F8">
      <w:pPr>
        <w:pStyle w:val="Point1"/>
        <w:spacing w:line="360" w:lineRule="auto"/>
        <w:jc w:val="left"/>
        <w:rPr>
          <w:noProof/>
        </w:rPr>
      </w:pPr>
      <w:r w:rsidRPr="00DD256B">
        <w:t>a)</w:t>
      </w:r>
      <w:r w:rsidRPr="00DD256B">
        <w:tab/>
        <w:t>pavadinimas pakeičiamas taip:</w:t>
      </w:r>
    </w:p>
    <w:p w:rsidR="006C45BE" w:rsidRPr="00DD256B" w:rsidRDefault="006C45BE" w:rsidP="000E53F8">
      <w:pPr>
        <w:pStyle w:val="Text2"/>
        <w:spacing w:line="360" w:lineRule="auto"/>
        <w:jc w:val="left"/>
        <w:rPr>
          <w:noProof/>
        </w:rPr>
      </w:pPr>
      <w:r w:rsidRPr="00DD256B">
        <w:rPr>
          <w:b/>
          <w:bCs/>
        </w:rPr>
        <w:t>„Institucijų ir valdžios institucijų bendradarbiavimas ir keitimasis informacija“</w:t>
      </w:r>
      <w:r w:rsidRPr="00DD256B">
        <w:t>;</w:t>
      </w:r>
    </w:p>
    <w:p w:rsidR="006C45BE" w:rsidRPr="00DD256B" w:rsidRDefault="006C45BE" w:rsidP="000E53F8">
      <w:pPr>
        <w:pStyle w:val="Point1"/>
        <w:spacing w:line="360" w:lineRule="auto"/>
        <w:jc w:val="left"/>
        <w:rPr>
          <w:noProof/>
        </w:rPr>
      </w:pPr>
      <w:r w:rsidRPr="00DD256B">
        <w:t>b)</w:t>
      </w:r>
      <w:r w:rsidRPr="00DD256B">
        <w:tab/>
        <w:t>straipsnis papildomas šia dalimi:</w:t>
      </w:r>
    </w:p>
    <w:p w:rsidR="006C45BE" w:rsidRPr="00DD256B" w:rsidRDefault="006C45BE" w:rsidP="000E53F8">
      <w:pPr>
        <w:pStyle w:val="Text2"/>
        <w:spacing w:line="360" w:lineRule="auto"/>
        <w:jc w:val="left"/>
        <w:rPr>
          <w:noProof/>
        </w:rPr>
      </w:pPr>
      <w:r w:rsidRPr="00DD256B">
        <w:t>„Pertvarkymo institucijos, kompetentingos institucijos, EBI, Bendra pertvarkymo valdyba, ECB ir kiti Europos centrinių bankų sistemos nariai Komisijos prašymu per nustatytą laikotarpį pateikia jai informaciją, būtiną jos užduotims, susijusioms su politikos formavimu, įskaitant poveikio vertinimų atlikimą, pasiūlymų dėl teisėkūros procedūra priimamų aktų rengimą ir dalyvavimą teisėkūros procese, atlikti. Komisijai ir Komisijos darbuotojams gautos informacijos atžvilgiu taikomi Europos Parlamento ir Tarybos reglamento (ES) Nr. 806/2014* 88 straipsnyje nustatyti profesinės paslapties reikalavimai.“;</w:t>
      </w:r>
    </w:p>
    <w:p w:rsidR="006C45BE" w:rsidRPr="00DD256B" w:rsidRDefault="006C45BE" w:rsidP="000E53F8">
      <w:pPr>
        <w:pStyle w:val="Text2"/>
        <w:spacing w:line="360" w:lineRule="auto"/>
        <w:jc w:val="left"/>
        <w:rPr>
          <w:noProof/>
        </w:rPr>
      </w:pPr>
      <w:r w:rsidRPr="00DD256B">
        <w:t>______________________________</w:t>
      </w:r>
    </w:p>
    <w:p w:rsidR="006C45BE" w:rsidRPr="00DD256B" w:rsidRDefault="006C45BE" w:rsidP="000E53F8">
      <w:pPr>
        <w:pStyle w:val="Text2"/>
        <w:spacing w:line="360" w:lineRule="auto"/>
        <w:jc w:val="left"/>
        <w:rPr>
          <w:noProof/>
        </w:rPr>
      </w:pPr>
      <w:r w:rsidRPr="00DD256B">
        <w:t xml:space="preserve">* 2014 m. liepos 15 d. Europos Parlamento ir Tarybos reglamentas (ES) Nr. 806/2014, kuriuo nustatomos kredito įstaigų ir tam tikrų investicinių </w:t>
      </w:r>
      <w:r w:rsidRPr="00DD256B">
        <w:lastRenderedPageBreak/>
        <w:t>įmonių pertvarkymo vienodos taisyklės ir vienoda procedūra, kiek tai susiję su bendru pertvarkymo mechanizmu ir Bendru pertvarkymo fondu, ir iš dalies keičiamas Reglamentas (ES) Nr. 1093/2010 (OL L 225, 2014 7 30, p. 1).</w:t>
      </w:r>
    </w:p>
    <w:p w:rsidR="006C45BE" w:rsidRPr="00DD256B" w:rsidRDefault="006C45BE" w:rsidP="000E53F8">
      <w:pPr>
        <w:pStyle w:val="Point0"/>
        <w:spacing w:line="360" w:lineRule="auto"/>
        <w:jc w:val="left"/>
        <w:rPr>
          <w:noProof/>
        </w:rPr>
      </w:pPr>
      <w:r w:rsidRPr="00DD256B">
        <w:t>59)</w:t>
      </w:r>
      <w:r w:rsidRPr="00DD256B">
        <w:tab/>
        <w:t>įterpiamas 128a straipsnis:</w:t>
      </w:r>
    </w:p>
    <w:p w:rsidR="006C45BE" w:rsidRPr="00DD256B" w:rsidRDefault="006C45BE" w:rsidP="000E53F8">
      <w:pPr>
        <w:pStyle w:val="Titrearticle"/>
        <w:spacing w:before="120" w:line="360" w:lineRule="auto"/>
        <w:rPr>
          <w:b/>
          <w:bCs/>
          <w:i w:val="0"/>
          <w:iCs/>
          <w:noProof/>
        </w:rPr>
      </w:pPr>
      <w:r w:rsidRPr="00DD256B">
        <w:t>„128a straipsnis</w:t>
      </w:r>
      <w:r w:rsidR="008E2BEE">
        <w:rPr>
          <w:b/>
          <w:i w:val="0"/>
        </w:rPr>
        <w:br/>
      </w:r>
      <w:r w:rsidRPr="00DD256B">
        <w:rPr>
          <w:b/>
          <w:i w:val="0"/>
        </w:rPr>
        <w:t>Krizių valdymo modeliavimas</w:t>
      </w:r>
    </w:p>
    <w:p w:rsidR="006C45BE" w:rsidRPr="00DD256B" w:rsidRDefault="006C45BE" w:rsidP="000E53F8">
      <w:pPr>
        <w:pStyle w:val="Text1"/>
        <w:spacing w:line="360" w:lineRule="auto"/>
        <w:ind w:left="1418" w:hanging="568"/>
        <w:jc w:val="left"/>
        <w:rPr>
          <w:noProof/>
        </w:rPr>
      </w:pPr>
      <w:r w:rsidRPr="00DD256B">
        <w:t>1.</w:t>
      </w:r>
      <w:r w:rsidR="008E2BEE">
        <w:tab/>
      </w:r>
      <w:r w:rsidRPr="00DD256B">
        <w:t xml:space="preserve">EBI koordinuoja reguliarią Sąjungos masto veiklą, skirtą šios direktyvos, Reglamento (ES) Nr. 806/2014 ir Direktyvos 2014/49/ES taikymui tarpvalstybiniais atvejais testuoti visais šiais aspektais: </w:t>
      </w:r>
    </w:p>
    <w:p w:rsidR="006C45BE" w:rsidRPr="00DD256B" w:rsidRDefault="006C45BE" w:rsidP="000E53F8">
      <w:pPr>
        <w:pStyle w:val="Point1"/>
        <w:spacing w:line="360" w:lineRule="auto"/>
        <w:ind w:left="1985"/>
        <w:jc w:val="left"/>
        <w:rPr>
          <w:noProof/>
        </w:rPr>
      </w:pPr>
      <w:r w:rsidRPr="00DD256B">
        <w:t>a)</w:t>
      </w:r>
      <w:r w:rsidRPr="00DD256B">
        <w:tab/>
        <w:t xml:space="preserve">kompetentingų institucijų bendradarbiavimo gaivinimo planavimo metu; </w:t>
      </w:r>
    </w:p>
    <w:p w:rsidR="006C45BE" w:rsidRPr="00DD256B" w:rsidRDefault="006C45BE" w:rsidP="000E53F8">
      <w:pPr>
        <w:pStyle w:val="Point1"/>
        <w:spacing w:line="360" w:lineRule="auto"/>
        <w:ind w:left="1985"/>
        <w:jc w:val="left"/>
        <w:rPr>
          <w:noProof/>
        </w:rPr>
      </w:pPr>
      <w:r w:rsidRPr="00DD256B">
        <w:t>b)</w:t>
      </w:r>
      <w:r w:rsidRPr="00DD256B">
        <w:tab/>
        <w:t xml:space="preserve">pertvarkymo institucijų ir kompetentingų institucijų bendradarbiavimo iki finansų įstaigų žlugimo ir pertvarkymo metu, be kita ko, įgyvendinant pertvarkymo schemas, priimtas pagal Reglamento (ES) Nr. 806/2014 18 straipsnį, atveju. </w:t>
      </w:r>
    </w:p>
    <w:p w:rsidR="006C45BE" w:rsidRPr="00DD256B" w:rsidRDefault="006C45BE" w:rsidP="000E53F8">
      <w:pPr>
        <w:pStyle w:val="Text1"/>
        <w:spacing w:line="360" w:lineRule="auto"/>
        <w:ind w:left="1418" w:hanging="568"/>
        <w:jc w:val="left"/>
        <w:rPr>
          <w:noProof/>
        </w:rPr>
      </w:pPr>
      <w:r w:rsidRPr="00DD256B">
        <w:t>2.</w:t>
      </w:r>
      <w:r w:rsidR="008E2BEE">
        <w:tab/>
      </w:r>
      <w:r w:rsidRPr="00DD256B">
        <w:t>EBI parengia ataskaitą, kurioje išdėstomi pagrindiniai tokios veiklos metu nustatyti faktai ir išvados. Ataskaita skelbiama viešai.“</w:t>
      </w:r>
    </w:p>
    <w:p w:rsidR="006C45BE" w:rsidRPr="00DD256B" w:rsidRDefault="006C45BE" w:rsidP="000E53F8">
      <w:pPr>
        <w:pStyle w:val="Titrearticle"/>
        <w:keepLines/>
        <w:spacing w:before="120" w:line="360" w:lineRule="auto"/>
        <w:rPr>
          <w:b/>
          <w:bCs/>
          <w:i w:val="0"/>
          <w:iCs/>
          <w:noProof/>
        </w:rPr>
      </w:pPr>
      <w:r w:rsidRPr="00DD256B">
        <w:t>2 straipsnis</w:t>
      </w:r>
      <w:r w:rsidR="0071095E">
        <w:rPr>
          <w:b/>
          <w:i w:val="0"/>
        </w:rPr>
        <w:br/>
      </w:r>
      <w:r w:rsidRPr="00DD256B">
        <w:rPr>
          <w:b/>
          <w:i w:val="0"/>
        </w:rPr>
        <w:t>Perkėlimas į nacionalinę teisę</w:t>
      </w:r>
    </w:p>
    <w:p w:rsidR="006C45BE" w:rsidRPr="00DD256B" w:rsidRDefault="006C45BE" w:rsidP="000E53F8">
      <w:pPr>
        <w:pStyle w:val="ManualNumPar1"/>
        <w:spacing w:line="360" w:lineRule="auto"/>
        <w:jc w:val="left"/>
        <w:rPr>
          <w:noProof/>
        </w:rPr>
      </w:pPr>
      <w:r w:rsidRPr="00DD256B">
        <w:t>1.</w:t>
      </w:r>
      <w:r w:rsidRPr="00DD256B">
        <w:tab/>
        <w:t xml:space="preserve">Valstybės narės ne vėliau kaip </w:t>
      </w:r>
      <w:r w:rsidR="006E1E33">
        <w:t xml:space="preserve">... </w:t>
      </w:r>
      <w:r w:rsidRPr="00DD256B">
        <w:t>[LB prašoma įrašyti datą – 18 mėnesių nuo šios pakeitimų direktyvos įsigaliojimo datos] priima ir paskelbia įstatymus ir kitus teisės aktus, būtinus, kad būtų laikomasi šios direktyvos. Jos nedelsdamos pateikia Komisijai tų teisės aktų nuostatų tekstą.</w:t>
      </w:r>
    </w:p>
    <w:p w:rsidR="006C45BE" w:rsidRPr="00DD256B" w:rsidRDefault="006C45BE" w:rsidP="000E53F8">
      <w:pPr>
        <w:pStyle w:val="Text1"/>
        <w:spacing w:line="360" w:lineRule="auto"/>
        <w:jc w:val="left"/>
        <w:rPr>
          <w:noProof/>
        </w:rPr>
      </w:pPr>
      <w:r w:rsidRPr="00DD256B">
        <w:t>Tas nuostatas jos taiko nuo</w:t>
      </w:r>
      <w:r w:rsidR="006E1E33">
        <w:t xml:space="preserve"> ...</w:t>
      </w:r>
      <w:r w:rsidRPr="00DD256B">
        <w:t xml:space="preserve"> [LB prašoma įrašyti datą – 1 diena po šios pakeitimų direktyvos perkėlimo į nacionalinę teisę datos].</w:t>
      </w:r>
    </w:p>
    <w:p w:rsidR="006C45BE" w:rsidRPr="00DD256B" w:rsidRDefault="006C45BE" w:rsidP="000E53F8">
      <w:pPr>
        <w:pStyle w:val="Text1"/>
        <w:spacing w:line="360" w:lineRule="auto"/>
        <w:jc w:val="left"/>
        <w:rPr>
          <w:noProof/>
        </w:rPr>
      </w:pPr>
      <w:r w:rsidRPr="00DD256B">
        <w:t>Valstybės narės, priimdamos tas nuostatas, daro jose nuorodą į šią direktyvą arba tokia nuoroda daroma jas oficialiai skelbiant. Nuorodos darymo tvarką nustato valstybės narės.</w:t>
      </w:r>
    </w:p>
    <w:p w:rsidR="006C45BE" w:rsidRPr="00DD256B" w:rsidRDefault="006C45BE" w:rsidP="000E53F8">
      <w:pPr>
        <w:pStyle w:val="ManualNumPar1"/>
        <w:spacing w:line="360" w:lineRule="auto"/>
        <w:jc w:val="left"/>
        <w:rPr>
          <w:noProof/>
        </w:rPr>
      </w:pPr>
      <w:r w:rsidRPr="00DD256B">
        <w:t>2.</w:t>
      </w:r>
      <w:r w:rsidRPr="00DD256B">
        <w:tab/>
        <w:t>Valstybės narės pateikia Komisijai šios direktyvos taikymo srityje priimtų nacionalinės teisės aktų pagrindinių nuostatų tekstus.</w:t>
      </w:r>
    </w:p>
    <w:p w:rsidR="006C45BE" w:rsidRPr="00DD256B" w:rsidRDefault="006C45BE" w:rsidP="000E53F8">
      <w:pPr>
        <w:pStyle w:val="Titrearticle"/>
        <w:spacing w:before="120" w:line="360" w:lineRule="auto"/>
        <w:rPr>
          <w:b/>
          <w:bCs/>
          <w:i w:val="0"/>
          <w:iCs/>
          <w:noProof/>
        </w:rPr>
      </w:pPr>
      <w:r w:rsidRPr="00DD256B">
        <w:lastRenderedPageBreak/>
        <w:t>3 straipsnis</w:t>
      </w:r>
      <w:r w:rsidR="0071095E">
        <w:rPr>
          <w:b/>
          <w:i w:val="0"/>
        </w:rPr>
        <w:br/>
      </w:r>
      <w:r w:rsidRPr="00DD256B">
        <w:rPr>
          <w:b/>
          <w:i w:val="0"/>
        </w:rPr>
        <w:t>Įsigaliojimas</w:t>
      </w:r>
    </w:p>
    <w:p w:rsidR="006C45BE" w:rsidRPr="00DD256B" w:rsidRDefault="006C45BE" w:rsidP="000E53F8">
      <w:pPr>
        <w:spacing w:before="120" w:after="120" w:line="360" w:lineRule="auto"/>
        <w:rPr>
          <w:noProof/>
        </w:rPr>
      </w:pPr>
      <w:r w:rsidRPr="00DD256B">
        <w:t xml:space="preserve">Ši direktyva įsigalioja dvidešimtą dieną po jos paskelbimo </w:t>
      </w:r>
      <w:r w:rsidRPr="00DD256B">
        <w:rPr>
          <w:i/>
          <w:iCs/>
        </w:rPr>
        <w:t>Europos Sąjungos oficialiajame leidinyje</w:t>
      </w:r>
      <w:r w:rsidRPr="00DD256B">
        <w:t>.</w:t>
      </w:r>
    </w:p>
    <w:p w:rsidR="006C45BE" w:rsidRPr="00DD256B" w:rsidRDefault="006C45BE" w:rsidP="000E53F8">
      <w:pPr>
        <w:pStyle w:val="Titrearticle"/>
        <w:spacing w:before="120" w:line="360" w:lineRule="auto"/>
        <w:rPr>
          <w:b/>
          <w:bCs/>
          <w:i w:val="0"/>
          <w:iCs/>
          <w:noProof/>
        </w:rPr>
      </w:pPr>
      <w:r w:rsidRPr="00DD256B">
        <w:t>4 straipsnis</w:t>
      </w:r>
      <w:r w:rsidR="0071095E">
        <w:rPr>
          <w:b/>
          <w:i w:val="0"/>
        </w:rPr>
        <w:br/>
      </w:r>
      <w:r w:rsidRPr="00DD256B">
        <w:rPr>
          <w:b/>
          <w:i w:val="0"/>
        </w:rPr>
        <w:t>Adresatai</w:t>
      </w:r>
    </w:p>
    <w:p w:rsidR="006C45BE" w:rsidRPr="00DD256B" w:rsidRDefault="006C45BE" w:rsidP="000E53F8">
      <w:pPr>
        <w:keepNext/>
        <w:keepLines/>
        <w:spacing w:before="120" w:after="120" w:line="360" w:lineRule="auto"/>
        <w:rPr>
          <w:noProof/>
        </w:rPr>
      </w:pPr>
      <w:r w:rsidRPr="00DD256B">
        <w:t>Ši direktyva skirta valstybėms narėms.</w:t>
      </w:r>
    </w:p>
    <w:p w:rsidR="006C45BE" w:rsidRPr="00DD256B" w:rsidRDefault="006C45BE" w:rsidP="000E53F8">
      <w:pPr>
        <w:pStyle w:val="Fait"/>
        <w:spacing w:after="120" w:line="360" w:lineRule="auto"/>
        <w:jc w:val="left"/>
        <w:rPr>
          <w:noProof/>
        </w:rPr>
      </w:pPr>
      <w:r w:rsidRPr="00DD256B">
        <w:t xml:space="preserve">Priimta </w:t>
      </w:r>
      <w:r w:rsidR="00AB031C">
        <w:t>…</w:t>
      </w:r>
    </w:p>
    <w:p w:rsidR="006C45BE" w:rsidRPr="00DD256B" w:rsidRDefault="006C45BE" w:rsidP="00451627">
      <w:pPr>
        <w:pStyle w:val="Institutionquisigne"/>
        <w:spacing w:line="360" w:lineRule="auto"/>
        <w:jc w:val="left"/>
        <w:rPr>
          <w:noProof/>
        </w:rPr>
      </w:pPr>
      <w:r w:rsidRPr="00DD256B">
        <w:t>Europos Parlamento vardu</w:t>
      </w:r>
      <w:r w:rsidRPr="00DD256B">
        <w:tab/>
        <w:t>Tarybos vardu</w:t>
      </w:r>
    </w:p>
    <w:p w:rsidR="00E365E1" w:rsidRPr="00DD256B" w:rsidRDefault="006C45BE" w:rsidP="00451627">
      <w:pPr>
        <w:pStyle w:val="Personnequisigne"/>
        <w:spacing w:line="360" w:lineRule="auto"/>
      </w:pPr>
      <w:r w:rsidRPr="00DD256B">
        <w:t>Pirmininkė</w:t>
      </w:r>
      <w:r w:rsidRPr="00DD256B">
        <w:tab/>
        <w:t>Pirmininkas / Pirmininkė</w:t>
      </w:r>
      <w:bookmarkStart w:id="8" w:name="TextBodyEnd"/>
      <w:bookmarkStart w:id="9" w:name="_GoBack"/>
      <w:bookmarkEnd w:id="8"/>
      <w:bookmarkEnd w:id="9"/>
    </w:p>
    <w:sectPr w:rsidR="00E365E1" w:rsidRPr="00DD256B" w:rsidSect="00DD25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D47" w:rsidRPr="00DD256B" w:rsidRDefault="00F46D47">
      <w:r w:rsidRPr="00DD256B">
        <w:separator/>
      </w:r>
    </w:p>
  </w:endnote>
  <w:endnote w:type="continuationSeparator" w:id="0">
    <w:p w:rsidR="00F46D47" w:rsidRPr="00DD256B" w:rsidRDefault="00F46D47">
      <w:r w:rsidRPr="00DD25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47" w:rsidRPr="00DD256B" w:rsidRDefault="00F46D4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47" w:rsidRPr="00DD256B" w:rsidRDefault="00F46D4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47" w:rsidRPr="00DD256B" w:rsidRDefault="00F46D4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D47" w:rsidRPr="00DD256B" w:rsidRDefault="00F46D47">
      <w:r w:rsidRPr="00DD256B">
        <w:separator/>
      </w:r>
    </w:p>
  </w:footnote>
  <w:footnote w:type="continuationSeparator" w:id="0">
    <w:p w:rsidR="00F46D47" w:rsidRPr="00DD256B" w:rsidRDefault="00F46D47">
      <w:r w:rsidRPr="00DD256B">
        <w:continuationSeparator/>
      </w:r>
    </w:p>
  </w:footnote>
  <w:footnote w:id="1">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OL C 307, 2023 8 31, p. 19.</w:t>
      </w:r>
    </w:p>
  </w:footnote>
  <w:footnote w:id="2">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OL C 349, 2023 9 29, p. 161.</w:t>
      </w:r>
    </w:p>
  </w:footnote>
  <w:footnote w:id="3">
    <w:p w:rsidR="007100D3" w:rsidRPr="007100D3" w:rsidRDefault="007100D3" w:rsidP="000E53F8">
      <w:pPr>
        <w:pStyle w:val="FootnoteText"/>
        <w:ind w:left="709" w:hanging="709"/>
        <w:rPr>
          <w:sz w:val="24"/>
          <w:szCs w:val="24"/>
          <w:lang w:val="lt-LT"/>
        </w:rPr>
      </w:pPr>
      <w:r w:rsidRPr="007100D3">
        <w:rPr>
          <w:rStyle w:val="FootnoteReference"/>
          <w:sz w:val="24"/>
          <w:szCs w:val="24"/>
          <w:lang w:val="lt-LT"/>
        </w:rPr>
        <w:t>*</w:t>
      </w:r>
      <w:r w:rsidRPr="007100D3">
        <w:rPr>
          <w:sz w:val="24"/>
          <w:szCs w:val="24"/>
          <w:lang w:val="lt-LT"/>
        </w:rPr>
        <w:t xml:space="preserve"> </w:t>
      </w:r>
      <w:r w:rsidRPr="007100D3">
        <w:rPr>
          <w:sz w:val="24"/>
          <w:szCs w:val="24"/>
          <w:lang w:val="lt-LT"/>
        </w:rPr>
        <w:tab/>
        <w:t xml:space="preserve">Visame tekste padarytų pakeitimų pagrindas – 1 pakeitimo priėmimas. </w:t>
      </w:r>
      <w:r w:rsidRPr="007100D3">
        <w:rPr>
          <w:sz w:val="24"/>
          <w:lang w:val="lt-LT"/>
        </w:rPr>
        <w:t>Naujos arba iš dalies pakeistos teksto dalys žymimos pusjuodžiu kursyvu; išbrauktas tekstas nurodomas simboliu ▌.</w:t>
      </w:r>
    </w:p>
  </w:footnote>
  <w:footnote w:id="4">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OL C , , p. .</w:t>
      </w:r>
    </w:p>
  </w:footnote>
  <w:footnote w:id="5">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OL C , , p. .</w:t>
      </w:r>
    </w:p>
  </w:footnote>
  <w:footnote w:id="6">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Finansinio stabilumo taryba, „Pagrindiniai veiksmingų finansų įstaigų pertvarkymo režimų elementai“, 2014 m. spalio 15 d.</w:t>
      </w:r>
    </w:p>
  </w:footnote>
  <w:footnote w:id="7">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2014 m. gegužės 15 d. Europos Parlamento ir Tarybos direktyva 2014/59/ES, kuria nustatoma kredito įstaigų ir investicinių įmonių gaivinimo ir pertvarkymo sistema ir iš dalies keičiamos Tarybos direktyva 82/891/EEB, direktyvos 2001/24/EB, 2002/47/EB, 2004/25/EB, 2005/56/EB, 2007/36/EB, 2011/35/ES, 2012/30/ES bei 2013/36/ES ir Europos Parlamento ir Tarybos reglamentai (ES) Nr. 1093/2010 bei (ES) Nr. 648/2012 (OL L 173, 2014 6 12, p. 190).</w:t>
      </w:r>
    </w:p>
  </w:footnote>
  <w:footnote w:id="8">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2014 m. liepos 15 d. Europos Parlamento ir Tarybos reglamentas (ES) Nr. 806/2014, kuriuo nustatomos kredito įstaigų ir tam tikrų investicinių įmonių pertvarkymo vienodos taisyklės ir vienoda procedūra, kiek tai susiję su bendru pertvarkymo mechanizmu ir Bendru pertvarkymo fondu, ir iš dalies keičiamas Reglamentas (ES) Nr. 1093/2010 (OL L 225, 2014 7 30, p. 1).</w:t>
      </w:r>
    </w:p>
  </w:footnote>
  <w:footnote w:id="9">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2021 m. kovo 26 d. Komisijos deleguotasis reglamentas (ES) 2021/1118, kuriuo Europos Parlamento ir Tarybos direktyva 2014/59/ES papildoma techniniais reguliavimo standartais, kuriais nustatoma metodika, kurią pertvarkymo institucijos turi taikyti nustatydamos Europos Parlamento ir Tarybos direktyvos 2013/36/ES 104a straipsnyje nurodytą reikalavimą ir jungtinio rezervo reikalavimą pertvarkytiniems subjektams konsoliduotu pertvarkytinos grupės lygmeniu, kai pertvarkytinai grupei pagal tą direktyvą tie reikalavimai netaikomi (OL L 241, 2021 7 8, p. 1).</w:t>
      </w:r>
    </w:p>
  </w:footnote>
  <w:footnote w:id="10">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2013 m. birželio 26 d. Europos Parlamento ir Tarybos direktyva 2013/36/ES dėl galimybės verstis kredito įstaigų veikla ir dėl riziką ribojančios kredito įstaigų ir investicinių įmonių priežiūros, kuria iš dalies keičiama Direktyva 2002/87/EB ir panaikinamos direktyvos 2006/48/EB ir 2006/49/EB (OL L 176, 2013 6 27, p. 338).</w:t>
      </w:r>
    </w:p>
  </w:footnote>
  <w:footnote w:id="11">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2019 m. lapkričio 27 d. Europos Parlamento ir Tarybos direktyva (ES) 2019/2034 dėl investicinių įmonių riziką ribojančios priežiūros, kuria iš dalies keičiamos direktyvos 2002/87/EB, 2009/65/EB, 2011/61/ES, 2013/36/ES, 2014/59/ES ir 2014/65/ES (OL L 314, 2019 12 5, p. 64).</w:t>
      </w:r>
    </w:p>
  </w:footnote>
  <w:footnote w:id="12">
    <w:p w:rsidR="00F46D47" w:rsidRPr="007100D3" w:rsidRDefault="00F46D47" w:rsidP="000E53F8">
      <w:pPr>
        <w:pStyle w:val="FootnoteText"/>
        <w:ind w:left="709" w:hanging="709"/>
        <w:rPr>
          <w:sz w:val="24"/>
          <w:lang w:val="lt-LT"/>
        </w:rPr>
      </w:pPr>
      <w:r w:rsidRPr="007100D3">
        <w:rPr>
          <w:rStyle w:val="FootnoteReference"/>
          <w:b/>
          <w:i/>
          <w:sz w:val="24"/>
          <w:lang w:val="lt-LT"/>
        </w:rPr>
        <w:footnoteRef/>
      </w:r>
      <w:r w:rsidRPr="007100D3">
        <w:rPr>
          <w:b/>
          <w:i/>
          <w:sz w:val="24"/>
          <w:lang w:val="lt-LT"/>
        </w:rPr>
        <w:t xml:space="preserve"> </w:t>
      </w:r>
      <w:r w:rsidRPr="007100D3">
        <w:rPr>
          <w:b/>
          <w:i/>
          <w:sz w:val="24"/>
          <w:lang w:val="lt-LT"/>
        </w:rPr>
        <w:tab/>
        <w:t>2003 m. gegužės 26 d. Europos Parlamento ir Tarybos reglamentas (EB) Nr. 1059/2003 dėl bendro teritorinių statistinių vienetų klasifikatoriaus (NUTS) nustatymo (OL L 154, 2003 6 21, p. 1).</w:t>
      </w:r>
    </w:p>
  </w:footnote>
  <w:footnote w:id="13">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2014 m. balandžio 16 d. Europos Parlamento ir Tarybos direktyva 2014/49/ES dėl indėlių garantijų sistemų (OL L 173, 2014 6 12, p. 149).</w:t>
      </w:r>
    </w:p>
  </w:footnote>
  <w:footnote w:id="14">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2013 m. birželio 26 d. Europos Parlamento ir Tarybos reglamentas (ES) Nr. 575/2013 dėl prudencinių reikalavimų kredito įstaigoms ir investicinėms įmonėms ir kuriuo iš dalies keičiamas Reglamentas (ES) Nr. 648/2012 (OL L 176, 2013 6 27, p. 1).</w:t>
      </w:r>
    </w:p>
  </w:footnote>
  <w:footnote w:id="15">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2019 m. lapkričio 27 d. Europos Parlamento ir Tarybos reglamentas (ES) 2019/2033 dėl riziką ribojančių reikalavimų investicinėms įmonėms, kuriuo iš dalies keičiami reglamentai (ES) Nr. 1093/2010, (ES) Nr. 575/2013, (ES) Nr. 600/2014 ir (ES) Nr. 806/2014 (OL L 314, 2019 12 5, p. 1).</w:t>
      </w:r>
    </w:p>
  </w:footnote>
  <w:footnote w:id="16">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w:t>
      </w:r>
    </w:p>
  </w:footnote>
  <w:footnote w:id="17">
    <w:p w:rsidR="00F46D47" w:rsidRPr="00CC01BE"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 xml:space="preserve">COM(2018)0133 </w:t>
      </w:r>
      <w:r w:rsidR="00CC01BE" w:rsidRPr="000E53F8">
        <w:rPr>
          <w:iCs/>
          <w:sz w:val="24"/>
          <w:lang w:val="lt-LT"/>
        </w:rPr>
        <w:t>galutinis</w:t>
      </w:r>
      <w:r w:rsidRPr="00CC01BE">
        <w:rPr>
          <w:sz w:val="24"/>
          <w:lang w:val="lt-LT"/>
        </w:rPr>
        <w:t>.</w:t>
      </w:r>
    </w:p>
  </w:footnote>
  <w:footnote w:id="18">
    <w:p w:rsidR="00F46D47" w:rsidRPr="007100D3" w:rsidRDefault="00F46D47" w:rsidP="000E53F8">
      <w:pPr>
        <w:pStyle w:val="FootnoteText"/>
        <w:ind w:left="709" w:hanging="709"/>
        <w:rPr>
          <w:sz w:val="24"/>
          <w:lang w:val="lt-LT"/>
        </w:rPr>
      </w:pPr>
      <w:r w:rsidRPr="00CC01BE">
        <w:rPr>
          <w:rStyle w:val="FootnoteReference"/>
          <w:sz w:val="24"/>
          <w:lang w:val="lt-LT"/>
        </w:rPr>
        <w:footnoteRef/>
      </w:r>
      <w:r w:rsidRPr="00CC01BE">
        <w:rPr>
          <w:sz w:val="24"/>
          <w:lang w:val="lt-LT"/>
        </w:rPr>
        <w:t xml:space="preserve"> </w:t>
      </w:r>
      <w:r w:rsidRPr="00CC01BE">
        <w:rPr>
          <w:sz w:val="24"/>
          <w:lang w:val="lt-LT"/>
        </w:rPr>
        <w:tab/>
        <w:t xml:space="preserve">COM(2020)0822 </w:t>
      </w:r>
      <w:r w:rsidR="00CC01BE" w:rsidRPr="000E53F8">
        <w:rPr>
          <w:iCs/>
          <w:sz w:val="24"/>
          <w:lang w:val="lt-LT"/>
        </w:rPr>
        <w:t>galutinis</w:t>
      </w:r>
      <w:r w:rsidR="00CC01BE">
        <w:rPr>
          <w:i/>
          <w:iCs/>
          <w:sz w:val="24"/>
          <w:lang w:val="lt-LT"/>
        </w:rPr>
        <w:t>.</w:t>
      </w:r>
    </w:p>
  </w:footnote>
  <w:footnote w:id="19">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2008 m. lapkričio 3 d. Komisijos reglamentas (EB) Nr. 1126/2008, priimantis tam tikrus tarptautinius apskaitos standartus pagal Europos Parlamento ir Tarybos reglamentą (EB) Nr. 1606/2002 (OL L 320, 2008 11 29, p. 1).</w:t>
      </w:r>
    </w:p>
  </w:footnote>
  <w:footnote w:id="20">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2019 m. gegužės 20 d. Europos Parlamento ir Tarybos reglamentas (ES) 2019/876, kuriuo iš dalies keičiamos Reglamento (ES) Nr. 575/2013 nuostatos, susijusios su sverto koeficientu, grynojo pastovaus finansavimo rodikliu, nuosavų lėšų ir tinkamų įsipareigojimų reikalavimais, sandorio šalies kredito rizika, rinkos rizika, pagrindinių sandorio šalių pozicijomis, kolektyvinio investavimo subjektų pozicijomis, didelėmis pozicijomis, ataskaitų teikimo ir informacijos atskleidimo reikalavimais, ir Reglamentas (ES) Nr. 648/2012 (OL L 150, 2019 6 7, p. 1).</w:t>
      </w:r>
    </w:p>
  </w:footnote>
  <w:footnote w:id="21">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2019 m. gegužės 20 d. Europos Parlamento ir Tarybos reglamentas (ES) 2019/877, kuriuo dėl kredito įstaigų ir investicinių įmonių nuostolių padengimo ir rekapitalizavimo pajėgumo iš dalies keičiamas Reglamentas (ES) Nr. 806/2014 (OL L 150, 2019 6 7, p. 226).</w:t>
      </w:r>
    </w:p>
  </w:footnote>
  <w:footnote w:id="22">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2019 m. gegužės 20 d. Europos Parlamento ir Tarybos direktyva (ES) 2019/879, kuria dėl kredito įstaigų ir investicinių įmonių nuostolių padengimo ir rekapitalizavimo pajėgumo iš dalies keičiama Direktyva 2014/59/ES ir iš dalies keičiama Direktyva 98/26/EB (OL L 150, 2019 6 7, p. 296).</w:t>
      </w:r>
    </w:p>
  </w:footnote>
  <w:footnote w:id="23">
    <w:p w:rsidR="00F46D47" w:rsidRPr="007100D3" w:rsidRDefault="00F46D47" w:rsidP="000E53F8">
      <w:pPr>
        <w:pStyle w:val="FootnoteText"/>
        <w:ind w:left="709" w:hanging="709"/>
        <w:rPr>
          <w:sz w:val="24"/>
          <w:lang w:val="lt-LT"/>
        </w:rPr>
      </w:pPr>
      <w:r w:rsidRPr="007100D3">
        <w:rPr>
          <w:rStyle w:val="FootnoteReference"/>
          <w:sz w:val="24"/>
          <w:lang w:val="lt-LT"/>
        </w:rPr>
        <w:footnoteRef/>
      </w:r>
      <w:r w:rsidRPr="007100D3">
        <w:rPr>
          <w:sz w:val="24"/>
          <w:lang w:val="lt-LT"/>
        </w:rPr>
        <w:t xml:space="preserve"> </w:t>
      </w:r>
      <w:r w:rsidRPr="007100D3">
        <w:rPr>
          <w:sz w:val="24"/>
          <w:lang w:val="lt-LT"/>
        </w:rPr>
        <w:tab/>
        <w:t>2014 m. balandžio 16 d. Europos Parlamento ir Tarybos reglamentas (ES) Nr. 596/2014 dėl piktnaudžiavimo rinka (Piktnaudžiavimo rinka reglamentas) ir kuriuo panaikinama Europos Parlamento ir Tarybos direktyva 2003/6/EB ir Komisijos direktyvos 2003/124/EB, 2003/125/EB ir 2004/72/EB (OL L 173, 2014 6 12,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47" w:rsidRPr="00DD256B" w:rsidRDefault="00F46D4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47" w:rsidRPr="00DD256B" w:rsidRDefault="00F46D4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47" w:rsidRPr="00DD256B" w:rsidRDefault="00F46D4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LT"/>
    <w:docVar w:name="dvnumam" w:val="0"/>
    <w:docVar w:name="dvpe" w:val="753.712"/>
    <w:docVar w:name="dvrapporteur" w:val="Pranešėjas: "/>
    <w:docVar w:name="dvstar" w:val="***I"/>
    <w:docVar w:name="dvtitre" w:val="2024 m. balandzio XX d. Europos Parlamento teisėkūros rezoliucija dėl pasiūlymo dėl Europos Parlamento ir Tarybos direktyvos, kuria dėl ankstyvosios intervencijos priemonių, pertvarkymo sąlygų ir pertvarkymo veiksmų finansavimo iš dalies keičiama Direktyva 2014/59/ES(COM(2023)0227 – C9-0135/2023 – 2023/0112(COD))"/>
  </w:docVars>
  <w:rsids>
    <w:rsidRoot w:val="003A32E6"/>
    <w:rsid w:val="00002272"/>
    <w:rsid w:val="00057E2F"/>
    <w:rsid w:val="00064002"/>
    <w:rsid w:val="000677B9"/>
    <w:rsid w:val="000831BA"/>
    <w:rsid w:val="000A42CC"/>
    <w:rsid w:val="000E53F8"/>
    <w:rsid w:val="000E7DD9"/>
    <w:rsid w:val="000F1AE6"/>
    <w:rsid w:val="0010095E"/>
    <w:rsid w:val="00125B37"/>
    <w:rsid w:val="00152F9B"/>
    <w:rsid w:val="00187494"/>
    <w:rsid w:val="0019469E"/>
    <w:rsid w:val="001F32AE"/>
    <w:rsid w:val="001F4541"/>
    <w:rsid w:val="0026631D"/>
    <w:rsid w:val="00274F09"/>
    <w:rsid w:val="002767FF"/>
    <w:rsid w:val="002924E7"/>
    <w:rsid w:val="002A5682"/>
    <w:rsid w:val="002B18FE"/>
    <w:rsid w:val="002B5493"/>
    <w:rsid w:val="00306EB3"/>
    <w:rsid w:val="00343214"/>
    <w:rsid w:val="003619CA"/>
    <w:rsid w:val="00361C00"/>
    <w:rsid w:val="00363C00"/>
    <w:rsid w:val="00376EAD"/>
    <w:rsid w:val="00381F8A"/>
    <w:rsid w:val="003872B6"/>
    <w:rsid w:val="00395FA1"/>
    <w:rsid w:val="003A32E6"/>
    <w:rsid w:val="003E15D4"/>
    <w:rsid w:val="003E2175"/>
    <w:rsid w:val="00411CCE"/>
    <w:rsid w:val="0041666E"/>
    <w:rsid w:val="00421060"/>
    <w:rsid w:val="0042509C"/>
    <w:rsid w:val="00451627"/>
    <w:rsid w:val="00471C19"/>
    <w:rsid w:val="004867E3"/>
    <w:rsid w:val="00494A28"/>
    <w:rsid w:val="004A29FF"/>
    <w:rsid w:val="004B07D2"/>
    <w:rsid w:val="004C0004"/>
    <w:rsid w:val="004C5D52"/>
    <w:rsid w:val="004F58BA"/>
    <w:rsid w:val="00502D61"/>
    <w:rsid w:val="0050519A"/>
    <w:rsid w:val="005072A1"/>
    <w:rsid w:val="00507659"/>
    <w:rsid w:val="00514517"/>
    <w:rsid w:val="005347DB"/>
    <w:rsid w:val="00545827"/>
    <w:rsid w:val="00553457"/>
    <w:rsid w:val="00560270"/>
    <w:rsid w:val="005C2568"/>
    <w:rsid w:val="006037C0"/>
    <w:rsid w:val="00603BF8"/>
    <w:rsid w:val="00624C57"/>
    <w:rsid w:val="006631B6"/>
    <w:rsid w:val="00673C2A"/>
    <w:rsid w:val="00680577"/>
    <w:rsid w:val="006C45BE"/>
    <w:rsid w:val="006D3D7A"/>
    <w:rsid w:val="006E1E33"/>
    <w:rsid w:val="006F74FA"/>
    <w:rsid w:val="007100D3"/>
    <w:rsid w:val="0071095E"/>
    <w:rsid w:val="00731ADD"/>
    <w:rsid w:val="00734777"/>
    <w:rsid w:val="00743296"/>
    <w:rsid w:val="00747932"/>
    <w:rsid w:val="00751069"/>
    <w:rsid w:val="00751A4A"/>
    <w:rsid w:val="00756632"/>
    <w:rsid w:val="00762C74"/>
    <w:rsid w:val="00786EC0"/>
    <w:rsid w:val="007A6CC6"/>
    <w:rsid w:val="007D1690"/>
    <w:rsid w:val="007E22AD"/>
    <w:rsid w:val="0081623E"/>
    <w:rsid w:val="00817416"/>
    <w:rsid w:val="00842779"/>
    <w:rsid w:val="00860BEC"/>
    <w:rsid w:val="00865F67"/>
    <w:rsid w:val="00881A7B"/>
    <w:rsid w:val="008840E5"/>
    <w:rsid w:val="008867C3"/>
    <w:rsid w:val="00887B3E"/>
    <w:rsid w:val="008C2AC6"/>
    <w:rsid w:val="008D3B48"/>
    <w:rsid w:val="008E238C"/>
    <w:rsid w:val="008E2BEE"/>
    <w:rsid w:val="00930C23"/>
    <w:rsid w:val="0093193B"/>
    <w:rsid w:val="009509D8"/>
    <w:rsid w:val="00950B64"/>
    <w:rsid w:val="00981893"/>
    <w:rsid w:val="0099561E"/>
    <w:rsid w:val="009B7326"/>
    <w:rsid w:val="009B7C9A"/>
    <w:rsid w:val="00A1687D"/>
    <w:rsid w:val="00A43E52"/>
    <w:rsid w:val="00A4678D"/>
    <w:rsid w:val="00A778C7"/>
    <w:rsid w:val="00AB031C"/>
    <w:rsid w:val="00AB441E"/>
    <w:rsid w:val="00AB6293"/>
    <w:rsid w:val="00AE0928"/>
    <w:rsid w:val="00AF3B82"/>
    <w:rsid w:val="00B12E95"/>
    <w:rsid w:val="00B22876"/>
    <w:rsid w:val="00B5538B"/>
    <w:rsid w:val="00B558F0"/>
    <w:rsid w:val="00BD48FE"/>
    <w:rsid w:val="00BD7BD8"/>
    <w:rsid w:val="00BE6ADC"/>
    <w:rsid w:val="00C05BFE"/>
    <w:rsid w:val="00C23CD4"/>
    <w:rsid w:val="00C61C0C"/>
    <w:rsid w:val="00C739E1"/>
    <w:rsid w:val="00C941CB"/>
    <w:rsid w:val="00CC01BE"/>
    <w:rsid w:val="00CC2357"/>
    <w:rsid w:val="00CD677D"/>
    <w:rsid w:val="00CF071A"/>
    <w:rsid w:val="00CF50AA"/>
    <w:rsid w:val="00D058B8"/>
    <w:rsid w:val="00D3281D"/>
    <w:rsid w:val="00D56C11"/>
    <w:rsid w:val="00D834A0"/>
    <w:rsid w:val="00D872DF"/>
    <w:rsid w:val="00D91E21"/>
    <w:rsid w:val="00DA7FCD"/>
    <w:rsid w:val="00DD256B"/>
    <w:rsid w:val="00E14508"/>
    <w:rsid w:val="00E27076"/>
    <w:rsid w:val="00E317D5"/>
    <w:rsid w:val="00E365E1"/>
    <w:rsid w:val="00E820A4"/>
    <w:rsid w:val="00EA32B5"/>
    <w:rsid w:val="00EB006A"/>
    <w:rsid w:val="00EB4772"/>
    <w:rsid w:val="00ED169E"/>
    <w:rsid w:val="00ED4235"/>
    <w:rsid w:val="00F04346"/>
    <w:rsid w:val="00F075DC"/>
    <w:rsid w:val="00F149E9"/>
    <w:rsid w:val="00F46D47"/>
    <w:rsid w:val="00F5134D"/>
    <w:rsid w:val="00F74202"/>
    <w:rsid w:val="00F87713"/>
    <w:rsid w:val="00F91D3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0BEE3"/>
  <w15:chartTrackingRefBased/>
  <w15:docId w15:val="{023B9493-1A13-48CC-B778-12F2020F2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C45BE"/>
    <w:rPr>
      <w:b/>
      <w:kern w:val="28"/>
      <w:sz w:val="28"/>
      <w:lang w:val="fr-FR" w:eastAsia="fr-FR"/>
    </w:rPr>
  </w:style>
  <w:style w:type="character" w:customStyle="1" w:styleId="Heading2Char">
    <w:name w:val="Heading 2 Char"/>
    <w:basedOn w:val="DefaultParagraphFont"/>
    <w:link w:val="Heading2"/>
    <w:semiHidden/>
    <w:rsid w:val="006C45BE"/>
    <w:rPr>
      <w:sz w:val="24"/>
      <w:lang w:val="fr-FR" w:eastAsia="fr-FR"/>
    </w:rPr>
  </w:style>
  <w:style w:type="character" w:customStyle="1" w:styleId="Heading3Char">
    <w:name w:val="Heading 3 Char"/>
    <w:basedOn w:val="DefaultParagraphFont"/>
    <w:link w:val="Heading3"/>
    <w:semiHidden/>
    <w:rsid w:val="006C45BE"/>
    <w:rPr>
      <w:rFonts w:ascii="Arial" w:hAnsi="Arial"/>
      <w:sz w:val="24"/>
      <w:lang w:val="fr-FR" w:eastAsia="fr-FR"/>
    </w:rPr>
  </w:style>
  <w:style w:type="character" w:customStyle="1" w:styleId="Heading4Char">
    <w:name w:val="Heading 4 Char"/>
    <w:basedOn w:val="DefaultParagraphFont"/>
    <w:link w:val="Heading4"/>
    <w:semiHidden/>
    <w:rsid w:val="006C45BE"/>
    <w:rPr>
      <w:sz w:val="24"/>
      <w:lang w:val="en-US" w:eastAsia="fr-FR"/>
    </w:rPr>
  </w:style>
  <w:style w:type="character" w:customStyle="1" w:styleId="Heading5Char">
    <w:name w:val="Heading 5 Char"/>
    <w:basedOn w:val="DefaultParagraphFont"/>
    <w:link w:val="Heading5"/>
    <w:semiHidden/>
    <w:rsid w:val="006C45BE"/>
    <w:rPr>
      <w:sz w:val="24"/>
      <w:lang w:val="en-US" w:eastAsia="fr-FR"/>
    </w:rPr>
  </w:style>
  <w:style w:type="character" w:customStyle="1" w:styleId="Heading6Char">
    <w:name w:val="Heading 6 Char"/>
    <w:basedOn w:val="DefaultParagraphFont"/>
    <w:link w:val="Heading6"/>
    <w:semiHidden/>
    <w:rsid w:val="006C45BE"/>
    <w:rPr>
      <w:i/>
      <w:sz w:val="22"/>
      <w:lang w:val="lt-LT"/>
    </w:rPr>
  </w:style>
  <w:style w:type="character" w:customStyle="1" w:styleId="Heading7Char">
    <w:name w:val="Heading 7 Char"/>
    <w:basedOn w:val="DefaultParagraphFont"/>
    <w:link w:val="Heading7"/>
    <w:semiHidden/>
    <w:rsid w:val="006C45BE"/>
    <w:rPr>
      <w:rFonts w:ascii="Arial" w:hAnsi="Arial"/>
      <w:sz w:val="24"/>
      <w:lang w:val="lt-LT"/>
    </w:rPr>
  </w:style>
  <w:style w:type="character" w:customStyle="1" w:styleId="Heading8Char">
    <w:name w:val="Heading 8 Char"/>
    <w:basedOn w:val="DefaultParagraphFont"/>
    <w:link w:val="Heading8"/>
    <w:semiHidden/>
    <w:rsid w:val="006C45BE"/>
    <w:rPr>
      <w:rFonts w:ascii="Arial" w:hAnsi="Arial"/>
      <w:i/>
      <w:sz w:val="24"/>
      <w:lang w:val="lt-LT"/>
    </w:rPr>
  </w:style>
  <w:style w:type="character" w:customStyle="1" w:styleId="Heading9Char">
    <w:name w:val="Heading 9 Char"/>
    <w:basedOn w:val="DefaultParagraphFont"/>
    <w:link w:val="Heading9"/>
    <w:semiHidden/>
    <w:rsid w:val="006C45BE"/>
    <w:rPr>
      <w:rFonts w:ascii="Arial" w:hAnsi="Arial"/>
      <w:b/>
      <w:i/>
      <w:sz w:val="18"/>
      <w:lang w:val="lt-LT"/>
    </w:rPr>
  </w:style>
  <w:style w:type="paragraph" w:styleId="TOCHeading">
    <w:name w:val="TOC Heading"/>
    <w:basedOn w:val="Normal"/>
    <w:next w:val="Normal"/>
    <w:unhideWhenUsed/>
    <w:qFormat/>
    <w:rsid w:val="006C45BE"/>
    <w:pPr>
      <w:widowControl/>
      <w:spacing w:after="240"/>
    </w:pPr>
    <w:rPr>
      <w:lang w:val="en-GB"/>
    </w:rPr>
  </w:style>
  <w:style w:type="paragraph" w:customStyle="1" w:styleId="EPFooter2">
    <w:name w:val="EPFooter2"/>
    <w:basedOn w:val="Normal"/>
    <w:next w:val="Normal"/>
    <w:rsid w:val="006C45B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45BE"/>
    <w:pPr>
      <w:keepNext/>
      <w:spacing w:after="240"/>
      <w:jc w:val="right"/>
    </w:pPr>
    <w:rPr>
      <w:rFonts w:ascii="Arial" w:hAnsi="Arial"/>
      <w:b/>
    </w:rPr>
  </w:style>
  <w:style w:type="paragraph" w:customStyle="1" w:styleId="Normal6a">
    <w:name w:val="Normal6a"/>
    <w:basedOn w:val="Normal"/>
    <w:rsid w:val="006C45BE"/>
    <w:pPr>
      <w:spacing w:after="120"/>
    </w:pPr>
  </w:style>
  <w:style w:type="paragraph" w:customStyle="1" w:styleId="PageHeading">
    <w:name w:val="PageHeading"/>
    <w:basedOn w:val="Normal"/>
    <w:rsid w:val="006C45BE"/>
    <w:pPr>
      <w:keepNext/>
      <w:spacing w:after="480"/>
      <w:jc w:val="center"/>
    </w:pPr>
    <w:rPr>
      <w:rFonts w:ascii="Arial" w:hAnsi="Arial" w:cs="Arial"/>
      <w:b/>
    </w:rPr>
  </w:style>
  <w:style w:type="paragraph" w:customStyle="1" w:styleId="NormalBold">
    <w:name w:val="NormalBold"/>
    <w:basedOn w:val="Normal"/>
    <w:link w:val="NormalBoldChar"/>
    <w:rsid w:val="006C45BE"/>
    <w:rPr>
      <w:b/>
    </w:rPr>
  </w:style>
  <w:style w:type="paragraph" w:customStyle="1" w:styleId="NormalBold12a">
    <w:name w:val="NormalBold12a"/>
    <w:basedOn w:val="Normal"/>
    <w:rsid w:val="006C45BE"/>
    <w:pPr>
      <w:spacing w:after="240"/>
    </w:pPr>
    <w:rPr>
      <w:b/>
    </w:rPr>
  </w:style>
  <w:style w:type="paragraph" w:customStyle="1" w:styleId="AmJustText">
    <w:name w:val="AmJustText"/>
    <w:basedOn w:val="Normal"/>
    <w:rsid w:val="006C45BE"/>
    <w:pPr>
      <w:spacing w:after="240"/>
    </w:pPr>
    <w:rPr>
      <w:i/>
    </w:rPr>
  </w:style>
  <w:style w:type="paragraph" w:customStyle="1" w:styleId="NormalHanging12a">
    <w:name w:val="NormalHanging12a"/>
    <w:basedOn w:val="Normal"/>
    <w:rsid w:val="006C45BE"/>
    <w:pPr>
      <w:spacing w:after="240"/>
      <w:ind w:left="567" w:hanging="567"/>
    </w:pPr>
  </w:style>
  <w:style w:type="paragraph" w:customStyle="1" w:styleId="CoverNormal24a">
    <w:name w:val="CoverNormal24a"/>
    <w:basedOn w:val="Normal"/>
    <w:rsid w:val="006C45BE"/>
    <w:pPr>
      <w:spacing w:after="480"/>
      <w:ind w:left="1417"/>
    </w:pPr>
  </w:style>
  <w:style w:type="paragraph" w:customStyle="1" w:styleId="CoverNormal">
    <w:name w:val="CoverNormal"/>
    <w:basedOn w:val="Normal"/>
    <w:rsid w:val="006C45BE"/>
    <w:pPr>
      <w:ind w:left="1418"/>
    </w:pPr>
  </w:style>
  <w:style w:type="paragraph" w:customStyle="1" w:styleId="AmCrossRef">
    <w:name w:val="AmCrossRef"/>
    <w:basedOn w:val="Normal"/>
    <w:rsid w:val="006C45BE"/>
    <w:pPr>
      <w:spacing w:before="240" w:after="240"/>
      <w:jc w:val="center"/>
    </w:pPr>
    <w:rPr>
      <w:i/>
    </w:rPr>
  </w:style>
  <w:style w:type="paragraph" w:customStyle="1" w:styleId="AmJustTitle">
    <w:name w:val="AmJustTitle"/>
    <w:basedOn w:val="Normal"/>
    <w:next w:val="AmJustText"/>
    <w:rsid w:val="006C45BE"/>
    <w:pPr>
      <w:keepNext/>
      <w:spacing w:before="240" w:after="240"/>
      <w:jc w:val="center"/>
    </w:pPr>
    <w:rPr>
      <w:i/>
    </w:rPr>
  </w:style>
  <w:style w:type="paragraph" w:customStyle="1" w:styleId="CoverReference">
    <w:name w:val="CoverReference"/>
    <w:basedOn w:val="Normal"/>
    <w:rsid w:val="006C45BE"/>
    <w:pPr>
      <w:spacing w:before="1080"/>
      <w:jc w:val="right"/>
    </w:pPr>
    <w:rPr>
      <w:rFonts w:ascii="Arial" w:hAnsi="Arial" w:cs="Arial"/>
      <w:b/>
    </w:rPr>
  </w:style>
  <w:style w:type="paragraph" w:customStyle="1" w:styleId="CoverDocType">
    <w:name w:val="CoverDocType"/>
    <w:basedOn w:val="Normal"/>
    <w:rsid w:val="006C45BE"/>
    <w:pPr>
      <w:ind w:left="1418"/>
    </w:pPr>
    <w:rPr>
      <w:rFonts w:ascii="Arial" w:hAnsi="Arial"/>
      <w:b/>
      <w:sz w:val="48"/>
    </w:rPr>
  </w:style>
  <w:style w:type="paragraph" w:customStyle="1" w:styleId="CoverDocType24a">
    <w:name w:val="CoverDocType24a"/>
    <w:basedOn w:val="Normal"/>
    <w:rsid w:val="006C45BE"/>
    <w:pPr>
      <w:spacing w:after="480"/>
      <w:ind w:left="1418"/>
    </w:pPr>
    <w:rPr>
      <w:rFonts w:ascii="Arial" w:hAnsi="Arial"/>
      <w:b/>
      <w:sz w:val="48"/>
    </w:rPr>
  </w:style>
  <w:style w:type="paragraph" w:customStyle="1" w:styleId="CoverDate">
    <w:name w:val="CoverDate"/>
    <w:basedOn w:val="Normal"/>
    <w:rsid w:val="006C45BE"/>
    <w:pPr>
      <w:spacing w:before="240" w:after="1200"/>
    </w:pPr>
  </w:style>
  <w:style w:type="paragraph" w:styleId="Header">
    <w:name w:val="header"/>
    <w:basedOn w:val="Normal"/>
    <w:link w:val="HeaderChar"/>
    <w:rsid w:val="006C45BE"/>
    <w:pPr>
      <w:tabs>
        <w:tab w:val="center" w:pos="4513"/>
        <w:tab w:val="right" w:pos="9026"/>
      </w:tabs>
    </w:pPr>
  </w:style>
  <w:style w:type="character" w:customStyle="1" w:styleId="HeaderChar">
    <w:name w:val="Header Char"/>
    <w:basedOn w:val="DefaultParagraphFont"/>
    <w:link w:val="Header"/>
    <w:rsid w:val="006C45BE"/>
    <w:rPr>
      <w:sz w:val="24"/>
      <w:lang w:val="lt-LT"/>
    </w:rPr>
  </w:style>
  <w:style w:type="paragraph" w:customStyle="1" w:styleId="AmOrLang">
    <w:name w:val="AmOrLang"/>
    <w:basedOn w:val="Normal"/>
    <w:rsid w:val="006C45BE"/>
    <w:pPr>
      <w:spacing w:before="240" w:after="240"/>
      <w:jc w:val="right"/>
    </w:pPr>
  </w:style>
  <w:style w:type="paragraph" w:customStyle="1" w:styleId="AmColumnHeading">
    <w:name w:val="AmColumnHeading"/>
    <w:basedOn w:val="Normal"/>
    <w:rsid w:val="006C45BE"/>
    <w:pPr>
      <w:spacing w:after="240"/>
      <w:jc w:val="center"/>
    </w:pPr>
    <w:rPr>
      <w:i/>
    </w:rPr>
  </w:style>
  <w:style w:type="paragraph" w:customStyle="1" w:styleId="AmNumberTabs">
    <w:name w:val="AmNumberTabs"/>
    <w:basedOn w:val="Normal"/>
    <w:rsid w:val="006C45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C45BE"/>
    <w:pPr>
      <w:spacing w:before="240"/>
    </w:pPr>
    <w:rPr>
      <w:b/>
    </w:rPr>
  </w:style>
  <w:style w:type="paragraph" w:customStyle="1" w:styleId="EPBody">
    <w:name w:val="EPBody"/>
    <w:basedOn w:val="Normal"/>
    <w:rsid w:val="006C45BE"/>
    <w:pPr>
      <w:jc w:val="center"/>
    </w:pPr>
    <w:rPr>
      <w:rFonts w:ascii="Arial" w:hAnsi="Arial" w:cs="Arial"/>
      <w:i/>
      <w:sz w:val="22"/>
      <w:szCs w:val="22"/>
    </w:rPr>
  </w:style>
  <w:style w:type="paragraph" w:customStyle="1" w:styleId="EPFooter">
    <w:name w:val="EPFooter"/>
    <w:basedOn w:val="Normal"/>
    <w:rsid w:val="006C45BE"/>
    <w:pPr>
      <w:tabs>
        <w:tab w:val="center" w:pos="4535"/>
        <w:tab w:val="right" w:pos="9071"/>
      </w:tabs>
      <w:spacing w:before="240" w:after="240"/>
    </w:pPr>
    <w:rPr>
      <w:color w:val="010000"/>
      <w:sz w:val="22"/>
    </w:rPr>
  </w:style>
  <w:style w:type="paragraph" w:customStyle="1" w:styleId="EPComma">
    <w:name w:val="EPComma"/>
    <w:basedOn w:val="Normal"/>
    <w:rsid w:val="006C45BE"/>
    <w:pPr>
      <w:spacing w:before="480" w:after="240"/>
    </w:pPr>
  </w:style>
  <w:style w:type="paragraph" w:customStyle="1" w:styleId="Lgendesigne">
    <w:name w:val="Légende signe"/>
    <w:basedOn w:val="Normal"/>
    <w:rsid w:val="006C45BE"/>
    <w:pPr>
      <w:tabs>
        <w:tab w:val="right" w:pos="454"/>
        <w:tab w:val="left" w:pos="737"/>
      </w:tabs>
      <w:ind w:left="737" w:hanging="737"/>
    </w:pPr>
    <w:rPr>
      <w:snapToGrid w:val="0"/>
      <w:sz w:val="18"/>
      <w:lang w:eastAsia="en-US"/>
    </w:rPr>
  </w:style>
  <w:style w:type="paragraph" w:customStyle="1" w:styleId="Lgendetitre">
    <w:name w:val="Légende titre"/>
    <w:basedOn w:val="Normal"/>
    <w:rsid w:val="006C45BE"/>
    <w:pPr>
      <w:spacing w:before="240" w:after="240"/>
    </w:pPr>
    <w:rPr>
      <w:b/>
      <w:i/>
      <w:snapToGrid w:val="0"/>
      <w:lang w:eastAsia="en-US"/>
    </w:rPr>
  </w:style>
  <w:style w:type="paragraph" w:customStyle="1" w:styleId="Lgendestandard">
    <w:name w:val="Légende standard"/>
    <w:basedOn w:val="Normal"/>
    <w:rsid w:val="006C45BE"/>
    <w:rPr>
      <w:sz w:val="18"/>
    </w:rPr>
  </w:style>
  <w:style w:type="paragraph" w:styleId="Footer">
    <w:name w:val="footer"/>
    <w:basedOn w:val="Normal"/>
    <w:link w:val="FooterChar"/>
    <w:rsid w:val="006C45BE"/>
    <w:pPr>
      <w:tabs>
        <w:tab w:val="center" w:pos="4513"/>
        <w:tab w:val="right" w:pos="9026"/>
      </w:tabs>
    </w:pPr>
  </w:style>
  <w:style w:type="character" w:customStyle="1" w:styleId="FooterChar">
    <w:name w:val="Footer Char"/>
    <w:basedOn w:val="DefaultParagraphFont"/>
    <w:link w:val="Footer"/>
    <w:rsid w:val="006C45BE"/>
    <w:rPr>
      <w:sz w:val="24"/>
      <w:lang w:val="lt-LT"/>
    </w:rPr>
  </w:style>
  <w:style w:type="character" w:customStyle="1" w:styleId="Normal6Char">
    <w:name w:val="Normal6 Char"/>
    <w:basedOn w:val="DefaultParagraphFont"/>
    <w:link w:val="Normal6"/>
    <w:locked/>
    <w:rsid w:val="006C45BE"/>
    <w:rPr>
      <w:sz w:val="24"/>
      <w:lang w:val="lt-LT"/>
    </w:rPr>
  </w:style>
  <w:style w:type="paragraph" w:customStyle="1" w:styleId="Normal6">
    <w:name w:val="Normal6"/>
    <w:basedOn w:val="Normal"/>
    <w:link w:val="Normal6Char"/>
    <w:rsid w:val="006C45BE"/>
    <w:pPr>
      <w:spacing w:after="120"/>
    </w:pPr>
  </w:style>
  <w:style w:type="character" w:customStyle="1" w:styleId="NormalBoldChar">
    <w:name w:val="NormalBold Char"/>
    <w:basedOn w:val="DefaultParagraphFont"/>
    <w:link w:val="NormalBold"/>
    <w:locked/>
    <w:rsid w:val="006C45BE"/>
    <w:rPr>
      <w:b/>
      <w:sz w:val="24"/>
      <w:lang w:val="lt-LT"/>
    </w:rPr>
  </w:style>
  <w:style w:type="paragraph" w:customStyle="1" w:styleId="Normal12Italic">
    <w:name w:val="Normal12Italic"/>
    <w:basedOn w:val="Normal"/>
    <w:rsid w:val="006C45BE"/>
    <w:pPr>
      <w:spacing w:after="240"/>
    </w:pPr>
    <w:rPr>
      <w:i/>
      <w:noProof/>
    </w:rPr>
  </w:style>
  <w:style w:type="paragraph" w:customStyle="1" w:styleId="JustificationTitle">
    <w:name w:val="JustificationTitle"/>
    <w:basedOn w:val="Normal"/>
    <w:next w:val="Normal"/>
    <w:rsid w:val="006C45BE"/>
    <w:pPr>
      <w:keepNext/>
      <w:spacing w:before="240" w:after="240"/>
      <w:jc w:val="center"/>
    </w:pPr>
    <w:rPr>
      <w:i/>
      <w:noProof/>
    </w:rPr>
  </w:style>
  <w:style w:type="paragraph" w:customStyle="1" w:styleId="ColumnHeading">
    <w:name w:val="ColumnHeading"/>
    <w:basedOn w:val="Normal"/>
    <w:rsid w:val="006C45BE"/>
    <w:pPr>
      <w:spacing w:after="240"/>
      <w:jc w:val="center"/>
    </w:pPr>
    <w:rPr>
      <w:i/>
    </w:rPr>
  </w:style>
  <w:style w:type="paragraph" w:customStyle="1" w:styleId="AMNumberTabs0">
    <w:name w:val="AMNumberTabs"/>
    <w:basedOn w:val="Normal"/>
    <w:rsid w:val="006C45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C45BE"/>
    <w:pPr>
      <w:jc w:val="right"/>
    </w:pPr>
    <w:rPr>
      <w:lang w:val="lt-LT"/>
    </w:rPr>
  </w:style>
  <w:style w:type="paragraph" w:styleId="BalloonText">
    <w:name w:val="Balloon Text"/>
    <w:basedOn w:val="Normal"/>
    <w:link w:val="BalloonTextChar"/>
    <w:uiPriority w:val="99"/>
    <w:unhideWhenUsed/>
    <w:rsid w:val="006C45BE"/>
    <w:rPr>
      <w:rFonts w:ascii="Segoe UI" w:hAnsi="Segoe UI" w:cs="Segoe UI"/>
      <w:sz w:val="18"/>
      <w:szCs w:val="18"/>
    </w:rPr>
  </w:style>
  <w:style w:type="character" w:customStyle="1" w:styleId="BalloonTextChar">
    <w:name w:val="Balloon Text Char"/>
    <w:basedOn w:val="DefaultParagraphFont"/>
    <w:link w:val="BalloonText"/>
    <w:uiPriority w:val="99"/>
    <w:rsid w:val="006C45BE"/>
    <w:rPr>
      <w:rFonts w:ascii="Segoe UI" w:hAnsi="Segoe UI" w:cs="Segoe UI"/>
      <w:sz w:val="18"/>
      <w:szCs w:val="18"/>
      <w:lang w:val="lt-LT"/>
    </w:rPr>
  </w:style>
  <w:style w:type="character" w:styleId="CommentReference">
    <w:name w:val="annotation reference"/>
    <w:basedOn w:val="DefaultParagraphFont"/>
    <w:uiPriority w:val="99"/>
    <w:rsid w:val="006C45BE"/>
    <w:rPr>
      <w:sz w:val="16"/>
      <w:szCs w:val="16"/>
    </w:rPr>
  </w:style>
  <w:style w:type="paragraph" w:styleId="CommentText">
    <w:name w:val="annotation text"/>
    <w:basedOn w:val="Normal"/>
    <w:link w:val="CommentTextChar"/>
    <w:uiPriority w:val="99"/>
    <w:rsid w:val="006C45BE"/>
    <w:rPr>
      <w:sz w:val="20"/>
    </w:rPr>
  </w:style>
  <w:style w:type="character" w:customStyle="1" w:styleId="CommentTextChar">
    <w:name w:val="Comment Text Char"/>
    <w:basedOn w:val="DefaultParagraphFont"/>
    <w:link w:val="CommentText"/>
    <w:uiPriority w:val="99"/>
    <w:rsid w:val="006C45BE"/>
    <w:rPr>
      <w:lang w:val="lt-LT"/>
    </w:rPr>
  </w:style>
  <w:style w:type="paragraph" w:styleId="CommentSubject">
    <w:name w:val="annotation subject"/>
    <w:basedOn w:val="CommentText"/>
    <w:next w:val="CommentText"/>
    <w:link w:val="CommentSubjectChar"/>
    <w:unhideWhenUsed/>
    <w:rsid w:val="006C45BE"/>
    <w:rPr>
      <w:b/>
      <w:bCs/>
    </w:rPr>
  </w:style>
  <w:style w:type="character" w:customStyle="1" w:styleId="CommentSubjectChar">
    <w:name w:val="Comment Subject Char"/>
    <w:basedOn w:val="CommentTextChar"/>
    <w:link w:val="CommentSubject"/>
    <w:rsid w:val="006C45BE"/>
    <w:rPr>
      <w:b/>
      <w:bCs/>
      <w:lang w:val="lt-LT"/>
    </w:rPr>
  </w:style>
  <w:style w:type="paragraph" w:customStyle="1" w:styleId="norm">
    <w:name w:val="norm"/>
    <w:basedOn w:val="Normal"/>
    <w:rsid w:val="006C45BE"/>
    <w:pPr>
      <w:widowControl/>
      <w:spacing w:before="100" w:beforeAutospacing="1" w:after="100" w:afterAutospacing="1"/>
    </w:pPr>
    <w:rPr>
      <w:szCs w:val="24"/>
    </w:rPr>
  </w:style>
  <w:style w:type="paragraph" w:styleId="Revision">
    <w:name w:val="Revision"/>
    <w:hidden/>
    <w:uiPriority w:val="99"/>
    <w:semiHidden/>
    <w:rsid w:val="006C45BE"/>
    <w:rPr>
      <w:sz w:val="24"/>
      <w:lang w:val="lt-LT"/>
    </w:rPr>
  </w:style>
  <w:style w:type="paragraph" w:customStyle="1" w:styleId="NormalCenter12a">
    <w:name w:val="NormalCenter12a"/>
    <w:basedOn w:val="Normal"/>
    <w:rsid w:val="006C45BE"/>
    <w:pPr>
      <w:spacing w:after="240"/>
      <w:jc w:val="center"/>
    </w:pPr>
  </w:style>
  <w:style w:type="paragraph" w:customStyle="1" w:styleId="AmHeadingConsam">
    <w:name w:val="AmHeadingConsam"/>
    <w:basedOn w:val="Normal"/>
    <w:next w:val="NormalCenter12a"/>
    <w:rsid w:val="006C45BE"/>
    <w:pPr>
      <w:spacing w:before="720" w:after="240"/>
      <w:jc w:val="center"/>
    </w:pPr>
  </w:style>
  <w:style w:type="paragraph" w:customStyle="1" w:styleId="Text1">
    <w:name w:val="Text 1"/>
    <w:basedOn w:val="Normal"/>
    <w:rsid w:val="006C45BE"/>
    <w:pPr>
      <w:widowControl/>
      <w:spacing w:before="120" w:after="120"/>
      <w:ind w:left="850"/>
      <w:jc w:val="both"/>
    </w:pPr>
    <w:rPr>
      <w:rFonts w:eastAsiaTheme="minorHAnsi"/>
      <w:szCs w:val="22"/>
      <w:lang w:eastAsia="en-US"/>
    </w:rPr>
  </w:style>
  <w:style w:type="paragraph" w:customStyle="1" w:styleId="Text2">
    <w:name w:val="Text 2"/>
    <w:basedOn w:val="Normal"/>
    <w:rsid w:val="006C45BE"/>
    <w:pPr>
      <w:widowControl/>
      <w:spacing w:before="120" w:after="120"/>
      <w:ind w:left="1417"/>
      <w:jc w:val="both"/>
    </w:pPr>
    <w:rPr>
      <w:rFonts w:eastAsiaTheme="minorHAnsi"/>
      <w:szCs w:val="22"/>
      <w:lang w:eastAsia="en-US"/>
    </w:rPr>
  </w:style>
  <w:style w:type="paragraph" w:customStyle="1" w:styleId="Text3">
    <w:name w:val="Text 3"/>
    <w:basedOn w:val="Normal"/>
    <w:rsid w:val="006C45BE"/>
    <w:pPr>
      <w:widowControl/>
      <w:spacing w:before="120" w:after="120"/>
      <w:ind w:left="1984"/>
      <w:jc w:val="both"/>
    </w:pPr>
    <w:rPr>
      <w:rFonts w:eastAsiaTheme="minorHAnsi"/>
      <w:szCs w:val="22"/>
      <w:lang w:eastAsia="en-US"/>
    </w:rPr>
  </w:style>
  <w:style w:type="paragraph" w:customStyle="1" w:styleId="Point0">
    <w:name w:val="Point 0"/>
    <w:basedOn w:val="Normal"/>
    <w:rsid w:val="006C45BE"/>
    <w:pPr>
      <w:widowControl/>
      <w:spacing w:before="120" w:after="120"/>
      <w:ind w:left="850" w:hanging="850"/>
      <w:jc w:val="both"/>
    </w:pPr>
    <w:rPr>
      <w:rFonts w:eastAsiaTheme="minorHAnsi"/>
      <w:szCs w:val="22"/>
      <w:lang w:eastAsia="en-US"/>
    </w:rPr>
  </w:style>
  <w:style w:type="paragraph" w:customStyle="1" w:styleId="Point1">
    <w:name w:val="Point 1"/>
    <w:basedOn w:val="Normal"/>
    <w:rsid w:val="006C45B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C45B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C45BE"/>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6C45B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6C45BE"/>
    <w:pPr>
      <w:keepNext/>
      <w:widowControl/>
      <w:spacing w:before="120"/>
      <w:jc w:val="both"/>
    </w:pPr>
    <w:rPr>
      <w:rFonts w:eastAsiaTheme="minorHAnsi"/>
      <w:szCs w:val="22"/>
      <w:lang w:eastAsia="en-US"/>
    </w:rPr>
  </w:style>
  <w:style w:type="paragraph" w:customStyle="1" w:styleId="Titreobjet">
    <w:name w:val="Titre objet"/>
    <w:basedOn w:val="Normal"/>
    <w:next w:val="IntrtEEE"/>
    <w:rsid w:val="006C45BE"/>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6C45B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6C45B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C45B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C45B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C45BE"/>
    <w:pPr>
      <w:widowControl/>
      <w:tabs>
        <w:tab w:val="left" w:pos="4252"/>
      </w:tabs>
    </w:pPr>
    <w:rPr>
      <w:rFonts w:eastAsiaTheme="minorHAnsi"/>
      <w:i/>
      <w:szCs w:val="22"/>
      <w:lang w:eastAsia="en-US"/>
    </w:rPr>
  </w:style>
  <w:style w:type="paragraph" w:customStyle="1" w:styleId="ManualConsidrant">
    <w:name w:val="Manual Considérant"/>
    <w:basedOn w:val="Normal"/>
    <w:rsid w:val="006C45B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C45B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6C45BE"/>
    <w:pPr>
      <w:widowControl/>
      <w:ind w:left="5103"/>
    </w:pPr>
    <w:rPr>
      <w:rFonts w:eastAsiaTheme="minorHAnsi"/>
      <w:szCs w:val="22"/>
      <w:lang w:eastAsia="en-US"/>
    </w:rPr>
  </w:style>
  <w:style w:type="paragraph" w:customStyle="1" w:styleId="Typedudocument">
    <w:name w:val="Type du document"/>
    <w:basedOn w:val="Normal"/>
    <w:next w:val="Titreobjet"/>
    <w:rsid w:val="006C45BE"/>
    <w:pPr>
      <w:widowControl/>
      <w:spacing w:before="360"/>
      <w:jc w:val="center"/>
    </w:pPr>
    <w:rPr>
      <w:rFonts w:eastAsiaTheme="minorHAnsi"/>
      <w:b/>
      <w:szCs w:val="22"/>
      <w:lang w:eastAsia="en-US"/>
    </w:rPr>
  </w:style>
  <w:style w:type="paragraph" w:customStyle="1" w:styleId="IntrtEEE">
    <w:name w:val="Intérêt EEE"/>
    <w:basedOn w:val="Normal"/>
    <w:next w:val="Normal"/>
    <w:rsid w:val="006C45BE"/>
    <w:pPr>
      <w:widowControl/>
      <w:spacing w:before="360" w:after="240"/>
      <w:jc w:val="center"/>
    </w:pPr>
    <w:rPr>
      <w:rFonts w:eastAsiaTheme="minorHAnsi"/>
      <w:szCs w:val="22"/>
      <w:lang w:eastAsia="en-US"/>
    </w:rPr>
  </w:style>
  <w:style w:type="paragraph" w:customStyle="1" w:styleId="Normal24a">
    <w:name w:val="Normal24a"/>
    <w:basedOn w:val="Normal"/>
    <w:rsid w:val="006C45BE"/>
    <w:pPr>
      <w:spacing w:after="480"/>
    </w:pPr>
  </w:style>
  <w:style w:type="paragraph" w:customStyle="1" w:styleId="NormalBoldCenter">
    <w:name w:val="NormalBoldCenter"/>
    <w:basedOn w:val="Normal"/>
    <w:rsid w:val="006C45BE"/>
    <w:pPr>
      <w:jc w:val="center"/>
    </w:pPr>
    <w:rPr>
      <w:b/>
    </w:rPr>
  </w:style>
  <w:style w:type="paragraph" w:customStyle="1" w:styleId="Default">
    <w:name w:val="Default"/>
    <w:rsid w:val="006C45BE"/>
    <w:pPr>
      <w:autoSpaceDE w:val="0"/>
      <w:autoSpaceDN w:val="0"/>
      <w:adjustRightInd w:val="0"/>
    </w:pPr>
    <w:rPr>
      <w:rFonts w:eastAsiaTheme="minorHAnsi"/>
      <w:color w:val="000000"/>
      <w:sz w:val="24"/>
      <w:szCs w:val="24"/>
      <w:lang w:val="lt-LT" w:eastAsia="en-US"/>
    </w:rPr>
  </w:style>
  <w:style w:type="paragraph" w:styleId="PlainText">
    <w:name w:val="Plain Text"/>
    <w:basedOn w:val="Normal"/>
    <w:link w:val="PlainTextChar"/>
    <w:uiPriority w:val="99"/>
    <w:unhideWhenUsed/>
    <w:rsid w:val="006C45BE"/>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6C45BE"/>
    <w:rPr>
      <w:rFonts w:ascii="Calibri" w:hAnsi="Calibri"/>
      <w:sz w:val="22"/>
      <w:szCs w:val="21"/>
      <w:lang w:val="lt-LT" w:eastAsia="en-US"/>
    </w:rPr>
  </w:style>
  <w:style w:type="paragraph" w:customStyle="1" w:styleId="null">
    <w:name w:val="null"/>
    <w:basedOn w:val="Normal"/>
    <w:rsid w:val="006C45BE"/>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6C45BE"/>
  </w:style>
  <w:style w:type="paragraph" w:customStyle="1" w:styleId="Normal12a">
    <w:name w:val="Normal12a"/>
    <w:basedOn w:val="Normal"/>
    <w:rsid w:val="006C45BE"/>
    <w:pPr>
      <w:spacing w:after="240"/>
    </w:pPr>
  </w:style>
  <w:style w:type="paragraph" w:customStyle="1" w:styleId="RollCallVotes">
    <w:name w:val="RollCallVotes"/>
    <w:basedOn w:val="Normal"/>
    <w:rsid w:val="006C45BE"/>
    <w:pPr>
      <w:spacing w:before="120" w:after="120"/>
      <w:jc w:val="center"/>
    </w:pPr>
    <w:rPr>
      <w:b/>
      <w:bCs/>
      <w:snapToGrid w:val="0"/>
      <w:sz w:val="16"/>
      <w:lang w:eastAsia="en-US"/>
    </w:rPr>
  </w:style>
  <w:style w:type="paragraph" w:customStyle="1" w:styleId="RollCallTabs">
    <w:name w:val="RollCallTabs"/>
    <w:basedOn w:val="Normal"/>
    <w:qFormat/>
    <w:rsid w:val="006C45BE"/>
    <w:pPr>
      <w:tabs>
        <w:tab w:val="center" w:pos="284"/>
        <w:tab w:val="left" w:pos="426"/>
      </w:tabs>
    </w:pPr>
    <w:rPr>
      <w:snapToGrid w:val="0"/>
      <w:lang w:eastAsia="en-US"/>
    </w:rPr>
  </w:style>
  <w:style w:type="paragraph" w:customStyle="1" w:styleId="RollCallSymbols14pt">
    <w:name w:val="RollCallSymbols14pt"/>
    <w:basedOn w:val="Normal"/>
    <w:rsid w:val="006C45BE"/>
    <w:pPr>
      <w:spacing w:before="120" w:after="120"/>
      <w:jc w:val="center"/>
    </w:pPr>
    <w:rPr>
      <w:rFonts w:ascii="Arial" w:hAnsi="Arial"/>
      <w:b/>
      <w:bCs/>
      <w:snapToGrid w:val="0"/>
      <w:sz w:val="28"/>
      <w:lang w:eastAsia="en-US"/>
    </w:rPr>
  </w:style>
  <w:style w:type="paragraph" w:customStyle="1" w:styleId="RollCallTable">
    <w:name w:val="RollCallTable"/>
    <w:basedOn w:val="Normal"/>
    <w:rsid w:val="006C45BE"/>
    <w:pPr>
      <w:spacing w:before="120" w:after="120"/>
    </w:pPr>
    <w:rPr>
      <w:snapToGrid w:val="0"/>
      <w:sz w:val="16"/>
      <w:lang w:eastAsia="en-US"/>
    </w:rPr>
  </w:style>
  <w:style w:type="character" w:styleId="Emphasis">
    <w:name w:val="Emphasis"/>
    <w:basedOn w:val="DefaultParagraphFont"/>
    <w:uiPriority w:val="20"/>
    <w:qFormat/>
    <w:rsid w:val="004250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70DFF-6B1F-44ED-B24A-825015308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18952</Words>
  <Characters>132100</Characters>
  <Application>Microsoft Office Word</Application>
  <DocSecurity>0</DocSecurity>
  <Lines>1100</Lines>
  <Paragraphs>301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LUKSITE Marija</cp:lastModifiedBy>
  <cp:revision>2</cp:revision>
  <cp:lastPrinted>2004-11-19T15:42:00Z</cp:lastPrinted>
  <dcterms:created xsi:type="dcterms:W3CDTF">2024-10-07T15:37:00Z</dcterms:created>
  <dcterms:modified xsi:type="dcterms:W3CDTF">2024-10-07T15:37:00Z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A9-0153/2024</vt:lpwstr>
  </property>
  <property fmtid="{D5CDD505-2E9C-101B-9397-08002B2CF9AE}" pid="4" name="&lt;Type&gt;">
    <vt:lpwstr>RR</vt:lpwstr>
  </property>
</Properties>
</file>