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0F9" w:rsidTr="0010095E">
        <w:trPr>
          <w:trHeight w:hRule="exact" w:val="1418"/>
        </w:trPr>
        <w:tc>
          <w:tcPr>
            <w:tcW w:w="6804" w:type="dxa"/>
            <w:shd w:val="clear" w:color="auto" w:fill="auto"/>
            <w:vAlign w:val="center"/>
          </w:tcPr>
          <w:p w:rsidR="00751A4A" w:rsidRPr="005630F9" w:rsidRDefault="00EB3401" w:rsidP="0010095E">
            <w:pPr>
              <w:pStyle w:val="EPName"/>
            </w:pPr>
            <w:r w:rsidRPr="005630F9">
              <w:t>Parlament Ewropew</w:t>
            </w:r>
          </w:p>
          <w:p w:rsidR="00751A4A" w:rsidRPr="005630F9" w:rsidRDefault="00817416" w:rsidP="00756632">
            <w:pPr>
              <w:pStyle w:val="EPTerm"/>
              <w:rPr>
                <w:rStyle w:val="HideTWBExt"/>
                <w:noProof w:val="0"/>
                <w:vanish w:val="0"/>
                <w:color w:val="auto"/>
              </w:rPr>
            </w:pPr>
            <w:r w:rsidRPr="005630F9">
              <w:t>2019-2024</w:t>
            </w:r>
          </w:p>
        </w:tc>
        <w:tc>
          <w:tcPr>
            <w:tcW w:w="2268" w:type="dxa"/>
            <w:shd w:val="clear" w:color="auto" w:fill="auto"/>
          </w:tcPr>
          <w:p w:rsidR="00751A4A" w:rsidRPr="005630F9" w:rsidRDefault="00187494" w:rsidP="0010095E">
            <w:pPr>
              <w:pStyle w:val="EPLogo"/>
            </w:pPr>
            <w:r w:rsidRPr="005630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30F9" w:rsidRDefault="00D058B8" w:rsidP="004C5D52">
      <w:pPr>
        <w:pStyle w:val="LineTop"/>
      </w:pPr>
    </w:p>
    <w:p w:rsidR="00680577" w:rsidRPr="005630F9" w:rsidRDefault="00EB3401" w:rsidP="00680577">
      <w:pPr>
        <w:pStyle w:val="EPBodyTA1"/>
      </w:pPr>
      <w:r w:rsidRPr="005630F9">
        <w:t>TESTI ADOTTATI</w:t>
      </w:r>
    </w:p>
    <w:p w:rsidR="00D058B8" w:rsidRPr="005630F9" w:rsidRDefault="00D058B8" w:rsidP="00D058B8">
      <w:pPr>
        <w:pStyle w:val="LineBottom"/>
      </w:pPr>
    </w:p>
    <w:p w:rsidR="00EB3401" w:rsidRPr="005630F9" w:rsidRDefault="00EB3401" w:rsidP="00EB3401">
      <w:pPr>
        <w:pStyle w:val="ATHeading1"/>
      </w:pPr>
      <w:bookmarkStart w:id="0" w:name="TANumber"/>
      <w:r w:rsidRPr="005630F9">
        <w:t>P9_TA(2024)0</w:t>
      </w:r>
      <w:r w:rsidR="001C30A1">
        <w:t>327</w:t>
      </w:r>
      <w:bookmarkEnd w:id="0"/>
    </w:p>
    <w:p w:rsidR="00EB3401" w:rsidRPr="005630F9" w:rsidRDefault="00083A47" w:rsidP="00EB3401">
      <w:pPr>
        <w:pStyle w:val="ATHeading2"/>
      </w:pPr>
      <w:bookmarkStart w:id="1" w:name="title"/>
      <w:r>
        <w:t>M</w:t>
      </w:r>
      <w:r w:rsidR="00EB3401" w:rsidRPr="005630F9">
        <w:t>iżuri ta' intervent bikri, kundizzjonijiet għar</w:t>
      </w:r>
      <w:r w:rsidR="009A2208" w:rsidRPr="006943A9">
        <w:t>-</w:t>
      </w:r>
      <w:r w:rsidR="00EB3401" w:rsidRPr="005630F9">
        <w:t>riżoluzzjoni</w:t>
      </w:r>
      <w:r w:rsidR="00050BA7">
        <w:t xml:space="preserve"> </w:t>
      </w:r>
      <w:r w:rsidR="00EB3401" w:rsidRPr="005630F9">
        <w:t>u finanzjament ta' azzjoni ta' riżoluzzjoni</w:t>
      </w:r>
      <w:bookmarkEnd w:id="1"/>
      <w:r>
        <w:t xml:space="preserve"> (BRRD3)</w:t>
      </w:r>
    </w:p>
    <w:p w:rsidR="00EB3401" w:rsidRPr="005630F9" w:rsidRDefault="00EB3401" w:rsidP="00EB3401">
      <w:pPr>
        <w:rPr>
          <w:i/>
          <w:vanish/>
        </w:rPr>
      </w:pPr>
      <w:r w:rsidRPr="005630F9">
        <w:rPr>
          <w:i/>
        </w:rPr>
        <w:fldChar w:fldCharType="begin"/>
      </w:r>
      <w:r w:rsidRPr="005630F9">
        <w:rPr>
          <w:i/>
        </w:rPr>
        <w:instrText xml:space="preserve"> TC"(</w:instrText>
      </w:r>
      <w:bookmarkStart w:id="2" w:name="DocNumber"/>
      <w:r w:rsidRPr="005630F9">
        <w:rPr>
          <w:i/>
        </w:rPr>
        <w:instrText>A9-0153/2024</w:instrText>
      </w:r>
      <w:bookmarkEnd w:id="2"/>
      <w:r w:rsidRPr="005630F9">
        <w:rPr>
          <w:i/>
        </w:rPr>
        <w:instrText xml:space="preserve"> - Rapporteur: Luděk Niedermayer)"\l3 \n&gt; \* MERGEFORMAT </w:instrText>
      </w:r>
      <w:r w:rsidRPr="005630F9">
        <w:rPr>
          <w:i/>
        </w:rPr>
        <w:fldChar w:fldCharType="end"/>
      </w:r>
    </w:p>
    <w:p w:rsidR="00EB3401" w:rsidRPr="005630F9" w:rsidRDefault="00EB3401" w:rsidP="00EB3401">
      <w:pPr>
        <w:rPr>
          <w:vanish/>
        </w:rPr>
      </w:pPr>
      <w:bookmarkStart w:id="3" w:name="Commission"/>
      <w:r w:rsidRPr="005630F9">
        <w:rPr>
          <w:vanish/>
        </w:rPr>
        <w:t>Kumitat għall-Affarijiet Ekonomiċi u Monetarji</w:t>
      </w:r>
      <w:bookmarkEnd w:id="3"/>
    </w:p>
    <w:p w:rsidR="00EB3401" w:rsidRPr="005630F9" w:rsidRDefault="00EB3401" w:rsidP="00EB3401">
      <w:pPr>
        <w:rPr>
          <w:vanish/>
        </w:rPr>
      </w:pPr>
      <w:bookmarkStart w:id="4" w:name="PE"/>
      <w:r w:rsidRPr="005630F9">
        <w:rPr>
          <w:vanish/>
        </w:rPr>
        <w:t>PE753.712</w:t>
      </w:r>
      <w:bookmarkEnd w:id="4"/>
    </w:p>
    <w:p w:rsidR="00EB3401" w:rsidRPr="005630F9" w:rsidRDefault="00EB3401" w:rsidP="00EB3401">
      <w:pPr>
        <w:pStyle w:val="ATHeading3"/>
      </w:pPr>
      <w:bookmarkStart w:id="5" w:name="Sujet"/>
      <w:r w:rsidRPr="005630F9">
        <w:t>Riżoluzzjoni leġiżlattiva tal-Parlament Ewropew tal-24 ta' April 2024 dwar il-proposta għal direttiva tal-Parlament Ewropew u tal-Kunsill li temenda d-Direttiva 2014/59/UE fir-rigward tal-miżuri ta’ intervent bikri, il-kundizzjonijiet għar-riżoluzzjoni u l-finanzjament ta’ azzjoni ta’ riżoluzzjoni</w:t>
      </w:r>
      <w:bookmarkEnd w:id="5"/>
      <w:r w:rsidRPr="005630F9">
        <w:t xml:space="preserve"> </w:t>
      </w:r>
      <w:bookmarkStart w:id="6" w:name="References"/>
      <w:r w:rsidRPr="005630F9">
        <w:t>(COM(2023)0227 – C9-0135/2023 – 2023/0112(COD))</w:t>
      </w:r>
      <w:bookmarkEnd w:id="6"/>
    </w:p>
    <w:p w:rsidR="00EB3401" w:rsidRPr="005630F9" w:rsidRDefault="00EB3401" w:rsidP="00EB3401"/>
    <w:p w:rsidR="000B0CB0" w:rsidRPr="005630F9" w:rsidRDefault="000B0CB0" w:rsidP="000B0CB0">
      <w:pPr>
        <w:pStyle w:val="NormalBold"/>
      </w:pPr>
      <w:bookmarkStart w:id="7" w:name="TextBodyBegin"/>
      <w:bookmarkEnd w:id="7"/>
      <w:r w:rsidRPr="005630F9">
        <w:t>(Proċedura leġiżlattiva ordinarja: l-ewwel qari)</w:t>
      </w:r>
    </w:p>
    <w:p w:rsidR="000B0CB0" w:rsidRPr="005630F9" w:rsidRDefault="000B0CB0" w:rsidP="000B0CB0">
      <w:pPr>
        <w:pStyle w:val="EPComma"/>
      </w:pPr>
      <w:r w:rsidRPr="005630F9">
        <w:rPr>
          <w:i/>
          <w:iCs/>
        </w:rPr>
        <w:t>Il-Parlament Ewropew,</w:t>
      </w:r>
    </w:p>
    <w:p w:rsidR="000B0CB0" w:rsidRPr="005630F9" w:rsidRDefault="000B0CB0" w:rsidP="000B0CB0">
      <w:pPr>
        <w:pStyle w:val="NormalHanging12a"/>
      </w:pPr>
      <w:r w:rsidRPr="005630F9">
        <w:t>–</w:t>
      </w:r>
      <w:r w:rsidRPr="005630F9">
        <w:tab/>
        <w:t>wara li kkunsidra l-proposta tal-Kummissjoni lill-Parlament Ewropew u lill-Kunsill (COM(2023)0227),</w:t>
      </w:r>
    </w:p>
    <w:p w:rsidR="000B0CB0" w:rsidRPr="005630F9" w:rsidRDefault="000B0CB0" w:rsidP="000B0CB0">
      <w:pPr>
        <w:pStyle w:val="NormalHanging12a"/>
      </w:pPr>
      <w:r w:rsidRPr="005630F9">
        <w:t>–</w:t>
      </w:r>
      <w:r w:rsidRPr="005630F9">
        <w:tab/>
        <w:t>wara li kkunsidra l-Artikolu 294(2) u l-Artikolu 114 tat-Trattat dwar il-Funzjonament tal-Unjoni Ewropea, skont liema artikoli l-Kummissjoni ppreżentat il-proposta lill-Parlament (C9</w:t>
      </w:r>
      <w:r w:rsidRPr="005630F9">
        <w:noBreakHyphen/>
        <w:t>0135/2023),</w:t>
      </w:r>
    </w:p>
    <w:p w:rsidR="000B0CB0" w:rsidRPr="005630F9" w:rsidRDefault="000B0CB0" w:rsidP="000B0CB0">
      <w:pPr>
        <w:pStyle w:val="NormalHanging12a"/>
      </w:pPr>
      <w:r w:rsidRPr="005630F9">
        <w:t>–</w:t>
      </w:r>
      <w:r w:rsidRPr="005630F9">
        <w:tab/>
        <w:t>wara li kkunsidra l-Artikolu 294(3) tat-Trattat dwar il-Funzjonament tal-Unjoni Ewropea,</w:t>
      </w:r>
    </w:p>
    <w:p w:rsidR="000B0CB0" w:rsidRPr="005630F9" w:rsidRDefault="000B0CB0" w:rsidP="000B0CB0">
      <w:pPr>
        <w:pStyle w:val="NormalHanging12a"/>
        <w:rPr>
          <w:szCs w:val="24"/>
        </w:rPr>
      </w:pPr>
      <w:r w:rsidRPr="005630F9">
        <w:t>–</w:t>
      </w:r>
      <w:r w:rsidRPr="005630F9">
        <w:tab/>
        <w:t>wara li kkunsidra l-opinjoni tal-Bank Ċentrali Ewropew tal-5 ta’ Lulju 2023</w:t>
      </w:r>
      <w:r w:rsidRPr="005630F9">
        <w:rPr>
          <w:rStyle w:val="FootnoteReference"/>
          <w:szCs w:val="24"/>
        </w:rPr>
        <w:footnoteReference w:id="1"/>
      </w:r>
      <w:r w:rsidRPr="005630F9">
        <w:t>,</w:t>
      </w:r>
    </w:p>
    <w:p w:rsidR="000B0CB0" w:rsidRPr="005630F9" w:rsidRDefault="000B0CB0" w:rsidP="000B0CB0">
      <w:pPr>
        <w:pStyle w:val="NormalHanging12a"/>
      </w:pPr>
      <w:r w:rsidRPr="005630F9">
        <w:t>–</w:t>
      </w:r>
      <w:r w:rsidRPr="005630F9">
        <w:tab/>
        <w:t>wara li kkunsidra l-opinjoni tal-Kumitat Ekonomiku u Soċjali Ewropew tat-13 ta’ Lulju 2023</w:t>
      </w:r>
      <w:r w:rsidRPr="005630F9">
        <w:rPr>
          <w:rStyle w:val="FootnoteReference"/>
          <w:szCs w:val="24"/>
        </w:rPr>
        <w:footnoteReference w:id="2"/>
      </w:r>
      <w:r w:rsidRPr="005630F9">
        <w:t>,</w:t>
      </w:r>
    </w:p>
    <w:p w:rsidR="000B0CB0" w:rsidRPr="005630F9" w:rsidRDefault="000B0CB0" w:rsidP="000B0CB0">
      <w:pPr>
        <w:pStyle w:val="NormalHanging12a"/>
      </w:pPr>
      <w:r w:rsidRPr="005630F9">
        <w:t>–</w:t>
      </w:r>
      <w:r w:rsidRPr="005630F9">
        <w:tab/>
        <w:t>wara li kkunsidra l-Artikolu 59 tar-Regoli ta’ Proċedura tiegħu,</w:t>
      </w:r>
    </w:p>
    <w:p w:rsidR="000B0CB0" w:rsidRPr="005630F9" w:rsidRDefault="000B0CB0" w:rsidP="000B0CB0">
      <w:pPr>
        <w:pStyle w:val="NormalHanging12a"/>
      </w:pPr>
      <w:r w:rsidRPr="005630F9">
        <w:t>–</w:t>
      </w:r>
      <w:r w:rsidRPr="005630F9">
        <w:tab/>
        <w:t>wara li kkunsidra r-rapport tal-Kumitat għall-Affarijiet Ekonomiċi u Monetarji (A9-0153/2024),</w:t>
      </w:r>
    </w:p>
    <w:p w:rsidR="000B0CB0" w:rsidRPr="005630F9" w:rsidRDefault="000B0CB0" w:rsidP="000B0CB0">
      <w:pPr>
        <w:pStyle w:val="NormalHanging12a"/>
      </w:pPr>
      <w:r w:rsidRPr="005630F9">
        <w:lastRenderedPageBreak/>
        <w:t>1.</w:t>
      </w:r>
      <w:r w:rsidRPr="005630F9">
        <w:tab/>
        <w:t>Jadotta l-pożizzjoni fl-ewwel qari li tidher hawn taħt;</w:t>
      </w:r>
    </w:p>
    <w:p w:rsidR="000B0CB0" w:rsidRPr="005630F9" w:rsidRDefault="000B0CB0" w:rsidP="000B0CB0">
      <w:pPr>
        <w:pStyle w:val="NormalHanging12a"/>
      </w:pPr>
      <w:r w:rsidRPr="005630F9">
        <w:t>2.</w:t>
      </w:r>
      <w:r w:rsidRPr="005630F9">
        <w:tab/>
        <w:t>Jitlob lill-Kummissjoni terġa’ tirreferi l-kwistjoni lill-Parlament jekk tibdel il-proposta tagħha, temendaha b’mod sustanzjali jew ikollha l-ħsieb li temendaha b’mod sustanzjali;</w:t>
      </w:r>
    </w:p>
    <w:p w:rsidR="002250B1" w:rsidRDefault="000B0CB0" w:rsidP="000B0CB0">
      <w:pPr>
        <w:pStyle w:val="NormalHanging12a"/>
        <w:sectPr w:rsidR="002250B1" w:rsidSect="005630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5630F9">
        <w:t>3.</w:t>
      </w:r>
      <w:r w:rsidRPr="005630F9">
        <w:tab/>
        <w:t>Jagħti istruzzjonijiet lill-President tiegħu biex tgħaddi l-pożizzjoni tal-Parlament lill-Kunsill u lill-Kummissjoni kif ukoll lill-parlamenti nazzjonali.</w:t>
      </w:r>
    </w:p>
    <w:p w:rsidR="0099002F" w:rsidRDefault="0099002F" w:rsidP="006943A9">
      <w:pPr>
        <w:pStyle w:val="AmNumberTabs"/>
        <w:keepNext/>
        <w:spacing w:after="240"/>
      </w:pPr>
      <w:r>
        <w:lastRenderedPageBreak/>
        <w:t>P9_TC1-COD(2023)0112</w:t>
      </w:r>
    </w:p>
    <w:p w:rsidR="000B0CB0" w:rsidRPr="006943A9" w:rsidRDefault="0099002F" w:rsidP="006943A9">
      <w:pPr>
        <w:rPr>
          <w:color w:val="000000"/>
        </w:rPr>
      </w:pPr>
      <w:r w:rsidRPr="00CE3598">
        <w:rPr>
          <w:rFonts w:eastAsia="Calibri"/>
          <w:b/>
          <w:bCs/>
        </w:rPr>
        <w:t>Pożizzjoni tal-Parlament Ewropew adottata fl-</w:t>
      </w:r>
      <w:r w:rsidRPr="0099002F">
        <w:rPr>
          <w:rFonts w:eastAsia="Calibri"/>
          <w:b/>
          <w:bCs/>
        </w:rPr>
        <w:t xml:space="preserve">ewwel qari </w:t>
      </w:r>
      <w:r w:rsidRPr="006943A9">
        <w:rPr>
          <w:rFonts w:eastAsia="Calibri"/>
          <w:b/>
          <w:bCs/>
        </w:rPr>
        <w:t>tal-24</w:t>
      </w:r>
      <w:r w:rsidRPr="006943A9">
        <w:rPr>
          <w:b/>
        </w:rPr>
        <w:t xml:space="preserve"> </w:t>
      </w:r>
      <w:r w:rsidRPr="006943A9">
        <w:rPr>
          <w:rFonts w:eastAsia="Calibri"/>
          <w:b/>
          <w:bCs/>
        </w:rPr>
        <w:t>ta' April 2024</w:t>
      </w:r>
      <w:r w:rsidRPr="0099002F">
        <w:rPr>
          <w:rFonts w:eastAsia="Calibri"/>
          <w:b/>
          <w:bCs/>
        </w:rPr>
        <w:t xml:space="preserve"> bil-ħsieb tal-adozzjoni </w:t>
      </w:r>
      <w:r w:rsidRPr="006943A9">
        <w:rPr>
          <w:rFonts w:eastAsia="Calibri"/>
          <w:b/>
          <w:bCs/>
        </w:rPr>
        <w:t>tad-Direttiva</w:t>
      </w:r>
      <w:r w:rsidRPr="0099002F">
        <w:rPr>
          <w:rFonts w:eastAsia="Calibri"/>
          <w:b/>
          <w:bCs/>
        </w:rPr>
        <w:t xml:space="preserve"> (UE) </w:t>
      </w:r>
      <w:r w:rsidRPr="006943A9">
        <w:rPr>
          <w:rFonts w:eastAsia="Calibri"/>
          <w:b/>
          <w:bCs/>
        </w:rPr>
        <w:t>2024</w:t>
      </w:r>
      <w:r w:rsidRPr="0099002F">
        <w:rPr>
          <w:rFonts w:eastAsia="Calibri"/>
          <w:b/>
          <w:bCs/>
        </w:rPr>
        <w:t xml:space="preserve">/... </w:t>
      </w:r>
      <w:r w:rsidRPr="0099002F">
        <w:rPr>
          <w:b/>
          <w:color w:val="000000"/>
          <w:szCs w:val="22"/>
        </w:rPr>
        <w:t>tal-Parlament Ewropew</w:t>
      </w:r>
      <w:r w:rsidRPr="00CE3598">
        <w:rPr>
          <w:b/>
          <w:color w:val="000000"/>
          <w:szCs w:val="22"/>
        </w:rPr>
        <w:t xml:space="preserve"> u tal-Kunsill</w:t>
      </w:r>
      <w:r w:rsidRPr="006943A9">
        <w:rPr>
          <w:b/>
          <w:color w:val="000000"/>
          <w:szCs w:val="22"/>
        </w:rPr>
        <w:t xml:space="preserve"> </w:t>
      </w:r>
      <w:r w:rsidR="000B0CB0" w:rsidRPr="006943A9">
        <w:rPr>
          <w:b/>
          <w:color w:val="000000"/>
          <w:szCs w:val="22"/>
        </w:rPr>
        <w:t>li temenda d-Direttiva 2014/59/UE fir-rigward tal-miżuri ta’ intervent bikri, il-kundizzjonijiet għar-riżoluzzjoni u l-finanzjament ta’ azzjoni ta’ riżoluzzjoni</w:t>
      </w:r>
      <w:r>
        <w:rPr>
          <w:rStyle w:val="FootnoteReference"/>
          <w:sz w:val="28"/>
        </w:rPr>
        <w:footnoteReference w:customMarkFollows="1" w:id="3"/>
        <w:t>*</w:t>
      </w:r>
    </w:p>
    <w:p w:rsidR="000B0CB0" w:rsidRPr="005630F9" w:rsidRDefault="000B0CB0" w:rsidP="000B0CB0">
      <w:pPr>
        <w:pStyle w:val="IntrtEEE"/>
        <w:spacing w:line="360" w:lineRule="auto"/>
        <w:rPr>
          <w:noProof/>
        </w:rPr>
      </w:pPr>
      <w:r w:rsidRPr="005630F9">
        <w:t>(Test b’rilevanza għaż-ŻEE)</w:t>
      </w:r>
    </w:p>
    <w:p w:rsidR="000B0CB0" w:rsidRPr="005630F9" w:rsidRDefault="000B0CB0" w:rsidP="00B83FFA">
      <w:pPr>
        <w:pStyle w:val="Institutionquiagit"/>
        <w:rPr>
          <w:noProof/>
        </w:rPr>
      </w:pPr>
      <w:r w:rsidRPr="005630F9">
        <w:t>IL-PARLAMENT EWROPEW U L-KUNSILL TAL-UNJONI EWROPEA,</w:t>
      </w:r>
    </w:p>
    <w:p w:rsidR="000B0CB0" w:rsidRPr="005630F9" w:rsidRDefault="000B0CB0" w:rsidP="00B83FFA">
      <w:pPr>
        <w:rPr>
          <w:noProof/>
        </w:rPr>
      </w:pPr>
      <w:r w:rsidRPr="005630F9">
        <w:t>Wara li kkunsidraw it-Trattat dwar il-Funzjonament tal-Unjoni Ewropea u, b’mod partikolari, l-Artikolu 114 tiegħu,</w:t>
      </w:r>
    </w:p>
    <w:p w:rsidR="000B0CB0" w:rsidRPr="005630F9" w:rsidRDefault="000B0CB0" w:rsidP="00B83FFA">
      <w:pPr>
        <w:rPr>
          <w:noProof/>
        </w:rPr>
      </w:pPr>
      <w:r w:rsidRPr="005630F9">
        <w:t>Wara li kkunsidraw il-proposta tal-Kummissjoni Ewropea,</w:t>
      </w:r>
    </w:p>
    <w:p w:rsidR="000B0CB0" w:rsidRPr="005630F9" w:rsidRDefault="000B0CB0" w:rsidP="00B83FFA">
      <w:pPr>
        <w:rPr>
          <w:noProof/>
        </w:rPr>
      </w:pPr>
      <w:r w:rsidRPr="005630F9">
        <w:t>Wara li l-abbozz tal-att leġiżlattiv intbagħat lill-parlamenti nazzjonali,</w:t>
      </w:r>
    </w:p>
    <w:p w:rsidR="000B0CB0" w:rsidRPr="005630F9" w:rsidRDefault="000B0CB0" w:rsidP="00B83FFA">
      <w:pPr>
        <w:rPr>
          <w:noProof/>
        </w:rPr>
      </w:pPr>
      <w:r w:rsidRPr="005630F9">
        <w:t>Wara li kkunsidraw l-opinjoni tal-Bank Ċentrali Ewropew</w:t>
      </w:r>
      <w:r w:rsidRPr="005630F9">
        <w:rPr>
          <w:rStyle w:val="FootnoteReference"/>
          <w:noProof/>
        </w:rPr>
        <w:footnoteReference w:id="4"/>
      </w:r>
      <w:r w:rsidRPr="005630F9">
        <w:t xml:space="preserve">, </w:t>
      </w:r>
    </w:p>
    <w:p w:rsidR="000B0CB0" w:rsidRPr="005630F9" w:rsidRDefault="000B0CB0" w:rsidP="00B83FFA">
      <w:pPr>
        <w:rPr>
          <w:noProof/>
        </w:rPr>
      </w:pPr>
      <w:r w:rsidRPr="005630F9">
        <w:t>Wara li kkunsidraw l-opinjoni tal-Kumitat Ekonomiku u Soċjali Ewropew</w:t>
      </w:r>
      <w:r w:rsidRPr="005630F9">
        <w:rPr>
          <w:rStyle w:val="FootnoteReference"/>
          <w:noProof/>
        </w:rPr>
        <w:footnoteReference w:id="5"/>
      </w:r>
      <w:r w:rsidRPr="005630F9">
        <w:t xml:space="preserve">, </w:t>
      </w:r>
    </w:p>
    <w:p w:rsidR="000B0CB0" w:rsidRPr="005630F9" w:rsidRDefault="000B0CB0" w:rsidP="00B83FFA">
      <w:pPr>
        <w:rPr>
          <w:noProof/>
        </w:rPr>
      </w:pPr>
      <w:r w:rsidRPr="005630F9">
        <w:t>Filwaqt li jaġixxu skont il-proċedura leġiżlattiva ordinarja,</w:t>
      </w:r>
    </w:p>
    <w:p w:rsidR="000B0CB0" w:rsidRPr="005630F9" w:rsidRDefault="000B0CB0" w:rsidP="00B83FFA">
      <w:pPr>
        <w:rPr>
          <w:noProof/>
        </w:rPr>
      </w:pPr>
      <w:r w:rsidRPr="005630F9">
        <w:t>Billi:</w:t>
      </w:r>
    </w:p>
    <w:p w:rsidR="000B0CB0" w:rsidRPr="005630F9" w:rsidRDefault="000B0CB0" w:rsidP="00B83FFA">
      <w:pPr>
        <w:pStyle w:val="ManualConsidrant"/>
        <w:rPr>
          <w:noProof/>
        </w:rPr>
      </w:pPr>
      <w:r w:rsidRPr="005630F9">
        <w:t>(1)</w:t>
      </w:r>
      <w:r w:rsidRPr="005630F9">
        <w:tab/>
        <w:t>Il-qafas ta’ riżoluzzjoni tal-Unjoni għall-istituzzjonijiet ta’ kreditu u d-ditti tal-investiment (“istituzzjonijiet”) ġie stabbilit wara l-kriżi finanzjarja globali tal-2008–2009 u bħala segwitu tal-Attributi Ewlenin ta’ Reġimi ta’ Riżoluzzjoni Effettivi għall-Istituzzjonijiet Finanzjarji</w:t>
      </w:r>
      <w:r w:rsidRPr="005630F9">
        <w:rPr>
          <w:rStyle w:val="FootnoteReference"/>
          <w:noProof/>
        </w:rPr>
        <w:footnoteReference w:id="6"/>
      </w:r>
      <w:r w:rsidRPr="005630F9">
        <w:t xml:space="preserve"> tal-Bord għall-Istabbiltà Finanzjarja li ġew approvati internazzjonalment. Il-qafas ta’ riżoluzzjoni tal-Unjoni jikkonsisti fid-Direttiva 2014/59/UE tal-Parlament Ewropew u tal-Kunsill</w:t>
      </w:r>
      <w:r w:rsidRPr="005630F9">
        <w:rPr>
          <w:rStyle w:val="FootnoteReference"/>
          <w:noProof/>
        </w:rPr>
        <w:footnoteReference w:id="7"/>
      </w:r>
      <w:r w:rsidRPr="005630F9">
        <w:t xml:space="preserve"> u fir-Regolament (UE) Nru 806/2014 tal-Parlament Ewropew u tal-Kunsill</w:t>
      </w:r>
      <w:r w:rsidRPr="005630F9">
        <w:rPr>
          <w:rStyle w:val="FootnoteReference"/>
          <w:noProof/>
        </w:rPr>
        <w:footnoteReference w:id="8"/>
      </w:r>
      <w:r w:rsidRPr="005630F9">
        <w:t>. Iż-żewġ atti japplikaw għall-istituzzjonijiet stabbiliti fl-Unjoni, u għal kwalunkwe entità oħra li taqa’ fil-kamp ta’ applikazzjoni ta’ dik id-Direttiva jew ta’ dak ir-Regolament (“entitajiet”).</w:t>
      </w:r>
      <w:r w:rsidRPr="005630F9">
        <w:rPr>
          <w:color w:val="000000" w:themeColor="text1"/>
        </w:rPr>
        <w:t xml:space="preserve"> </w:t>
      </w:r>
      <w:r w:rsidRPr="005630F9">
        <w:t>Il-qafas ta’ riżoluzzjoni tal-Unjoni għandu l-għan li jittratta b’mod ordnat il-falliment tal-istituzzjonijiet u tal-entitajiet billi jippreserva l-funzjonijiet kritiċi tal-istituzzjonijiet u tal-entitajiet u jevita t-theddid għall-istabbiltà finanzjarja, u fl-istess ħin jipproteġi d-</w:t>
      </w:r>
      <w:r w:rsidRPr="005630F9">
        <w:lastRenderedPageBreak/>
        <w:t>depożitanti u l-fondi pubbliċi. Barra minn hekk, il-qafas ta’ riżoluzzjoni tal-Unjoni għandu l-għan li jrawwem l-iżvilupp tas-suq intern fil-qasam bankarju billi joħloq reġim armonizzat sabiex il-kriżijiet transfruntiera jiġu indirizzati b’mod ikkoordinat u billi jevita kwistjonijiet ta’ distorsjonijiet tal-kompetizzjoni u riskji ta’ inugwaljanza fit-trattament.</w:t>
      </w:r>
    </w:p>
    <w:p w:rsidR="000B0CB0" w:rsidRPr="005630F9" w:rsidRDefault="000B0CB0" w:rsidP="00B83FFA">
      <w:pPr>
        <w:pStyle w:val="ManualConsidrant"/>
        <w:rPr>
          <w:noProof/>
        </w:rPr>
      </w:pPr>
      <w:r w:rsidRPr="005630F9">
        <w:t>(2)</w:t>
      </w:r>
      <w:r w:rsidRPr="005630F9">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w:t>
      </w:r>
      <w:r w:rsidRPr="005630F9">
        <w:rPr>
          <w:b/>
          <w:bCs/>
          <w:i/>
          <w:iCs/>
        </w:rPr>
        <w:t>Sfortunatament,</w:t>
      </w:r>
      <w:r w:rsidRPr="005630F9">
        <w:t xml:space="preserve"> il-flus tal-kontribwenti </w:t>
      </w:r>
      <w:r w:rsidRPr="005630F9">
        <w:rPr>
          <w:b/>
          <w:bCs/>
          <w:i/>
          <w:iCs/>
        </w:rPr>
        <w:t>għadhom qed</w:t>
      </w:r>
      <w:r w:rsidRPr="005630F9">
        <w:t xml:space="preserve"> jintużaw minflok </w:t>
      </w:r>
      <w:r w:rsidRPr="005630F9">
        <w:rPr>
          <w:b/>
          <w:bCs/>
          <w:i/>
          <w:iCs/>
        </w:rPr>
        <w:t>xbieki ta’ sikurezza ffinanzjati mill-industrija, inkluż</w:t>
      </w:r>
      <w:r w:rsidRPr="005630F9">
        <w:t xml:space="preserve">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r-riżoluzzjoni milli fir-riżoluzzjoni skoraġġixxa l-applikazzjoni tal-qafas ta’ riżoluzzjoni tal-Unjoni favur soluzzjonijiet oħrajn, li spiss jinvolvu l-użu tal-flus tal-kontribwenti minflok ir-riżorsi proprji tal-istituzzjoni u tal-entità jew ix-xbieki ta’ sikurezza ffinanzjati mill-industrija. Dik is-sitwazzjoni, min-naħa tagħha, tiġġenera riskji ta’ frammentazzjoni, riskji ta’ eżiti subottimali fl-immaniġġar tal-fallimenti tal-istituzzjonijiet u tal-entitajiet, b’mod partikolari fil-każ ta’ istituzzjonijiet u entitajiet iżgħar u ta’ daqs medju, u kostijiet ta’ opportunità minn riżorsi finanzjarji mhux użati. Għalhekk, huwa meħtieġ li tiġi żgurata applikazzjoni aktar effettiva u koerenti tal-qafas ta’ riżoluzzjoni tal-Unjoni u li jiġi żgurat li dan ikun jista’ jiġi applikat▌ meta jkun fl-interess pubbliku, inkluż għal ċerti istituzzjonijiet iżgħar u ta’ daqs medju▌. </w:t>
      </w:r>
    </w:p>
    <w:p w:rsidR="000B0CB0" w:rsidRPr="005630F9" w:rsidRDefault="000B0CB0" w:rsidP="00B83FFA">
      <w:pPr>
        <w:pStyle w:val="ManualConsidrant"/>
        <w:rPr>
          <w:noProof/>
        </w:rPr>
      </w:pPr>
      <w:r w:rsidRPr="005630F9">
        <w:rPr>
          <w:b/>
          <w:i/>
        </w:rPr>
        <w:t>(2a)</w:t>
      </w:r>
      <w:r w:rsidRPr="005630F9">
        <w:rPr>
          <w:b/>
          <w:i/>
        </w:rPr>
        <w:tab/>
        <w:t>L-għan tar-rieżami tad-Direttiva 2014/59/UE huwa li jiġu protetti aħjar flus il-kontribwenti u li jiġu stabbiliti mekkaniżmi sistemiċi ġodda għal istituzzjonijiet u entitajiet li mhumiex koperti mill-qafas eżistenti. Dak il-qafas huwa mfassal biex inaqqas il-piż ekonomiku fuq is-soċjetà billi jnaqqas il-kostijiet ġenerali assoċjati mal-fallimenti ta’ banek. L-użu ta’ flus il-kontribwenti jenħtieġ li, bl-introduzzjoni ta’ qafas rivedut, jitnaqqas ferm sabiex jiġi żgurat li l-arranġament ta’ finanzjament ta’ riżoluzzjoni jintuża aktar ta’ spiss u b’mod aktar effettiv.</w:t>
      </w:r>
    </w:p>
    <w:p w:rsidR="000B0CB0" w:rsidRPr="005630F9" w:rsidRDefault="000B0CB0" w:rsidP="00B83FFA">
      <w:pPr>
        <w:pStyle w:val="ManualConsidrant"/>
        <w:rPr>
          <w:noProof/>
        </w:rPr>
      </w:pPr>
      <w:r w:rsidRPr="005630F9">
        <w:t>(3)</w:t>
      </w:r>
      <w:r w:rsidRPr="005630F9">
        <w:tab/>
        <w:t>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l-awtoritajiet ta’ riżoluzzjoni jkunu jistgħu jikkunsidraw dawk il-fatturi meta jidentifikaw il-miżuri li għandhom jittieħdu fir-rigward ta’ tali sussidjarji u jsegwu approċċ simplifikat, fejn xieraq.</w:t>
      </w:r>
    </w:p>
    <w:p w:rsidR="000B0CB0" w:rsidRPr="005630F9" w:rsidRDefault="000B0CB0" w:rsidP="00B83FFA">
      <w:pPr>
        <w:pStyle w:val="ManualConsidrant"/>
        <w:rPr>
          <w:noProof/>
        </w:rPr>
      </w:pPr>
      <w:r w:rsidRPr="005630F9">
        <w:rPr>
          <w:b/>
          <w:i/>
        </w:rPr>
        <w:lastRenderedPageBreak/>
        <w:t>(3a)</w:t>
      </w:r>
      <w:r w:rsidRPr="005630F9">
        <w:rPr>
          <w:b/>
          <w:i/>
        </w:rPr>
        <w:tab/>
        <w:t>Wieħed mill-għanijiet ewlenin ta’ din id-Direttiva emendatorja huwa li jiġi introdott approċċ aġġornat biex l-awtoritajiet jingħataw is-setgħa li jittrattaw b’mod effettiv il-falliment potenzjali ta’ xi banek jew ta’ grupp ta’ banek. Dak l-approċċ jenħtieġ li jippromwovi t-trasparenza u l-prevedibbiltà, filwaqt li jimminimizza l-konsegwenzi ekonomiċi negattivi. Approċċ bħal dan huwa allinjat mal-prinċipju ġenerali ta’ rikapitalizzazzjoni interna tad-Direttiva 2014/59/UE, filwaqt li tinżamm ukoll il-fattibbiltà prattika li jiġi indirizzat il-falliment ta’ banek ta’ daqs medju.</w:t>
      </w:r>
      <w:r w:rsidRPr="005630F9">
        <w:t xml:space="preserve"> </w:t>
      </w:r>
    </w:p>
    <w:p w:rsidR="000B0CB0" w:rsidRPr="005630F9" w:rsidRDefault="000B0CB0" w:rsidP="00B83FFA">
      <w:pPr>
        <w:pStyle w:val="ManualConsidrant"/>
        <w:rPr>
          <w:noProof/>
        </w:rPr>
      </w:pPr>
      <w:r w:rsidRPr="005630F9">
        <w:t>(4)</w:t>
      </w:r>
      <w:r w:rsidRPr="005630F9">
        <w:tab/>
        <w:t>Istituzzjoni jew entità li tkun qed tiġi stralċjata skont il-liġi nazzjonali, wara determinazzjoni li l-istituzzjoni jew l-entità qed tfalli jew x’aktarx tfalli u konklużjoni mill-awtorità ta’ riżoluzzjoni li r-riżoluzzjoni tagħha ma hijiex fl-interess pubbliku, fl-aħħar mill-aħħar tinsab miexja lejn il-ħruġ mis-suq. Dan jimplika li ma huwa meħtieġ l-ebda pjan għall-azzjonijiet li għandhom jittieħdu f’każ ta’ falliment, irrispettivament minn jekk l-awtorità kompetenti tkunx diġà rtirat l-awtorizzazzjoni tal-istituzzjoni jew tal-entità kkonċernata. L-istess japplika għal istituzzjoni residwa taħt riżoluzzjoni wara t-trasferiment tal-assi, tad-drittijiet u tal-obbligazzjonijiet fil-kuntest ta’ strateġija ta’ trasferiment. Huwa għalhekk xieraq li jiġi speċifikat li, f’dawk is-sitwazzjonijiet, l-adozzjoni ta’ pjanijiet ta’ riżoluzzjoni ma hijiex meħtieġa.</w:t>
      </w:r>
    </w:p>
    <w:p w:rsidR="000B0CB0" w:rsidRPr="005630F9" w:rsidRDefault="000B0CB0" w:rsidP="00B83FFA">
      <w:pPr>
        <w:pStyle w:val="ManualConsidrant"/>
        <w:rPr>
          <w:noProof/>
        </w:rPr>
      </w:pPr>
      <w:r w:rsidRPr="005630F9">
        <w:t>(5)</w:t>
      </w:r>
      <w:r w:rsidRPr="005630F9">
        <w:tab/>
        <w:t>L-awtoritajiet ta’ riżoluzzjoni bħalissa jistgħu jipprojbixxu ċerti distribuzzjonijiet meta istituzzjoni jew entità tonqos milli tissodisfa r-rekwiżit ta’ riżerva kkombinat meta dan jitqies flimkien mar-rekwiżit minimu għal fondi proprji u obbligazzjonijiet eliġibbli (“MREL”). Madankollu, f’ċerti sitwazzjonijiet, istituzzjoni jew entità tista’ tkun meħtieġa tikkonforma mal-MREL fuq bażi differenti mill-bażi li fuqha dik l-istituzzjoni jew l-entità hija meħtieġa tikkonforma mar-rekwiżit ta’ riżerva kkombinat. Dik is-sitwazzjoni toħloq inċertezzi fir-rigward tal-kundizzjonijiet għall-eżerċitar tas-setgħat tal-awtoritajiet ta’ riżoluzzjoni biex jipprojbixxu d-distribuzzjonijiet u għall-kalkolu tal-Ammont Massimu Distribwibbli relatat mal-MREL. Għalhekk, jenħtieġ li jiġi stabbilit li, f’dawk il-każijiet, jenħtieġ li l-awtoritajiet ta’ riżoluzzjoni jeżerċitaw is-setgħa li jipprojbixxu ċerti distribuzzjonijiet abbażi tal-istima tar-rekwiżit ta’ riżerva kkombinat li jirriżulta mir-Regolament Delegat tal-Kummissjoni (UE) 2021/1118</w:t>
      </w:r>
      <w:r w:rsidRPr="005630F9">
        <w:rPr>
          <w:rStyle w:val="FootnoteReference"/>
          <w:noProof/>
        </w:rPr>
        <w:footnoteReference w:id="9"/>
      </w:r>
      <w:r w:rsidRPr="005630F9">
        <w:t>. Sabiex jiġu żgurati t-trasparenza u ċ-ċertezza legali, jenħtieġ li l-awtoritajiet ta’ riżoluzzjoni jikkomunikaw ir-rekwiżit ta’ riżerva kkombinat stmat lill-istituzzjoni jew lill-entità, li jenħtieġ li mbagħad jiddivulgaw pubblikament dak ir-rekwiżit ta’ riżerva kkombinat stmat.</w:t>
      </w:r>
    </w:p>
    <w:p w:rsidR="000B0CB0" w:rsidRPr="005630F9" w:rsidRDefault="000B0CB0" w:rsidP="00B83FFA">
      <w:pPr>
        <w:pStyle w:val="ManualConsidrant"/>
        <w:rPr>
          <w:noProof/>
        </w:rPr>
      </w:pPr>
      <w:r w:rsidRPr="005630F9">
        <w:t>(6)</w:t>
      </w:r>
      <w:r w:rsidRPr="005630F9">
        <w:tab/>
        <w:t xml:space="preserve">Inħolqu miżuri ta’ intervent bikri li jippermettu lill-awtoritajiet kompetenti jirrimedjaw id-deterjorament tas-sitwazzjoni finanzjarja u ekonomika ta’ istituzzjoni jew entità u jnaqqsu, sa fejn ikun possibbli, ir-riskju u l-impatt ta’ riżoluzzjoni possibbli. Madankollu, minħabba nuqqas ta’ ċertezza rigward l-iskattaturi għall-applikazzjoni ta’ dawk il-miżuri ta’ intervent bikri u d-duplikazzjonijiet parzjali ma’ miżuri superviżorji, rari ntużaw miżuri ta’ intervent bikri. Għalhekk, jenħtieġ li l-kundizzjonijiet għall-applikazzjoni ta’ dawk il-miżuri ta’ intervent bikri jiġu ssimplifikati u speċifikati aktar. </w:t>
      </w:r>
      <w:r w:rsidRPr="005630F9">
        <w:lastRenderedPageBreak/>
        <w:t>Sabiex jitneħħew l-inċertezzi dwar il-kundizzjonijiet u ż-żmien għat-tneħħija tal-korp maniġerjali u l-ħatra ta’ amministraturi temporanji, jenħtieġ li dawk il-miżuri jiġu identifikati b’mod espliċitu bħala miżuri ta’ intervent bikri u jenħtieġ li l-applikazzjoni tagħhom tkun soġġetta għall-istess skattaturi. Fl-istess ħin, jenħtieġ li l-awtoritajiet kompetenti jkunu meħtieġa jagħżlu l-miżuri xierqa biex jindirizzaw sitwazzjoni speċifika f’konformità mal-prinċipju tal-proporzjonalità. Sabiex l-awtoritajiet kompetenti jkunu jistgħu jqisu r-riskji għar-reputazzjoni jew ir-riskji relatati mal-ħasil tal-flus jew mat-teknoloġija tal-informazzjoni u tal-komunikazzjoni, jenħtieġ li l-awtoritajiet kompetenti jivvalutaw il-kundizzjonijiet għall-applikazzjoni ta’ miżuri ta’ intervent bikri mhux biss abbażi ta’ indikaturi kwantitattivi, bħar-rekwiżiti tal-kapital jew tal-likwidità, il-livell ta’ ingranaġġ, is-self improduttiv jew il-konċentrazzjoni ta’ skoperturi, iżda wkoll abbażi ta’ skattaturi kwalitattivi.</w:t>
      </w:r>
    </w:p>
    <w:p w:rsidR="000B0CB0" w:rsidRPr="005630F9" w:rsidRDefault="000B0CB0" w:rsidP="00B83FFA">
      <w:pPr>
        <w:pStyle w:val="ManualConsidrant"/>
        <w:rPr>
          <w:noProof/>
        </w:rPr>
      </w:pPr>
      <w:r w:rsidRPr="005630F9">
        <w:t>(7)</w:t>
      </w:r>
      <w:r w:rsidRPr="005630F9">
        <w:tab/>
        <w:t>Sabiex tittejjeb iċ-ċertezza legali, il-miżuri ta’ intervent bikri stabbiliti fid-Direttiva 2014/59/UE li jikkoinċidu mas-setgħat diġà eżistenti taħt il-qafas prudenzjali stabbilit fid-Direttiva 2013/36/UE tal-Parlament Ewropew u tal-Kunsill</w:t>
      </w:r>
      <w:r w:rsidRPr="005630F9">
        <w:rPr>
          <w:rStyle w:val="FootnoteReference"/>
          <w:noProof/>
        </w:rPr>
        <w:footnoteReference w:id="10"/>
      </w:r>
      <w:r w:rsidRPr="005630F9">
        <w:t xml:space="preserve"> u fid-Direttiva (UE) 2019/2034 tal-Parlament Ewropew u tal-Kunsill</w:t>
      </w:r>
      <w:r w:rsidRPr="005630F9">
        <w:rPr>
          <w:rStyle w:val="FootnoteReference"/>
          <w:noProof/>
        </w:rPr>
        <w:footnoteReference w:id="11"/>
      </w:r>
      <w:r w:rsidRPr="005630F9">
        <w:t xml:space="preserve"> jenħtieġ li jitneħħew. Barra minn hekk, huwa meħtieġ li jiġi żgurat li l-awtoritajiet ta’ riżoluzzjoni jkunu jistgħu jħejju għar-riżoluzzjoni possibbli ta’ istituzzjoni jew entità. Għalhekk, jenħtieġ li l-awtorità kompetenti tinforma lill-awtoritajiet ta’ riżoluzzjoni dwar id-deterjorament tal-kundizzjoni finanzjarja ta’ istituzzjoni jew entità kmieni biżżejjed, u jenħtieġ li l-awtoritajiet ta’ riżoluzzjoni jkollhom is-setgħat meħtieġa għall-implimentazzjoni tal-miżuri preparatorji. Huwa importanti li jiġi nnotat li sabiex l-awtoritajiet ta’ riżoluzzjoni jkunu jistgħu jirreaġixxu malajr kemm jista’ jkun għal deterjorament tas-sitwazzjoni ta’ istituzzjoni jew entità, jenħtieġ li l-applikazzjoni minn qabel ta’ miżuri ta’ intervent bikri ma tkunx kundizzjoni għall-awtorità ta’ riżoluzzjoni biex tagħmel l-arranġamenti għall-kummerċjalizzazzjoni tal-istituzzjoni jew tal-entità jew biex titlob informazzjoni biex taġġorna l-pjan ta’ riżoluzzjoni u tħejji l-valwazzjoni. Sabiex tiġi żgurata reazzjoni konsistenti, ikkoordinata, effettiva u f’waqtha għad-deterjorament tas-sitwazzjoni finanzjarja ta’ istituzzjoni jew entità u sabiex issir tħejjija kif suppost għal riżoluzzjoni possibbli, huwa meħtieġ li jittejbu l-interazzjoni u l-koordinazzjoni bejn l-awtoritajiet kompetenti u l-awtoritajiet ta’ riżoluzzjoni. Malli istituzzjoni jew entità tissodisfa l-kundizzjonijiet għall-applikazzjoni ta’ miżuri ta’ intervent bikri, jenħtieġ li l-awtoritajiet kompetenti u l-awtoritajiet ta’ riżoluzzjoni jżidu l-iskambji ta’ informazzjoni tagħhom, inkluża informazzjoni provviżorja, u jimmonitorjaw is-sitwazzjoni finanzjarja tal-istituzzjoni jew tal-entità b’mod konġunt.</w:t>
      </w:r>
    </w:p>
    <w:p w:rsidR="000B0CB0" w:rsidRPr="005630F9" w:rsidRDefault="000B0CB0" w:rsidP="00B83FFA">
      <w:pPr>
        <w:pStyle w:val="ManualConsidrant"/>
        <w:rPr>
          <w:noProof/>
        </w:rPr>
      </w:pPr>
      <w:r w:rsidRPr="005630F9">
        <w:t>(8)</w:t>
      </w:r>
      <w:r w:rsidRPr="005630F9">
        <w:tab/>
        <w:t>Huwa meħtieġ li jiġu żgurati azzjoni f’waqtha u koordinazzjoni bikrija bejn l-awtorità kompetenti u l-awtorità ta’ riżoluzzjoni, meta istituzzjoni jew entità tkun għadha negozju avvjat, iżda fejn ikun hemm riskju materjali li l-istituzzjoni jew l-entità tista’ tfalli. Għalhekk, jenħtieġ li l-awtorità kompetenti tinnotifika lill-awtorità ta’ riżoluzzjoni kmieni kemm jista’ jkun b’tali riskju. Jenħtieġ li dik in-notifika jkun fiha r-</w:t>
      </w:r>
      <w:r w:rsidRPr="005630F9">
        <w:lastRenderedPageBreak/>
        <w:t xml:space="preserve">raġunijiet għall-valutazzjoni tal-awtorità kompetenti u ħarsa ġenerali lejn il-miżuri alternattivi tas-settur privat, l-azzjoni superviżorja jew il-miżuri ta’ intervent bikri li huma disponibbli biex jiġi evitat il-falliment tal-istituzzjoni jew tal-entità f’perjodu ta’ żmien raġonevoli. Jenħtieġ li tali notifika bikrija ma tippreġudikax il-proċeduri biex jiġi ddeterminat jekk il-kundizzjonijiet għar-riżoluzzjoni humiex issodisfati. In-notifika minn qabel mill-awtorità kompetenti lill-awtorità ta’ riżoluzzjoni ta’ riskju materjali li istituzzjoni jew entità qed tfalli jew x’aktarx tfalli jenħtieġ li ma tkunx kundizzjoni għal determinazzjoni sussegwenti li istituzzjoni jew entità fil-fatt qed tfalli jew x’aktarx tfalli. Barra minn hekk, jekk fi stadju aktar tard l-istituzzjoni jew l-entità tiġi vvalutata bħala li qed tfalli jew x’aktarx tfalli u ma jkun hemm l-ebda soluzzjoni alternattiva biex jiġi evitat tali falliment f’perjodu ta’ żmien raġonevoli, l-awtorità ta’ riżoluzzjoni għandha tieħu deċiżjoni dwar jekk għandhiex tieħu azzjoni ta’ riżoluzzjoni. F’każ bħal dan, il-puntwalità tad-deċiżjoni li tiġi applikata azzjoni ta’ riżoluzzjoni għal istituzzjoni jew entità tista’ tkun fundamentali għall-implimentazzjoni b’suċċess tal-istrateġija ta’ riżoluzzjoni, b’mod partikolari minħabba li intervent aktar bikri fl-istituzzjoni jew fl-entità jista’ jikkontribwixxi biex jiġu żgurati livelli suffiċjenti ta’ kapaċità ta’ assorbiment tat-telf u ta’ likwidità biex tiġi eżegwita dik l-istrateġija. Għalhekk, huwa xieraq li l-awtorità ta’ riżoluzzjoni tkun tista’ tivvaluta, f’kooperazzjoni mill-qrib mal-awtorità kompetenti, x’jikkostitwixxi perjodu ta’ żmien raġonevoli biex jiġu implimentati miżuri alternattivi biex jiġi evitat il-falliment tal-istituzzjoni jew tal-entità. </w:t>
      </w:r>
      <w:r w:rsidRPr="005630F9">
        <w:rPr>
          <w:b/>
          <w:i/>
        </w:rPr>
        <w:t xml:space="preserve">Meta ssir il-valutazzjoni, jenħtieġ li tiġi meqjusa wkoll il-ħtieġa li tiġi ppreservata l-kapaċità tal-awtorità ta’ riżoluzzjoni u tal-entità kkonċernata li jimplimentaw b’mod effettiv l-istrateġija ta’ riżoluzzjoni fejn fl-aħħar mill-aħħar tkun meħtieġa, iżda jenħtieġ li din ma tipprevjenix li jittieħdu miżuri alternattivi. B’mod partikolari, l-iskeda ta’ żmien prevista għall-miżuri alternattivi jenħtieġ li tkun tali li ma tpoġġix f’riskju l-effettività ta’ implimentazzjoni potenzjali tal-istrateġija ta’ riżoluzzjoni. </w:t>
      </w:r>
      <w:r w:rsidRPr="005630F9">
        <w:t xml:space="preserve">Sabiex jiġi żgurat eżitu f’waqtu u sabiex l-awtorità ta’ riżoluzzjoni tkun tista’ tħejji kif suppost għar-riżoluzzjoni potenzjali tal-istituzzjoni jew tal-entità, jenħtieġ li l-awtorità ta’ riżoluzzjoni u l-awtorità kompetenti jiltaqgħu regolarment, u jenħtieġ li l-awtorità ta’ riżoluzzjoni tiddeċiedi dwar il-frekwenza ta’ dawk il-laqgħat wara li tqis iċ-ċirkostanzi tal-każ. </w:t>
      </w:r>
    </w:p>
    <w:p w:rsidR="000B0CB0" w:rsidRPr="005630F9" w:rsidRDefault="000B0CB0" w:rsidP="00B83FFA">
      <w:pPr>
        <w:pStyle w:val="ManualConsidrant"/>
        <w:rPr>
          <w:noProof/>
        </w:rPr>
      </w:pPr>
      <w:r w:rsidRPr="005630F9">
        <w:t>(9)</w:t>
      </w:r>
      <w:r w:rsidRPr="005630F9">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w:t>
      </w:r>
      <w:r w:rsidRPr="005630F9">
        <w:rPr>
          <w:b/>
          <w:bCs/>
          <w:i/>
          <w:iCs/>
        </w:rPr>
        <w:t>F’dan ir-rigward</w:t>
      </w:r>
      <w:r w:rsidRPr="005630F9">
        <w:t>, huwa meħtieġ li jiġi ċċarat li, skont iċ-ċirkostanzi speċifiċi, ċerti funzjonijiet tal-istituzzjoni jew tal-entità jistgħu jitqiesu bħala kritiċi anki jekk id-diskontinwità tagħhom ikollha impatt fuq l-istabbiltà finanzjarja jew fuq is-servizzi kritiċi ▌fil-livell reġjonali</w:t>
      </w:r>
      <w:r w:rsidRPr="005630F9">
        <w:rPr>
          <w:b/>
          <w:bCs/>
          <w:i/>
          <w:iCs/>
        </w:rPr>
        <w:t>, b’mod partikolari fejn is-sostitwibbiltà tal-funzjonijiet kritiċi hija determinata mis-suq ġeografiku rilevanti.</w:t>
      </w:r>
      <w:r w:rsidRPr="005630F9">
        <w:t xml:space="preserve"> </w:t>
      </w:r>
    </w:p>
    <w:p w:rsidR="000B0CB0" w:rsidRPr="005630F9" w:rsidRDefault="000B0CB0" w:rsidP="00B83FFA">
      <w:pPr>
        <w:pStyle w:val="ManualConsidrant"/>
      </w:pPr>
      <w:r w:rsidRPr="005630F9">
        <w:rPr>
          <w:b/>
          <w:i/>
        </w:rPr>
        <w:t>(9a)</w:t>
      </w:r>
      <w:r w:rsidRPr="005630F9">
        <w:tab/>
      </w:r>
      <w:r w:rsidRPr="005630F9">
        <w:rPr>
          <w:b/>
          <w:bCs/>
          <w:i/>
          <w:iCs/>
        </w:rPr>
        <w:t xml:space="preserve">Sabiex jiġi żgurat li l-valutazzjoni tal-impatt fil-livell reġjonali tkun tista’ tiġi bbażata fuq data li hija disponibbli b’mod konsistenti madwar l-Unjoni, jenħtieġ li l-livell reġjonali jiġi mifhum b’referenza għall-unitajiet territorjali tal-livell 1 jew tal-livell 2 </w:t>
      </w:r>
      <w:r w:rsidRPr="005630F9">
        <w:rPr>
          <w:b/>
          <w:bCs/>
          <w:i/>
          <w:iCs/>
        </w:rPr>
        <w:lastRenderedPageBreak/>
        <w:t>tan-Nomenklatura tal-unitajiet territorjali għall-istatistika (livell NUTS 1 jew 2) skont it-tifsira tar-Regolament (KE) 1059/2003 tal-Parlament Ewropew u tal-Kunsill</w:t>
      </w:r>
      <w:r w:rsidRPr="005630F9">
        <w:rPr>
          <w:b/>
          <w:i/>
          <w:vertAlign w:val="superscript"/>
        </w:rPr>
        <w:footnoteReference w:id="12"/>
      </w:r>
      <w:r w:rsidRPr="005630F9">
        <w:t xml:space="preserve">. </w:t>
      </w:r>
    </w:p>
    <w:p w:rsidR="000B0CB0" w:rsidRPr="005630F9" w:rsidRDefault="000B0CB0" w:rsidP="00B83FFA">
      <w:pPr>
        <w:pStyle w:val="ManualConsidrant"/>
        <w:rPr>
          <w:noProof/>
        </w:rPr>
      </w:pPr>
      <w:r w:rsidRPr="005630F9">
        <w:t>(10)</w:t>
      </w:r>
      <w:r w:rsidRPr="005630F9">
        <w:tab/>
        <w:t xml:space="preserve">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 </w:t>
      </w:r>
    </w:p>
    <w:p w:rsidR="000B0CB0" w:rsidRPr="005630F9" w:rsidRDefault="000B0CB0" w:rsidP="00B83FFA">
      <w:pPr>
        <w:pStyle w:val="ManualConsidrant"/>
        <w:rPr>
          <w:noProof/>
        </w:rPr>
      </w:pPr>
      <w:r w:rsidRPr="005630F9">
        <w:rPr>
          <w:b/>
          <w:i/>
        </w:rPr>
        <w:t>(10a)</w:t>
      </w:r>
      <w:r w:rsidRPr="005630F9">
        <w:rPr>
          <w:b/>
          <w:i/>
        </w:rPr>
        <w:tab/>
        <w:t>Fejn l-oqfsa nazzjonali ta’ insolvenza u riżoluzzjoni jiksbu b’mod effettiv l-għanijiet tal-qafas sal-istess punt, jenħtieġ li tingħata preferenza għall-għażla li timminimizza r-riskju għall-kontribwenti u għall-ekonomija. Dak l-approċċ jiżgura kors ta’ azzjoni prudenti u responsabbli, allinjat mal-mira ġenerali li jiġu salvagwardjati kemm l-interessi tal-kontribwenti kif ukoll l-istabbiltà ekonomika f’sens usa’.</w:t>
      </w:r>
    </w:p>
    <w:p w:rsidR="000B0CB0" w:rsidRPr="005630F9" w:rsidRDefault="000B0CB0" w:rsidP="00B83FFA">
      <w:pPr>
        <w:pStyle w:val="ManualConsidrant"/>
      </w:pPr>
      <w:r w:rsidRPr="005630F9">
        <w:t>(11)</w:t>
      </w:r>
      <w:r w:rsidRPr="005630F9">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l-awtoritajiet ta’ riżoluzzjoni jsibu finanzjament permezz tal-arranġamenti ta’ finanzjament ta’ riżoluzzjoni jew l-SGD preferibbli </w:t>
      </w:r>
      <w:r w:rsidRPr="005630F9">
        <w:rPr>
          <w:b/>
          <w:bCs/>
          <w:i/>
          <w:iCs/>
        </w:rPr>
        <w:t>u</w:t>
      </w:r>
      <w:r w:rsidRPr="005630F9">
        <w:t xml:space="preserve"> finanzjament permezz ta’ ammont ugwali ta’ riżorsi mill-baġit tal-Istati Membri </w:t>
      </w:r>
      <w:r w:rsidRPr="005630F9">
        <w:rPr>
          <w:b/>
          <w:bCs/>
          <w:i/>
          <w:iCs/>
        </w:rPr>
        <w:t>jenħtieġ li jiġi kkunsidrat biss taħt ċirkostanzi straordinarji.</w:t>
      </w:r>
    </w:p>
    <w:p w:rsidR="000B0CB0" w:rsidRPr="005630F9" w:rsidRDefault="000B0CB0" w:rsidP="00B83FFA">
      <w:pPr>
        <w:pStyle w:val="ManualConsidrant"/>
        <w:rPr>
          <w:noProof/>
          <w:szCs w:val="24"/>
        </w:rPr>
      </w:pPr>
      <w:r w:rsidRPr="005630F9">
        <w:rPr>
          <w:b/>
          <w:i/>
        </w:rPr>
        <w:t>(11a)</w:t>
      </w:r>
      <w:r w:rsidRPr="005630F9">
        <w:tab/>
      </w:r>
      <w:r w:rsidRPr="005630F9">
        <w:rPr>
          <w:b/>
          <w:bCs/>
          <w:i/>
          <w:iCs/>
        </w:rPr>
        <w:t>Jenħtieġ li jingħata appoġġ finanzjarju straordinarju ffinanzjat mill-kontribwenti lill-istituzzjonijiet u lill-entitatjiet biss, jekk jingħata, biex jiġi rimedjat disturb serju fl-ekonomija ta’ natura eċċezzjonali u sistemika, peress li jimponi piż sinifikanti fuq il-finanzi pubbliċi u jħarbat il-kundizzjonijiet ekwi fis-suq intern.</w:t>
      </w:r>
    </w:p>
    <w:p w:rsidR="000B0CB0" w:rsidRPr="005630F9" w:rsidRDefault="000B0CB0" w:rsidP="00B83FFA">
      <w:pPr>
        <w:pStyle w:val="ManualConsidrant"/>
        <w:rPr>
          <w:noProof/>
        </w:rPr>
      </w:pPr>
      <w:r w:rsidRPr="005630F9">
        <w:t>(12)</w:t>
      </w:r>
      <w:r w:rsidRPr="005630F9">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p w:rsidR="000B0CB0" w:rsidRPr="005630F9" w:rsidRDefault="000B0CB0" w:rsidP="00B83FFA">
      <w:pPr>
        <w:pStyle w:val="ManualConsidrant"/>
      </w:pPr>
      <w:r w:rsidRPr="005630F9">
        <w:rPr>
          <w:b/>
          <w:i/>
        </w:rPr>
        <w:t>(12a)</w:t>
      </w:r>
      <w:r w:rsidRPr="005630F9">
        <w:rPr>
          <w:b/>
          <w:i/>
        </w:rPr>
        <w:tab/>
        <w:t>Fid-deċiżjoni bejn ir-riżoluzzjoni u l-likwidazzjoni, l-għażla bl-inqas kostijiet ġenerali jenħtieġ li tkun ippreferuta. Jenħtieġ li dik il-valutazzjoni tqis diversi spejjeż, inkluż dawk relatati ma’ ħlasijiet minn skema ta’ garanzija tad-depożitu, bħat-tul ta’ żmien meħtieġ għall-irkupru tal-assi u d-dħul mitluf matul il-proċess. F’każijiet meta l-għażliet ta’ riżoluzzjoni u ta’ likwidazzjoni t-tnejn juru profili tal-kostijiet simili, jenħtieġ li tingħata preferenza lill-għażla li ġġib magħha inqas riskji assoċjati għall-ekonomija, li jinkludu l-finanzi pubbliċi u l-impatt fuq l-istabbiltà tal-ekonomija.</w:t>
      </w:r>
    </w:p>
    <w:p w:rsidR="000B0CB0" w:rsidRPr="005630F9" w:rsidRDefault="000B0CB0" w:rsidP="00B83FFA">
      <w:pPr>
        <w:pStyle w:val="ManualConsidrant"/>
        <w:rPr>
          <w:noProof/>
          <w:szCs w:val="24"/>
        </w:rPr>
      </w:pPr>
      <w:r w:rsidRPr="005630F9">
        <w:lastRenderedPageBreak/>
        <w:t>(13)</w:t>
      </w:r>
      <w:r w:rsidRPr="005630F9">
        <w:tab/>
        <w:t xml:space="preserve">Meta istituzzjoni jew entità li tkun qed tfalli ma titqiegħedx f’riżoluzzjoni, jenħtieġ li din tiġi stralċjata f’konformità mal-proċeduri disponibbli skont il-liġi nazzjonali. Tali proċeduri jistgħu jvarjaw sostanzjalment minn Stat Membru għall-ieħor. Filwaqt li huwa xieraq li tkun permessa biżżejjed flessibbiltà biex jintużaw il-proċeduri nazzjonali eżistenti, jenħtieġ li ċerti aspetti jiġu ċċarati biex jiġi żgurat li l-istituzzjonijiet jew l-entitajiet ikkonċernati joħorġu mis-suq. </w:t>
      </w:r>
    </w:p>
    <w:p w:rsidR="000B0CB0" w:rsidRPr="005630F9" w:rsidRDefault="000B0CB0" w:rsidP="00B83FFA">
      <w:pPr>
        <w:pStyle w:val="ManualConsidrant"/>
        <w:rPr>
          <w:noProof/>
          <w:szCs w:val="24"/>
        </w:rPr>
      </w:pPr>
      <w:r w:rsidRPr="005630F9">
        <w:t>(14)</w:t>
      </w:r>
      <w:r w:rsidRPr="005630F9">
        <w:tab/>
        <w:t xml:space="preserve">Jenħtieġ li jiġi żgurat li l-awtorità amministrattiva jew ġudizzjarja nazzjonali rilevanti tibda malajr proċedura skont il-liġi nazzjonali meta istituzzjoni jew entità titqies li qed tfalli jew x’aktarx tfalli u ma titqiegħedx f’riżoluzzjoni. Meta l-likwidazzjoni volontarja tal-istituzzjoni jew tal-entità fuq deċiżjoni tal-azzjonisti tkun disponibbli skont il-liġi nazzjonali, jenħtieġ li tali għażla tibqa’ disponibbli. Madankollu, jenħtieġ li jiġi żgurat li, fin-nuqqas ta’ azzjoni rapida mill-azzjonisti, l-awtorità amministrattiva jew ġudizzjarja nazzjonali rilevanti tieħu azzjoni. </w:t>
      </w:r>
    </w:p>
    <w:p w:rsidR="000B0CB0" w:rsidRPr="005630F9" w:rsidRDefault="000B0CB0" w:rsidP="00B83FFA">
      <w:pPr>
        <w:pStyle w:val="ManualConsidrant"/>
        <w:rPr>
          <w:noProof/>
          <w:szCs w:val="24"/>
        </w:rPr>
      </w:pPr>
      <w:r w:rsidRPr="005630F9">
        <w:t>(15)</w:t>
      </w:r>
      <w:r w:rsidRPr="005630F9">
        <w:tab/>
        <w:t>Jenħtieġ li jiġi stabbilit ukoll li l-eżitu finali ta’ tali proċeduri huwa l-ħruġ tal-istituzzjoni jew tal-entità li tkun qed tfalli mis-suq jew it-terminazzjoni tal-attivitajiet bankarji tagħha. Skont il-liġi nazzjonali, dak l-objettiv jista’ jintlaħaq b’modi differenti, li jistgħu jinkludu l-bejgħ tal-istituzzjoni jew tal-entità jew ta’ partijiet minnha, il-bejgħ ta’ assi jew obbligazzjonijiet speċifiċi, stralċ gradwali jew it-terminazzjoni tal-attivitajiet bankarji tagħha, inklużi pagamenti u teħid ta’ depożiti, bil-ħsieb li l-assi tagħha jinbiegħu gradwalment sabiex il-kredituri affettwati jitħallsu lura. Madankollu, sabiex tittejjeb il-prevedibbiltà tal-proċeduri, jenħtieġ li dak l-eżitu jintlaħaq f’perjodu ta’ żmien raġonevoli.</w:t>
      </w:r>
    </w:p>
    <w:p w:rsidR="000B0CB0" w:rsidRPr="005630F9" w:rsidRDefault="000B0CB0" w:rsidP="00B83FFA">
      <w:pPr>
        <w:pStyle w:val="ManualConsidrant"/>
        <w:rPr>
          <w:noProof/>
        </w:rPr>
      </w:pPr>
      <w:r w:rsidRPr="005630F9">
        <w:t>(16)</w:t>
      </w:r>
      <w:r w:rsidRPr="005630F9">
        <w:tab/>
        <w:t>Jenħtieġ li l-awtoritajiet kompetenti jingħataw is-setgħa li jirtiraw l-awtorizzazzjoni ta’ istituzzjoni jew entità biss abbażi tal-fatt li l-istituzzjoni jew l-entità qed tfalli jew x’aktarx tfalli u ma titqiegħedx f’riżoluzzjoni. Jenħtieġ li l-awtoritajiet kompetenti jkunu jistgħu jirtiraw l-awtorizzazzjoni biex jappoġġaw l-objettiv ta’ stralċ tal-istituzzjoni jew tal-entità f’konformità mal-liġi nazzjonali, b’mod partikolari f’każijiet fejn il-proċeduri disponibbli skont il-liġi nazzjonali ma jkunux jistgħu jinbdew fil-mument li l-istituzzjoni jew l-entità tiġi ddeterminata li qed tfalli jew x’aktarx tfalli, inklużi l-każijiet fejn l-istituzzjoni jew l-entità tkun għadha mhux insolventi fuq il-karta bilanċjali. Sabiex jiġi żgurat aktar li l-objettiv tal-istralċ tal-istituzzjoni jew tal-entità jkun jista’ jintlaħaq, jenħtieġ li l-Istati Membri jiżguraw li l-irtirar tal-awtorizzazzjoni mill-awtorità kompetenti jiġi inkluż ukoll fost il-kundizzjonijiet possibbli biex tinbeda mill-inqas waħda mill-proċeduri disponibbli skont il-liġi nazzjonali u applikabbli għal istituzzjonijiet jew entitajiet li qed ifallu jew li x’aktarx ifallu, iżda li ma jitqiegħdux f’riżoluzzjoni.</w:t>
      </w:r>
    </w:p>
    <w:p w:rsidR="000B0CB0" w:rsidRPr="005630F9" w:rsidRDefault="000B0CB0" w:rsidP="00B83FFA">
      <w:pPr>
        <w:pStyle w:val="ManualConsidrant"/>
        <w:rPr>
          <w:noProof/>
        </w:rPr>
      </w:pPr>
      <w:r w:rsidRPr="005630F9">
        <w:t>(17)</w:t>
      </w:r>
      <w:r w:rsidRPr="005630F9">
        <w:tab/>
        <w:t>Fid-dawl tal-esperjenza miksuba fl-implimentazzjoni tad-Direttiva 2014/59/UE, tar-Regolament (UE) Nru 806/2014 u tad-Direttiva 2014/49/UE tal-Parlament Ewropew u tal-Kunsill</w:t>
      </w:r>
      <w:r w:rsidRPr="005630F9">
        <w:rPr>
          <w:rStyle w:val="FootnoteReference"/>
          <w:noProof/>
        </w:rPr>
        <w:footnoteReference w:id="13"/>
      </w:r>
      <w:r w:rsidRPr="005630F9">
        <w:t xml:space="preserve">,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tissodisfa l-ebda waħda mill-kundizzjonijiet </w:t>
      </w:r>
      <w:r w:rsidRPr="005630F9">
        <w:lastRenderedPageBreak/>
        <w:t>biex titqies 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5630F9">
        <w:rPr>
          <w:rStyle w:val="FootnoteReference"/>
          <w:noProof/>
        </w:rPr>
        <w:footnoteReference w:id="14"/>
      </w:r>
      <w:r w:rsidRPr="005630F9">
        <w:t xml:space="preserve"> jew fir-Regolament (UE) 2019/2033 tal-Parlament Ewropew u talKunsill</w:t>
      </w:r>
      <w:r w:rsidRPr="005630F9">
        <w:rPr>
          <w:rStyle w:val="FootnoteReference"/>
          <w:noProof/>
        </w:rPr>
        <w:footnoteReference w:id="15"/>
      </w:r>
      <w:r w:rsidRPr="005630F9">
        <w:t>, u mar-rekwiżit ta’ fondi proprji addizzjonali stabbilit fid-Direttiva 2013/36/UE jew fid-Direttiva (UE) 2019/2034. Jenħtieġ li dik il-prattika tiġi stabbilita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p w:rsidR="000B0CB0" w:rsidRPr="005630F9" w:rsidRDefault="000B0CB0" w:rsidP="00B83FFA">
      <w:pPr>
        <w:pStyle w:val="ManualConsidrant"/>
        <w:rPr>
          <w:noProof/>
        </w:rPr>
      </w:pPr>
      <w:r w:rsidRPr="005630F9">
        <w:t>(18)</w:t>
      </w:r>
      <w:r w:rsidRPr="005630F9">
        <w:tab/>
        <w:t xml:space="preserve">Sabiex tiġi ppreservata d-dixxiplina tas-suq, jiġu protetti l-fondi pubbliċi u jiġu evitati d-distorsjonijiet tal-kompetizzjoni, jenħtieġ li l-miżuri ta’ prekawzjoni jibqgħu l-eċċezzjoni u jiġu applikati biss biex jiġu indirizzati sitwazzjonijiet ta’ tfixkil serju fis-suq jew biex tiġi ppreservata l-istabbiltà finanzjarja </w:t>
      </w:r>
      <w:r w:rsidRPr="005630F9">
        <w:rPr>
          <w:b/>
          <w:bCs/>
          <w:i/>
          <w:iCs/>
        </w:rPr>
        <w:t>b’mod partikolari f’każ ta’ kriżi sistemika.</w:t>
      </w:r>
      <w:r w:rsidRPr="005630F9">
        <w:t xml:space="preserve"> Barra minn hekk, jenħtieġ li ma jintużawx miżuri ta’ prekawzjoni biex jiġi indirizzat it-telf imġarrab jew li x’aktarx jiġġarrab.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5630F9">
        <w:rPr>
          <w:rStyle w:val="FootnoteReference"/>
          <w:noProof/>
        </w:rPr>
        <w:footnoteReference w:id="16"/>
      </w:r>
      <w:r w:rsidRPr="005630F9">
        <w:t xml:space="preserve">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p w:rsidR="000B0CB0" w:rsidRPr="005630F9" w:rsidRDefault="000B0CB0" w:rsidP="00B83FFA">
      <w:pPr>
        <w:pStyle w:val="ManualConsidrant"/>
        <w:rPr>
          <w:noProof/>
        </w:rPr>
      </w:pPr>
      <w:r w:rsidRPr="005630F9">
        <w:t>(19)</w:t>
      </w:r>
      <w:r w:rsidRPr="005630F9">
        <w:tab/>
        <w:t xml:space="preserve">Ir-rikapitalizzazzjoni prekawzjonarja għandha l-għan li tappoġġa l-istituzzjonijiet u l-entitajiet vijabbli identifikati bħala li x’aktarx jiltaqgħu ma’ diffikultajiet temporanji fil-futur qrib u li tipprevjeni s-sitwazzjoni tagħhom milli tkompli tiddeterjora. Sabiex jiġi evitat li jingħataw sussidji pubbliċi lil negozji li diġà ma jagħmlux profitt meta jingħata l-appoġġ, jenħtieġ li l-miżuri ta’ prekawzjoni mogħtija fil-forma ta’ akkwist ta’ strumenti ta’ fondi proprji jew ta’ strumenti kapitali oħrajn, jew permezz ta’ miżuri ta’ assi indeboliti, ma jaqbżux l-ammont meħtieġ biex jiġu koperti d-defiċits ta’ kapital kif </w:t>
      </w:r>
      <w:r w:rsidRPr="005630F9">
        <w:lastRenderedPageBreak/>
        <w:t>identifikati fix-xenarju avvers ta’ test tal-istress jew eżerċizzju ekwivalenti. Sabiex jiġi żgurat li l-finanzjament pubbliku fl-aħħar mill-aħħar jitwaqqaf, jenħtieġ li dawk il-miżuri ta’ prekawzjoni jkunu wkoll limitati fiż-żmien u jkun fihom skeda ta’ żmien ċara għat-terminazzjoni tagħhom (</w:t>
      </w:r>
      <w:r w:rsidRPr="005630F9">
        <w:rPr>
          <w:b/>
          <w:bCs/>
          <w:i/>
          <w:iCs/>
        </w:rPr>
        <w:t>“</w:t>
      </w:r>
      <w:r w:rsidRPr="005630F9">
        <w:t xml:space="preserve">strateġija ta’ ħruġ </w:t>
      </w:r>
      <w:r w:rsidRPr="005630F9">
        <w:rPr>
          <w:b/>
          <w:bCs/>
          <w:i/>
          <w:iCs/>
        </w:rPr>
        <w:t>mill-miżura ta’ appoġġ”</w:t>
      </w:r>
      <w:r w:rsidRPr="005630F9">
        <w:t xml:space="preserve">). 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 </w:t>
      </w:r>
    </w:p>
    <w:p w:rsidR="000B0CB0" w:rsidRPr="005630F9" w:rsidRDefault="000B0CB0" w:rsidP="00B83FFA">
      <w:pPr>
        <w:pStyle w:val="ManualConsidrant"/>
        <w:rPr>
          <w:noProof/>
        </w:rPr>
      </w:pPr>
      <w:r w:rsidRPr="005630F9">
        <w:t>(20)</w:t>
      </w:r>
      <w:r w:rsidRPr="005630F9">
        <w:tab/>
        <w:t>Jenħtieġ li l-miżuri ta’ prekawzjoni jkunu limitati għall-ammont li l-istituzzjoni jew l-entità jkollha bżonn biex iżżomm is-solvenza tagħha fil-każ ta’ avveniment ta’ xenarju avvers kif iddeterminat f’test tal-istress jew f’eżerċizzju ekwivalenti. Fil-każ ta’ miżuri ta’ prekawzjoni fil-forma ta’ miżuri ta’ assi indeboliti, jenħtieġ li l-istituzzjoni jew l-entità riċeventi tkun tista’ tuża dak l-ammont biex tkopri t-telf fuq l-assi ttrasferiti jew flimkien ma’ akkwiżizzjoni ta’ strumenti kapitali, sakemm ma jinqabiżx l-ammont globali tad-defiċit identifikat. Huwa meħtieġ ukoll li jiġi żgurat li tali miżuri ta’ prekawzjoni fil-forma ta’ miżuri ta’ assi indeboliti jikkonformaw mar-regoli eżistenti dwar l-għajnuna mill-Istat u mal-aħjar prattiki, li jreġġgħu lura l-vijabbiltà fit-tul tal-istituzzjoni jew tal-entità, li l-għajnuna mill-Istat tkun limitata għall-minimu meħtieġ u li jiġu evitati d-distorsjonijiet tal-kompetizzjoni. Għal dawk ir-raġunijiet, jenħtieġ li, f’każ ta’ miżuri ta’ prekawzjoni fil-forma ta’ miżuri ta’ assi indeboliti, l-awtoritajiet ikkonċernati jqisu l-gwida speċifika, inkluż il-Pjan ta’ Azzjoni għall-KMA</w:t>
      </w:r>
      <w:r w:rsidRPr="005630F9">
        <w:rPr>
          <w:rStyle w:val="FootnoteReference"/>
          <w:noProof/>
        </w:rPr>
        <w:footnoteReference w:id="17"/>
      </w:r>
      <w:r w:rsidRPr="005630F9">
        <w:t xml:space="preserve"> u l-Komunikazzjoni dwar l-Indirizzar ta’ Self Improduttiv</w:t>
      </w:r>
      <w:r w:rsidRPr="005630F9">
        <w:rPr>
          <w:rStyle w:val="FootnoteReference"/>
          <w:noProof/>
        </w:rPr>
        <w:footnoteReference w:id="18"/>
      </w:r>
      <w:r w:rsidRPr="005630F9">
        <w:t xml:space="preserve">. Jenħtieġ li dawk il-miżuri ta’ prekawzjoni fil-forma ta’ miżuri ta’ assi indeboliti dejjem ikunu soġġetti għall-kundizzjoni prevalenti ta’ temporanjetà. Il-garanziji pubbliċi mogħtija għal perjodu speċifikat b’rabta mal-assi indeboliti tal-istituzzjoni jew tal-entità kkonċernata huma mistennija li jiżguraw konformità aħjar mal-kundizzjoni ta’ temporanjetà mit-trasferimenti ta’ tali assi lil entità appoġġata pubblikament. Sabiex jiġi żgurat </w:t>
      </w:r>
      <w:r w:rsidRPr="005630F9">
        <w:rPr>
          <w:b/>
          <w:bCs/>
          <w:i/>
          <w:iCs/>
        </w:rPr>
        <w:t>li l-istituzzjonijiet</w:t>
      </w:r>
      <w:r w:rsidRPr="005630F9">
        <w:t xml:space="preserve"> </w:t>
      </w:r>
      <w:r w:rsidRPr="005630F9">
        <w:rPr>
          <w:b/>
          <w:bCs/>
          <w:i/>
          <w:iCs/>
        </w:rPr>
        <w:t>li jirċievu</w:t>
      </w:r>
      <w:r w:rsidRPr="005630F9">
        <w:t xml:space="preserve"> l-appoġġ </w:t>
      </w:r>
      <w:r w:rsidRPr="005630F9">
        <w:rPr>
          <w:b/>
          <w:bCs/>
          <w:i/>
          <w:iCs/>
        </w:rPr>
        <w:t xml:space="preserve">jikkonformaw </w:t>
      </w:r>
      <w:r w:rsidRPr="005630F9">
        <w:t xml:space="preserve">mat-termini </w:t>
      </w:r>
      <w:r w:rsidRPr="005630F9">
        <w:rPr>
          <w:b/>
          <w:bCs/>
          <w:i/>
          <w:iCs/>
        </w:rPr>
        <w:t>tal-miżura</w:t>
      </w:r>
      <w:r w:rsidRPr="005630F9">
        <w:t xml:space="preserve"> ta’ appoġġ</w:t>
      </w:r>
      <w:r w:rsidRPr="005630F9">
        <w:rPr>
          <w:b/>
          <w:bCs/>
          <w:i/>
          <w:iCs/>
        </w:rPr>
        <w:t>, jenħtieġ li l-awtoritajiet kompetenti jitolbu pjan ta’ rimedju mingħand l-istituzzjonijiet li jkunu naqsu milli jissodisfaw l-impenji tagħhom.</w:t>
      </w:r>
      <w:r w:rsidRPr="005630F9">
        <w:rPr>
          <w:b/>
          <w:i/>
        </w:rPr>
        <w:t xml:space="preserve"> </w:t>
      </w:r>
      <w:r w:rsidRPr="005630F9">
        <w:rPr>
          <w:b/>
          <w:bCs/>
          <w:i/>
          <w:iCs/>
        </w:rPr>
        <w:t>Meta awtorità kompetenti tkun tal-opinjoni li l-miżuri</w:t>
      </w:r>
      <w:r w:rsidRPr="005630F9">
        <w:t xml:space="preserve"> </w:t>
      </w:r>
      <w:r w:rsidRPr="005630F9">
        <w:rPr>
          <w:b/>
          <w:bCs/>
          <w:i/>
          <w:iCs/>
        </w:rPr>
        <w:t xml:space="preserve">fil-pjan ta’ rimedju mhumiex kapaċi jiksbu l-vijabbiltà fit-tul tal-istituzzjoni jew fejn </w:t>
      </w:r>
      <w:r w:rsidRPr="005630F9">
        <w:t>l-istituzzjoni</w:t>
      </w:r>
      <w:r w:rsidRPr="005630F9">
        <w:rPr>
          <w:b/>
          <w:bCs/>
          <w:i/>
          <w:iCs/>
        </w:rPr>
        <w:t xml:space="preserve"> tkun naqset milli tikkonforma mal-pjan ta’ rimedju, jenħtieġ li l-awtoritajiet rilevanti jwettqu valutazzjoni ta’ jekk l-istituzzjoni</w:t>
      </w:r>
      <w:r w:rsidRPr="005630F9">
        <w:rPr>
          <w:b/>
          <w:bCs/>
        </w:rPr>
        <w:t xml:space="preserve"> </w:t>
      </w:r>
      <w:r w:rsidRPr="005630F9">
        <w:rPr>
          <w:b/>
          <w:bCs/>
          <w:i/>
          <w:iCs/>
        </w:rPr>
        <w:t xml:space="preserve">hijiex </w:t>
      </w:r>
      <w:r w:rsidRPr="005630F9">
        <w:t>qed tfalli jew li x’aktarx tfalli</w:t>
      </w:r>
      <w:r w:rsidRPr="005630F9">
        <w:rPr>
          <w:b/>
          <w:bCs/>
          <w:i/>
          <w:iCs/>
        </w:rPr>
        <w:t>, f’konformità mal-Artikolu 32 tad-Direttiva 2014/59/UE</w:t>
      </w:r>
      <w:r w:rsidRPr="005630F9">
        <w:t>.</w:t>
      </w:r>
    </w:p>
    <w:p w:rsidR="000B0CB0" w:rsidRPr="005630F9" w:rsidRDefault="000B0CB0" w:rsidP="00B83FFA">
      <w:pPr>
        <w:pStyle w:val="ManualConsidrant"/>
        <w:rPr>
          <w:noProof/>
        </w:rPr>
      </w:pPr>
      <w:r w:rsidRPr="005630F9">
        <w:t>(21)</w:t>
      </w:r>
      <w:r w:rsidRPr="005630F9">
        <w:tab/>
        <w:t>Sabiex jiġi kopert il-ksur materjali tar-rekwiżiti prudenzjali, huwa meħtieġ li jiġu speċifikati aktar il-kundizzjonijiet għad-determinazzjoni li l-kumpaniji azzjonarji qed ifallu jew x’aktarx ifallu. Jenħtieġ li ksur ta’ dawk ir-rekwiżiti minn kumpanija azzjonarja jkun materjali meta t-tip u l-firxa ta’ tali ksur ikunu komparabbli ma’ ksur li, kieku twettaq minn istituzzjoni ta’ kreditu, kien jiġġustifika l-irtirar tal-awtorizzazzjoni mill-awtorità kompetenti f’konformità mal-Artikolu 18 tad-Direttiva 2013/36/UE.</w:t>
      </w:r>
    </w:p>
    <w:p w:rsidR="000B0CB0" w:rsidRPr="005630F9" w:rsidRDefault="000B0CB0" w:rsidP="00B83FFA">
      <w:pPr>
        <w:pStyle w:val="ManualConsidrant"/>
        <w:rPr>
          <w:noProof/>
        </w:rPr>
      </w:pPr>
      <w:r w:rsidRPr="005630F9">
        <w:t>(22)</w:t>
      </w:r>
      <w:r w:rsidRPr="005630F9">
        <w:tab/>
        <w:t xml:space="preserve">L-Istati Membri jista’ jkollhom, skont il-liġijiet nazzjonali tagħhom, setgħat biex jissospendu l-obbligi ta’ ħlas jew ta’ konsenja li jistgħu jinkludu depożiti eliġibbli. Meta s-sospensjoni tal-obbligi ta’ ħlas jew ta’ konsenja ma tkunx direttament relatata maċ-ċirkostanzi finanzjarji tal-istituzzjoni ta’ kreditu, id-depożiti jistgħu ma jkunux disponibbli għall-finijiet tad-Direttiva 2014/49/UE. B’konsegwenza ta’ dan, jista’ jkun </w:t>
      </w:r>
      <w:r w:rsidRPr="005630F9">
        <w:lastRenderedPageBreak/>
        <w:t>li d-depożitanti ma jkunux jistgħu jaċċessaw id-depożiti tagħhom għal perjodu estiż. Sabiex tinżamm il-fiduċja u l-kunfidenza tad-depożitanti fis-settur bankarju u tinżamm l-istabbiltà finanzjarja, jenħtieġ li l-Istati Membri jiżguraw li d-depożitanti jkollhom aċċess għal ammont xieraq ta’ kuljum mid-depożiti tagħhom, sabiex ikopru, b’mod partikolari, l-għoli tal-ħajja, jekk id-depożiti tagħhom isiru inaċċessibbli minħabba sospensjoni tal-pagamenti għal raġunijiet oħrajn għajr dawk li jwasslu għall-iżborż lid-depożitanti. Jenħtieġ li tali proċedura tibqa’ eċċezzjonali, u jenħtieġ li l-Istati Membri jiżguraw li d-depożitanti jkollhom aċċess għal ammonti xierqa ta’ kuljum.</w:t>
      </w:r>
    </w:p>
    <w:p w:rsidR="000B0CB0" w:rsidRPr="005630F9" w:rsidRDefault="000B0CB0" w:rsidP="00B83FFA">
      <w:pPr>
        <w:pStyle w:val="ManualConsidrant"/>
        <w:rPr>
          <w:noProof/>
        </w:rPr>
      </w:pPr>
      <w:r w:rsidRPr="005630F9">
        <w:t>(23)</w:t>
      </w:r>
      <w:r w:rsidRPr="005630F9">
        <w:tab/>
        <w:t>Sabiex tiżdied iċ-ċertezza legali, u fid-dawl tar-rilevanza potenzjali tal-obbligazzjonijiet li jistgħu jirriżultaw minn avvenimenti inċerti futuri, inkluż l-eżitu tal-litigazzjonijiet pendenti fiż-żmien tar-riżoluzzjoni, huwa meħtieġ li jiġi stabbilit liema trattament jenħtieġ li jirċievu dawk l-obbligazzjonijiet għall-finijiet tal-applikazzjoni tal-għodda tar-rikapitalizzazzjoni interna. Jenħtieġ li l-prinċipji gwida f’dak ir-rigward ikunu dawk ipprovduti fir-regoli kontabilistiċi u, b’mod partikolari, ir-regoli kontabilistiċi stabbiliti fl-Istandard Internazzjonali tal-Kontabbiltà 37 kif adottat mir-Regolament tal-Kummissjoni (KE) Nru 1126/2008</w:t>
      </w:r>
      <w:r w:rsidRPr="005630F9">
        <w:rPr>
          <w:rStyle w:val="FootnoteReference"/>
          <w:noProof/>
        </w:rPr>
        <w:footnoteReference w:id="19"/>
      </w:r>
      <w:r w:rsidRPr="005630F9">
        <w:t>. Fuq dik il-bażi, jenħtieġ li l-awtoritajiet ta’ riżoluzzjoni jagħmlu distinzjoni bejn il-provvedimenti u l-obbligazzjonijiet kontinġenti. Il-provvedimenti huma obbligazzjonijiet li huma relatati ma’ ħruġ probabbli ta’ fondi u li jistgħu jiġu stmati b’mod affidabbli. L-obbligazzjonijiet kontinġenti ma humiex rikonoxxuti bħala obbligazzjonijiet kontabilistiċi minħabba li huma relatati ma’ obbligu li ma jistax jitqies probabbli fiż-żmien meta ssir l-istima jew li ma jistax jiġi stmat b’mod affidabbli.</w:t>
      </w:r>
    </w:p>
    <w:p w:rsidR="000B0CB0" w:rsidRPr="005630F9" w:rsidRDefault="000B0CB0" w:rsidP="00B83FFA">
      <w:pPr>
        <w:pStyle w:val="ManualConsidrant"/>
        <w:rPr>
          <w:noProof/>
        </w:rPr>
      </w:pPr>
      <w:r w:rsidRPr="005630F9">
        <w:t>(24)</w:t>
      </w:r>
      <w:r w:rsidRPr="005630F9">
        <w:tab/>
        <w:t>Billi d-dispożizzjonijiet huma obbligazzjonijiet kontabilistiċi, jenħtieġ li jiġi speċifikat li tali dispożizzjonijiet għandhom jiġu ttrattati bl-istess mod bħal obbligazzjonijiet oħrajn. Jenħtieġ li tali provvedimenti jkollhom kapaċità ta’ rikapitalizzazzjoni interna, sakemm ma jissodisfawx wieħed mill-kriterji speċifiċi biex jiġu esklużi mill-kamp ta’ applikazzjoni tal-għodda ta’ rikapitalizzazzjoni interna. Minħabba r-rilevanza potenzjali ta’ dawk id-dispożizzjonijiet f’riżoluzzjoni u biex tiġi żgurata ċ-ċertezza fl-applikazzjoni tal-għodda ta’ rikapitalizzazzjoni interna, jenħtieġ li jiġi speċifikat li l-provvedimenti huma parti mill-obbligazzjonijiet b’kapaċità ta’ rikapitalizzazzjoni interna u li, b’riżultat ta’ dan, l-għodda ta’ rikapitalizzazzjoni interna tapplika għalihom. Jenħtieġ li jiġi żgurat ukoll li, wara l-applikazzjoni tal-għodda ta’ rikapitalizzazzjoni interna, dawk l-obbligazzjonijiet u kwalunkwe obbligu jew pretensjoni li jirriżultaw b’rabta magħhom jiġu ttrattati bħala rilaxxati għall-finijiet kollha. Dan huwa partikolarment rilevanti għall-obbligazzjonijiet u l-obbligi li jirriżultaw minn pretensjonijiet ġudizzjarji kontra l-istituzzjoni taħt riżoluzzjoni.</w:t>
      </w:r>
    </w:p>
    <w:p w:rsidR="000B0CB0" w:rsidRPr="005630F9" w:rsidRDefault="000B0CB0" w:rsidP="00B83FFA">
      <w:pPr>
        <w:pStyle w:val="ManualConsidrant"/>
        <w:rPr>
          <w:noProof/>
        </w:rPr>
      </w:pPr>
      <w:r w:rsidRPr="005630F9">
        <w:t>(25)</w:t>
      </w:r>
      <w:r w:rsidRPr="005630F9">
        <w:tab/>
        <w:t>Skont il-prinċipji tal-kontabilità, l-obbligazzjonijiet kontinġenti ma jistgħux jiġu rikonoxxuti bħala obbligazzjonijiet u, għalhekk, jenħtieġ li ma jkollhomx kapaċità ta’ rikapitalizzazzjoni interna. Madankollu, huwa meħtieġ li jiġi żgurat li obbligazzjoni kontinġenti li tirriżulta minn avveniment li huwa improbabbli jew li ma jistax jiġi stmat b’mod affidabbli fiż-żmien tar-riżoluzzjoni ma tfixkilx l-effettività tal-istrateġija ta’ riżoluzzjoni u, b’mod partikolari, tal-għodda ta’ rikapitalizzazzjoni interna. Sabiex jintlaħaq dak l-objettiv, jenħtieġ li l-valwatur, bħala parti mill-valwazzjoni għall-finijiet ta’ riżoluzzjoni, jivvaluta l-obbligazzjonijiet kontinġenti li huma inklużi fil-karta bilanċjali tal-istituzzjoni taħt riżoluzzjoni u jikkwantifika l-valur potenzjali ta’ dawk l-</w:t>
      </w:r>
      <w:r w:rsidRPr="005630F9">
        <w:lastRenderedPageBreak/>
        <w:t>obbligazzjonijiet għall-aħjar kapaċitajiet tal-valwatur. Sabiex jiġi żgurat li, wara l-proċess ta’ riżoluzzjoni, l-istituzzjoni jew l-entità tkun tista’ ssostni fiduċja suffiċjenti fis-suq għal ammont xieraq ta’ żmien, jenħtieġ li l-valwatur iqis dak il-valur potenzjali meta jistabbilixxi l-ammont li bih l-obbligazzjonijiet b’kapaċità ta’ rikapitalizzazzjoni interna jeħtieġ li jiġu valwati b’mod negattiv jew ikkonvertiti biex jitreġġgħu lura l-proporzjonijiet ta’ kapital tal-istituzzjoni taħt riżoluzzjoni. B’mod partikolari, jenħtieġ li l-awtorità ta’ riżoluzzjoni tapplika s-setgħat ta’ konverżjoni tagħha għall-obbligazzjonijiet b’kapaċità ta’ rikapitalizzazzjoni interna sa fejn ikun meħtieġ biex jiġi żgurat li r-rikapitalizzazzjoni tal-istituzzjoni taħt riżoluzzjoni tkun biżżejjed biex tkopri t-telf potenzjali li jista’ jiġi kkawżat minn obbligazzjoni li tista’ tirriżulta minħabba avveniment improbabbli. Meta tivvaluta l-ammont li għandu jiġi valwat b’mod negattiv jew ikkonvertit, jenħtieġ li l-awtorità ta’ riżoluzzjoni tikkunsidra bir-reqqa l-impatt tat-telf potenzjali fuq l-istituzzjoni taħt riżoluzzjoni abbażi ta’ għadd ta’ fatturi, inkluża l-probabbiltà li l-avveniment jimmaterjalizza, il-perjodu ta’ żmien għall-materjalizzazzjoni tiegħu u l-ammont tal-obbligazzjoni kontinġenti.</w:t>
      </w:r>
    </w:p>
    <w:p w:rsidR="000B0CB0" w:rsidRPr="005630F9" w:rsidRDefault="000B0CB0" w:rsidP="00B83FFA">
      <w:pPr>
        <w:pStyle w:val="ManualConsidrant"/>
        <w:rPr>
          <w:noProof/>
        </w:rPr>
      </w:pPr>
      <w:r w:rsidRPr="005630F9">
        <w:t>(26)</w:t>
      </w:r>
      <w:r w:rsidRPr="005630F9">
        <w:tab/>
        <w:t>F’ċerti ċirkostanzi, wara li l-arranġament ta’ finanzjament ta’ riżoluzzjoni jkun ipprovda kontribuzzjoni sa massimu ta’ 5 % tal-obbligazzjonijiet totali tal-istituzzjoni jew tal-entità, inklużi l-fondi proprji, l-awtoritajiet ta’ riżoluzzjoni jistgħu jużaw sorsi addizzjonali ta’ finanzjament biex jappoġġaw aktar l-azzjoni ta’ riżoluzzjoni tagħhom. Jenħtieġ li jiġi speċifikat b’mod aktar ċar f’liema ċirkostanzi l-arranġament ta’ finanzjament ta’ riżoluzzjoni jista’ jipprovdi appoġġ ulterjuri meta l-obbligazzjonijiet kollha bi klassifikazzjoni ta’ prijorità aktar baxxa mid-depożiti li ma humiex esklużi b’mod obbligatorju jew diskrezzjonali mir-rikapitalizzazzjoni interna jkunu ġew valwati b’mod negattiv jew ikkonvertiti bis-sħiħ.</w:t>
      </w:r>
    </w:p>
    <w:p w:rsidR="000B0CB0" w:rsidRPr="005630F9" w:rsidRDefault="000B0CB0" w:rsidP="00B83FFA">
      <w:pPr>
        <w:pStyle w:val="ManualConsidrant"/>
        <w:rPr>
          <w:noProof/>
        </w:rPr>
      </w:pPr>
      <w:r w:rsidRPr="005630F9">
        <w:t>(27)</w:t>
      </w:r>
      <w:r w:rsidRPr="005630F9">
        <w:tab/>
        <w:t>Ir-Regolament (UE) 2019/876 tal-Parlament Ewropew u tal-Kunsill</w:t>
      </w:r>
      <w:r w:rsidRPr="005630F9">
        <w:rPr>
          <w:rStyle w:val="FootnoteReference"/>
          <w:noProof/>
        </w:rPr>
        <w:footnoteReference w:id="20"/>
      </w:r>
      <w:r w:rsidRPr="005630F9">
        <w:t>, ir-Regolament (UE) 2019/877 tal-Parlament Ewropew u tal-Kunsill</w:t>
      </w:r>
      <w:r w:rsidRPr="005630F9">
        <w:rPr>
          <w:rStyle w:val="FootnoteReference"/>
          <w:noProof/>
        </w:rPr>
        <w:footnoteReference w:id="21"/>
      </w:r>
      <w:r w:rsidRPr="005630F9">
        <w:t xml:space="preserve"> u d-Direttiva (UE) 2019/879 tal-Parlament Ewropew u tal-Kunsill</w:t>
      </w:r>
      <w:r w:rsidRPr="005630F9">
        <w:rPr>
          <w:rStyle w:val="FootnoteReference"/>
          <w:noProof/>
        </w:rPr>
        <w:footnoteReference w:id="22"/>
      </w:r>
      <w:r w:rsidRPr="005630F9">
        <w:t xml:space="preserve"> implimentati fl-Unjoni, “id-Dokument dwar il-Kundizzjonijiet tal-Kapaċità Totali ta’ Assorbiment tat-Telf (TLAC)” internazzjonali, ippubblikat mill-Bord għall-Istabilità Finanzjarja fid-9 ta’ Novembru 2015 (l-“istandard TLAC”), għall-banek globali sistemikament importanti, imsemmija fid-dritt tal-Unjoni bħala istituzzjonijiet globali sistemikament importanti (G-SIIs). Ir-Regolament (UE) 2019/877 u d-Direttiva (UE) 2019/879 emendaw ukoll l-MREL stabbilit fid-Direttiva 2014/59/UE u fir-Regolament (UE) Nru 806/2014. Huwa meħtieġ li d-dispożizzjonijiet fid-Direttiva 2014/59/UE dwar l-MREL jiġu allinjati mal-</w:t>
      </w:r>
      <w:r w:rsidRPr="005630F9">
        <w:lastRenderedPageBreak/>
        <w:t xml:space="preserve">implimentazzjoni tal-istandard TLAC għall-G-SIIs fir-rigward ta’ ċerti obbligazzjonijiet li jistgħu jintużaw biex tiġi ssodisfata l-parti tal-MREL li jenħtieġ li tiġi ssodisfata b’fondi proprji u obbligazzjonijiet subordinati oħrajn. B’mod partikolari, jenħtieġ li l-obbligazzjonijiet li jikklassifikaw </w:t>
      </w:r>
      <w:r w:rsidRPr="005630F9">
        <w:rPr>
          <w:i/>
          <w:iCs/>
        </w:rPr>
        <w:t>pari passu</w:t>
      </w:r>
      <w:r w:rsidRPr="005630F9">
        <w:t xml:space="preserve"> ma’ ċerti obbligazzjonijiet esklużi jiġu inklużi fil-fondi proprji u fl-istrumenti eliġibbli subordinati tal-entitajiet ta’ riżoluzzjoni fejn l-ammont ta’ dawk l-obbligazzjonijiet esklużi fuq il-karta bilanċjali tal-entità ta’ riżoluzzjoni ma jaqbiżx il-5 % tal-ammont tal-fondi proprji u l-obbligazzjonijiet eliġibbli tal-entità ta’ riżoluzzjoni u ma jinħoloq l-ebda riskju relatat mal-prinċipju li “l-ebda kreditur ma jmur agħar” minn dik l-inklużjoni. </w:t>
      </w:r>
    </w:p>
    <w:p w:rsidR="000B0CB0" w:rsidRPr="005630F9" w:rsidRDefault="000B0CB0" w:rsidP="00B83FFA">
      <w:pPr>
        <w:pStyle w:val="ManualConsidrant"/>
        <w:rPr>
          <w:noProof/>
        </w:rPr>
      </w:pPr>
      <w:r w:rsidRPr="005630F9">
        <w:t>(28)</w:t>
      </w:r>
      <w:r w:rsidRPr="005630F9">
        <w:tab/>
        <w:t xml:space="preserve">Ir-regoli għad-determinazzjoni tal-MREL huma ffokati l-aktar fuq l-iffissar tal-livell xieraq tal-MREL bis-suppożizzjoni tal-għodda ta’ rikapitalizzazzjoni interna bħala l-istrateġija ta’ riżoluzzjoni ppreferuta. Madankollu, id-Direttiva 2014/59/UE tippermetti lill-awtoritajiet ta’ riżoluzzjoni jużaw għodod ta’ riżoluzzjoni oħrajn, jiġifieri dawk li jiddependu fuq it-trasferiment tan-negozju tal-istituzzjoni taħt riżoluzzjoni lil xerrej privat jew lil istituzzjoni tranżitorja. Għalhekk, jenħtieġ li jiġi speċifikat li, f’każ li l-pjan ta’ riżoluzzjoni jipprevedi l-użu tal-għodda tal-bejgħ ta’ negozju jew tal-għodda tal-istituzzjoni tranżitorja▌, </w:t>
      </w:r>
      <w:r w:rsidRPr="005630F9">
        <w:rPr>
          <w:b/>
          <w:bCs/>
          <w:i/>
          <w:iCs/>
        </w:rPr>
        <w:t>indipendentement jew flimkien ma’ għodod ta’ riżoluzzjoni oħrajn,</w:t>
      </w:r>
      <w:r w:rsidRPr="005630F9">
        <w:t xml:space="preserve"> jenħtieġ li l-awtoritajiet ta’ riżoluzzjoni jiddeterminaw il-livell tal-MREL għall-entità ta’ riżoluzzjoni kkonċernata abbażi tal-ispeċifiċitajiet ta’ dawk l-għodod ta’ riżoluzzjoni u tal-ħtiġijiet differenti ta’ assorbiment tat-telf u rikapitalizzazzjoni li jinvolvu dawk l-għodod. </w:t>
      </w:r>
    </w:p>
    <w:p w:rsidR="000B0CB0" w:rsidRPr="005630F9" w:rsidRDefault="000B0CB0" w:rsidP="00B83FFA">
      <w:pPr>
        <w:pStyle w:val="ManualConsidrant"/>
        <w:rPr>
          <w:noProof/>
        </w:rPr>
      </w:pPr>
      <w:r w:rsidRPr="005630F9">
        <w:t>(29)</w:t>
      </w:r>
      <w:r w:rsidRPr="005630F9">
        <w:tab/>
        <w:t>Il-livell tal-MREL għall-entitajiet ta’ riżoluzzjoni huwa s-somma tal-ammont tat-telf mistenni f’riżoluzzjoni u l-ammont ta’ rikapitalizzazzjoni li jippermettu lill-entità ta’ riżoluzzjoni tkompli tikkonforma mal-kundizzjonijiet tagħha għall-awtorizzazzjoni u li jippermettulha ssegwi l-attivitajiet tagħha għall-perjodu xieraq. Ċerti strateġiji ta’ riżoluzzjoni ppreferuti jinvolvu t-trasferiment ta’ assi, drittijiet u obbligazzjonijiet lil riċevitur▌,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proporzjonat għall-istrateġija ta’ riżoluzzjoni.</w:t>
      </w:r>
    </w:p>
    <w:p w:rsidR="000B0CB0" w:rsidRPr="005630F9" w:rsidRDefault="000B0CB0" w:rsidP="00B83FFA">
      <w:pPr>
        <w:pStyle w:val="ManualConsidrant"/>
        <w:rPr>
          <w:noProof/>
        </w:rPr>
      </w:pPr>
      <w:r w:rsidRPr="005630F9">
        <w:t>(30)</w:t>
      </w:r>
      <w:r w:rsidRPr="005630F9">
        <w:tab/>
        <w:t xml:space="preserve">Meta l-istrateġija ta’ riżoluzzjoni tipprevedi l-użu ta’ għodod ta’ riżoluzzjoni għajr </w:t>
      </w:r>
      <w:r w:rsidRPr="005630F9">
        <w:rPr>
          <w:b/>
          <w:bCs/>
          <w:i/>
          <w:iCs/>
        </w:rPr>
        <w:t>esklussivament</w:t>
      </w:r>
      <w:r w:rsidRPr="005630F9">
        <w:t xml:space="preserve"> rikapitalizzazzjoni interna, il-ħtiġijiet ta’ rikapitalizzazzjoni tal-entità kkonċernata ġeneralment ikunu iżgħar wara r-riżoluzzjoni milli fil-każ ta’ rikapitalizzazzjoni interna bil-bank miftuħ. Jenħtieġ li l-kalibrazzjoni tal-MREL f’każ bħal dan tqis dak l-aspett meta jiġi stmat ir-rekwiżit ta’ rikapitalizzazzjoni. Għalhekk, meta jaġġustaw il-livell tal-MREL għall-entitajiet ta’ riżoluzzjoni li l-pjan ta’ riżoluzzjoni tagħhom jipprevedi l-għodda tal-bejgħ ta’ negozju jew l-għodda tal-istituzzjoni tranżitorja▌, </w:t>
      </w:r>
      <w:r w:rsidRPr="005630F9">
        <w:rPr>
          <w:b/>
          <w:bCs/>
          <w:i/>
          <w:iCs/>
        </w:rPr>
        <w:t>indipendentement jew flimkien ma’ għodod ta’ riżoluzzjoni oħrajn,</w:t>
      </w:r>
      <w:r w:rsidRPr="005630F9">
        <w:t xml:space="preserve"> jenħtieġ li l-awtoritajiet ta’ riżoluzzjoni jqisu l-karatteristiċi ta’ dawk l-għodod, inkluż il-perimetru mistenni tat-trasferiment lix-xerrej privat jew lill-istituzzjoni tranżitorja, it-tipi ta’ strumenti li għandhom jiġu ttrasferiti, il-valur u l-kummerċjabbiltà mistennija ta’ dawk l-istrumenti u t-tfassil tal-istrateġija ta’ riżoluzzjoni ppreferuta, inkluż l-użu komplementari tal-għodda tas-separazzjoni tal-assi. Billi l-awtorità ta’ riżoluzzjoni għandha tiddeċiedi fuq bażi ta’ każ b’każ dwar kwalunkwe użu possibbli </w:t>
      </w:r>
      <w:r w:rsidRPr="005630F9">
        <w:lastRenderedPageBreak/>
        <w:t xml:space="preserve">fir-riżoluzzjoni ta’ fondi minn SGD u billi tali deċiżjoni ma tistax tiġi preżunta b’ċertezza </w:t>
      </w:r>
      <w:r w:rsidRPr="005630F9">
        <w:rPr>
          <w:i/>
          <w:iCs/>
        </w:rPr>
        <w:t>ex ante</w:t>
      </w:r>
      <w:r w:rsidRPr="005630F9">
        <w:t xml:space="preserve">, jenħtieġ li l-awtoritajiet ta’ riżoluzzjoni ma jqisux il-kontribuzzjoni potenzjali tal-SGD f’riżoluzzjoni meta jikkalibraw il-livell tal-MREL. </w:t>
      </w:r>
    </w:p>
    <w:p w:rsidR="000B0CB0" w:rsidRPr="005630F9" w:rsidRDefault="000B0CB0" w:rsidP="00B83FFA">
      <w:pPr>
        <w:pStyle w:val="ManualConsidrant"/>
        <w:rPr>
          <w:noProof/>
        </w:rPr>
      </w:pPr>
      <w:r w:rsidRPr="005630F9">
        <w:t xml:space="preserve">▌ </w:t>
      </w:r>
    </w:p>
    <w:p w:rsidR="000B0CB0" w:rsidRPr="005630F9" w:rsidRDefault="000B0CB0" w:rsidP="00B83FFA">
      <w:pPr>
        <w:pStyle w:val="ManualConsidrant"/>
        <w:rPr>
          <w:noProof/>
        </w:rPr>
      </w:pPr>
      <w:r w:rsidRPr="005630F9">
        <w:t>(32)</w:t>
      </w:r>
      <w:r w:rsidRPr="005630F9">
        <w:tab/>
        <w:t>Hemm interazzjonijiet bejn il-qafas ta’ riżoluzzjoni u l-qafas ta’ abbuż tas-suq. B’mod partikolari, filwaqt li l-azzjonijiet meħuda bi tħejjija għar-riżoluzzjoni huma suxxettibbli li jikkwalifikaw bħala informazzjoni privileġġata skont ir-Regolament (UE) Nru 596/2014 tal-Parlament Ewropew u tal-Kunsill</w:t>
      </w:r>
      <w:r w:rsidRPr="005630F9">
        <w:rPr>
          <w:rStyle w:val="FootnoteReference"/>
          <w:noProof/>
        </w:rPr>
        <w:footnoteReference w:id="23"/>
      </w:r>
      <w:r w:rsidRPr="005630F9">
        <w:t>, id-divulgazzjoni prematura tagħhom tirriskja li tipperikola l-proċess ta’ riżoluzzjoni. L-istituzzjonijiet taħt riżoluzzjoni jistgħu jieħdu passi biex jindirizzaw dik il-kwistjoni billi jitolbu dewmien fid-divulgazzjoni ta’ informazzjoni privileġġata skont l-Artikolu 17(5) tar-Regolament (UE) Nru 596/2014. Madankollu, jista’ jkun li mhux dejjem ikun hemm l-inċentivi t-tajbin fil-ħin tat-tħejjija għar-riżoluzzjoni sabiex l-istituzzjoni taħt riżoluzzjoni tieħu l-inizjattiva biex tagħmel tali talba. Sabiex jiġu evitati tali sitwazzjonijiet, jenħtieġ li l-awtoritajiet ta’ riżoluzzjoni jkollhom is-setgħa li jitolbu direttament dewmien fid-divulgazzjoni ta’ informazzjoni privileġġata skont l-Artikolu 17(5) tar-Regolament (UE) Nru 596/2014 f’isem istituzzjoni taħt riżoluzzjoni.</w:t>
      </w:r>
    </w:p>
    <w:p w:rsidR="000B0CB0" w:rsidRPr="005630F9" w:rsidRDefault="000B0CB0" w:rsidP="00B83FFA">
      <w:pPr>
        <w:pStyle w:val="ManualConsidrant"/>
        <w:rPr>
          <w:rFonts w:eastAsia="Times New Roman"/>
          <w:noProof/>
        </w:rPr>
      </w:pPr>
      <w:r w:rsidRPr="005630F9">
        <w:t>(33)</w:t>
      </w:r>
      <w:r w:rsidRPr="005630F9">
        <w:tab/>
        <w:t xml:space="preserve">Sabiex jiġi ffaċilitat l-ippjanar tar-riżoluzzjoni, il-valutazzjoni tar-riżolvibbiltà u l-eżerċitar tas-setgħa li jiġu indirizzati jew jitneħħew l-impedimenti għar-riżolvibbiltà, kif ukoll biex jitrawwem l-iskambju ta’ informazzjoni, jenħtieġ li l-awtorità ta’ riżoluzzjoni ta’ istituzzjoni b’fergħat sinifikanti fi Stati Membri oħrajn tistabbilixxi u tippresjedi kulleġġ ta’ riżoluzzjoni. </w:t>
      </w:r>
    </w:p>
    <w:p w:rsidR="000B0CB0" w:rsidRPr="005630F9" w:rsidRDefault="000B0CB0" w:rsidP="00B83FFA">
      <w:pPr>
        <w:pStyle w:val="ManualConsidrant"/>
        <w:rPr>
          <w:noProof/>
        </w:rPr>
      </w:pPr>
      <w:r w:rsidRPr="005630F9">
        <w:t>(34)</w:t>
      </w:r>
      <w:r w:rsidRPr="005630F9">
        <w:tab/>
        <w:t xml:space="preserve">Wara l-perjodu inizjali ta’ akkumulazzjoni tal-arranġamenti ta’ finanzjament ta’ riżoluzzjoni msemmija fl-Artikolu 102(1) tad-Direttiva 2014/59/UE, il-mezzi finanzjarji disponibbli rispettivi tagħhom jistgħu jiffaċċjaw tnaqqis żgħir taħt il-livell fil-mira tagħhom, li jirriżulta b’mod partikolari minn żieda fid-depożiti koperti. B’hekk, l-ammont tal-kontribuzzjonijiet </w:t>
      </w:r>
      <w:r w:rsidRPr="005630F9">
        <w:rPr>
          <w:i/>
          <w:iCs/>
        </w:rPr>
        <w:t>ex ante</w:t>
      </w:r>
      <w:r w:rsidRPr="005630F9">
        <w:t xml:space="preserve"> li x’aktarx jiġu eżerċitati f’dawk iċ-ċirkostanzi x’aktarx li jkun żgħir. Għalhekk, jista’ jkun possibbli li, f’xi snin, l-ammont ta’ tali kontribuzzjonijiet </w:t>
      </w:r>
      <w:r w:rsidRPr="005630F9">
        <w:rPr>
          <w:i/>
          <w:iCs/>
        </w:rPr>
        <w:t>ex ante</w:t>
      </w:r>
      <w:r w:rsidRPr="005630F9">
        <w:t xml:space="preserve"> ma jibqax proporzjonat mal-kost tal-ġbir ta’ dawk il-kontribuzzjonijiet. Għalhekk, jenħtieġ li l-awtoritajiet ta’ riżoluzzjoni jkunu jistgħu jiddifferixxu l-ġbir tal-kontribuzzjonijiet </w:t>
      </w:r>
      <w:r w:rsidRPr="005630F9">
        <w:rPr>
          <w:i/>
          <w:iCs/>
        </w:rPr>
        <w:t>ex ante</w:t>
      </w:r>
      <w:r w:rsidRPr="005630F9">
        <w:t xml:space="preserve"> għal </w:t>
      </w:r>
      <w:r w:rsidRPr="005630F9">
        <w:rPr>
          <w:b/>
          <w:bCs/>
          <w:i/>
          <w:iCs/>
        </w:rPr>
        <w:t>massimu ta’ tliet snin</w:t>
      </w:r>
      <w:r w:rsidRPr="005630F9">
        <w:t xml:space="preserve"> sakemm l-ammont li għandu jinġabar jilħaq ammont li jkun proporzjonat mal-kost tal-proċess tal-ġbir, diment li tali differiment ma jaffettwax materjalment il-kapaċità tal-awtoritajiet ta’ riżoluzzjoni li jużaw arranġamenti ta’ finanzjament ta’ riżoluzzjoni.</w:t>
      </w:r>
    </w:p>
    <w:p w:rsidR="000B0CB0" w:rsidRPr="005630F9" w:rsidRDefault="000B0CB0" w:rsidP="00B83FFA">
      <w:pPr>
        <w:pStyle w:val="ManualConsidrant"/>
        <w:rPr>
          <w:noProof/>
        </w:rPr>
      </w:pPr>
      <w:r w:rsidRPr="005630F9">
        <w:t>(35)</w:t>
      </w:r>
      <w:r w:rsidRPr="005630F9">
        <w:tab/>
        <w:t xml:space="preserve">L-impenji ta’ pagament irrevokabbli huma wieħed mill-komponenti tal-mezzi finanzjarji disponibbli tal-arranġamenti ta’ finanzjament ta’ riżoluzzjoni. Għalhekk, huwa meħtieġ li jiġu speċifikati ċ-ċirkostanzi li fihom jistgħu jiġu eżerċitati dawk l-impenji ta’ pagament u l-proċedura applikabbli meta jiġu tterminati l-impenji f’każ li istituzzjoni jew entità ma tibqax soġġetta għall-obbligu li tħallas kontribuzzjonijiet għal arranġament ta’ finanzjament ta’ riżoluzzjoni. Barra minn hekk, sabiex jiġu pprovduti aktar trasparenza u ċertezza fir-rigward tas-sehem tal-impenji ta’ pagament irrevokabbli fl-ammont totali ta’ kontribuzzjonijiet </w:t>
      </w:r>
      <w:r w:rsidRPr="005630F9">
        <w:rPr>
          <w:i/>
          <w:iCs/>
        </w:rPr>
        <w:t>ex ante</w:t>
      </w:r>
      <w:r w:rsidRPr="005630F9">
        <w:t xml:space="preserve"> li għandhom jinġabru, jenħtieġ li l-</w:t>
      </w:r>
      <w:r w:rsidRPr="005630F9">
        <w:lastRenderedPageBreak/>
        <w:t>awtoritajiet ta’ riżoluzzjoni jiddeterminaw tali sehem fuq bażi annwali, soġġett għal-limiti applikabbli.</w:t>
      </w:r>
    </w:p>
    <w:p w:rsidR="000B0CB0" w:rsidRPr="005630F9" w:rsidRDefault="000B0CB0" w:rsidP="00B83FFA">
      <w:pPr>
        <w:pStyle w:val="ManualConsidrant"/>
        <w:rPr>
          <w:noProof/>
        </w:rPr>
      </w:pPr>
      <w:r w:rsidRPr="005630F9">
        <w:t>(36)</w:t>
      </w:r>
      <w:r w:rsidRPr="005630F9">
        <w:tab/>
        <w:t xml:space="preserve">L-ammont annwali massimu ta’ kontribuzzjonijiet ex post straordinarji għall-arranġamenti ta’ finanzjament ta’ riżoluzzjoni li jistgħu jiġu eżerċitati bħalissa huwa limitat għal tliet darbiet l-ammont tal-kontribuzzjonijiet </w:t>
      </w:r>
      <w:r w:rsidRPr="005630F9">
        <w:rPr>
          <w:i/>
          <w:iCs/>
        </w:rPr>
        <w:t>ex ante</w:t>
      </w:r>
      <w:r w:rsidRPr="005630F9">
        <w:t xml:space="preserve">. Wara l-perjodu inizjali ta’ akkumulazzjoni msemmi fl-Artikolu 102(1) tad-Direttiva 2014/59/UE, tali kontribuzzjonijiet </w:t>
      </w:r>
      <w:r w:rsidRPr="005630F9">
        <w:rPr>
          <w:i/>
          <w:iCs/>
        </w:rPr>
        <w:t>ex ante</w:t>
      </w:r>
      <w:r w:rsidRPr="005630F9">
        <w:t xml:space="preserve"> se jiddependu biss, f’ċirkostanzi oħrajn għajr l-użu tal-arranġamenti ta’ finanzjament ta’ riżoluzzjoni, fuq varjazzjonijiet fil-livell tad-depożiti koperti u, għalhekk, x’aktarx li jsiru żgħar. L-iffissar tal-ammont massimu tal-kontribuzzjonijiet </w:t>
      </w:r>
      <w:r w:rsidRPr="005630F9">
        <w:rPr>
          <w:i/>
          <w:iCs/>
        </w:rPr>
        <w:t>ex post</w:t>
      </w:r>
      <w:r w:rsidRPr="005630F9">
        <w:t xml:space="preserve"> straordinarji fuq il-kontribuzzjonijiet </w:t>
      </w:r>
      <w:r w:rsidRPr="005630F9">
        <w:rPr>
          <w:i/>
          <w:iCs/>
        </w:rPr>
        <w:t>ex ante</w:t>
      </w:r>
      <w:r w:rsidRPr="005630F9">
        <w:t xml:space="preserve"> jista’ mbagħad ikollu l-effett li jillimita drastikament il-possibbiltà għall-arranġamenti ta’ finanzjament ta’ riżoluzzjoni biex jiżdiedu l-kontribuzzjonijiet </w:t>
      </w:r>
      <w:r w:rsidRPr="005630F9">
        <w:rPr>
          <w:i/>
          <w:iCs/>
        </w:rPr>
        <w:t>ex post</w:t>
      </w:r>
      <w:r w:rsidRPr="005630F9">
        <w:t xml:space="preserve">, u b’hekk titnaqqas il-kapaċità tagħhom għall-azzjoni. Sabiex jiġi evitat tali eżitu, jenħtieġ li jiġi stabbilit limitu differenti u jenħtieġ li l-ammont massimu ta’ kontribuzzjonijiet </w:t>
      </w:r>
      <w:r w:rsidRPr="005630F9">
        <w:rPr>
          <w:i/>
          <w:iCs/>
        </w:rPr>
        <w:t>ex post</w:t>
      </w:r>
      <w:r w:rsidRPr="005630F9">
        <w:t xml:space="preserve"> straordinarji li jkunu jistgħu jiġu eżerċitati jiġi stabbilit għal tliet darbiet ta’ wieħed minn kull tmienja tal-livell fil-mira tal-arranġament ta’ finanzjament ta’ riżoluzzjoni kkonċernat. </w:t>
      </w:r>
    </w:p>
    <w:p w:rsidR="000B0CB0" w:rsidRPr="005630F9" w:rsidRDefault="000B0CB0" w:rsidP="00B83FFA">
      <w:pPr>
        <w:pStyle w:val="ManualConsidrant"/>
        <w:rPr>
          <w:noProof/>
        </w:rPr>
      </w:pPr>
      <w:r w:rsidRPr="005630F9">
        <w:t>(37)</w:t>
      </w:r>
      <w:r w:rsidRPr="005630F9">
        <w:tab/>
        <w:t>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 Madankollu, din ma wrietx li hija l-aħjar soluzzjoni għall-protezzjoni tad-depożitanti. L-armonizzazzjoni parzjali ħolqot differenzi fit-trattament ta’ dawk id-depożitanti li jifdal madwar l-Istati Membri, b’mod partikolari minħabba li għadd dejjem akbar ta’ Stati Membri ddeċidew li jagħtu wkoll preferenza legali lid-depożiti li jifdal. Dawk id-differenzi ħolqu wkoll diffikultajiet fid-determinazzjoni tax-xenarju kontrofattwali ta’ insolvenza għall-gruppi transfruntiera matul il-valutazzjonijiet tar-riżoluzzjoni. Barra minn hekk, ▌</w:t>
      </w:r>
      <w:r w:rsidRPr="005630F9">
        <w:rPr>
          <w:b/>
          <w:bCs/>
          <w:i/>
          <w:iCs/>
        </w:rPr>
        <w:t>il-klassifikazzjoni</w:t>
      </w:r>
      <w:r w:rsidRPr="005630F9">
        <w:t xml:space="preserve"> fuq tliet livelli tal-pretensjonijiet tad-depożitanti </w:t>
      </w:r>
      <w:r w:rsidRPr="005630F9">
        <w:rPr>
          <w:b/>
          <w:bCs/>
          <w:i/>
          <w:iCs/>
        </w:rPr>
        <w:t>kellha l-potenzjal</w:t>
      </w:r>
      <w:r w:rsidRPr="005630F9">
        <w:t xml:space="preserve"> li </w:t>
      </w:r>
      <w:r w:rsidRPr="005630F9">
        <w:rPr>
          <w:b/>
          <w:bCs/>
          <w:i/>
          <w:iCs/>
        </w:rPr>
        <w:t>toħloq</w:t>
      </w:r>
      <w:r w:rsidRPr="005630F9">
        <w:t xml:space="preserve"> problemi fir-rigward tal-konformità mal-prinċipju li “l-ebda kreditur ma jmur agħar”, b’mod partikolari meta d-depożiti li l-prijorità tagħhom ma kinitx ġiet armonizzata mid-Direttiva 2014/59/UE kklassifikaw fl-istess livell bħall-pretensjonijiet superjuri. Fl-aħħar nett, il-klassifikazzjoni ta’ prijorità għolja mogħtija lill-pretensjonijiet tal-SGD ma kinitx għamlitha possibbli li l-mezzi ta’ finanzjament disponibbli ta’ dawk l-iskemi jintużaw b’mod aktar effiċjenti u effettiv f’interventi għajr l-iżborż tad-depożiti koperti f’insolvenza, jiġifieri fil-kuntest ta’ riżoluzzjoni, miżuri alternattivi f’insolvenza jew miżuri preventivi. Il-protezzjoni tad-depożiti koperti ma tiddependix fuq il-klassifikazzjoni ta’ prijorità tal-pretensjonijiet tal-SGD, iżda minflok tiġi żgurata permezz tal-esklużjonijiet obbligatorji mir-riżoluzzjoni ta’ rikapitalizzazzjoni interna u r-ripagament fil-pront mill-SGD f’każ ta’ nuqqas ta’ disponibbiltà tad-depożiti. Għalhekk, jenħtieġ li l-klassifikazzjoni tad-depożiti fil-ġerarkija attwali tal-pretensjonijiet tiġi emendata. </w:t>
      </w:r>
    </w:p>
    <w:p w:rsidR="000B0CB0" w:rsidRPr="005630F9" w:rsidRDefault="000B0CB0" w:rsidP="00B83FFA">
      <w:pPr>
        <w:pStyle w:val="ManualConsidrant"/>
      </w:pPr>
      <w:r w:rsidRPr="005630F9">
        <w:rPr>
          <w:b/>
          <w:i/>
        </w:rPr>
        <w:t>(37a)</w:t>
      </w:r>
      <w:r w:rsidRPr="005630F9">
        <w:rPr>
          <w:b/>
          <w:i/>
        </w:rPr>
        <w:tab/>
        <w:t xml:space="preserve">Il-modifika fil-klassifikazzjoni tal-kredituri mhux biss issaħħaħ l-aċċessibbiltà tal-SGD u tal-fond uniku għar-riżoluzzjoni aktar milli l-użu tal-appoġġ pubbliku, iżda twitti t-triq ukoll għal soluzzjonijiet finanzjarjament aktar effettivi fir-riżoluzzjoni ta’ </w:t>
      </w:r>
      <w:r w:rsidRPr="005630F9">
        <w:rPr>
          <w:b/>
          <w:i/>
        </w:rPr>
        <w:lastRenderedPageBreak/>
        <w:t>istituzzjonijiet finanzjarji. Dan min-naħa tiegħu jenħtieġ li jnaqqas il-kostijiet għall-kontribwenti u jippromwovi użu effiċjenti tal-għodod differenti eżistenti fl-ekosistema finanzjarja tal-Unjoni.</w:t>
      </w:r>
    </w:p>
    <w:p w:rsidR="000B0CB0" w:rsidRPr="005630F9" w:rsidRDefault="000B0CB0" w:rsidP="00B83FFA">
      <w:pPr>
        <w:pStyle w:val="ManualConsidrant"/>
        <w:rPr>
          <w:noProof/>
        </w:rPr>
      </w:pPr>
      <w:r w:rsidRPr="005630F9">
        <w:t>(38)</w:t>
      </w:r>
      <w:r w:rsidRPr="005630F9">
        <w:tab/>
        <w:t>Jenħtieġ li l-klassifikazzjoni tad-depożiti ▌ tkun armonizzata bis-sħiħ permezz tal-implimentazzjoni ta’ ▌approċċ f’</w:t>
      </w:r>
      <w:r w:rsidRPr="005630F9">
        <w:rPr>
          <w:b/>
          <w:bCs/>
          <w:i/>
          <w:iCs/>
        </w:rPr>
        <w:t>żewġ livelli</w:t>
      </w:r>
      <w:r w:rsidRPr="005630F9">
        <w:t>, fejn id-depożiti ▌</w:t>
      </w:r>
      <w:r w:rsidRPr="005630F9">
        <w:rPr>
          <w:b/>
          <w:bCs/>
          <w:i/>
          <w:iCs/>
        </w:rPr>
        <w:t>ta’ persuni fiżiċi u ta’ intrapriżi ta’ daqs mikro, żgħir u medju</w:t>
      </w:r>
      <w:r w:rsidRPr="005630F9">
        <w:t xml:space="preserve"> jibbenefikaw minn klassifikazzjoni ta’ prijorità ogħla fuq </w:t>
      </w:r>
      <w:r w:rsidRPr="005630F9">
        <w:rPr>
          <w:b/>
          <w:bCs/>
          <w:i/>
          <w:iCs/>
        </w:rPr>
        <w:t>id-depożiti eliġibbli ta’ intrapriżi kbar u ta’ gvernijiet ċentrali u reġjonali.</w:t>
      </w:r>
      <w:r w:rsidRPr="005630F9">
        <w:t xml:space="preserve"> </w:t>
      </w:r>
      <w:r w:rsidRPr="005630F9">
        <w:rPr>
          <w:b/>
          <w:i/>
        </w:rPr>
        <w:t xml:space="preserve">Dak l-approċċ f’diversi livelli huwa mfassal biex jipprovdi protezzjoni msaħħa għal firxa wiesgħa ta’ depożitanti, li jirrifletti l-karatteristiċi uniċi tad-depożiti tagħhom, filwaqt li jiftaħ il-possibbiltà ta’ riżoluzzjoni għal entitajiet mhux koperti mill-qafas attwali. </w:t>
      </w:r>
      <w:r w:rsidRPr="005630F9">
        <w:t>Fl-istess ħin, jenħtieġ li l-użu tal-iskemi ta’ garanzija tad-depożiti f’riżoluzzjoni, f’insolvenza u f’miżuri preventivi dejjem jibqa’ soġġett għall-konformità mal-kundizzjonalità rilevanti, b’mod partikolari l-hekk imsejjaħ “test tal-inqas kost”.</w:t>
      </w:r>
    </w:p>
    <w:p w:rsidR="000B0CB0" w:rsidRPr="005630F9" w:rsidRDefault="000B0CB0" w:rsidP="00B83FFA">
      <w:pPr>
        <w:pStyle w:val="ManualConsidrant"/>
        <w:rPr>
          <w:noProof/>
        </w:rPr>
      </w:pPr>
      <w:r w:rsidRPr="005630F9">
        <w:t>▌</w:t>
      </w:r>
    </w:p>
    <w:p w:rsidR="000B0CB0" w:rsidRPr="005630F9" w:rsidRDefault="000B0CB0" w:rsidP="00B83FFA">
      <w:pPr>
        <w:pStyle w:val="ManualConsidrant"/>
        <w:rPr>
          <w:noProof/>
        </w:rPr>
      </w:pPr>
      <w:r w:rsidRPr="005630F9">
        <w:t>(41)</w:t>
      </w:r>
      <w:r w:rsidRPr="005630F9">
        <w:tab/>
        <w:t>Il-bidliet fil-klassifikazzjoni ta’ prijorità tad-depożiti ▌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p w:rsidR="000B0CB0" w:rsidRPr="005630F9" w:rsidRDefault="000B0CB0" w:rsidP="00B83FFA">
      <w:pPr>
        <w:pStyle w:val="ManualConsidrant"/>
        <w:rPr>
          <w:noProof/>
        </w:rPr>
      </w:pPr>
      <w:r w:rsidRPr="005630F9">
        <w:t>(42)</w:t>
      </w:r>
      <w:r w:rsidRPr="005630F9">
        <w:tab/>
        <w:t xml:space="preserve">L-arranġamenti ta’ finanzjament ta’ riżoluzzjoni jistgħu jintużaw biex jappoġġaw l-applikazzjoni tal-għodda tal-bejgħ ta’ negozju jew tal-għodda tal-istituzzjoni tranżitorja, fejn sett ta’ assi, drittijiet u obbligazzjonijiet tal-istituzzjoni taħt riżoluzzjoni jiġu ttrasferiti lil riċevitur. F’dak il-każ, l-arranġament ta’ finanzjament ta’ riżoluzzjoni jista’ jkollu pretensjoni kontra l-istituzzjoni jew l-entità residwa fl-istralċ sussegwenti tagħha taħt proċedimenti normali ta’ insolvenza. Dan jista’ jseħħ meta l-arranġament ta’ finanzjament ta’ riżoluzzjoni jintuża b’konnessjoni mat-telf li l-kredituri kieku kienu jġarrbu, inkluż taħt il-forma ta’ garanziji għal assi u obbligazzjonijiet jew il-kopertura tad-differenza bejn l-assi u l-obbligazzjonijiet ittrasferiti. Sabiex jiġi żgurat li l-azzjonisti u l-kredituri li tħallew lura fl-istituzzjoni jew l-entità residwa effettivament jassorbu t-telf tal-istituzzjoni taħt riżoluzzjoni u jtejbu l-possibbiltà ta’ ripagamenti f’insolvenza għax-xibka ta’ sikurezza speċifika għar-riżoluzzjoni, jenħtieġ li dawk il-pretensjonijiet tal-arranġament ta’ finanzjament ta’ riżoluzzjoni kontra l-istituzzjoni jew l-entità residwa, u l-pretensjonijiet li jirriżultaw minn spejjeż raġonevoli mġarrba kif suppost, jikklassifikaw f’insolvenza ’l fuq mill-pretensjonijiet tad-depożiti u tal-SGD. Billi l-kumpensi mħallsa lill-azzjonisti u lill-kredituri permezz ta’ arranġamenti ta’ finanzjament ta’ riżoluzzjoni minħabba ksur tal-prinċipju li “l-ebda kreditur ma jmur agħar” għandhom l-għan li jikkumpensaw għar-riżultati tal-azzjoni ta’ riżoluzzjoni, jenħtieġ li dawk il-kumpensi ma jagħtux lok għal pretensjonijiet ta’ dawk l-arranġamenti. </w:t>
      </w:r>
    </w:p>
    <w:p w:rsidR="000B0CB0" w:rsidRPr="005630F9" w:rsidRDefault="000B0CB0" w:rsidP="00B83FFA">
      <w:pPr>
        <w:pStyle w:val="ManualConsidrant"/>
        <w:rPr>
          <w:noProof/>
        </w:rPr>
      </w:pPr>
      <w:r w:rsidRPr="005630F9">
        <w:t>(43)</w:t>
      </w:r>
      <w:r w:rsidRPr="005630F9">
        <w:tab/>
        <w:t xml:space="preserve">Sabiex tiġi żgurata flessibbiltà suffiċjenti u jiġu ffaċilitati l-interventi tal-SGD b’appoġġ għall-użu tal-għodod ta’ riżoluzzjoni ▌fejn meħtieġ biex jiġi evitat li jiġi mġarrab telf mid-depożitanti, jenħtieġ li jiġu speċifikati ċerti aspetti tal-użu tal-SGD f’riżoluzzjoni. B’mod partikolari, huwa meħtieġ li jiġi speċifikat li l-SGD tista’ tintuża biex tappoġġa t-tranżazzjonijiet ta’ trasferiment li jinkludu depożiti, inklużi depożiti eliġibbli lil hinn mil-livell ta’ kopertura pprovdut mill-SGD, kif ukoll depożiti esklużi mir-ripagament minn SGD, f’ċerti każijiet u taħt kundizzjonijiet ċari. Jenħtieġ li l-kontribuzzjoni tal-SGD tkun immirata biex tkopri n-nuqqas fil-valur tal-assi ttrasferiti lil xerrej jew istituzzjoni tranżitorja meta mqabbel mal-valur tad-depożiti ttrasferiti. Meta </w:t>
      </w:r>
      <w:r w:rsidRPr="005630F9">
        <w:lastRenderedPageBreak/>
        <w:t>kontribuzzjoni tkun meħtieġa mix-xerrej bħala parti mit-tranżazzjoni biex tiġi żgurata n-newtralità tal-kapital tiegħu u tiġi ppreservata l-konformità mar-rekwiżiti kapitali tax-xerrej, jenħtieġ li l-SGD titħalla wkoll tikkontribwixxi għal dak il-għan. Jenħtieġ li l-appoġġ tal-SGD għal azzjoni ta’ riżoluzzjoni jieħu l-forma ta’ flus jew forom oħrajn, bħal garanziji jew ftehimiet dwar il-kondiviżjoni tat-telf li jistgħu jimminimizzaw l-impatt tal-appoġġ fuq il-mezzi finanzjarji disponibbli tal-SGD, filwaqt li fl-istess ħin jippermettu l-kontribuzzjoni tal-SGD biex tilħaq l-iskopijiet tagħha.</w:t>
      </w:r>
    </w:p>
    <w:p w:rsidR="000B0CB0" w:rsidRPr="005630F9" w:rsidRDefault="000B0CB0" w:rsidP="00B83FFA">
      <w:pPr>
        <w:pStyle w:val="ManualConsidrant"/>
        <w:rPr>
          <w:noProof/>
          <w:u w:val="single"/>
        </w:rPr>
      </w:pPr>
      <w:r w:rsidRPr="005630F9">
        <w:t>(44)</w:t>
      </w:r>
      <w:r w:rsidRPr="005630F9">
        <w:tab/>
        <w:t xml:space="preserve">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w:t>
      </w:r>
      <w:r w:rsidRPr="005630F9">
        <w:rPr>
          <w:b/>
          <w:bCs/>
          <w:i/>
          <w:iCs/>
        </w:rPr>
        <w:t>b’kont meħud tal-fatturi rilevanti kollha, inkluż il-valur taż-żmien tal-flus kif ukoll dewmien fl-irkupru tal-fondi fi proċedimenti ta’ insolvenza.</w:t>
      </w:r>
      <w:r w:rsidRPr="005630F9">
        <w:t xml:space="preserve"> Jenħtieġ li dawk il-kriterji u l-metodoloġija jintużaw ukoll meta jiġi ddeterminat it-trattament li kienet tirċievi l-SGD kieku l-istituzzjoni daħlet fi proċedimenti normali ta’ insolvenza meta kienet qed twettaq il-valwazzjoni </w:t>
      </w:r>
      <w:r w:rsidRPr="005630F9">
        <w:rPr>
          <w:i/>
          <w:iCs/>
        </w:rPr>
        <w:t>ex post</w:t>
      </w:r>
      <w:r w:rsidRPr="005630F9">
        <w:t xml:space="preserve"> għall-finijiet tal-valutazzjoni tal-konformità mal-prinċipju li “l-ebda kreditur ma jmur agħar” u tad-determinazzjoni ta’ kwalunkwe kumpens dovut lill-SGD.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p w:rsidR="000B0CB0" w:rsidRPr="005630F9" w:rsidRDefault="000B0CB0" w:rsidP="00B83FFA">
      <w:pPr>
        <w:pStyle w:val="ManualConsidrant"/>
        <w:rPr>
          <w:noProof/>
        </w:rPr>
      </w:pPr>
      <w:r w:rsidRPr="005630F9">
        <w:t>(45)</w:t>
      </w:r>
      <w:r w:rsidRPr="005630F9">
        <w:tab/>
        <w:t>Jenħtieġ li jiġi speċifikat li l-SGD tista’ tikkontribwixxi biss għal trasferiment ta’ obbligazzjonijiet għajr id-depożiti koperti fil-kuntest ta’ riżoluzzjoni jekk l-awtorità ta’ riżoluzzjoni tikkonkludi li depożiti oħrajn għajr id-depożiti koperti ma jistgħux jingħataw rikapitalizzazzjoni interna, u lanqas jitħallew fl-istituzzjoni residwa taħt riżoluzzjoni li se tiġi stralċjata. B’mod partikolari, jenħtieġ li l-awtorità ta’ riżoluzzjoni titħalla tevita l-allokazzjoni tat-telf għal dawk id-depożiti fejn l-esklużjoni tkun strettament meħtieġa u proporzjonata biex tiġi ppreservata l-kontinwità tal-funzjonijiet kritiċi u tal-linji tan-negozju ewlenin jew fejn meħtieġ biex jiġu evitati kontaġju mifrux u instabbiltà finanzjarja, li jistgħu jikkawżaw tfixkil serju għall-ekonomija tal-Unjoni jew ta’ Stat Membru. Jenħtieġ li l-istess raġunijiet japplikaw għall-inklużjoni fit-trasferiment lil xerrej jew lil istituzzjoni tranżitorja ta’ obbligazzjonijiet b’kapaċità ta’ rikapitalizzazzjoni interna bi klassifikazzjoni ta’ prijorità aktar baxxa minn dik tad-depożiti. F’dak il-każ, jenħtieġ li t-trasferiment ta’ dawk l-obbligazzjonijiet b’kapaċità ta’ rikapitalizzazzjoni interna ma jkunx appoġġat mill-kontribuzzjoni tal-SGD. Jekk ikun meħtieġ kwalunkwe appoġġ finanzjarju għat-trasferiment ta’ dawk l-obbligazzjonijiet b’kapaċità ta’ rikapitalizzazzjoni interna, jenħtieġ li dak l-appoġġ jiġi pprovdut permezz tal-arranġament ta’ finanzjament ta’ riżoluzzjoni.</w:t>
      </w:r>
    </w:p>
    <w:p w:rsidR="000B0CB0" w:rsidRPr="005630F9" w:rsidRDefault="000B0CB0" w:rsidP="00B83FFA">
      <w:pPr>
        <w:pStyle w:val="ManualConsidrant"/>
        <w:rPr>
          <w:noProof/>
        </w:rPr>
      </w:pPr>
      <w:r w:rsidRPr="005630F9">
        <w:t>(46)</w:t>
      </w:r>
      <w:r w:rsidRPr="005630F9">
        <w:tab/>
        <w:t xml:space="preserve">Minħabba l-possibbiltà li tintuża l-SGD f’riżoluzzjoni, huwa meħtieġ li jiġi speċifikat aktar il-mod li bih il-kontribuzzjoni tal-SGD tista’ tingħadd mal-kalkolu tar-rekwiżiti </w:t>
      </w:r>
      <w:r w:rsidRPr="005630F9">
        <w:lastRenderedPageBreak/>
        <w:t xml:space="preserve">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 </w:t>
      </w:r>
      <w:r w:rsidRPr="005630F9">
        <w:rPr>
          <w:b/>
          <w:bCs/>
          <w:i/>
          <w:iCs/>
        </w:rPr>
        <w:t>sakemm l-ammont ikkontribwit mill-arranġament ta’ finanzjament ta’ riżoluzzjoni ma jkunx jeċċedi l-limitu ta’ 5 % tal-obbligazzjonijiet totali inklużi l-fondi proprji, f’liema każ l-SGD jenħtieġ li jikkontribwixxu b’mod proporzjonat għall-ammont ta’ eċċess.</w:t>
      </w:r>
      <w:r w:rsidRPr="005630F9">
        <w:t xml:space="preserve">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 </w:t>
      </w:r>
      <w:r w:rsidRPr="005630F9">
        <w:rPr>
          <w:b/>
          <w:bCs/>
          <w:i/>
          <w:iCs/>
        </w:rPr>
        <w:t>Jenħtieġ ukoll li l-possibbiltà li jintuża l-kontribut tal-SGD biex jiġi żgurat aċċess għall-arranġamenti ta’ finanzjament ta’ riżoluzzjoni tkun disponibbli biss għal istituzzjonijiet b’rekord minimu ta’ konformità mar-rekwiżiti tal-MREL</w:t>
      </w:r>
      <w:r w:rsidRPr="005630F9">
        <w:rPr>
          <w:b/>
          <w:bCs/>
        </w:rPr>
        <w:t>.</w:t>
      </w:r>
    </w:p>
    <w:p w:rsidR="000B0CB0" w:rsidRPr="005630F9" w:rsidRDefault="000B0CB0" w:rsidP="00B83FFA">
      <w:pPr>
        <w:pStyle w:val="ManualConsidrant"/>
        <w:rPr>
          <w:noProof/>
        </w:rPr>
      </w:pPr>
      <w:r w:rsidRPr="005630F9">
        <w:t>(47)</w:t>
      </w:r>
      <w:r w:rsidRPr="005630F9">
        <w:tab/>
        <w:t xml:space="preserve">Fid-dawl tar-rwol tal-EBA fit-tisħiħ tal-konverġenza tal-prattiki tal-awtoritajiet, jenħtieġ li l-EBA timmonitorja u tirrapporta dwar it-tfassil u l-implimentazzjoni tal-valutazzjonijiet tar-riżolvibbiltà tal-istituzzjonijiet u tal-gruppi u dwar l-azzjonijiet u t-tħejjijiet tal-awtoritajiet ta’ riżoluzzjoni biex tiġi żgurata implimentazzjoni effettiva tal-għodod u tas-setgħat ta’ riżoluzzjoni. F’dawk ir-rapporti, jenħtieġ li l-EBA tivvaluta wkoll il-livell ta’ trasparenza tal-miżuri meħuda mill-awtoritajiet ta’ riżoluzzjoni lejn il-partijiet ikkonċernati esterni rilevanti u l-firxa tal-kontribut tagħhom għat-tħejjija għar-riżoluzzjoni u għar-riżolvibbiltà tal-istituzzjonijiet. Barra minn hekk, jenħtieġ li l-EBA tirrapporta dwar il-miżuri adottati mill-Istati Membri għall-protezzjoni tal-investituri fil-livell tal-konsumatur f’dak li jikkonċerna l-istrumenti tad-dejn li huma eliġibbli għall-MREL skont id-Direttiva 2014/59/UE, billi tqabbel u tivvaluta kwalunkwe impatt potenzjali fuq l-operazzjonijiet transfruntiera. Jenħtieġ li l-kamp ta’ applikazzjoni tal-istandards tekniċi regolatorji eżistenti dwar l-istima tar-rekwiżiti ta’ fondi proprji addizzjonali u tar-rekwiżit ta’ riżerva kkombinat għall-entitajiet ta’ riżoluzzjoni jiġi estiż biex jinkludi entitajiet li ma ġewx identifikati bħala entitajiet ta’ riżoluzzjoni, fejn dawk ir-rekwiżiti ma jkunux ġew stabbiliti fuq l-istess bażi bħall-MREL. Fir-rapport annwali dwar l-MREL, jenħtieġ li l-EBA tivvaluta wkoll l-implimentazzjoni tal-politika mill-awtoritajiet ta’ riżoluzzjoni tar-regoli l-ġodda għall-kalibrazzjoni tal-MREL għall-istrateġiji ta’ trasferiment. Fil-kuntest tal-kompiti tal-EBA li tikkontribwixxi biex tiżgura reġim koerenti u kkoordinat għall-immaniġġar u r-riżoluzzjoni tal-kriżijiet fl-Unjoni, jenħtieġ li l-EBA tikkoordina u tissorvelja l-eżerċizzji ta’ simulazzjoni tal-kriżijiet. Jenħtieġ li dawk is-simulazzjonijiet ikopru l-koordinazzjoni u l-kooperazzjoni bejn l-awtoritajiet kompetenti, l-awtoritajiet ta’ riżoluzzjoni u l-SGD matul id-deterjorament tas-sitwazzjoni finanzjarja tal-istituzzjonijiet u tal-entitajiet, l-ittestjar tal-applikazzjoni tas-sett ta’ għodod fl-ippjanar tal-irkupru u tar-riżoluzzjoni, l-intervent bikri, u r-riżoluzzjoni b’mod olistiku. Jenħtieġ li dawk l-eżerċizzji jikkunsidraw b’mod </w:t>
      </w:r>
      <w:r w:rsidRPr="005630F9">
        <w:lastRenderedPageBreak/>
        <w:t>partikolari d-dimensjoni transfruntiera fl-interazzjoni bejn l-awtoritajiet rilevanti u l-applikazzjoni tal-għodod u s-setgħat disponibbli. Fejn rilevanti, jenħtieġ li l-eżerċizzji ta’ simulazzjoni tal-kriżijiet ikopru wkoll l-adozzjoni u l-implimentazzjoni ta’ skemi ta’ riżoluzzjoni fl-Unjoni Bankarja, skont ir-Regolament (UE) Nru 806/2014.</w:t>
      </w:r>
    </w:p>
    <w:p w:rsidR="000B0CB0" w:rsidRPr="005630F9" w:rsidRDefault="000B0CB0" w:rsidP="00B83FFA">
      <w:pPr>
        <w:pStyle w:val="ManualConsidrant"/>
        <w:rPr>
          <w:noProof/>
        </w:rPr>
      </w:pPr>
      <w:r w:rsidRPr="005630F9">
        <w:t>(48)</w:t>
      </w:r>
      <w:r w:rsidRPr="005630F9">
        <w:tab/>
        <w:t xml:space="preserve">Il-valutazzjoni tal-impatt ta’ kwalità għolja hija kruċjali għall-iżvilupp ta’ proposti leġiżlattivi tajbin u bbażati fuq l-evidenza, filwaqt li l-fatti u l-evidenza huma kruċjali biex jinformaw id-deċiżjonijiet meħuda matul il-proċedura leġiżlattiva. Għal dik ir-raġuni, jenħtieġ li l-awtoritajiet ta’ riżoluzzjoni, l-awtoritajiet kompetenti, il-Bord Uniku ta’ Riżoluzzjoni, il-BĊE u membri oħrajn tas-Sistema Ewropea ta’ Banek Ċentrali u l-EBA jipprovdu lill-Kummissjoni, fuq talba tagħha, bl-informazzjoni kollha li teħtieġ għall-kompiti relatati mal-iżvilupp tal-politika tagħha, inklużi t-tħejjija ta’ valutazzjonijiet tal-impatt u t-tħejjija u n-negozjar ta’ proposti leġiżlattivi. </w:t>
      </w:r>
    </w:p>
    <w:p w:rsidR="000B0CB0" w:rsidRPr="005630F9" w:rsidRDefault="000B0CB0" w:rsidP="00B83FFA">
      <w:pPr>
        <w:pStyle w:val="ManualConsidrant"/>
        <w:rPr>
          <w:noProof/>
        </w:rPr>
      </w:pPr>
      <w:r w:rsidRPr="005630F9">
        <w:t>(49)</w:t>
      </w:r>
      <w:r w:rsidRPr="005630F9">
        <w:tab/>
        <w:t>Għalhekk, jenħtieġ li d-Direttiva 2014/59/UE tiġi emendata kif xieraq.</w:t>
      </w:r>
    </w:p>
    <w:p w:rsidR="000B0CB0" w:rsidRPr="005630F9" w:rsidRDefault="000B0CB0" w:rsidP="00B83FFA">
      <w:pPr>
        <w:pStyle w:val="ManualConsidrant"/>
        <w:rPr>
          <w:noProof/>
        </w:rPr>
      </w:pPr>
      <w:r w:rsidRPr="005630F9">
        <w:t>(50)</w:t>
      </w:r>
      <w:r w:rsidRPr="005630F9">
        <w:tab/>
        <w:t>Billi l-objettivi ta’ din id-Direttiva, jiġifieri li jittejbu l-effettività u l-effiċjenza tal-qafas ta’ rkupru u riżoluzzjoni għall-istituzzjonijiet u l-entitajiet, ma jistgħux jintlaħqu b’mod suffiċjenti mill-Istati Membri minħabba r-riskji li l-approċċi nazzjonali diverġenti jistgħu jinvolvu għall-integrità tas-suq uniku, iżda pjuttost jistgħu, billi jiġu emendati r-regoli li diġà huma stabbiliti fil-livell tal-Unjoni, jintlaħqu aħjar fil-livell tal-Unjoni, l-Unjoni tista’ tadotta miżuri f’konformità mal-prinċipju tas-sussidjarjetà kif stabbilit fl-Artikolu 5 tat-Trattat dwar l-Unjoni Ewropea. F’konformità mal-prinċipju tal-proporzjonalità, kif stabbilit f’dak l-Artikolu, din id-Direttiva ma tmurx lil hinn minn dak li huwa meħtieġ sabiex jintlaħqu dawk l-objettivi,</w:t>
      </w:r>
    </w:p>
    <w:p w:rsidR="000B0CB0" w:rsidRPr="005630F9" w:rsidRDefault="000B0CB0" w:rsidP="00B83FFA">
      <w:pPr>
        <w:pStyle w:val="Formuledadoption"/>
        <w:rPr>
          <w:noProof/>
        </w:rPr>
      </w:pPr>
      <w:r w:rsidRPr="005630F9">
        <w:t>ADOTTAW DIN ID-DIRETTIVA:</w:t>
      </w:r>
    </w:p>
    <w:p w:rsidR="000B0CB0" w:rsidRPr="005630F9" w:rsidRDefault="000B0CB0" w:rsidP="00B83FFA">
      <w:pPr>
        <w:pStyle w:val="Titrearticle"/>
        <w:rPr>
          <w:noProof/>
        </w:rPr>
      </w:pPr>
      <w:r w:rsidRPr="005630F9">
        <w:t>Artikolu 1</w:t>
      </w:r>
    </w:p>
    <w:p w:rsidR="000B0CB0" w:rsidRPr="005630F9" w:rsidRDefault="000B0CB0" w:rsidP="00B83FFA">
      <w:pPr>
        <w:pStyle w:val="Titrearticle"/>
        <w:rPr>
          <w:b/>
          <w:bCs/>
          <w:i w:val="0"/>
          <w:iCs/>
          <w:noProof/>
        </w:rPr>
      </w:pPr>
      <w:r w:rsidRPr="005630F9">
        <w:rPr>
          <w:b/>
          <w:i w:val="0"/>
        </w:rPr>
        <w:t>Emendi għad-Direttiva 2014/59/UE</w:t>
      </w:r>
    </w:p>
    <w:p w:rsidR="000B0CB0" w:rsidRPr="005630F9" w:rsidRDefault="000B0CB0" w:rsidP="00B83FFA">
      <w:pPr>
        <w:rPr>
          <w:noProof/>
        </w:rPr>
      </w:pPr>
      <w:r w:rsidRPr="005630F9">
        <w:t>Id-Direttiva 2014/59/UE hija emendata kif ġej:</w:t>
      </w:r>
    </w:p>
    <w:p w:rsidR="000B0CB0" w:rsidRPr="005630F9" w:rsidRDefault="000B0CB0" w:rsidP="00B83FFA">
      <w:pPr>
        <w:pStyle w:val="Point0"/>
        <w:rPr>
          <w:noProof/>
        </w:rPr>
      </w:pPr>
      <w:r w:rsidRPr="005630F9">
        <w:t>(1)</w:t>
      </w:r>
      <w:r w:rsidRPr="005630F9">
        <w:tab/>
        <w:t xml:space="preserve">l-Artikolu 2(1) huwa emendat kif ġej:  </w:t>
      </w:r>
    </w:p>
    <w:p w:rsidR="000B0CB0" w:rsidRPr="005630F9" w:rsidRDefault="000B0CB0" w:rsidP="00B83FFA">
      <w:pPr>
        <w:pStyle w:val="Point1"/>
        <w:rPr>
          <w:noProof/>
        </w:rPr>
      </w:pPr>
      <w:r w:rsidRPr="005630F9">
        <w:t>(a)</w:t>
      </w:r>
      <w:r w:rsidRPr="005630F9">
        <w:tab/>
        <w:t>jiddaħħal il-punt (29a) li ġej:</w:t>
      </w:r>
    </w:p>
    <w:p w:rsidR="000B0CB0" w:rsidRPr="005630F9" w:rsidRDefault="000B0CB0" w:rsidP="00B83FFA">
      <w:pPr>
        <w:pStyle w:val="Text2"/>
        <w:rPr>
          <w:noProof/>
        </w:rPr>
      </w:pPr>
      <w:r w:rsidRPr="005630F9">
        <w:t>“(29a) “miżura alternattiva tas-settur privat” tfisser kwalunkwe appoġġ li ma jikkwalifikax bħala appoġġ finanzjarju pubbliku straordinarju;”;</w:t>
      </w:r>
    </w:p>
    <w:p w:rsidR="000B0CB0" w:rsidRPr="005630F9" w:rsidRDefault="000B0CB0" w:rsidP="00B83FFA">
      <w:pPr>
        <w:pStyle w:val="Point1"/>
        <w:rPr>
          <w:noProof/>
        </w:rPr>
      </w:pPr>
      <w:r w:rsidRPr="005630F9">
        <w:t>(b)</w:t>
      </w:r>
      <w:r w:rsidRPr="005630F9">
        <w:tab/>
        <w:t>il-punt (35) huwa sostitwit b’dan li ġej:</w:t>
      </w:r>
    </w:p>
    <w:p w:rsidR="000B0CB0" w:rsidRDefault="000B0CB0" w:rsidP="00B83FFA">
      <w:pPr>
        <w:pStyle w:val="Text2"/>
        <w:rPr>
          <w:b/>
          <w:bCs/>
          <w:i/>
          <w:iCs/>
        </w:rPr>
      </w:pPr>
      <w:r w:rsidRPr="005630F9">
        <w:t xml:space="preserve">“(35) “funzjonijiet kritiċi” tfisser attivitajiet, servizzi jew operazzjonijiet li d-diskontinwità tagħhom fi Stat Membru wieħed jew aktar twassal għal tfixkil tas-servizzi li huma essenzjali għall-ekonomija reali jew għal tfixkil tal-istabbiltà finanzjarja </w:t>
      </w:r>
      <w:r w:rsidRPr="005630F9">
        <w:rPr>
          <w:b/>
          <w:bCs/>
          <w:i/>
          <w:iCs/>
        </w:rPr>
        <w:t>fil-livell nazzjonali jew, fejn meħtieġ,</w:t>
      </w:r>
      <w:r w:rsidRPr="005630F9">
        <w:t xml:space="preserve"> fil-livell reġjonali ▌minħabba d-daqs, is-sehem mis-suq, l-interkonnettività esterna u interna, il-kumplessità jew l-attivitajiet transfruntiera ta’ istituzzjoni jew grupp, b’attenzjoni partikolari għas-sostitwibbiltà ta’ dawk l-attivitajiet, is-servizzi jew l-operazzjonijiet. </w:t>
      </w:r>
      <w:r w:rsidRPr="005630F9">
        <w:rPr>
          <w:b/>
          <w:bCs/>
          <w:i/>
          <w:iCs/>
        </w:rPr>
        <w:t>Għall-finijiet ta’ dan il-punt, il-livell reġjonali għandu jiġi vvalutat b’referenza għall-unità territorjali li tikkorrispondi għall-livell 1 tal-unitajiet territorjali tan-Nomenklatura ta’ unitajiet territorjali għall-istatistika (livell NUTS 1) skont it-tfsira tar-Regolament 1059/2003 tal-Parlament Ewropew u tal-</w:t>
      </w:r>
      <w:r w:rsidRPr="005630F9">
        <w:rPr>
          <w:b/>
          <w:bCs/>
          <w:i/>
          <w:iCs/>
        </w:rPr>
        <w:lastRenderedPageBreak/>
        <w:t>Kunsill* jew għall-livell NUTS 2 fejn tħarbit sinifikanti tas-servizzi fil-livell NUTS 2 jimplika riskju materjali ta’ kriżi sistemika fil-livell nazzjonali”;</w:t>
      </w:r>
    </w:p>
    <w:p w:rsidR="00B83FFA" w:rsidRDefault="00B83FFA" w:rsidP="00B83FFA">
      <w:pPr>
        <w:pStyle w:val="Text2"/>
        <w:rPr>
          <w:b/>
          <w:i/>
        </w:rPr>
      </w:pPr>
      <w:r>
        <w:rPr>
          <w:b/>
          <w:i/>
        </w:rPr>
        <w:t>_____________</w:t>
      </w:r>
    </w:p>
    <w:p w:rsidR="00B83FFA" w:rsidRPr="00B83FFA" w:rsidRDefault="00B83FFA" w:rsidP="00B83FFA">
      <w:pPr>
        <w:pStyle w:val="Text2"/>
        <w:rPr>
          <w:noProof/>
        </w:rPr>
      </w:pPr>
      <w:r w:rsidRPr="00B83FFA">
        <w:rPr>
          <w:rFonts w:eastAsia="Times New Roman"/>
          <w:b/>
          <w:i/>
          <w:color w:val="333333"/>
          <w:szCs w:val="24"/>
          <w:lang w:val="et-EE" w:eastAsia="en-GB"/>
        </w:rPr>
        <w:t xml:space="preserve">* </w:t>
      </w:r>
      <w:r w:rsidRPr="00B83FFA">
        <w:rPr>
          <w:rFonts w:eastAsia="Times New Roman"/>
          <w:b/>
          <w:bCs/>
          <w:i/>
          <w:color w:val="333333"/>
          <w:szCs w:val="24"/>
          <w:lang w:eastAsia="en-GB"/>
        </w:rPr>
        <w:t>Ir-Regolament (KE) Nru 1059/2003 tal-Parlament Ewropew u tal-Kunsill tas-26 ta’ Mejju 2003 dwar l-istabbiliment ta’ klassifikazzjoni komuni ta’ unitajiet territorjali għall-istatistik</w:t>
      </w:r>
      <w:r>
        <w:rPr>
          <w:rFonts w:eastAsia="Times New Roman"/>
          <w:b/>
          <w:bCs/>
          <w:i/>
          <w:color w:val="333333"/>
          <w:szCs w:val="24"/>
          <w:lang w:eastAsia="en-GB"/>
        </w:rPr>
        <w:t>a</w:t>
      </w:r>
      <w:r w:rsidRPr="00B83FFA">
        <w:rPr>
          <w:rFonts w:eastAsia="Times New Roman"/>
          <w:b/>
          <w:bCs/>
          <w:i/>
          <w:color w:val="333333"/>
          <w:szCs w:val="24"/>
          <w:lang w:eastAsia="en-GB"/>
        </w:rPr>
        <w:t xml:space="preserve"> (NUTS) (</w:t>
      </w:r>
      <w:r>
        <w:rPr>
          <w:rStyle w:val="Emphasis"/>
          <w:rFonts w:eastAsia="Times New Roman"/>
          <w:b/>
          <w:color w:val="333333"/>
          <w:szCs w:val="24"/>
          <w:lang w:eastAsia="en-GB"/>
        </w:rPr>
        <w:t>ĠU</w:t>
      </w:r>
      <w:r w:rsidRPr="00B83FFA">
        <w:rPr>
          <w:rStyle w:val="Emphasis"/>
          <w:rFonts w:eastAsia="Times New Roman"/>
          <w:b/>
          <w:color w:val="333333"/>
          <w:szCs w:val="24"/>
          <w:lang w:eastAsia="en-GB"/>
        </w:rPr>
        <w:t xml:space="preserve"> L 154, 21.6.2003, p. 1).</w:t>
      </w:r>
      <w:r w:rsidRPr="00B83FFA">
        <w:rPr>
          <w:noProof/>
        </w:rPr>
        <w:t>’;</w:t>
      </w:r>
    </w:p>
    <w:p w:rsidR="000B0CB0" w:rsidRPr="005630F9" w:rsidRDefault="000B0CB0" w:rsidP="00B83FFA">
      <w:pPr>
        <w:pStyle w:val="Point1"/>
        <w:rPr>
          <w:noProof/>
        </w:rPr>
      </w:pPr>
      <w:r w:rsidRPr="005630F9">
        <w:t>(c)</w:t>
      </w:r>
      <w:r w:rsidRPr="005630F9">
        <w:tab/>
        <w:t>il-punt (71) huwa sostitwit b’dan li ġej:</w:t>
      </w:r>
    </w:p>
    <w:p w:rsidR="000B0CB0" w:rsidRPr="005630F9" w:rsidRDefault="000B0CB0" w:rsidP="00B83FFA">
      <w:pPr>
        <w:pStyle w:val="Text2"/>
        <w:rPr>
          <w:noProof/>
        </w:rPr>
      </w:pPr>
      <w:r w:rsidRPr="005630F9">
        <w:t>“(71) “obbligazzjonijiet b’kapaċità ta’ rikapitalizzazzjoni interna” tfisser l-obbligazzjonijiet, inklużi dawk li jagħtu lok għall-provvedimenti tal-kontabilità, u l-istrumenti ta’ kapital li ma jikkwalifikawx bħala strumenti tal-Grad 1, tal-Grad 1 Addizzjonali u tal-Grad 2 ta’ Ekwità Komuni ta’ istituzzjoni jew entità kif imsemmija fil-punti (b), (c) jew (d) tal-Artikolu 1(1) u li ma humiex esklużi mill-kamp ta’ applikazzjoni tal-għodda ta’ rikapitalizzazzjoni interna skont l-Artikolu 44(2);”;</w:t>
      </w:r>
    </w:p>
    <w:p w:rsidR="000B0CB0" w:rsidRPr="005630F9" w:rsidRDefault="000B0CB0" w:rsidP="00B83FFA">
      <w:pPr>
        <w:pStyle w:val="Point1"/>
        <w:rPr>
          <w:noProof/>
        </w:rPr>
      </w:pPr>
      <w:r w:rsidRPr="005630F9">
        <w:t>(d)</w:t>
      </w:r>
      <w:r w:rsidRPr="005630F9">
        <w:tab/>
        <w:t>jiddaħħlu l-punti (83d) u (83e) li ġejjin:</w:t>
      </w:r>
    </w:p>
    <w:p w:rsidR="000B0CB0" w:rsidRPr="005630F9" w:rsidRDefault="000B0CB0" w:rsidP="00B83FFA">
      <w:pPr>
        <w:pStyle w:val="Text2"/>
        <w:rPr>
          <w:noProof/>
        </w:rPr>
      </w:pPr>
      <w:r w:rsidRPr="005630F9">
        <w:t>“(83d) “G-SII mhux tal-UE” tfisser G-SII mhux tal-UE kif definita fil-punt (134) tal-Artikolu 4(1) tar-Regolament (UE) Nru 575/2013;</w:t>
      </w:r>
    </w:p>
    <w:p w:rsidR="000B0CB0" w:rsidRPr="005630F9" w:rsidRDefault="000B0CB0" w:rsidP="00B83FFA">
      <w:pPr>
        <w:pStyle w:val="Text2"/>
        <w:rPr>
          <w:noProof/>
        </w:rPr>
      </w:pPr>
      <w:r w:rsidRPr="005630F9">
        <w:t>(83e) “entità G-SII” tfisser entità G-SII kif definita fil-punt (136) tal-Artikolu 4(1) tar-Regolament (UE) Nru 575/2013;”;</w:t>
      </w:r>
    </w:p>
    <w:p w:rsidR="000B0CB0" w:rsidRPr="005630F9" w:rsidRDefault="000B0CB0" w:rsidP="00B83FFA">
      <w:pPr>
        <w:pStyle w:val="Point1"/>
        <w:rPr>
          <w:noProof/>
        </w:rPr>
      </w:pPr>
      <w:r w:rsidRPr="005630F9">
        <w:t>(e)</w:t>
      </w:r>
      <w:r w:rsidRPr="005630F9">
        <w:tab/>
        <w:t>jiddaħħal il-punt (93a) li ġej:</w:t>
      </w:r>
    </w:p>
    <w:p w:rsidR="000B0CB0" w:rsidRPr="005630F9" w:rsidRDefault="000B0CB0" w:rsidP="00B83FFA">
      <w:pPr>
        <w:pStyle w:val="Text2"/>
        <w:rPr>
          <w:b/>
          <w:i/>
          <w:noProof/>
        </w:rPr>
      </w:pPr>
      <w:r w:rsidRPr="005630F9">
        <w:t>“(93a) “depożitu” tfisser, għall-finijiet tal-Artikoli 108 u 109, depożitu kif definit fil-punt (3) tal-Artikolu 2(1) tad-Direttiva 2014/49/UE;”;</w:t>
      </w:r>
    </w:p>
    <w:p w:rsidR="000B0CB0" w:rsidRPr="005630F9" w:rsidRDefault="000B0CB0" w:rsidP="00B83FFA">
      <w:pPr>
        <w:pStyle w:val="Point0"/>
        <w:rPr>
          <w:noProof/>
        </w:rPr>
      </w:pPr>
      <w:r w:rsidRPr="005630F9">
        <w:t>(2)</w:t>
      </w:r>
      <w:r w:rsidRPr="005630F9">
        <w:tab/>
        <w:t>fl-Artikolu 5, il-paragrafi 2, 3 u 4 huma sostitwiti b’dawn li ġejjin:</w:t>
      </w:r>
    </w:p>
    <w:p w:rsidR="000B0CB0" w:rsidRPr="005630F9" w:rsidRDefault="000B0CB0" w:rsidP="00B83FFA">
      <w:pPr>
        <w:pStyle w:val="Text1"/>
        <w:rPr>
          <w:noProof/>
        </w:rPr>
      </w:pPr>
      <w:r w:rsidRPr="005630F9">
        <w:t xml:space="preserve">“2. L-awtoritajiet kompetenti għandhom jiżguraw li l-istituzzjonijiet jaġġornaw il-pjanijiet ta’ rkupru tagħhom tal-anqas darba fis-sena jew wara bidla fl-istruttura legali jew organizzattiva tal-istituzzjoni, in-negozju jew is-sitwazzjoni finanzjarja tagħha, li jista’ jkollha effett materjali fuq il-pjan ta’ rkupru jew teħtieġ bidla materjali fih. L-awtoritajiet kompetenti jistgħu jitolbu lill-istituzzjonijiet jaġġornaw il-pjanijiet ta’ rkupru tagħhom aktar ta’ spiss. </w:t>
      </w:r>
    </w:p>
    <w:p w:rsidR="000B0CB0" w:rsidRPr="005630F9" w:rsidRDefault="000B0CB0" w:rsidP="00B83FFA">
      <w:pPr>
        <w:pStyle w:val="Text1"/>
        <w:rPr>
          <w:noProof/>
        </w:rPr>
      </w:pPr>
      <w:r w:rsidRPr="005630F9">
        <w:t xml:space="preserve">Fin-nuqqas tal-bidliet imsemmija fl-ewwel subparagrafu fi 12-il xahar wara l-aħħar aġġornament annwali tal-pjan ta’ rkupru, l-awtoritajiet kompetenti jistgħu jirrinunzjaw b’mod eċċezzjonali, sal-perjodu ta’ 12-il xahar sussegwenti, l-obbligu li jaġġornaw il-pjan ta’ rkupru. </w:t>
      </w:r>
      <w:r w:rsidRPr="005630F9">
        <w:rPr>
          <w:b/>
          <w:i/>
        </w:rPr>
        <w:t>Tali rinunzja ma għandhiex tingħata għal aktar minn żewġ perjodi konsekuttivi ta’ 12-il xahar.</w:t>
      </w:r>
    </w:p>
    <w:p w:rsidR="000B0CB0" w:rsidRPr="005630F9" w:rsidRDefault="000B0CB0" w:rsidP="00B83FFA">
      <w:pPr>
        <w:pStyle w:val="Text1"/>
        <w:rPr>
          <w:noProof/>
        </w:rPr>
      </w:pPr>
      <w:r w:rsidRPr="005630F9">
        <w:t>3. Il-pjanijiet ta’ rkupru ma għandhomx jassumu l-aċċess għal jew ir-riċevuta ta’ kwalunkwe minn dawn li ġejjin:</w:t>
      </w:r>
    </w:p>
    <w:p w:rsidR="000B0CB0" w:rsidRPr="005630F9" w:rsidRDefault="000B0CB0" w:rsidP="00B83FFA">
      <w:pPr>
        <w:pStyle w:val="Point1"/>
        <w:rPr>
          <w:noProof/>
        </w:rPr>
      </w:pPr>
      <w:r w:rsidRPr="005630F9">
        <w:t>(a)</w:t>
      </w:r>
      <w:r w:rsidRPr="005630F9">
        <w:tab/>
        <w:t>appoġġ finanzjarju pubbliku straordinarju;</w:t>
      </w:r>
    </w:p>
    <w:p w:rsidR="000B0CB0" w:rsidRPr="005630F9" w:rsidRDefault="000B0CB0" w:rsidP="00B83FFA">
      <w:pPr>
        <w:pStyle w:val="Point1"/>
        <w:rPr>
          <w:noProof/>
        </w:rPr>
      </w:pPr>
      <w:r w:rsidRPr="005630F9">
        <w:t>(b)</w:t>
      </w:r>
      <w:r w:rsidRPr="005630F9">
        <w:tab/>
        <w:t>assistenza ta’ likwidità f’emerġenza ta’ bank ċentrali;</w:t>
      </w:r>
    </w:p>
    <w:p w:rsidR="000B0CB0" w:rsidRPr="005630F9" w:rsidRDefault="000B0CB0" w:rsidP="00B83FFA">
      <w:pPr>
        <w:pStyle w:val="Point1"/>
        <w:rPr>
          <w:noProof/>
        </w:rPr>
      </w:pPr>
      <w:r w:rsidRPr="005630F9">
        <w:t>(c)</w:t>
      </w:r>
      <w:r w:rsidRPr="005630F9">
        <w:tab/>
        <w:t>assistenza ta’ likwidità ta’ bank ċentrali pprovduta taħt termini ta’ kollateralizzazzjoni, maturità jew rata tal-imgħax mhux standard.</w:t>
      </w:r>
    </w:p>
    <w:p w:rsidR="000B0CB0" w:rsidRPr="005630F9" w:rsidRDefault="000B0CB0" w:rsidP="00B83FFA">
      <w:pPr>
        <w:pStyle w:val="Text1"/>
        <w:rPr>
          <w:noProof/>
        </w:rPr>
      </w:pPr>
      <w:r w:rsidRPr="005630F9">
        <w:t xml:space="preserve">4. Il-pjanijiet ta’ rkupru għandhom jinkludu, fejn applikabbli, analiżi ta’ kif u meta istituzzjoni tista’ tapplika, fil-kundizzjonijiet indirizzati mill-pjan, għall-użu ta’ faċilitajiet ta’ bank ċentrali mhux esklużi mill-kamp ta’ applikazzjoni tal-pjan ta’ </w:t>
      </w:r>
      <w:r w:rsidRPr="005630F9">
        <w:lastRenderedPageBreak/>
        <w:t>rkupru skont il-paragrafu 3 u tidentifika dawk l-assi li jkunu mistennija li jikkwalifikaw bħala kollateral.”;</w:t>
      </w:r>
    </w:p>
    <w:p w:rsidR="000B0CB0" w:rsidRPr="005630F9" w:rsidRDefault="000B0CB0" w:rsidP="00B83FFA">
      <w:pPr>
        <w:pStyle w:val="Point0"/>
        <w:rPr>
          <w:noProof/>
        </w:rPr>
      </w:pPr>
      <w:r w:rsidRPr="005630F9">
        <w:t>(3)</w:t>
      </w:r>
      <w:r w:rsidRPr="005630F9">
        <w:tab/>
        <w:t>fl-Artikolu 6, il-paragrafu 5 huwa sostitwit b’dan li ġej:</w:t>
      </w:r>
    </w:p>
    <w:p w:rsidR="000B0CB0" w:rsidRPr="005630F9" w:rsidRDefault="000B0CB0" w:rsidP="00B83FFA">
      <w:pPr>
        <w:pStyle w:val="Text1"/>
        <w:rPr>
          <w:noProof/>
        </w:rPr>
      </w:pPr>
      <w:r w:rsidRPr="005630F9">
        <w:t>“5. “5. Fejn l-awtorità kompetenti tivvaluta li hemm defiċjenzi materjali fil-pjan ta’ rkupru, jew impedimenti materjali għall-implimentazzjoni tiegħu, hija għandha tinnotifika lill-istituzzjoni jew lill-impriża prinċipali tal-grupp bil-valutazzjoni tagħha u titlob li l-istituzzjoni tissottometti, fi żmien 3 xhur, li jistgħu jiġu estiżi b’xahar wieħed (1) bl-approvazzjoni tal-awtoritajiet, pjan rivedut li juri kif dawk id-defiċjenzi jew l-impedimenti jiġu indirizzati.”;</w:t>
      </w:r>
    </w:p>
    <w:p w:rsidR="000B0CB0" w:rsidRPr="005630F9" w:rsidRDefault="000B0CB0" w:rsidP="00B83FFA">
      <w:pPr>
        <w:pStyle w:val="Point0"/>
        <w:rPr>
          <w:noProof/>
        </w:rPr>
      </w:pPr>
      <w:r w:rsidRPr="005630F9">
        <w:t>(4)</w:t>
      </w:r>
      <w:r w:rsidRPr="005630F9">
        <w:tab/>
        <w:t>fl-Artikolu 8(2), it-tielet subparagrafu huwa sostitwit b’dan li ġej:</w:t>
      </w:r>
    </w:p>
    <w:p w:rsidR="000B0CB0" w:rsidRPr="005630F9" w:rsidRDefault="000B0CB0" w:rsidP="00B83FFA">
      <w:pPr>
        <w:pStyle w:val="Text1"/>
        <w:rPr>
          <w:noProof/>
        </w:rPr>
      </w:pPr>
      <w:r w:rsidRPr="005630F9">
        <w:t>“L-EBA tista’, fuq talba tal-awtorità ta’ riżoluzzjoni, tgħin lill-awtoritajiet ta’ riżoluzzjoni jaslu għal deċiżjoni konġunta f’konformità mal-punt (c) tal-Artikolu 31(2) tar-Regolament (UE) Nru 1093/2010.”;</w:t>
      </w:r>
    </w:p>
    <w:p w:rsidR="000B0CB0" w:rsidRPr="005630F9" w:rsidRDefault="000B0CB0" w:rsidP="00B83FFA">
      <w:pPr>
        <w:pStyle w:val="Point0"/>
        <w:rPr>
          <w:noProof/>
        </w:rPr>
      </w:pPr>
      <w:r w:rsidRPr="005630F9">
        <w:t>(5)</w:t>
      </w:r>
      <w:r w:rsidRPr="005630F9">
        <w:tab/>
      </w:r>
      <w:r w:rsidRPr="005630F9">
        <w:rPr>
          <w:b/>
          <w:bCs/>
          <w:i/>
          <w:iCs/>
        </w:rPr>
        <w:t>l-Artikolu</w:t>
      </w:r>
      <w:r w:rsidRPr="005630F9">
        <w:t xml:space="preserve"> 10 </w:t>
      </w:r>
      <w:r w:rsidRPr="005630F9">
        <w:rPr>
          <w:b/>
          <w:bCs/>
          <w:i/>
          <w:iCs/>
        </w:rPr>
        <w:t>huwa emendat kif ġej:</w:t>
      </w:r>
      <w:r w:rsidRPr="005630F9">
        <w:t xml:space="preserve"> </w:t>
      </w:r>
    </w:p>
    <w:p w:rsidR="000B0CB0" w:rsidRPr="005630F9" w:rsidRDefault="000B0CB0" w:rsidP="00B83FFA">
      <w:pPr>
        <w:pStyle w:val="Default"/>
        <w:ind w:left="1070" w:hanging="360"/>
        <w:rPr>
          <w:sz w:val="23"/>
          <w:szCs w:val="23"/>
        </w:rPr>
      </w:pPr>
      <w:r w:rsidRPr="005630F9">
        <w:rPr>
          <w:b/>
          <w:i/>
          <w:sz w:val="23"/>
        </w:rPr>
        <w:t>(a)</w:t>
      </w:r>
      <w:r w:rsidRPr="005630F9">
        <w:rPr>
          <w:b/>
          <w:i/>
          <w:sz w:val="23"/>
        </w:rPr>
        <w:tab/>
      </w:r>
      <w:r w:rsidRPr="005630F9">
        <w:rPr>
          <w:b/>
          <w:bCs/>
          <w:i/>
          <w:iCs/>
          <w:sz w:val="23"/>
        </w:rPr>
        <w:t>il-paragrafu 7 huwa emendat kif ġej:</w:t>
      </w:r>
    </w:p>
    <w:p w:rsidR="000B0CB0" w:rsidRPr="005630F9" w:rsidRDefault="000B0CB0" w:rsidP="00B83FFA">
      <w:pPr>
        <w:pStyle w:val="Default"/>
        <w:ind w:left="1070" w:hanging="360"/>
        <w:rPr>
          <w:sz w:val="23"/>
          <w:szCs w:val="23"/>
        </w:rPr>
      </w:pPr>
      <w:r w:rsidRPr="005630F9">
        <w:rPr>
          <w:sz w:val="23"/>
        </w:rPr>
        <w:tab/>
      </w:r>
    </w:p>
    <w:p w:rsidR="000B0CB0" w:rsidRPr="005630F9" w:rsidRDefault="000B0CB0" w:rsidP="00B83FFA">
      <w:pPr>
        <w:pStyle w:val="Default"/>
        <w:ind w:left="1070" w:hanging="360"/>
        <w:rPr>
          <w:b/>
          <w:i/>
          <w:sz w:val="23"/>
          <w:szCs w:val="23"/>
        </w:rPr>
      </w:pPr>
      <w:r w:rsidRPr="005630F9">
        <w:rPr>
          <w:sz w:val="23"/>
        </w:rPr>
        <w:tab/>
      </w:r>
      <w:r w:rsidRPr="005630F9">
        <w:rPr>
          <w:b/>
          <w:i/>
          <w:sz w:val="23"/>
        </w:rPr>
        <w:t>(i) jiddaħħal il-punt li ġej:</w:t>
      </w:r>
    </w:p>
    <w:p w:rsidR="000B0CB0" w:rsidRPr="005630F9" w:rsidRDefault="000B0CB0" w:rsidP="00B83FFA">
      <w:pPr>
        <w:pStyle w:val="Default"/>
        <w:rPr>
          <w:sz w:val="23"/>
          <w:szCs w:val="23"/>
        </w:rPr>
      </w:pPr>
    </w:p>
    <w:p w:rsidR="000B0CB0" w:rsidRPr="005630F9" w:rsidRDefault="000B0CB0" w:rsidP="00B83FFA">
      <w:pPr>
        <w:pStyle w:val="Default"/>
        <w:ind w:left="1134"/>
        <w:jc w:val="both"/>
      </w:pPr>
      <w:r w:rsidRPr="005630F9">
        <w:rPr>
          <w:b/>
          <w:bCs/>
          <w:i/>
          <w:iCs/>
        </w:rPr>
        <w:t>“(aa) fejn applikabbli, deskrizzjoni dettaljata tar-raġunijiet għad-determinazzjoni li istituzzjoni għandha tiġi kkwalifikata bħala entità tal-likwidazzjoni, inkluż spjegazzjoni dwar kif l-awtorità tar-riżoluzzjoni waslet għall-konklużjoni li l-istituzzjoni hija nieqsa minn funzjonijiet kritiċi;”;</w:t>
      </w:r>
    </w:p>
    <w:p w:rsidR="000B0CB0" w:rsidRPr="005630F9" w:rsidRDefault="000B0CB0" w:rsidP="00B83FFA">
      <w:pPr>
        <w:pStyle w:val="Default"/>
        <w:ind w:left="1134"/>
        <w:jc w:val="both"/>
      </w:pPr>
    </w:p>
    <w:p w:rsidR="000B0CB0" w:rsidRPr="005630F9" w:rsidRDefault="000B0CB0" w:rsidP="00B83FFA">
      <w:pPr>
        <w:pStyle w:val="Default"/>
        <w:ind w:left="1134"/>
        <w:jc w:val="both"/>
        <w:rPr>
          <w:b/>
          <w:i/>
        </w:rPr>
      </w:pPr>
      <w:r w:rsidRPr="005630F9">
        <w:rPr>
          <w:b/>
          <w:i/>
        </w:rPr>
        <w:t>(ii) jiddaħħal il-punt li ġej:</w:t>
      </w:r>
    </w:p>
    <w:p w:rsidR="000B0CB0" w:rsidRPr="005630F9" w:rsidRDefault="000B0CB0" w:rsidP="00B83FFA">
      <w:pPr>
        <w:pStyle w:val="Default"/>
        <w:ind w:left="1134"/>
        <w:rPr>
          <w:i/>
        </w:rPr>
      </w:pPr>
    </w:p>
    <w:p w:rsidR="000B0CB0" w:rsidRPr="005630F9" w:rsidRDefault="000B0CB0" w:rsidP="00B83FFA">
      <w:pPr>
        <w:pStyle w:val="Default"/>
        <w:ind w:left="1134"/>
        <w:jc w:val="both"/>
        <w:rPr>
          <w:b/>
          <w:i/>
        </w:rPr>
      </w:pPr>
      <w:r w:rsidRPr="005630F9">
        <w:rPr>
          <w:b/>
          <w:i/>
        </w:rPr>
        <w:t>“(ja) deskrizzjoni ta’ kif l-istrateġiji ta’ riżoluzzjoni differenti jiksbu bl-aħjar mod il-miri tar-riżoluzzjoni stabbiliti fl-Artikolu 31;”;</w:t>
      </w:r>
    </w:p>
    <w:p w:rsidR="000B0CB0" w:rsidRPr="005630F9" w:rsidRDefault="000B0CB0" w:rsidP="00B83FFA">
      <w:pPr>
        <w:pStyle w:val="Default"/>
        <w:ind w:left="1134"/>
        <w:jc w:val="both"/>
        <w:rPr>
          <w:b/>
          <w:i/>
        </w:rPr>
      </w:pPr>
    </w:p>
    <w:p w:rsidR="000B0CB0" w:rsidRPr="005630F9" w:rsidRDefault="000B0CB0" w:rsidP="00B83FFA">
      <w:pPr>
        <w:pStyle w:val="Default"/>
        <w:ind w:left="1134"/>
        <w:jc w:val="both"/>
        <w:rPr>
          <w:i/>
        </w:rPr>
      </w:pPr>
      <w:r w:rsidRPr="005630F9">
        <w:rPr>
          <w:b/>
          <w:i/>
        </w:rPr>
        <w:t xml:space="preserve">(iii) jiddaħħal il-punt li ġej: </w:t>
      </w:r>
    </w:p>
    <w:p w:rsidR="000B0CB0" w:rsidRPr="005630F9" w:rsidRDefault="000B0CB0" w:rsidP="00B83FFA">
      <w:pPr>
        <w:pStyle w:val="Default"/>
        <w:ind w:left="1134"/>
        <w:jc w:val="both"/>
        <w:rPr>
          <w:i/>
        </w:rPr>
      </w:pPr>
    </w:p>
    <w:p w:rsidR="000B0CB0" w:rsidRPr="005630F9" w:rsidRDefault="000B0CB0" w:rsidP="00B83FFA">
      <w:pPr>
        <w:pStyle w:val="Default"/>
        <w:ind w:left="1134"/>
        <w:jc w:val="both"/>
        <w:rPr>
          <w:i/>
        </w:rPr>
      </w:pPr>
      <w:r w:rsidRPr="005630F9">
        <w:rPr>
          <w:b/>
          <w:i/>
        </w:rPr>
        <w:t xml:space="preserve">“(pa) lista dettaljata u kwantifikata ta’ depożiti koperti u depożiti eliġibbli minn persuni fiżiċi u intrapriżi ta’ daqs mikro, żgħir u medju;”; </w:t>
      </w:r>
    </w:p>
    <w:p w:rsidR="000B0CB0" w:rsidRPr="005630F9" w:rsidRDefault="000B0CB0" w:rsidP="00B83FFA">
      <w:pPr>
        <w:pStyle w:val="Point0"/>
        <w:ind w:left="1070" w:hanging="360"/>
        <w:rPr>
          <w:noProof/>
        </w:rPr>
      </w:pPr>
      <w:r w:rsidRPr="005630F9">
        <w:rPr>
          <w:b/>
          <w:i/>
        </w:rPr>
        <w:t>(b)</w:t>
      </w:r>
      <w:r w:rsidRPr="005630F9">
        <w:rPr>
          <w:b/>
          <w:i/>
        </w:rPr>
        <w:tab/>
      </w:r>
      <w:r w:rsidRPr="005630F9">
        <w:t>jiddaħħal il-paragrafu 8a li ġej:</w:t>
      </w:r>
    </w:p>
    <w:p w:rsidR="000B0CB0" w:rsidRPr="005630F9" w:rsidRDefault="000B0CB0" w:rsidP="00B83FFA">
      <w:pPr>
        <w:pStyle w:val="Text1"/>
        <w:ind w:left="709"/>
        <w:rPr>
          <w:noProof/>
        </w:rPr>
      </w:pPr>
      <w:r w:rsidRPr="005630F9">
        <w:t xml:space="preserve">“8a. L-awtoritajiet ta’ riżoluzzjoni ma għandhomx jadottaw pjanijiet ta’ riżoluzzjoni meta </w:t>
      </w:r>
      <w:r w:rsidRPr="005630F9">
        <w:rPr>
          <w:b/>
          <w:bCs/>
          <w:i/>
          <w:iCs/>
        </w:rPr>
        <w:t>jkunu nbdew proċedimenti ta’ insolvenza fil-konfront ta’ entità</w:t>
      </w:r>
      <w:r w:rsidRPr="005630F9">
        <w:t xml:space="preserve"> f’konformità mal-liġi nazzjonali applikabbli skont l-Artikolu 32b jew fejn japplika l-Artikolu 37(6).”;</w:t>
      </w:r>
    </w:p>
    <w:p w:rsidR="000B0CB0" w:rsidRPr="005630F9" w:rsidRDefault="000B0CB0" w:rsidP="00B83FFA">
      <w:pPr>
        <w:pStyle w:val="Default"/>
        <w:ind w:left="1070" w:hanging="360"/>
        <w:rPr>
          <w:b/>
          <w:i/>
          <w:sz w:val="23"/>
          <w:szCs w:val="23"/>
        </w:rPr>
      </w:pPr>
      <w:r w:rsidRPr="005630F9">
        <w:rPr>
          <w:b/>
          <w:i/>
          <w:sz w:val="23"/>
        </w:rPr>
        <w:t>(c)</w:t>
      </w:r>
      <w:r w:rsidRPr="005630F9">
        <w:rPr>
          <w:b/>
          <w:i/>
          <w:sz w:val="23"/>
        </w:rPr>
        <w:tab/>
        <w:t>fil-paragrafu 9, it-tieni subparagrafu huwa sostitwit b’dan li ġej:</w:t>
      </w:r>
    </w:p>
    <w:p w:rsidR="000B0CB0" w:rsidRPr="005630F9" w:rsidRDefault="000B0CB0" w:rsidP="00B83FFA">
      <w:pPr>
        <w:pStyle w:val="Text1"/>
        <w:ind w:left="709"/>
        <w:rPr>
          <w:noProof/>
        </w:rPr>
      </w:pPr>
      <w:r w:rsidRPr="005630F9">
        <w:rPr>
          <w:b/>
          <w:i/>
        </w:rPr>
        <w:t xml:space="preserve">“L-EBA għandha tissottometti abbozz ta’ standards tekniċi regolatorji lill-Kummissjoni sa </w:t>
      </w:r>
      <w:r w:rsidR="00B83FFA">
        <w:rPr>
          <w:b/>
          <w:i/>
        </w:rPr>
        <w:t xml:space="preserve">... </w:t>
      </w:r>
      <w:r w:rsidRPr="005630F9">
        <w:rPr>
          <w:b/>
          <w:i/>
        </w:rPr>
        <w:t>[12-il xahar mid-data tad-dħul fis-seħħ ta’ din id-Direttiva emendatorja].”;</w:t>
      </w:r>
    </w:p>
    <w:p w:rsidR="000B0CB0" w:rsidRPr="005630F9" w:rsidRDefault="000B0CB0" w:rsidP="00B83FFA">
      <w:pPr>
        <w:pStyle w:val="Point0"/>
        <w:rPr>
          <w:noProof/>
        </w:rPr>
      </w:pPr>
      <w:r w:rsidRPr="005630F9">
        <w:t>(6)</w:t>
      </w:r>
      <w:r w:rsidRPr="005630F9">
        <w:tab/>
        <w:t>l-Artikolu 12 huwa emendat kif ġej:</w:t>
      </w:r>
    </w:p>
    <w:p w:rsidR="000B0CB0" w:rsidRPr="005630F9" w:rsidRDefault="000B0CB0" w:rsidP="00B83FFA">
      <w:pPr>
        <w:pStyle w:val="Point1"/>
        <w:rPr>
          <w:noProof/>
        </w:rPr>
      </w:pPr>
      <w:r w:rsidRPr="005630F9">
        <w:t>(a)</w:t>
      </w:r>
      <w:r w:rsidRPr="005630F9">
        <w:tab/>
        <w:t xml:space="preserve">fil-paragrafu 1, </w:t>
      </w:r>
      <w:r w:rsidRPr="005630F9">
        <w:rPr>
          <w:b/>
          <w:bCs/>
          <w:i/>
          <w:iCs/>
        </w:rPr>
        <w:t>jiżdiedu t-tielet u r-raba’</w:t>
      </w:r>
      <w:r w:rsidRPr="005630F9">
        <w:t xml:space="preserve"> </w:t>
      </w:r>
      <w:r w:rsidRPr="005630F9">
        <w:rPr>
          <w:b/>
          <w:bCs/>
          <w:i/>
          <w:iCs/>
        </w:rPr>
        <w:t>subparagrafi</w:t>
      </w:r>
      <w:r w:rsidRPr="005630F9">
        <w:t xml:space="preserve"> li </w:t>
      </w:r>
      <w:r w:rsidRPr="005630F9">
        <w:rPr>
          <w:b/>
          <w:bCs/>
          <w:i/>
          <w:iCs/>
        </w:rPr>
        <w:t>ġejjin</w:t>
      </w:r>
      <w:r w:rsidRPr="005630F9">
        <w:t>:</w:t>
      </w:r>
    </w:p>
    <w:p w:rsidR="000B0CB0" w:rsidRPr="005630F9" w:rsidRDefault="000B0CB0" w:rsidP="00B83FFA">
      <w:pPr>
        <w:pStyle w:val="Text2"/>
        <w:rPr>
          <w:noProof/>
        </w:rPr>
      </w:pPr>
      <w:r w:rsidRPr="005630F9">
        <w:t xml:space="preserve">“L-identifikazzjoni tal-miżuri li għandhom jittieħdu fir-rigward tas-sussidjarji msemmija fil-punt (b) tal-ewwel subparagrafu li ma humiex entitajiet ta’ riżoluzzjoni jistgħu jkunu soġġetti għal approċċ simplifikat mill-awtoritajiet ta’ </w:t>
      </w:r>
      <w:r w:rsidRPr="005630F9">
        <w:lastRenderedPageBreak/>
        <w:t>riżoluzzjoni jekk tali approċċ ma jaffettwax b’mod negattiv ir-riżolvibbiltà tal-grupp, filwaqt li jitqiesu d-daqs tas-sussidjarja, il-profil tar-riskju tagħha, in-nuqqas ta’ funzjonijiet kritiċi u l-istrateġija ta’ riżoluzzjoni tal-grupp.</w:t>
      </w:r>
    </w:p>
    <w:p w:rsidR="000B0CB0" w:rsidRPr="005630F9" w:rsidRDefault="000B0CB0" w:rsidP="00B83FFA">
      <w:pPr>
        <w:pStyle w:val="Default"/>
        <w:ind w:left="1440"/>
        <w:jc w:val="both"/>
        <w:rPr>
          <w:noProof/>
        </w:rPr>
      </w:pPr>
      <w:r w:rsidRPr="005630F9">
        <w:rPr>
          <w:b/>
          <w:i/>
        </w:rPr>
        <w:t xml:space="preserve">Il-pjan ta’ riżoluzzjoni tal-grupp għandu jiddetermina jekk l-entitajiet fi ħdan grupp ta’ riżoluzzjoni, apparti mill-entità ta’ riżoluzzjoni, jikkwalifikawx bħala entitajiet ta’ likwidazzjoni. </w:t>
      </w:r>
      <w:r w:rsidRPr="005630F9">
        <w:rPr>
          <w:b/>
          <w:bCs/>
          <w:i/>
          <w:iCs/>
        </w:rPr>
        <w:t>Mingħajr preġudizzju għal fatturi oħrajn li jistgħu jiġu meqjusa bħala rilevanti mill-awtoritajiet ta’ riżoluzzjoni, l-entitajiet li jipprovdu funzjonijiet kritiċi m’għandhomx jikkwalifikaw bħala entitajiet ta’ likwidazzjoni;</w:t>
      </w:r>
    </w:p>
    <w:p w:rsidR="000B0CB0" w:rsidRPr="005630F9" w:rsidRDefault="000B0CB0" w:rsidP="00B83FFA">
      <w:pPr>
        <w:pStyle w:val="Point1"/>
        <w:rPr>
          <w:b/>
          <w:i/>
        </w:rPr>
      </w:pPr>
      <w:r w:rsidRPr="005630F9">
        <w:rPr>
          <w:b/>
          <w:i/>
        </w:rPr>
        <w:t>(aa)</w:t>
      </w:r>
      <w:r w:rsidRPr="005630F9">
        <w:rPr>
          <w:b/>
          <w:i/>
        </w:rPr>
        <w:tab/>
        <w:t>il-paragrafu 2 huwa sostitwit b’dan li ġej:</w:t>
      </w:r>
    </w:p>
    <w:p w:rsidR="000B0CB0" w:rsidRPr="005630F9" w:rsidRDefault="000B0CB0" w:rsidP="00B83FFA">
      <w:pPr>
        <w:pStyle w:val="Point1"/>
        <w:ind w:firstLine="0"/>
        <w:rPr>
          <w:i/>
        </w:rPr>
      </w:pPr>
      <w:r w:rsidRPr="005630F9">
        <w:rPr>
          <w:b/>
        </w:rPr>
        <w:t>“</w:t>
      </w:r>
      <w:r w:rsidRPr="005630F9">
        <w:rPr>
          <w:b/>
          <w:i/>
        </w:rPr>
        <w:t>2</w:t>
      </w:r>
      <w:r w:rsidRPr="005630F9">
        <w:rPr>
          <w:b/>
        </w:rPr>
        <w:t xml:space="preserve">. </w:t>
      </w:r>
      <w:r w:rsidRPr="005630F9">
        <w:rPr>
          <w:b/>
          <w:bCs/>
          <w:i/>
          <w:iCs/>
        </w:rPr>
        <w:t>Il-pjan tar-riżoluzzjoni tal-grupp għandu jitfassal abbażi tar-rekwiżiti stabbiliti fl-Artikolu 10 u tal-informazzjoni pprovduta skont l-Artikolu 11.”</w:t>
      </w:r>
    </w:p>
    <w:p w:rsidR="000B0CB0" w:rsidRPr="005630F9" w:rsidRDefault="000B0CB0" w:rsidP="00B83FFA">
      <w:pPr>
        <w:pStyle w:val="Point1"/>
        <w:rPr>
          <w:b/>
          <w:i/>
        </w:rPr>
      </w:pPr>
      <w:r w:rsidRPr="005630F9">
        <w:rPr>
          <w:b/>
          <w:i/>
        </w:rPr>
        <w:t>(ab) fil-paragrafu 3, jiddaħħal il-punt li ġej:</w:t>
      </w:r>
    </w:p>
    <w:p w:rsidR="000B0CB0" w:rsidRPr="005630F9" w:rsidRDefault="000B0CB0" w:rsidP="00B83FFA">
      <w:pPr>
        <w:pStyle w:val="Point1"/>
        <w:ind w:firstLine="0"/>
        <w:rPr>
          <w:noProof/>
        </w:rPr>
      </w:pPr>
      <w:r w:rsidRPr="005630F9">
        <w:rPr>
          <w:b/>
          <w:i/>
        </w:rPr>
        <w:t>“(-aa) fih deskrizzjoni dettaljata tar-raġunijiet li għalihom ġie determinat li entità ta’ grupp imsemmija fil-punti (a) sa (d) tal-paragrafu 1, għandha tiġi kkwalifikata bħala entità ta’ likwidazzjoni, inkluż spjegazzjoni dwar kif l-awtorità ta’ riżoluzzjoni waslet għall-konklużjoni li l-istituzzjoni hija nieqsa minn funzjonijiet kritiċi, u kif ġie meqjus il-proporzjon tal-ammont totali tal-iskopertura għar-riskju u d-dħul operattiv tagħha fl-ammont totali tal-iskopertura għar-riskju u d-dħul operattiv tal-grupp, kif ukoll il-proporzjon ta’ lieva finanzjarja tal-entità ta’ grupp fil-kuntest tal-grupp;”;</w:t>
      </w:r>
    </w:p>
    <w:p w:rsidR="000B0CB0" w:rsidRPr="005630F9" w:rsidRDefault="000B0CB0" w:rsidP="00B83FFA">
      <w:pPr>
        <w:pStyle w:val="Point1"/>
        <w:rPr>
          <w:noProof/>
        </w:rPr>
      </w:pPr>
      <w:r w:rsidRPr="005630F9">
        <w:t>(b)</w:t>
      </w:r>
      <w:r w:rsidRPr="005630F9">
        <w:tab/>
        <w:t>jiddaħħal il-paragrafu 5a li ġej:</w:t>
      </w:r>
    </w:p>
    <w:p w:rsidR="000B0CB0" w:rsidRPr="005630F9" w:rsidRDefault="000B0CB0" w:rsidP="00B83FFA">
      <w:pPr>
        <w:pStyle w:val="Text2"/>
        <w:rPr>
          <w:noProof/>
        </w:rPr>
      </w:pPr>
      <w:r w:rsidRPr="005630F9">
        <w:t xml:space="preserve">“5a. L-awtoritajiet ta’ riżoluzzjoni ma għandhomx jadottaw pjanijiet ta’ riżoluzzjoni meta </w:t>
      </w:r>
      <w:r w:rsidRPr="005630F9">
        <w:rPr>
          <w:b/>
          <w:bCs/>
          <w:i/>
          <w:iCs/>
        </w:rPr>
        <w:t>jkunu nbdew proċedimenti ta’ insolvenza fil-konfront ta’</w:t>
      </w:r>
      <w:r w:rsidRPr="005630F9">
        <w:t xml:space="preserve"> entità ▌f’konformità mal-liġi nazzjonali applikabbli skont l-Artikolu 32b jew fejn japplika l-Artikolu 37(6).”;</w:t>
      </w:r>
    </w:p>
    <w:p w:rsidR="000B0CB0" w:rsidRPr="005630F9" w:rsidRDefault="000B0CB0" w:rsidP="00B83FFA">
      <w:pPr>
        <w:pStyle w:val="Point0"/>
        <w:rPr>
          <w:noProof/>
        </w:rPr>
      </w:pPr>
      <w:r w:rsidRPr="005630F9">
        <w:t>(7)</w:t>
      </w:r>
      <w:r w:rsidRPr="005630F9">
        <w:tab/>
        <w:t>fl-Artikolu 13(4), ir-raba’ subparagrafu huwa sostitwit b’dan li ġej:</w:t>
      </w:r>
    </w:p>
    <w:p w:rsidR="000B0CB0" w:rsidRPr="005630F9" w:rsidRDefault="000B0CB0" w:rsidP="00B83FFA">
      <w:pPr>
        <w:pStyle w:val="Text1"/>
        <w:rPr>
          <w:noProof/>
        </w:rPr>
      </w:pPr>
      <w:r w:rsidRPr="005630F9">
        <w:t>“L-EBA tista’, fuq talba tal-awtorità ta’ riżoluzzjoni, tgħin lill-awtoritajiet ta’ riżoluzzjoni jilħqu deċiżjoni konġunta f’konformità mal-punt (c) tal-Artikolu 31(2) tar-Regolament (UE) Nru 1093/2010.”;</w:t>
      </w:r>
    </w:p>
    <w:p w:rsidR="000B0CB0" w:rsidRPr="005630F9" w:rsidRDefault="000B0CB0" w:rsidP="00B83FFA">
      <w:pPr>
        <w:pStyle w:val="Point0"/>
        <w:rPr>
          <w:noProof/>
        </w:rPr>
      </w:pPr>
      <w:r w:rsidRPr="005630F9">
        <w:t>(8)</w:t>
      </w:r>
      <w:r w:rsidRPr="005630F9">
        <w:tab/>
        <w:t>fl-Artikolu 15, jiżdied il-paragrafu 5 li ġej:</w:t>
      </w:r>
    </w:p>
    <w:p w:rsidR="000B0CB0" w:rsidRPr="005630F9" w:rsidRDefault="000B0CB0" w:rsidP="00B83FFA">
      <w:pPr>
        <w:pStyle w:val="Text1"/>
        <w:rPr>
          <w:noProof/>
        </w:rPr>
      </w:pPr>
      <w:r w:rsidRPr="005630F9">
        <w:t>“5. L-EBA għandha timmonitorja t-tfassil ta’ politiki interni għal, u l-implimentazzjoni ta’, il-valutazzjonijiet tar-riżolvibbiltà tal-istituzzjonijiet jew tal-gruppi previsti f’dan l-Artikolu u fl-Artikolu 16 mill-awtoritajiet ta’ riżoluzzjoni. L-EBA għandha tirrapporta lill-Kummissjoni dwar il-prattiki eżistenti dwar il-valutazzjonijiet tar-riżolvibbiltà u d-diverġenzi possibbli madwar l-Istati Membri sa … [PO jekk jogħġbok daħħal id-data = sentejn (2) wara d-data tad-dħul fis-seħħ ta’ din id-Direttiva] u timmonitorja l-implimentazzjoni ta’ kwalunkwe rakkomandazzjoni stabbilita f’dak ir-rapport, fejn xieraq.</w:t>
      </w:r>
    </w:p>
    <w:p w:rsidR="000B0CB0" w:rsidRPr="005630F9" w:rsidRDefault="000B0CB0" w:rsidP="00B83FFA">
      <w:pPr>
        <w:pStyle w:val="Text1"/>
        <w:rPr>
          <w:noProof/>
        </w:rPr>
      </w:pPr>
      <w:r w:rsidRPr="005630F9">
        <w:t>Ir-rapport imsemmi fl-ewwel subparagrafu għandu jkopri mill-inqas dawn li ġejjin:</w:t>
      </w:r>
    </w:p>
    <w:p w:rsidR="000B0CB0" w:rsidRPr="005630F9" w:rsidRDefault="000B0CB0" w:rsidP="00B83FFA">
      <w:pPr>
        <w:pStyle w:val="Point1"/>
        <w:rPr>
          <w:noProof/>
        </w:rPr>
      </w:pPr>
      <w:r w:rsidRPr="005630F9">
        <w:t>(a)</w:t>
      </w:r>
      <w:r w:rsidRPr="005630F9">
        <w:tab/>
        <w:t>valutazzjoni tal-metodoloġiji żviluppati mill-awtoritajiet ta’ riżoluzzjoni biex iwettqu l-valutazzjonijiet tar-riżolvibbiltà, inkluża l-identifikazzjoni tal-oqsma ta’ diverġenza possibbli madwar l-Istati Membri;</w:t>
      </w:r>
    </w:p>
    <w:p w:rsidR="000B0CB0" w:rsidRPr="005630F9" w:rsidRDefault="000B0CB0" w:rsidP="00B83FFA">
      <w:pPr>
        <w:pStyle w:val="Point1"/>
        <w:rPr>
          <w:noProof/>
        </w:rPr>
      </w:pPr>
      <w:r w:rsidRPr="005630F9">
        <w:lastRenderedPageBreak/>
        <w:t>(b)</w:t>
      </w:r>
      <w:r w:rsidRPr="005630F9">
        <w:tab/>
        <w:t>valutazzjoni tal-kapaċitajiet ta’ ttestjar meħtieġa mill-awtoritajiet ta’ riżoluzzjoni biex tiġi żgurata implimentazzjoni effettiva tal-istrateġija ta’ riżoluzzjoni;</w:t>
      </w:r>
    </w:p>
    <w:p w:rsidR="000B0CB0" w:rsidRPr="005630F9" w:rsidRDefault="000B0CB0" w:rsidP="00B83FFA">
      <w:pPr>
        <w:pStyle w:val="Point1"/>
        <w:rPr>
          <w:noProof/>
        </w:rPr>
      </w:pPr>
      <w:r w:rsidRPr="005630F9">
        <w:t>(c)</w:t>
      </w:r>
      <w:r w:rsidRPr="005630F9">
        <w:tab/>
        <w:t>il-livell ta’ trasparenza lejn il-partijiet ikkonċernati rilevanti tal-metodoloġiji żviluppati mill-awtoritajiet ta’ riżoluzzjoni biex iwettqu l-valutazzjonijiet tar-riżolvibbiltà u l-eżitu tagħhom.”;</w:t>
      </w:r>
    </w:p>
    <w:p w:rsidR="000B0CB0" w:rsidRPr="005630F9" w:rsidRDefault="000B0CB0" w:rsidP="00B83FFA">
      <w:pPr>
        <w:pStyle w:val="Point0"/>
        <w:rPr>
          <w:noProof/>
        </w:rPr>
      </w:pPr>
      <w:r w:rsidRPr="005630F9">
        <w:t>(9)</w:t>
      </w:r>
      <w:r w:rsidRPr="005630F9">
        <w:tab/>
        <w:t>fl-Artikolu 16a, jiżdied il-paragrafu 7 li ġej:</w:t>
      </w:r>
    </w:p>
    <w:p w:rsidR="000B0CB0" w:rsidRPr="005630F9" w:rsidRDefault="000B0CB0" w:rsidP="00B83FFA">
      <w:pPr>
        <w:pStyle w:val="Text1"/>
        <w:rPr>
          <w:noProof/>
        </w:rPr>
      </w:pPr>
      <w:r w:rsidRPr="005630F9">
        <w:t>“7. Meta entità ma tkunx soġġetta għar-rekwiżit ta’ riżerva kkombinat fuq l-istess bażi bħall-bażi li fuqha tkun meħtieġa tikkonforma mar-rekwiżiti msemmija fl-Artikoli 45c u 45d, l-awtoritajiet ta’ riżoluzzjoni għandhom japplikaw il-paragrafi minn 1 sa 6 ta’ dan l-Artikolu abbażi tal-istima tar-rekwiżit ta’ riżerva kkombinat ikkalkolat f’konformità mar-Regolament Delegat tal-Kummissjoni (UE) 2021/1118*. Għandu japplika r-raba’ paragrafu tal-Artikolu 128 tad-Direttiva 2013/36/UE.</w:t>
      </w:r>
    </w:p>
    <w:p w:rsidR="000B0CB0" w:rsidRPr="005630F9" w:rsidRDefault="000B0CB0" w:rsidP="00B83FFA">
      <w:pPr>
        <w:pStyle w:val="Text1"/>
        <w:rPr>
          <w:noProof/>
        </w:rPr>
      </w:pPr>
      <w:r w:rsidRPr="005630F9">
        <w:t>L-awtorità ta’ riżoluzzjoni għandha tinkludi r-rekwiżit ta’ riżerva kkombinat stmat imsemmi fl-ewwel subparagrafu fid-deċiżjoni li tiddetermina r-rekwiżiti msemmija fl-Artikoli 45c u 45d ta’ din id-Direttiva. L-entità għandha tagħmel ir-rekwiżit ta’ riżerva kkombinat stmat disponibbli għall-pubbliku flimkien mal-informazzjoni msemmija fl-Artikolu 45i(3).</w:t>
      </w:r>
    </w:p>
    <w:p w:rsidR="000B0CB0" w:rsidRPr="005630F9" w:rsidRDefault="000B0CB0" w:rsidP="00B83FFA">
      <w:pPr>
        <w:pStyle w:val="Text1"/>
        <w:rPr>
          <w:noProof/>
        </w:rPr>
      </w:pPr>
      <w:r w:rsidRPr="005630F9">
        <w:t>______________________________</w:t>
      </w:r>
    </w:p>
    <w:p w:rsidR="000B0CB0" w:rsidRPr="005630F9" w:rsidRDefault="000B0CB0" w:rsidP="00B83FFA">
      <w:pPr>
        <w:pStyle w:val="Text1"/>
        <w:rPr>
          <w:noProof/>
        </w:rPr>
      </w:pPr>
      <w:r w:rsidRPr="005630F9">
        <w:t>* Ir-Regolament Delegat tal-Kummissjoni (UE) 2021/1118 tas-26 ta’ Marzu 2021 li jissupplimenta d-Direttiva 2014/59/UE tal-Parlament Ewropew u tal-Kunsill fir-rigward ta’ standards tekniċi regolatorji li jispeċifikaw il-metodoloġija li għandha tintuża mill-awtoritajiet ta’ riżoluzzjoni biex jiġi stmat ir-rekwiżit imsemmi fl-Artikolu 104a tad-Direttiva 2013/36/UE tal-Parlament Ewropew u tal-Kunsill u r-rekwiżit ta’ riżerva kombinat għal entitajiet ta’ riżoluzzjoni fil-livell konsolidat tal-grupp ta’ riżoluzzjoni fejn il-grupp ta’ riżoluzzjoni ma huwiex soġġett għal dawk ir-rekwiżiti skont dik id-Direttiva (ĠU L 241, 8.7.2021, p. 1).;”</w:t>
      </w:r>
    </w:p>
    <w:p w:rsidR="000B0CB0" w:rsidRPr="005630F9" w:rsidRDefault="000B0CB0" w:rsidP="00B83FFA">
      <w:pPr>
        <w:pStyle w:val="Point0"/>
        <w:rPr>
          <w:b/>
          <w:i/>
        </w:rPr>
      </w:pPr>
      <w:r w:rsidRPr="005630F9">
        <w:t>(10)</w:t>
      </w:r>
      <w:r w:rsidRPr="005630F9">
        <w:tab/>
      </w:r>
      <w:r w:rsidRPr="005630F9">
        <w:rPr>
          <w:b/>
          <w:bCs/>
          <w:i/>
          <w:iCs/>
        </w:rPr>
        <w:t>l-Artikolu 17</w:t>
      </w:r>
      <w:r w:rsidRPr="005630F9">
        <w:t xml:space="preserve"> </w:t>
      </w:r>
      <w:r w:rsidRPr="005630F9">
        <w:rPr>
          <w:b/>
          <w:bCs/>
          <w:i/>
          <w:iCs/>
        </w:rPr>
        <w:t>huwa emendat kif ġej:</w:t>
      </w:r>
    </w:p>
    <w:p w:rsidR="000B0CB0" w:rsidRPr="005630F9" w:rsidRDefault="000B0CB0" w:rsidP="00B83FFA">
      <w:pPr>
        <w:pStyle w:val="Point0"/>
        <w:ind w:left="1418" w:hanging="567"/>
        <w:rPr>
          <w:noProof/>
        </w:rPr>
      </w:pPr>
      <w:r w:rsidRPr="005630F9">
        <w:rPr>
          <w:b/>
          <w:i/>
        </w:rPr>
        <w:t xml:space="preserve">(a) </w:t>
      </w:r>
      <w:r w:rsidRPr="005630F9">
        <w:rPr>
          <w:b/>
          <w:bCs/>
          <w:i/>
          <w:iCs/>
        </w:rPr>
        <w:t>fil-paragrafu 4</w:t>
      </w:r>
      <w:r w:rsidRPr="005630F9">
        <w:t>, jiżdied it-tielet subparagrafu li ġej:</w:t>
      </w:r>
    </w:p>
    <w:p w:rsidR="000B0CB0" w:rsidRPr="005630F9" w:rsidRDefault="000B0CB0" w:rsidP="00B83FFA">
      <w:pPr>
        <w:pStyle w:val="Text1"/>
        <w:rPr>
          <w:noProof/>
        </w:rPr>
      </w:pPr>
      <w:r w:rsidRPr="005630F9">
        <w:t>“Jekk il-miżuri proposti mill-entità kkonċernata effettivament inaqqsu jew ineħħu l-impedimenti għar-riżolvibbiltà, l-awtorità ta’ riżoluzzjoni għandha tieħu deċiżjoni, wara li tikkonsulta lill-awtorità kompetenti. Dik id-deċiżjoni għandha tindika li l-miżuri proposti effettivament inaqqsu jew ineħħu l-impedimenti għar-riżolvibbiltà u jirrikjedu li l-entità timplimenta l-miżuri proposti.”;</w:t>
      </w:r>
    </w:p>
    <w:p w:rsidR="000B0CB0" w:rsidRPr="005630F9" w:rsidRDefault="000B0CB0" w:rsidP="00B83FFA">
      <w:pPr>
        <w:pStyle w:val="Text1"/>
        <w:rPr>
          <w:b/>
          <w:i/>
          <w:noProof/>
        </w:rPr>
      </w:pPr>
      <w:r w:rsidRPr="005630F9">
        <w:rPr>
          <w:b/>
          <w:i/>
        </w:rPr>
        <w:t>(b) jiżdied il-paragrafu li ġej:</w:t>
      </w:r>
    </w:p>
    <w:p w:rsidR="000B0CB0" w:rsidRPr="005630F9" w:rsidRDefault="000B0CB0" w:rsidP="00B83FFA">
      <w:pPr>
        <w:pStyle w:val="PlainText"/>
        <w:ind w:left="851"/>
        <w:jc w:val="both"/>
        <w:rPr>
          <w:b/>
          <w:i/>
          <w:szCs w:val="24"/>
        </w:rPr>
      </w:pPr>
      <w:r w:rsidRPr="005630F9">
        <w:t>“</w:t>
      </w:r>
      <w:r w:rsidRPr="005630F9">
        <w:rPr>
          <w:rFonts w:ascii="Times New Roman" w:hAnsi="Times New Roman"/>
          <w:b/>
          <w:i/>
          <w:sz w:val="24"/>
        </w:rPr>
        <w:t>8a. L-awtorità ta’ riżoluzzjoni għandha tippubblika, fl-aħħar ta’ kull ċiklu ta’ ppjanar ta’ riżoluzzjoni, lista anonimizzata li tippreżenta f’forma aggregata kwalunkwe xkiel sostantiv identifikat għar-riżolvabbiltà u azzjonijiet rilevanti biex jiġu indirizzati. Għandhom japplikaw id-dispożizzjonijiet dwar il-kunfidenzjalità stabbiliti fl-Artikolu 84 ta’ din id-Direttiva.</w:t>
      </w:r>
      <w:r w:rsidRPr="005630F9">
        <w:t xml:space="preserve"> ”;</w:t>
      </w:r>
    </w:p>
    <w:p w:rsidR="000B0CB0" w:rsidRPr="005630F9" w:rsidRDefault="000B0CB0" w:rsidP="00B83FFA">
      <w:pPr>
        <w:pStyle w:val="Point0"/>
        <w:rPr>
          <w:noProof/>
        </w:rPr>
      </w:pPr>
      <w:r w:rsidRPr="005630F9">
        <w:t>(11)</w:t>
      </w:r>
      <w:r w:rsidRPr="005630F9">
        <w:tab/>
        <w:t>l-Artikolu 18 huwa emendat kif ġej:</w:t>
      </w:r>
    </w:p>
    <w:p w:rsidR="000B0CB0" w:rsidRPr="005630F9" w:rsidRDefault="000B0CB0" w:rsidP="00B83FFA">
      <w:pPr>
        <w:pStyle w:val="Point1"/>
        <w:rPr>
          <w:noProof/>
        </w:rPr>
      </w:pPr>
      <w:r w:rsidRPr="005630F9">
        <w:t>(a)</w:t>
      </w:r>
      <w:r w:rsidRPr="005630F9">
        <w:tab/>
        <w:t>il-paragrafu 4 huwa sostitwit b’dan li ġej:</w:t>
      </w:r>
    </w:p>
    <w:p w:rsidR="000B0CB0" w:rsidRPr="005630F9" w:rsidRDefault="000B0CB0" w:rsidP="00B83FFA">
      <w:pPr>
        <w:pStyle w:val="Text2"/>
        <w:rPr>
          <w:noProof/>
        </w:rPr>
      </w:pPr>
      <w:r w:rsidRPr="005630F9">
        <w:t xml:space="preserve">“4. L-awtorità ta’ riżoluzzjoni fil-livell tal-grupp għandha tikkomunika kwalunkwe miżura proposta mill-impriża prinċipali tal-Unjoni lis-superviżur </w:t>
      </w:r>
      <w:r w:rsidRPr="005630F9">
        <w:lastRenderedPageBreak/>
        <w:t>konsolidanti, lill-EBA, lill-awtoritajiet ta’ riżoluzzjoni tas-sussidjarji u lill-awtoritajiet ta’ riżoluzzjoni tal-ġuriżdizzjonijiet fejn jinsabu fergħat sinifikanti sa fejn ikun rilevanti għall-fergħa sinifikanti. L-awtorità ta’ riżoluzzjoni fil-livell tal-grupp u l-awtoritajiet ta’ riżoluzzjoni tas-sussidjarji, wara konsultazzjoni mal-awtoritajiet kompetenti u mal-awtoritajiet ta’ riżoluzzjoni tal-ġuriżdizzjonijiet fejn jinstabu fergħat sinifikanti, għandhom jagħmlu dak kollu li jistgħu biex jaslu għal deċiżjoni konġunta fi ħdan il-kulleġġ ta’ riżoluzzjoni fir-rigward tal-identifikazzjoni tal-impedimenti sostantivi, u jekk ikun meħtieġ, il-valutazzjoni tal-miżuri proposti mill-impriża prinċipali tal-Unjoni u l-miżuri meħtieġa mill-awtoritajiet sabiex jiġu indirizzati jew jitneħħew l-impedimenti, li għandhom iqisu l-impatt potenzjali tal-miżuri fl-Istati Membri kollha fejn jopera l-grupp.”;</w:t>
      </w:r>
    </w:p>
    <w:p w:rsidR="000B0CB0" w:rsidRPr="005630F9" w:rsidRDefault="000B0CB0" w:rsidP="00B83FFA">
      <w:pPr>
        <w:pStyle w:val="Point1"/>
        <w:rPr>
          <w:noProof/>
        </w:rPr>
      </w:pPr>
      <w:r w:rsidRPr="005630F9">
        <w:t>(b)</w:t>
      </w:r>
      <w:r w:rsidRPr="005630F9">
        <w:tab/>
        <w:t xml:space="preserve">il-paragrafu 9 huwa sostitwit b’dan li ġej: </w:t>
      </w:r>
    </w:p>
    <w:p w:rsidR="000B0CB0" w:rsidRPr="005630F9" w:rsidRDefault="000B0CB0" w:rsidP="00B83FFA">
      <w:pPr>
        <w:pStyle w:val="Text2"/>
        <w:rPr>
          <w:noProof/>
        </w:rPr>
      </w:pPr>
      <w:r w:rsidRPr="005630F9">
        <w:t>“9. “9. Fin-nuqqas ta’ deċiżjoni konġunta dwar it-teħid ta’ kwalunkwe miżura msemmija fil-punti (g), (h) jew (k) tal-Artikolu 17(5), l-EBA tista’, fuq talba tal-awtorità ta’ riżoluzzjoni f’konformità mal-paragrafi 6, 6a jew 7 ta’ dan l-Artikolu, tgħin lill-awtoritajiet ta’ riżoluzzjoni jaslu għal ftehim f’konformità mal-Artikolu 19(3) tar-Regolament (UE) Nru 1093/2010.”;</w:t>
      </w:r>
    </w:p>
    <w:p w:rsidR="000B0CB0" w:rsidRPr="005630F9" w:rsidRDefault="000B0CB0" w:rsidP="00B83FFA">
      <w:pPr>
        <w:pStyle w:val="Point0"/>
        <w:rPr>
          <w:noProof/>
        </w:rPr>
      </w:pPr>
      <w:r w:rsidRPr="005630F9">
        <w:t>(12)</w:t>
      </w:r>
      <w:r w:rsidRPr="005630F9">
        <w:tab/>
        <w:t>l-Artikoli 27 u 28 huma sostitwiti b’dawn li ġejjin:</w:t>
      </w:r>
    </w:p>
    <w:p w:rsidR="000B0CB0" w:rsidRPr="005630F9" w:rsidRDefault="000B0CB0" w:rsidP="00B83FFA">
      <w:pPr>
        <w:pStyle w:val="Text1"/>
        <w:jc w:val="center"/>
        <w:rPr>
          <w:noProof/>
        </w:rPr>
      </w:pPr>
      <w:r w:rsidRPr="005630F9">
        <w:t>“</w:t>
      </w:r>
      <w:r w:rsidRPr="005630F9">
        <w:rPr>
          <w:i/>
          <w:iCs/>
        </w:rPr>
        <w:t>Artikolu 27</w:t>
      </w:r>
    </w:p>
    <w:p w:rsidR="000B0CB0" w:rsidRPr="005630F9" w:rsidRDefault="000B0CB0" w:rsidP="00B83FFA">
      <w:pPr>
        <w:pStyle w:val="Text1"/>
        <w:jc w:val="center"/>
        <w:rPr>
          <w:noProof/>
        </w:rPr>
      </w:pPr>
      <w:r w:rsidRPr="005630F9">
        <w:rPr>
          <w:b/>
        </w:rPr>
        <w:t>Miżuri ta’ intervent bikri</w:t>
      </w:r>
    </w:p>
    <w:p w:rsidR="000B0CB0" w:rsidRPr="005630F9" w:rsidRDefault="000B0CB0" w:rsidP="00B83FFA">
      <w:pPr>
        <w:pStyle w:val="Text1"/>
        <w:rPr>
          <w:noProof/>
        </w:rPr>
      </w:pPr>
      <w:r w:rsidRPr="005630F9">
        <w:t xml:space="preserve">1. L-Istati Membri għandhom jiżguraw li l-awtoritajiet kompetenti </w:t>
      </w:r>
      <w:r w:rsidRPr="005630F9">
        <w:rPr>
          <w:b/>
          <w:bCs/>
          <w:i/>
          <w:iCs/>
        </w:rPr>
        <w:t>jqisu mingħajr wisq dewmien u, jekk xieraq,</w:t>
      </w:r>
      <w:r w:rsidRPr="005630F9">
        <w:t xml:space="preserve"> japplikaw miżuri ta’ intervent bikri meta istituzzjoni jew entità msemmija fil-punti (b), (c) jew (d) tal-Artikolu 1(1) tissodisfa kwalunkwe waħda mill-kundizzjonijiet li ġejjin: </w:t>
      </w:r>
    </w:p>
    <w:p w:rsidR="000B0CB0" w:rsidRPr="005630F9" w:rsidRDefault="000B0CB0" w:rsidP="00B83FFA">
      <w:pPr>
        <w:pStyle w:val="Point1"/>
        <w:rPr>
          <w:noProof/>
        </w:rPr>
      </w:pPr>
      <w:r w:rsidRPr="005630F9">
        <w:t>(a)</w:t>
      </w:r>
      <w:r w:rsidRPr="005630F9">
        <w:tab/>
        <w:t xml:space="preserve">l-istituzzjoni jew l-entità tissodisfa l-kundizzjonijiet imsemmija fl-Artikolu 102 tad-Direttiva 2013/36/UE jew fl-Artikolu 38 tad-Direttiva (UE) 2019/2034, jew l-awtorità kompetenti tkun iddeterminat li l-arranġamenti, l-istrateġiji, il-proċessi u l-mekkaniżmi implimentati mill-istituzzjoni jew mill-entità u l-fondi proprji u l-likwidità miżmuma minn dik l-istituzzjoni jew l-entità ma jiżgurawx ġestjoni tajba u kopertura tar-riskji tagħha, u tapplika waħda minn dawn li ġejjin: </w:t>
      </w:r>
    </w:p>
    <w:p w:rsidR="000B0CB0" w:rsidRPr="005630F9" w:rsidRDefault="000B0CB0" w:rsidP="00B83FFA">
      <w:pPr>
        <w:pStyle w:val="Point2"/>
        <w:rPr>
          <w:noProof/>
        </w:rPr>
      </w:pPr>
      <w:r w:rsidRPr="005630F9">
        <w:t>(i)</w:t>
      </w:r>
      <w:r w:rsidRPr="005630F9">
        <w:tab/>
        <w:t xml:space="preserve">l-istituzzjoni jew l-entità ma tkunx ħadet l-azzjonijiet ta’ rimedju meħtieġa mill-awtorità kompetenti, inklużi l-miżuri msemmija fl-Artikolu 104 tad-Direttiva 2013/36/UE jew fl-Artikolu 49 tad-Direttiva (UE) 2019/2034; </w:t>
      </w:r>
    </w:p>
    <w:p w:rsidR="000B0CB0" w:rsidRPr="005630F9" w:rsidRDefault="000B0CB0" w:rsidP="00B83FFA">
      <w:pPr>
        <w:pStyle w:val="Point2"/>
        <w:rPr>
          <w:noProof/>
        </w:rPr>
      </w:pPr>
      <w:r w:rsidRPr="005630F9">
        <w:t>(ii)</w:t>
      </w:r>
      <w:r w:rsidRPr="005630F9">
        <w:tab/>
        <w:t>l-awtorità kompetenti tqis li l-azzjonijiet ta’ rimedju għajr il-miżuri ta’ intervent bikri ma humiex biżżejjed biex jindirizzaw il-problemi▌;</w:t>
      </w:r>
    </w:p>
    <w:p w:rsidR="000B0CB0" w:rsidRPr="005630F9" w:rsidRDefault="000B0CB0" w:rsidP="00B83FFA">
      <w:pPr>
        <w:pStyle w:val="Point1"/>
        <w:rPr>
          <w:noProof/>
        </w:rPr>
      </w:pPr>
      <w:r w:rsidRPr="005630F9">
        <w:t>(b)</w:t>
      </w:r>
      <w:r w:rsidRPr="005630F9">
        <w:tab/>
        <w:t>l-istituzzjoni jew l-entità tikser jew x’aktarx tikser, fit-12-il xahar wara l-valutazzjoni tal-awtorità kompetenti, ir-rekwiżiti stabbiliti fit-Titolu II tad-Direttiva 2014/65/UE, fl-Artikoli minn 3 sa 7, fl-Artikoli minn 14 sa 17, jew fl-Artikoli 24, 25 u 26 tar-Regolament (UE) Nru 600/2014, jew fl-Artikoli 45e jew 45f ta’ din id-Direttiva.</w:t>
      </w:r>
    </w:p>
    <w:p w:rsidR="000B0CB0" w:rsidRPr="005630F9" w:rsidRDefault="000B0CB0" w:rsidP="00B83FFA">
      <w:pPr>
        <w:pStyle w:val="Text1"/>
        <w:rPr>
          <w:noProof/>
        </w:rPr>
      </w:pPr>
      <w:r w:rsidRPr="005630F9">
        <w:rPr>
          <w:b/>
          <w:bCs/>
          <w:i/>
          <w:iCs/>
        </w:rPr>
        <w:t xml:space="preserve">Meta jseħħ deterjorament sinifikanti tal-kundizzjonijiet, jew iqumu ċirkostanzi avversi jew tinkiseb informazzjoni ġdida dwar entità, </w:t>
      </w:r>
      <w:r w:rsidRPr="005630F9">
        <w:t>l-awtorità kompetenti tista’ tiddetermina li l-kundizzjoni msemmija fil-punt (a)(ii) tal-ewwel subparagrafu tiġi ssodisfata mingħajr ma qabel tkun ħadet azzjonijiet ta’ rimedju oħrajn, inkluż l-</w:t>
      </w:r>
      <w:r w:rsidRPr="005630F9">
        <w:lastRenderedPageBreak/>
        <w:t>eżerċitar tas-setgħat imsemmija fl-Artikolu 104 tad-Direttiva 2013/36/UE jew fl-Artikolu 39 tad-Direttiva (UE) 2019/2034.</w:t>
      </w:r>
    </w:p>
    <w:p w:rsidR="000B0CB0" w:rsidRPr="005630F9" w:rsidRDefault="000B0CB0" w:rsidP="00B83FFA">
      <w:pPr>
        <w:pStyle w:val="Text1"/>
        <w:rPr>
          <w:b/>
          <w:i/>
        </w:rPr>
      </w:pPr>
      <w:r w:rsidRPr="005630F9">
        <w:rPr>
          <w:b/>
          <w:i/>
        </w:rPr>
        <w:t xml:space="preserve">Għall-finijiet tal-ewwel subparagrafu, il-punt (b) ta’ dan il-paragrafu, l-Istati Membri għandhom jiżguraw li l-awtoritajiet kompetenti f’konformità mad-Direttiva 2014/65/UE jew f’konformità mar-Regolament (UE) Nru 600/2014, jew, skont kif xieraq, l-awtorità ta’ riżoluzzjoni tinforma lill-awtorità kompetenti mingħajr dewmien bil-ksur jew bil-probabbiltà ta’ ksur. </w:t>
      </w:r>
    </w:p>
    <w:p w:rsidR="000B0CB0" w:rsidRPr="005630F9" w:rsidRDefault="000B0CB0" w:rsidP="00B83FFA">
      <w:pPr>
        <w:pStyle w:val="Text1"/>
        <w:rPr>
          <w:noProof/>
        </w:rPr>
      </w:pPr>
      <w:r w:rsidRPr="005630F9">
        <w:t>1a. Għall-finijiet tal-paragrafu 1, il-miżuri ta’ intervent bikri għandhom jinkludu dawn li ġejjin:</w:t>
      </w:r>
    </w:p>
    <w:p w:rsidR="000B0CB0" w:rsidRPr="005630F9" w:rsidRDefault="000B0CB0" w:rsidP="00B83FFA">
      <w:pPr>
        <w:pStyle w:val="Point1"/>
        <w:rPr>
          <w:noProof/>
        </w:rPr>
      </w:pPr>
      <w:r w:rsidRPr="005630F9">
        <w:t>(a)</w:t>
      </w:r>
      <w:r w:rsidRPr="005630F9">
        <w:tab/>
        <w:t>ir-rekwiżit li l-korp maniġerjali tal-istituzzjoni jew tal-entità msemmija fil-punti (b), (c) jew (d) tal-Artikolu 1(1) jagħmel waħda minn dawn li ġejjin:</w:t>
      </w:r>
    </w:p>
    <w:p w:rsidR="000B0CB0" w:rsidRPr="005630F9" w:rsidRDefault="000B0CB0" w:rsidP="00B83FFA">
      <w:pPr>
        <w:pStyle w:val="Point2"/>
        <w:rPr>
          <w:noProof/>
        </w:rPr>
      </w:pPr>
      <w:r w:rsidRPr="005630F9">
        <w:t>(i)</w:t>
      </w:r>
      <w:r w:rsidRPr="005630F9">
        <w:tab/>
        <w:t xml:space="preserve">jimplimenta wieħed/waħda jew aktar mill-arranġamenti jew mill-miżuri stabbiliti fil-pjan ta’ rkupru; </w:t>
      </w:r>
    </w:p>
    <w:p w:rsidR="000B0CB0" w:rsidRPr="005630F9" w:rsidRDefault="000B0CB0" w:rsidP="00B83FFA">
      <w:pPr>
        <w:pStyle w:val="Point2"/>
        <w:rPr>
          <w:noProof/>
        </w:rPr>
      </w:pPr>
      <w:r w:rsidRPr="005630F9">
        <w:t>(ii)</w:t>
      </w:r>
      <w:r w:rsidRPr="005630F9">
        <w:tab/>
        <w:t xml:space="preserve">jaġġorna l-pjan ta’ rkupru f’konformità mal-Artikolu 5(2) fejn iċ-ċirkostanzi li wasslu għall-intervent bikri jkunu differenti mis-suppożizzjonijiet stabbiliti fil-pjan ta’ rkupru inizjali u jimplimenta wieħed/waħda jew aktar mill-arranġamenti jew mill-miżuri stabbiliti fil-pjan ta’ rkupru aġġornat f’perjodu ta’ żmien speċifiku; </w:t>
      </w:r>
    </w:p>
    <w:p w:rsidR="000B0CB0" w:rsidRPr="005630F9" w:rsidRDefault="000B0CB0" w:rsidP="00B83FFA">
      <w:pPr>
        <w:pStyle w:val="Point1"/>
        <w:rPr>
          <w:noProof/>
        </w:rPr>
      </w:pPr>
      <w:r w:rsidRPr="005630F9">
        <w:t>(b)</w:t>
      </w:r>
      <w:r w:rsidRPr="005630F9">
        <w:tab/>
        <w:t xml:space="preserve">ir-rekwiżit li l-korp maniġerjali tal-istituzzjoni jew tal-entità msemmija fil-punti (b), (c) jew (d) tal-Artikolu 1(1) isejjaħ jew, jekk il-korp maniġerjali jonqos milli jikkonforma ma’ dak ir-rekwiżit, isejjaħ direttament, laqgħa tal-azzjonisti tal-istituzzjoni jew tal-entità u, fiż-żewġ każijiet, jistabbilixxi l-aġenda u jitlob li jitqiesu ċerti deċiżjonijiet sabiex jiġu adottati mill-azzjonisti; </w:t>
      </w:r>
    </w:p>
    <w:p w:rsidR="000B0CB0" w:rsidRPr="005630F9" w:rsidRDefault="000B0CB0" w:rsidP="00B83FFA">
      <w:pPr>
        <w:pStyle w:val="Point1"/>
        <w:rPr>
          <w:noProof/>
        </w:rPr>
      </w:pPr>
      <w:r w:rsidRPr="005630F9">
        <w:t>(c)</w:t>
      </w:r>
      <w:r w:rsidRPr="005630F9">
        <w:tab/>
        <w:t xml:space="preserve">ir-rekwiżit li l-korp maniġerjali tal-istituzzjoni jew tal-entità msemmija fil-punti (b), (c) jew (d) tal-Artikolu 1(1) ifassal pjan </w:t>
      </w:r>
      <w:r w:rsidRPr="005630F9">
        <w:rPr>
          <w:b/>
          <w:bCs/>
          <w:i/>
          <w:iCs/>
        </w:rPr>
        <w:t>ta’ azzjoni</w:t>
      </w:r>
      <w:r w:rsidRPr="005630F9">
        <w:t xml:space="preserve">, f’konformità mal-pjan ta’ rkupru, fejn applikabbli, għan-negozjar dwar ir-ristrutturar tad-dejn ma’ xi wħud mill-kredituri tiegħu jew mal-kredituri kollha tiegħu; </w:t>
      </w:r>
    </w:p>
    <w:p w:rsidR="000B0CB0" w:rsidRPr="005630F9" w:rsidRDefault="000B0CB0" w:rsidP="00B83FFA">
      <w:pPr>
        <w:pStyle w:val="Point1"/>
        <w:rPr>
          <w:noProof/>
        </w:rPr>
      </w:pPr>
      <w:r w:rsidRPr="005630F9">
        <w:t>(d)</w:t>
      </w:r>
      <w:r w:rsidRPr="005630F9">
        <w:tab/>
        <w:t>ir-rekwiżit li tinbidel l-istruttura legali tal-istituzzjoni;</w:t>
      </w:r>
    </w:p>
    <w:p w:rsidR="000B0CB0" w:rsidRPr="005630F9" w:rsidRDefault="000B0CB0" w:rsidP="00B83FFA">
      <w:pPr>
        <w:pStyle w:val="Point1"/>
        <w:rPr>
          <w:noProof/>
        </w:rPr>
      </w:pPr>
      <w:r w:rsidRPr="005630F9">
        <w:t>(e)</w:t>
      </w:r>
      <w:r w:rsidRPr="005630F9">
        <w:tab/>
        <w:t>ir-rekwiżit li jitneħħa jew jiġi sostitwit il-maniġment superjuri jew il-korp maniġerjali tal-istituzzjoni jew tal-entità msemmija fil-punti (b), (c) jew (d) tal-Artikolu 1(1) fl-intier tiegħu jew fir-rigward tal-individwi, f’konformità mal-Artikolu 28;</w:t>
      </w:r>
    </w:p>
    <w:p w:rsidR="000B0CB0" w:rsidRPr="005630F9" w:rsidRDefault="000B0CB0" w:rsidP="00B83FFA">
      <w:pPr>
        <w:pStyle w:val="Point1"/>
        <w:rPr>
          <w:noProof/>
        </w:rPr>
      </w:pPr>
      <w:r w:rsidRPr="005630F9">
        <w:t>(f)</w:t>
      </w:r>
      <w:r w:rsidRPr="005630F9">
        <w:tab/>
        <w:t xml:space="preserve">il-ħatra ta’ amministratur temporanju wieħed jew aktar għall-istituzzjoni jew l-entità msemmija fil-punti (b), (c) jew (d) tal-Artikolu 1(1) f’konformità mal-Artikolu 29. </w:t>
      </w:r>
    </w:p>
    <w:p w:rsidR="000B0CB0" w:rsidRPr="005630F9" w:rsidRDefault="000B0CB0" w:rsidP="00B83FFA">
      <w:pPr>
        <w:pStyle w:val="Text1"/>
        <w:ind w:left="1418" w:hanging="567"/>
        <w:rPr>
          <w:b/>
          <w:i/>
        </w:rPr>
      </w:pPr>
      <w:r w:rsidRPr="005630F9">
        <w:rPr>
          <w:b/>
          <w:i/>
        </w:rPr>
        <w:t>(fa)</w:t>
      </w:r>
      <w:r w:rsidRPr="005630F9">
        <w:rPr>
          <w:b/>
          <w:i/>
        </w:rPr>
        <w:tab/>
        <w:t xml:space="preserve">ir-rekwiżit għall-korp maniġerjali tal-entità li jfassal pjan li l-entità tista’ timplimenta fejn il-korp korporattiv rilevanti tal-entità jiddeċiedi li jibda l-istralċ volontarju tal-entità. </w:t>
      </w:r>
    </w:p>
    <w:p w:rsidR="000B0CB0" w:rsidRPr="005630F9" w:rsidRDefault="000B0CB0" w:rsidP="00B83FFA">
      <w:pPr>
        <w:pStyle w:val="Text1"/>
        <w:rPr>
          <w:noProof/>
        </w:rPr>
      </w:pPr>
      <w:r w:rsidRPr="005630F9">
        <w:t xml:space="preserve">2. L-awtoritajiet kompetenti għandhom jagħżlu l-miżuri xierqa </w:t>
      </w:r>
      <w:r w:rsidRPr="005630F9">
        <w:rPr>
          <w:b/>
          <w:bCs/>
          <w:i/>
          <w:iCs/>
        </w:rPr>
        <w:t>u f’waqthom</w:t>
      </w:r>
      <w:r w:rsidRPr="005630F9">
        <w:t xml:space="preserve"> ta’ intervent bikri abbażi ta’ dak li huwa proporzjonat għall-objettivi segwiti, filwaqt li jqisu s-serjetà tal-ksur jew tal-ksur probabbli u l-ħeffa tad-deterjorament fis-sitwazzjoni finanzjarja tal-istituzzjoni jew tal-entità msemmija fil-punti (b), (c) jew (d) tal-Artikolu 1(1), fost informazzjoni rilevanti oħra. </w:t>
      </w:r>
    </w:p>
    <w:p w:rsidR="000B0CB0" w:rsidRPr="005630F9" w:rsidRDefault="000B0CB0" w:rsidP="00B83FFA">
      <w:pPr>
        <w:pStyle w:val="Text1"/>
        <w:rPr>
          <w:noProof/>
        </w:rPr>
      </w:pPr>
      <w:r w:rsidRPr="005630F9">
        <w:lastRenderedPageBreak/>
        <w:t xml:space="preserve">3. Għal kull waħda mill-miżuri msemmija fil-paragrafu 1a, l-awtoritajiet kompetenti għandhom jistabbilixxu data ta’ skadenza li tkun xierqa għat-tlestija ta’ dik il-miżura u li tippermetti lill-awtorità kompetenti tevalwa l-effettività tagħha. </w:t>
      </w:r>
    </w:p>
    <w:p w:rsidR="000B0CB0" w:rsidRPr="005630F9" w:rsidRDefault="000B0CB0" w:rsidP="00B83FFA">
      <w:pPr>
        <w:pStyle w:val="Text1"/>
        <w:rPr>
          <w:noProof/>
        </w:rPr>
      </w:pPr>
      <w:r w:rsidRPr="005630F9">
        <w:rPr>
          <w:b/>
          <w:i/>
        </w:rPr>
        <w:t>L-evalwazzjoni tal-miżura għandha titwettaq immedjatament wara li tintlaħaq l-iskadenza u għandha tiġi kondiviża mal-awtorità ta’ riżoluzzjoni. Meta l-evalwazzjoni tikkonkludi li l-miżuri ma ġewx implimentati bis-sħiħ jew mhumiex effettivi, l-awtorità kompetenti għandha tagħmel valutazzjoni tal-kundizzjoni msemmija fl-fil-punt (a) tal-Artikolu 32(1), wara li tkun ikkonsultat l-awtorità ta’ riżoluzzjoni.</w:t>
      </w:r>
    </w:p>
    <w:p w:rsidR="000B0CB0" w:rsidRPr="005630F9" w:rsidRDefault="000B0CB0" w:rsidP="00B83FFA">
      <w:pPr>
        <w:pStyle w:val="Text1"/>
        <w:rPr>
          <w:noProof/>
        </w:rPr>
      </w:pPr>
      <w:r w:rsidRPr="005630F9">
        <w:t xml:space="preserve">4. L-EBA għandha, sa … [PO jekk jogħġbok daħħal id-data = 12-il xahar mid-data tad-dħul fis-seħħ ta’ din id-Direttiva emendatorja], toħroġ </w:t>
      </w:r>
      <w:r w:rsidRPr="005630F9">
        <w:rPr>
          <w:b/>
          <w:bCs/>
          <w:i/>
          <w:iCs/>
        </w:rPr>
        <w:t>abbozz ta’ standards tekniċi regolatorji</w:t>
      </w:r>
      <w:r w:rsidRPr="005630F9">
        <w:t xml:space="preserve"> biex tippromwovi l-applikazzjoni konsistenti tal-iskattaturi </w:t>
      </w:r>
      <w:r w:rsidRPr="005630F9">
        <w:rPr>
          <w:b/>
          <w:bCs/>
          <w:i/>
          <w:iCs/>
        </w:rPr>
        <w:t>għall-użu tal-miżuri</w:t>
      </w:r>
      <w:r w:rsidRPr="005630F9">
        <w:t xml:space="preserve"> msemmija fil-paragrafu 1 ta’ dan l-Artikolu.</w:t>
      </w:r>
    </w:p>
    <w:p w:rsidR="000B0CB0" w:rsidRPr="005630F9" w:rsidRDefault="000B0CB0" w:rsidP="00B83FFA">
      <w:pPr>
        <w:pStyle w:val="Text1"/>
        <w:rPr>
          <w:noProof/>
        </w:rPr>
      </w:pPr>
      <w:r w:rsidRPr="005630F9">
        <w:rPr>
          <w:b/>
          <w:i/>
        </w:rPr>
        <w:t xml:space="preserve">Tiġi delegata s-setgħa lill-Kummissjoni biex tadotta l-istandards tekniċi regolatorji msemmija fl-ewwel subparagrafu f’konformità mal-Artikoli 10 sa 14 tar-Regolament (UE) Nru </w:t>
      </w:r>
      <w:r w:rsidR="008A4BDE">
        <w:rPr>
          <w:b/>
          <w:i/>
        </w:rPr>
        <w:t>1093</w:t>
      </w:r>
      <w:r w:rsidRPr="005630F9">
        <w:rPr>
          <w:b/>
          <w:i/>
        </w:rPr>
        <w:t>/2010.</w:t>
      </w:r>
    </w:p>
    <w:p w:rsidR="000B0CB0" w:rsidRPr="005630F9" w:rsidRDefault="000B0CB0" w:rsidP="00B83FFA">
      <w:pPr>
        <w:pStyle w:val="Text1"/>
        <w:jc w:val="center"/>
        <w:rPr>
          <w:i/>
          <w:iCs/>
          <w:noProof/>
        </w:rPr>
      </w:pPr>
      <w:r w:rsidRPr="005630F9">
        <w:rPr>
          <w:i/>
        </w:rPr>
        <w:t>Artikolu 28</w:t>
      </w:r>
    </w:p>
    <w:p w:rsidR="000B0CB0" w:rsidRPr="005630F9" w:rsidRDefault="000B0CB0" w:rsidP="00B83FFA">
      <w:pPr>
        <w:pStyle w:val="Text1"/>
        <w:jc w:val="center"/>
        <w:rPr>
          <w:b/>
          <w:bCs/>
          <w:noProof/>
        </w:rPr>
      </w:pPr>
      <w:r w:rsidRPr="005630F9">
        <w:rPr>
          <w:b/>
        </w:rPr>
        <w:t>Sostituzzjoni tal-maniġment superjuri jew tal-korp maniġerjali</w:t>
      </w:r>
    </w:p>
    <w:p w:rsidR="000B0CB0" w:rsidRPr="005630F9" w:rsidRDefault="000B0CB0" w:rsidP="00B83FFA">
      <w:pPr>
        <w:pStyle w:val="Text1"/>
        <w:rPr>
          <w:noProof/>
        </w:rPr>
      </w:pPr>
      <w:r w:rsidRPr="005630F9">
        <w:t>Għall-finijiet tal-punt (e) tal-Artikolu 27(1a), l-Istati Membri għandhom jiżguraw li l-maniġment superjuri jew il-korp maniġerjali l-ġdid, jew il-membri individwali ta’ dawk il-korpi, jinħatru f’konformità mad-dritt tal-Unjoni u mal-liġi nazzjonali u jkunu soġġetti għall-approvazzjoni jew għall-kunsens tal-awtorità kompetenti.”;</w:t>
      </w:r>
    </w:p>
    <w:p w:rsidR="000B0CB0" w:rsidRPr="005630F9" w:rsidRDefault="000B0CB0" w:rsidP="00B83FFA">
      <w:pPr>
        <w:pStyle w:val="Point0"/>
        <w:rPr>
          <w:noProof/>
        </w:rPr>
      </w:pPr>
      <w:r w:rsidRPr="005630F9">
        <w:t>(13)</w:t>
      </w:r>
      <w:r w:rsidRPr="005630F9">
        <w:tab/>
        <w:t xml:space="preserve">l-Artikolu 29 huwa emendat kif ġej: </w:t>
      </w:r>
    </w:p>
    <w:p w:rsidR="000B0CB0" w:rsidRPr="005630F9" w:rsidRDefault="000B0CB0" w:rsidP="00B83FFA">
      <w:pPr>
        <w:pStyle w:val="Point1"/>
        <w:rPr>
          <w:noProof/>
        </w:rPr>
      </w:pPr>
      <w:r w:rsidRPr="005630F9">
        <w:t>(a)</w:t>
      </w:r>
      <w:r w:rsidRPr="005630F9">
        <w:tab/>
        <w:t xml:space="preserve">il-paragrafi 1, 2 u 3 huma sostitwiti b’dan li ġej: </w:t>
      </w:r>
    </w:p>
    <w:p w:rsidR="000B0CB0" w:rsidRPr="005630F9" w:rsidRDefault="000B0CB0" w:rsidP="00B83FFA">
      <w:pPr>
        <w:pStyle w:val="Text2"/>
        <w:rPr>
          <w:noProof/>
        </w:rPr>
      </w:pPr>
      <w:r w:rsidRPr="005630F9">
        <w:t>“1. Għall-finijiet tal-punt (f) tal-Artikolu 27(1a), l-Istati Membri għandhom jiżguraw li l-awtoritajiet kompetenti jkunu jistgħu, abbażi ta’ dak li huwa proporzjonat fiċ-ċirkostanzi, jaħtru kwalunkwe amministratur temporanju biex jagħmel waħda minn dawn li ġejjin:</w:t>
      </w:r>
    </w:p>
    <w:p w:rsidR="000B0CB0" w:rsidRPr="005630F9" w:rsidRDefault="000B0CB0" w:rsidP="00B83FFA">
      <w:pPr>
        <w:pStyle w:val="Point2"/>
        <w:rPr>
          <w:noProof/>
        </w:rPr>
      </w:pPr>
      <w:r w:rsidRPr="005630F9">
        <w:t>(a)</w:t>
      </w:r>
      <w:r w:rsidRPr="005630F9">
        <w:tab/>
        <w:t>jissostitwixxi temporanjament il-korp maniġerjali tal-istituzzjoni jew tal-entità msemmija fil-punti (b), (c) jew (d) tal-Artikolu 1(1);</w:t>
      </w:r>
    </w:p>
    <w:p w:rsidR="000B0CB0" w:rsidRPr="005630F9" w:rsidRDefault="000B0CB0" w:rsidP="00B83FFA">
      <w:pPr>
        <w:pStyle w:val="Point2"/>
        <w:rPr>
          <w:noProof/>
        </w:rPr>
      </w:pPr>
      <w:r w:rsidRPr="005630F9">
        <w:t>(b)</w:t>
      </w:r>
      <w:r w:rsidRPr="005630F9">
        <w:tab/>
        <w:t xml:space="preserve">jaħdem temporanjament mal-korp maniġerjali tal-istituzzjoni jew tal-entità msemmija fil-punti (b), (c) jew (d) tal-Artikolu 1(1). </w:t>
      </w:r>
    </w:p>
    <w:p w:rsidR="000B0CB0" w:rsidRPr="005630F9" w:rsidRDefault="000B0CB0" w:rsidP="00B83FFA">
      <w:pPr>
        <w:pStyle w:val="Text2"/>
        <w:rPr>
          <w:noProof/>
        </w:rPr>
      </w:pPr>
      <w:r w:rsidRPr="005630F9">
        <w:t xml:space="preserve">L-awtorità kompetenti għandha tispeċifika l-għażla tagħha taħt il-punti (a) jew (b) fil-mument tal-ħatra tal-amministratur temporanju. </w:t>
      </w:r>
    </w:p>
    <w:p w:rsidR="000B0CB0" w:rsidRPr="005630F9" w:rsidRDefault="000B0CB0" w:rsidP="00B83FFA">
      <w:pPr>
        <w:pStyle w:val="Text2"/>
        <w:rPr>
          <w:noProof/>
        </w:rPr>
      </w:pPr>
      <w:r w:rsidRPr="005630F9">
        <w:t xml:space="preserve">Għall-finijiet tal-punt (b) tal-ewwel subparagrafu, l-awtorità kompetenti għandha tispeċifika aktar fil-mument tal-ħatra tal-amministratur temporanju r-rwol, id-dmirijiet u s-setgħat ta’ dak l-amministratur temporanju u kwalunkwe rekwiżit li l-korp maniġerjali tal-istituzzjoni jew tal-entità jikkonsulta jew jikseb il-kunsens tal-amministratur temporanju qabel ma jieħu deċiżjonijiet jew azzjonijiet speċifiċi. </w:t>
      </w:r>
    </w:p>
    <w:p w:rsidR="000B0CB0" w:rsidRPr="005630F9" w:rsidRDefault="000B0CB0" w:rsidP="00B83FFA">
      <w:pPr>
        <w:pStyle w:val="Text2"/>
        <w:rPr>
          <w:noProof/>
        </w:rPr>
      </w:pPr>
      <w:r w:rsidRPr="005630F9">
        <w:t xml:space="preserve">L-Istati Membri għandhom jirrikjedu li l-awtorità kompetenti tagħmel pubblika l-ħatra ta’ kwalunkwe amministratur temporanju, ħlief meta l-amministratur temporanju ma jkollux is-setgħa li jirrappreżenta </w:t>
      </w:r>
      <w:r w:rsidRPr="005630F9">
        <w:rPr>
          <w:b/>
          <w:bCs/>
          <w:i/>
          <w:iCs/>
        </w:rPr>
        <w:t>jew li jieħu deċiżjonijiet f’isem l-istituzzjoni</w:t>
      </w:r>
      <w:r w:rsidRPr="005630F9">
        <w:t xml:space="preserve"> jew </w:t>
      </w:r>
      <w:r w:rsidRPr="005630F9">
        <w:rPr>
          <w:b/>
          <w:bCs/>
          <w:i/>
          <w:iCs/>
        </w:rPr>
        <w:t>l-entità</w:t>
      </w:r>
      <w:r w:rsidRPr="005630F9">
        <w:t xml:space="preserve"> msemmija fil-punti (b), (c) jew (d) tal-Artikolu 1(1). </w:t>
      </w:r>
    </w:p>
    <w:p w:rsidR="000B0CB0" w:rsidRPr="005630F9" w:rsidRDefault="000B0CB0" w:rsidP="00B83FFA">
      <w:pPr>
        <w:pStyle w:val="Text2"/>
        <w:rPr>
          <w:noProof/>
        </w:rPr>
      </w:pPr>
      <w:r w:rsidRPr="005630F9">
        <w:lastRenderedPageBreak/>
        <w:t xml:space="preserve">L-Istati Membri għandhom jiżguraw ukoll li kwalunkwe amministratur temporanju jissodisfa r-rekwiżiti stabbiliti fl-Artikolu 91(1), (2) u (8) tad-Direttiva 2013/36/UE. Il-valutazzjoni mill-awtoritajiet kompetenti ta’ jekk l-amministratur temporanju jikkonformax ma’ dawk ir-rekwiżiti għandha tkun parti integrali mid-deċiżjoni li jinħatar dak l-amministratur temporanju. </w:t>
      </w:r>
    </w:p>
    <w:p w:rsidR="000B0CB0" w:rsidRPr="005630F9" w:rsidRDefault="000B0CB0" w:rsidP="00B83FFA">
      <w:pPr>
        <w:pStyle w:val="Text2"/>
        <w:rPr>
          <w:noProof/>
        </w:rPr>
      </w:pPr>
      <w:r w:rsidRPr="005630F9">
        <w:t xml:space="preserve">2. L-awtorità kompetenti għandha tispeċifika s-setgħat tal-amministratur temporanju fil-mument tal-ħatra tiegħu, abbażi ta’ dak li huwa proporzjonat fiċ-ċirkostanzi. Tali setgħat jistgħu jinkludu xi wħud mis-setgħat jew is-setgħat kollha tal-korp maniġerjali tal-istituzzjoni jew tal-entità msemmija fil-punti (b), (c) jew (d) tal-Artikolu 1(1), skont l-istatuti tal-istituzzjoni jew tal-entità u skont il-liġi nazzjonali, inkluża s-setgħa li jiġu eżerċitati xi wħud mill-funzjonijiet amministrattivi jew il-funzjonijiet amministrattivi kollha tal-korp maniġerjali tal-istituzzjoni jew tal-entità. Is-setgħat tal-amministratur temporanju b’rabta mal-istituzzjoni jew mal-entità għandhom ikunu konformi mad-dritt tal-kumpaniji applikabbli. </w:t>
      </w:r>
      <w:r w:rsidRPr="005630F9">
        <w:rPr>
          <w:b/>
          <w:i/>
        </w:rPr>
        <w:t>Tali setgħat jistgħu jiġu aġġustati f’każ ta’ bidla fiċ-ċirkostanzi mill-awtorità kompetenti.</w:t>
      </w:r>
    </w:p>
    <w:p w:rsidR="000B0CB0" w:rsidRPr="005630F9" w:rsidRDefault="000B0CB0" w:rsidP="00B83FFA">
      <w:pPr>
        <w:pStyle w:val="Text2"/>
        <w:rPr>
          <w:noProof/>
        </w:rPr>
      </w:pPr>
      <w:r w:rsidRPr="005630F9">
        <w:t xml:space="preserve">3. L-awtorità kompetenti għandha tispeċifika r-rwol u l-funzjonijiet tal-amministratur temporanju fil-mument tal-ħatra. Tali rwoli u funzjonijiet jistgħu jinkludu: </w:t>
      </w:r>
    </w:p>
    <w:p w:rsidR="000B0CB0" w:rsidRPr="005630F9" w:rsidRDefault="000B0CB0" w:rsidP="00B83FFA">
      <w:pPr>
        <w:pStyle w:val="Point2"/>
        <w:rPr>
          <w:noProof/>
        </w:rPr>
      </w:pPr>
      <w:r w:rsidRPr="005630F9">
        <w:t>(a)</w:t>
      </w:r>
      <w:r w:rsidRPr="005630F9">
        <w:tab/>
        <w:t xml:space="preserve">l-aċċertament tal-pożizzjoni finanzjarja tal-istituzzjoni jew tal-entità msemmija fil-punti (b), (c) jew (d) tal-Artikolu 1(1); </w:t>
      </w:r>
    </w:p>
    <w:p w:rsidR="000B0CB0" w:rsidRPr="005630F9" w:rsidRDefault="000B0CB0" w:rsidP="00B83FFA">
      <w:pPr>
        <w:pStyle w:val="Point2"/>
        <w:rPr>
          <w:noProof/>
        </w:rPr>
      </w:pPr>
      <w:r w:rsidRPr="005630F9">
        <w:t>(b)</w:t>
      </w:r>
      <w:r w:rsidRPr="005630F9">
        <w:tab/>
        <w:t xml:space="preserve">il-ġestjoni tan-negozju jew ta’ parti min-negozju tal-istituzzjoni jew tal-entità msemmija fil-punti (b), (c) jew (d) tal-Artikolu 1(1) biex tiġi ppreservata jew titreġġa’ lura l-pożizzjoni finanzjarja tagħha; </w:t>
      </w:r>
    </w:p>
    <w:p w:rsidR="000B0CB0" w:rsidRPr="005630F9" w:rsidRDefault="000B0CB0" w:rsidP="00B83FFA">
      <w:pPr>
        <w:pStyle w:val="Point2"/>
        <w:rPr>
          <w:noProof/>
        </w:rPr>
      </w:pPr>
      <w:r w:rsidRPr="005630F9">
        <w:t>(c)</w:t>
      </w:r>
      <w:r w:rsidRPr="005630F9">
        <w:tab/>
        <w:t xml:space="preserve">it-teħid ta’ miżuri biex titreġġa’ lura l-ġestjoni tajba u prudenti tan-negozju tal-istituzzjoni jew tal-entità msemmija fil-punti (b), (c) jew (d) tal-Artikolu 1(1). </w:t>
      </w:r>
    </w:p>
    <w:p w:rsidR="000B0CB0" w:rsidRPr="005630F9" w:rsidRDefault="000B0CB0" w:rsidP="00B83FFA">
      <w:pPr>
        <w:pStyle w:val="Text2"/>
        <w:rPr>
          <w:noProof/>
        </w:rPr>
      </w:pPr>
      <w:r w:rsidRPr="005630F9">
        <w:t xml:space="preserve">L-awtorità kompetenti għandha tispeċifika kwalunkwe limitu fuq ir-rwol u l-funzjonijiet tal-amministratur temporanju fil-mument tal-ħatra tiegħu.”; </w:t>
      </w:r>
    </w:p>
    <w:p w:rsidR="000B0CB0" w:rsidRPr="005630F9" w:rsidRDefault="000B0CB0" w:rsidP="00B83FFA">
      <w:pPr>
        <w:pStyle w:val="Point1"/>
        <w:rPr>
          <w:noProof/>
        </w:rPr>
      </w:pPr>
      <w:r w:rsidRPr="005630F9">
        <w:t>(b)</w:t>
      </w:r>
      <w:r w:rsidRPr="005630F9">
        <w:tab/>
        <w:t>fil-paragrafu 5, it-tieni subparagrafu huwa sostitwit b’dan li ġej:</w:t>
      </w:r>
    </w:p>
    <w:p w:rsidR="000B0CB0" w:rsidRPr="005630F9" w:rsidRDefault="000B0CB0" w:rsidP="00B83FFA">
      <w:pPr>
        <w:pStyle w:val="Text2"/>
        <w:rPr>
          <w:noProof/>
        </w:rPr>
      </w:pPr>
      <w:r w:rsidRPr="005630F9">
        <w:t>“Fi kwalunkwe każ, l-amministratur temporanju jista’ jeżerċita s-setgħa li jsejjaħ laqgħa ġenerali tal-azzjonisti tal-istituzzjoni jew tal-entità msemmija fil-punti (b), (c) jew (d) tal-Artikolu 1(1) u li jistabbilixxi l-aġenda ta’ tali laqgħa biss bil-kunsens minn qabel tal-awtorità kompetenti.”;</w:t>
      </w:r>
    </w:p>
    <w:p w:rsidR="000B0CB0" w:rsidRPr="005630F9" w:rsidRDefault="000B0CB0" w:rsidP="00B83FFA">
      <w:pPr>
        <w:pStyle w:val="Point1"/>
        <w:rPr>
          <w:noProof/>
        </w:rPr>
      </w:pPr>
      <w:r w:rsidRPr="005630F9">
        <w:t>(c)</w:t>
      </w:r>
      <w:r w:rsidRPr="005630F9">
        <w:tab/>
        <w:t>il-paragrafu 6 huwa sostitwit b’dan li ġej:</w:t>
      </w:r>
    </w:p>
    <w:p w:rsidR="000B0CB0" w:rsidRPr="005630F9" w:rsidRDefault="000B0CB0" w:rsidP="00B83FFA">
      <w:pPr>
        <w:pStyle w:val="Text2"/>
        <w:rPr>
          <w:noProof/>
        </w:rPr>
      </w:pPr>
      <w:r w:rsidRPr="005630F9">
        <w:t xml:space="preserve">“6. Fuq talba tal-awtorità kompetenti, l-amministratur temporanju għandu jfassal rapporti dwar il-pożizzjoni finanzjarja tal-istituzzjoni jew tal-entità msemmija fil-punti (b), (c) jew (d) tal-Artikolu 1(1) u dwar l-atti mwettqa matul il-ħatra tiegħu, f’intervalli stabbiliti mill-awtorità kompetenti, </w:t>
      </w:r>
      <w:r w:rsidRPr="005630F9">
        <w:rPr>
          <w:b/>
          <w:bCs/>
          <w:i/>
          <w:iCs/>
        </w:rPr>
        <w:t>mill-inqas darba wara li jkunu għaddew l-ewwel sitt xhur,</w:t>
      </w:r>
      <w:r w:rsidRPr="005630F9">
        <w:t xml:space="preserve"> u, fi kwalunkwe każ, fi tmiem il-mandat tiegħu.”;</w:t>
      </w:r>
    </w:p>
    <w:p w:rsidR="000B0CB0" w:rsidRPr="005630F9" w:rsidRDefault="000B0CB0" w:rsidP="00B83FFA">
      <w:pPr>
        <w:pStyle w:val="Point1"/>
        <w:rPr>
          <w:b/>
          <w:i/>
          <w:noProof/>
          <w:szCs w:val="24"/>
        </w:rPr>
      </w:pPr>
      <w:r w:rsidRPr="005630F9">
        <w:rPr>
          <w:b/>
          <w:i/>
        </w:rPr>
        <w:t>(ca)</w:t>
      </w:r>
      <w:r w:rsidRPr="005630F9">
        <w:rPr>
          <w:b/>
          <w:i/>
        </w:rPr>
        <w:tab/>
        <w:t>il-paragrafu 7 huwa sostitwit b’dan li ġej:</w:t>
      </w:r>
    </w:p>
    <w:p w:rsidR="000B0CB0" w:rsidRPr="005630F9" w:rsidRDefault="000B0CB0" w:rsidP="00B83FFA">
      <w:pPr>
        <w:pStyle w:val="Text2"/>
        <w:rPr>
          <w:noProof/>
        </w:rPr>
      </w:pPr>
      <w:r w:rsidRPr="005630F9">
        <w:rPr>
          <w:b/>
          <w:i/>
        </w:rPr>
        <w:t xml:space="preserve">“7. L-amministratur temporanju għandu jiġi nnominat għal massimu ta’ sena. Dak il-perjodu jista’ jiġi mġedded eċċezzjonalment darba jekk il-kundizzjonijiet għan-nomina tal-amministratur temporanju jkomplu jiġu </w:t>
      </w:r>
      <w:r w:rsidRPr="005630F9">
        <w:rPr>
          <w:b/>
          <w:i/>
        </w:rPr>
        <w:lastRenderedPageBreak/>
        <w:t>ssodisfati. L-awtorità kompetenti għandha tkun responsabbli biex tiddetermina jekk dawk il-kundizzjonijiet humiex issodisfati u tiġġustifika tali deċiżjoni lill-azzjonisti.”;</w:t>
      </w:r>
    </w:p>
    <w:p w:rsidR="000B0CB0" w:rsidRPr="005630F9" w:rsidRDefault="000B0CB0" w:rsidP="00B83FFA">
      <w:pPr>
        <w:pStyle w:val="Point0"/>
        <w:rPr>
          <w:noProof/>
        </w:rPr>
      </w:pPr>
      <w:r w:rsidRPr="005630F9">
        <w:t>(14)</w:t>
      </w:r>
      <w:r w:rsidRPr="005630F9">
        <w:tab/>
        <w:t>l-Artikolu 30 huwa emendat kif ġej:</w:t>
      </w:r>
    </w:p>
    <w:p w:rsidR="000B0CB0" w:rsidRPr="005630F9" w:rsidRDefault="000B0CB0" w:rsidP="00B83FFA">
      <w:pPr>
        <w:pStyle w:val="Point1"/>
        <w:rPr>
          <w:noProof/>
        </w:rPr>
      </w:pPr>
      <w:r w:rsidRPr="005630F9">
        <w:t>(a)</w:t>
      </w:r>
      <w:r w:rsidRPr="005630F9">
        <w:tab/>
        <w:t>it-titolu huwa sostitwit b’dan li ġej:</w:t>
      </w:r>
    </w:p>
    <w:p w:rsidR="000B0CB0" w:rsidRPr="005630F9" w:rsidRDefault="000B0CB0" w:rsidP="00B83FFA">
      <w:pPr>
        <w:pStyle w:val="Text2"/>
        <w:rPr>
          <w:noProof/>
        </w:rPr>
      </w:pPr>
      <w:r w:rsidRPr="005630F9">
        <w:rPr>
          <w:b/>
          <w:bCs/>
        </w:rPr>
        <w:t>“Koordinazzjoni ta’ miżuri ta’ intervent bikri b’rabta mal-gruppi”;</w:t>
      </w:r>
    </w:p>
    <w:p w:rsidR="000B0CB0" w:rsidRPr="005630F9" w:rsidRDefault="000B0CB0" w:rsidP="00B83FFA">
      <w:pPr>
        <w:pStyle w:val="Point1"/>
        <w:rPr>
          <w:noProof/>
        </w:rPr>
      </w:pPr>
      <w:r w:rsidRPr="005630F9">
        <w:t>(b)</w:t>
      </w:r>
      <w:r w:rsidRPr="005630F9">
        <w:tab/>
        <w:t>il-paragrafi minn 1 sa 4 huma sostitwiti b’dan li ġej:</w:t>
      </w:r>
    </w:p>
    <w:p w:rsidR="000B0CB0" w:rsidRPr="005630F9" w:rsidRDefault="000B0CB0" w:rsidP="00B83FFA">
      <w:pPr>
        <w:pStyle w:val="Text2"/>
        <w:rPr>
          <w:noProof/>
        </w:rPr>
      </w:pPr>
      <w:r w:rsidRPr="005630F9">
        <w:t xml:space="preserve">“1. Meta l-kundizzjonijiet għall-impożizzjoni ta’ miżuri ta’ intervent bikri skont l-Artikolu 27 jiġu ssodisfati b’rabta ma’ impriża prinċipali tal-Unjoni, is-superviżur konsolidanti għandu jinnotifika lill-EBA u jikkonsulta lill-awtoritajiet kompetenti l-oħrajn fi ħdan il-kulleġġ superviżorju qabel ma jiddeċiedi li japplika miżura ta’ intervent bikri. </w:t>
      </w:r>
    </w:p>
    <w:p w:rsidR="000B0CB0" w:rsidRPr="005630F9" w:rsidRDefault="000B0CB0" w:rsidP="00B83FFA">
      <w:pPr>
        <w:pStyle w:val="Text2"/>
        <w:rPr>
          <w:noProof/>
        </w:rPr>
      </w:pPr>
      <w:r w:rsidRPr="005630F9">
        <w:t xml:space="preserve">2. Wara n-notifika u l-konsultazzjoni msemmija fil-paragrafu 1, is-superviżur konsolidanti għandu jiddeċiedi jekk japplikax miżuri ta’ intervent bikri skont l-Artikolu 27 fir-rigward tal-impriża prinċipali tal-Unjoni rilevanti, filwaqt li jqis l-impatt ta’ dawk il-miżuri fuq l-entitajiet fi grupp fi Stati Membri oħrajn. Is-superviżur konsolidanti għandu jinnotifika d-deċiżjoni lill-EBA u lill-awtoritajiet kompetenti l-oħrajn fi ħdan il-kulleġġ superviżorju. </w:t>
      </w:r>
    </w:p>
    <w:p w:rsidR="000B0CB0" w:rsidRPr="005630F9" w:rsidRDefault="000B0CB0" w:rsidP="00B83FFA">
      <w:pPr>
        <w:pStyle w:val="Text2"/>
        <w:rPr>
          <w:noProof/>
        </w:rPr>
      </w:pPr>
      <w:r w:rsidRPr="005630F9">
        <w:t xml:space="preserve">3. Meta jiġu ssodisfati l-kundizzjonijiet għall-impożizzjoni ta’ miżuri ta’ intervent bikri skont l-Artikolu 27 b’rabta ma’ sussidjarja ta’ impriża prinċipali tal-Unjoni, l-awtorità kompetenti responsabbli għas-superviżjoni fuq bażi individwali li jkollha l-intenzjoni tieħu miżura f’konformità ma’ dawk l-Artikoli għandha tinnotifika lill-EBA u tikkonsulta lis-superviżur konsolidanti. </w:t>
      </w:r>
    </w:p>
    <w:p w:rsidR="000B0CB0" w:rsidRPr="005630F9" w:rsidRDefault="000B0CB0" w:rsidP="00B83FFA">
      <w:pPr>
        <w:pStyle w:val="Text2"/>
        <w:rPr>
          <w:noProof/>
        </w:rPr>
      </w:pPr>
      <w:r w:rsidRPr="005630F9">
        <w:t xml:space="preserve">Malli jirċievi n-notifika, is-superviżur konsolidanti jista’ jivvaluta l-impatt probabbli tal-impożizzjoni ta’ miżuri ta’ intervent bikri skont l-Artikolu 27 lill-istituzzjoni jew lill-entità msemmija fil-punti (b), (c) jew (d) tal-Artikolu 1(1) inkwistjoni fuq il-grupp jew fuq l-entitajiet fi grupp fi Stati Membri oħrajn. Is-superviżur konsolidanti għandu jikkomunika dik il-valutazzjoni lill-awtorità kompetenti fi żmien 3 ijiem. </w:t>
      </w:r>
    </w:p>
    <w:p w:rsidR="000B0CB0" w:rsidRPr="005630F9" w:rsidRDefault="000B0CB0" w:rsidP="00B83FFA">
      <w:pPr>
        <w:pStyle w:val="Text2"/>
        <w:rPr>
          <w:noProof/>
        </w:rPr>
      </w:pPr>
      <w:r w:rsidRPr="005630F9">
        <w:t xml:space="preserve">Wara tali notifika u konsultazzjoni, l-awtorità kompetenti għandha tiddeċiedi jekk tapplikax miżura ta’ intervent bikri. Id-deċiżjoni għandha tagħti kunsiderazzjoni xierqa lil kwalunkwe valutazzjoni tas-superviżur konsolidanti. L-awtorità kompetenti għandha tinnotifika d-deċiżjoni lill-EBA, lis-superviżur konsolidanti u lil awtoritajiet kompetenti oħrajn fi ħdan il-kulleġġ superviżorju. </w:t>
      </w:r>
    </w:p>
    <w:p w:rsidR="000B0CB0" w:rsidRPr="005630F9" w:rsidRDefault="000B0CB0" w:rsidP="00B83FFA">
      <w:pPr>
        <w:pStyle w:val="Text2"/>
        <w:rPr>
          <w:noProof/>
        </w:rPr>
      </w:pPr>
      <w:r w:rsidRPr="005630F9">
        <w:t>4. Meta aktar minn awtorità kompetenti waħda jkollhom il-ħsieb li japplikaw miżura ta’ intervent bikri skont l-Artikolu 27 għal aktar minn istituzzjoni jew entità waħda msemmija fil-punti (b), (c) jew (d) tal-Artikolu 1(1) fl-istess grupp, is-superviżur konsolidanti u l-awtoritajiet kompetenti rilevanti l-oħrajn għandhom jivvalutaw jekk huwiex aktar xieraq li jaħtru l-istess amministratur temporanju għall-entitajiet kollha kkonċernati jew li jikkoordinaw l-applikazzjoni tal-miżuri l-oħrajn ta’ intervent bikri għal aktar minn istituzzjoni jew entità waħda sabiex jiġu ffaċilitati s-soluzzjonijiet li jreġġgħu lura l-pożizzjoni finanzjarja tal-istituzzjoni jew tal-entità kkonċernata. Il-valutazzjoni għandha tieħu l-forma ta’ deċiżjoni konġunta tas-superviżur konsolidanti u tal-awtoritajiet kompetenti rilevanti l-oħrajn. Id-deċiżjoni konġunta għandha tintlaħaq fi żmien 5 ijiem mid-data tan-notifika msemmija fil-paragrafu 1. Id-</w:t>
      </w:r>
      <w:r w:rsidRPr="005630F9">
        <w:lastRenderedPageBreak/>
        <w:t xml:space="preserve">deċiżjoni konġunta għandha tkun motivata u stabbilita f’dokument li għandu jiġi pprovdut mis-superviżur konsolidanti lill-impriża prinċipali tal-Unjoni. </w:t>
      </w:r>
    </w:p>
    <w:p w:rsidR="000B0CB0" w:rsidRPr="005630F9" w:rsidRDefault="000B0CB0" w:rsidP="00B83FFA">
      <w:pPr>
        <w:pStyle w:val="Text2"/>
        <w:rPr>
          <w:noProof/>
        </w:rPr>
      </w:pPr>
      <w:r w:rsidRPr="005630F9">
        <w:t xml:space="preserve">L-EBA tista’, fuq talba ta’ awtorità kompetenti, tgħin lill-awtoritajiet kompetenti jaslu għal ftehim f’konformità mal-Artikolu 31 tar-Regolament (UE) Nru 1093/2010. </w:t>
      </w:r>
    </w:p>
    <w:p w:rsidR="000B0CB0" w:rsidRPr="005630F9" w:rsidRDefault="000B0CB0" w:rsidP="00B83FFA">
      <w:pPr>
        <w:pStyle w:val="Text2"/>
        <w:rPr>
          <w:noProof/>
        </w:rPr>
      </w:pPr>
      <w:r w:rsidRPr="005630F9">
        <w:t xml:space="preserve">Fin-nuqqas ta’ deċiżjoni konġunta fi żmien 5 ijiem, is-superviżur konsolidanti u l-awtoritajiet kompetenti tas-sussidjarji jistgħu jieħdu deċiżjonijiet individwali dwar il-ħatra ta’ amministratur temporanju għall-istituzzjonijiet jew l-entitajiet imsemmija fil-punti (b), (c) jew (d) tal-Artikolu 1(1), li għalihom għandhom responsabbiltà u dwar l-applikazzjoni tal-miżuri l-oħrajn ta’ intervent bikri.”; </w:t>
      </w:r>
    </w:p>
    <w:p w:rsidR="000B0CB0" w:rsidRPr="005630F9" w:rsidRDefault="000B0CB0" w:rsidP="00B83FFA">
      <w:pPr>
        <w:pStyle w:val="Point1"/>
        <w:rPr>
          <w:noProof/>
        </w:rPr>
      </w:pPr>
      <w:r w:rsidRPr="005630F9">
        <w:t>(c)</w:t>
      </w:r>
      <w:r w:rsidRPr="005630F9">
        <w:tab/>
        <w:t>il-paragrafu 6 huwa sostitwit b’dan li ġej:</w:t>
      </w:r>
    </w:p>
    <w:p w:rsidR="000B0CB0" w:rsidRPr="005630F9" w:rsidRDefault="000B0CB0" w:rsidP="00B83FFA">
      <w:pPr>
        <w:pStyle w:val="Text2"/>
        <w:rPr>
          <w:noProof/>
        </w:rPr>
      </w:pPr>
      <w:r w:rsidRPr="005630F9">
        <w:t xml:space="preserve">“6. “6. L-EBA tista’, fuq talba ta’ kwalunkwe awtorità kompetenti, tgħin lill-awtoritajiet kompetenti li jkollhom il-ħsieb li japplikaw waħda jew aktar mill-miżuri fil-punt (a) tal-Artikolu 27(1a) ta’ din id-Direttiva fir-rigward tal-punti (4), (10), (11) u (19) tat-Taqsima A tal-Anness ta’ din id-Direttiva, fil-punt (c) tal-Artikolu 27(1a) ta’ din id-Direttiva jew fil-punt (d) tal-Artikolu 27(1a) ta’ din id-Direttiva jilħqu ftehim f’konformità mal-Artikolu 19(3) tar-Regolament (UE) Nru 1093/2010.”; </w:t>
      </w:r>
    </w:p>
    <w:p w:rsidR="000B0CB0" w:rsidRPr="005630F9" w:rsidRDefault="000B0CB0" w:rsidP="00B83FFA">
      <w:pPr>
        <w:pStyle w:val="Point0"/>
        <w:rPr>
          <w:noProof/>
        </w:rPr>
      </w:pPr>
      <w:r w:rsidRPr="005630F9">
        <w:t>(15)</w:t>
      </w:r>
      <w:r w:rsidRPr="005630F9">
        <w:tab/>
        <w:t>jiddaħħal l-Artikolu 30a li ġej:</w:t>
      </w:r>
    </w:p>
    <w:p w:rsidR="000B0CB0" w:rsidRPr="005630F9" w:rsidRDefault="000B0CB0" w:rsidP="00B83FFA">
      <w:pPr>
        <w:pStyle w:val="Text1"/>
        <w:jc w:val="center"/>
        <w:rPr>
          <w:i/>
          <w:iCs/>
          <w:noProof/>
        </w:rPr>
      </w:pPr>
      <w:r w:rsidRPr="005630F9">
        <w:rPr>
          <w:i/>
        </w:rPr>
        <w:t>“Artikolu 30a</w:t>
      </w:r>
    </w:p>
    <w:p w:rsidR="000B0CB0" w:rsidRPr="005630F9" w:rsidRDefault="000B0CB0" w:rsidP="00B83FFA">
      <w:pPr>
        <w:pStyle w:val="Text1"/>
        <w:jc w:val="center"/>
        <w:rPr>
          <w:b/>
          <w:bCs/>
          <w:noProof/>
        </w:rPr>
      </w:pPr>
      <w:r w:rsidRPr="005630F9">
        <w:rPr>
          <w:b/>
        </w:rPr>
        <w:t>Tħejjija għar-riżoluzzjoni</w:t>
      </w:r>
    </w:p>
    <w:p w:rsidR="000B0CB0" w:rsidRPr="005630F9" w:rsidRDefault="000B0CB0" w:rsidP="00B83FFA">
      <w:pPr>
        <w:pStyle w:val="Text1"/>
        <w:rPr>
          <w:noProof/>
        </w:rPr>
      </w:pPr>
      <w:r w:rsidRPr="005630F9">
        <w:t>1. L-Istati Membri għandhom jiżguraw li l-awtoritajiet kompetenti jinnotifikaw lill-awtoritajiet ta’ riżoluzzjoni mingħajr dewmien bi kwalunkwe waħda minn dawn li ġejjin:</w:t>
      </w:r>
    </w:p>
    <w:p w:rsidR="000B0CB0" w:rsidRPr="005630F9" w:rsidRDefault="000B0CB0" w:rsidP="00B83FFA">
      <w:pPr>
        <w:pStyle w:val="Point1"/>
        <w:rPr>
          <w:noProof/>
        </w:rPr>
      </w:pPr>
      <w:r w:rsidRPr="005630F9">
        <w:t>(a)</w:t>
      </w:r>
      <w:r w:rsidRPr="005630F9">
        <w:tab/>
      </w:r>
      <w:r w:rsidRPr="005630F9">
        <w:tab/>
        <w:t xml:space="preserve">kwalunkwe waħda mill-miżuri msemmija fl-Artikolu 104(1) tad-Direttiva 2013/36/UE li jirrikjedu li tittieħed minn istituzzjoni jew entità msemmija fil-punti (b), (c) jew (d) tal-Artikolu 1(1) ta’ din id-Direttiva </w:t>
      </w:r>
      <w:r w:rsidRPr="005630F9">
        <w:rPr>
          <w:b/>
          <w:bCs/>
          <w:i/>
          <w:iCs/>
        </w:rPr>
        <w:t>li għandhom l-għan li jindirizzaw deterjorament tas-sitwazzjoni ta’ istituzzjoni, entità jew grupp;</w:t>
      </w:r>
    </w:p>
    <w:p w:rsidR="000B0CB0" w:rsidRPr="005630F9" w:rsidRDefault="000B0CB0" w:rsidP="00B83FFA">
      <w:pPr>
        <w:pStyle w:val="Point1"/>
        <w:rPr>
          <w:noProof/>
        </w:rPr>
      </w:pPr>
      <w:r w:rsidRPr="005630F9">
        <w:t>(b)</w:t>
      </w:r>
      <w:r w:rsidRPr="005630F9">
        <w:tab/>
        <w:t>meta l-attività superviżorja turi li l-kundizzjonijiet stabbiliti fl-Artikolu 27(1) ta’ din id-Direttiva huma ssodisfati b’rabta ma’ istituzzjoni jew entità msemmija fil-punti (b), (c) jew (d) tal-Artikolu 1(1) ta’ din id-Direttiva, il-valutazzjoni li dawk il-kundizzjonijiet huma ssodisfati, irrispettivament minn kwalunkwe miżura ta’ intervent bikri;</w:t>
      </w:r>
    </w:p>
    <w:p w:rsidR="000B0CB0" w:rsidRPr="005630F9" w:rsidRDefault="000B0CB0" w:rsidP="00B83FFA">
      <w:pPr>
        <w:pStyle w:val="Point1"/>
        <w:rPr>
          <w:noProof/>
        </w:rPr>
      </w:pPr>
      <w:r w:rsidRPr="005630F9">
        <w:t>(c)</w:t>
      </w:r>
      <w:r w:rsidRPr="005630F9">
        <w:tab/>
        <w:t>l-applikazzjoni ta’ kwalunkwe waħda mill-miżuri ta’ intervent bikri msemmija fl-Artikolu 27.</w:t>
      </w:r>
    </w:p>
    <w:p w:rsidR="000B0CB0" w:rsidRPr="005630F9" w:rsidRDefault="000B0CB0" w:rsidP="00B83FFA">
      <w:pPr>
        <w:pStyle w:val="Text1"/>
        <w:rPr>
          <w:noProof/>
        </w:rPr>
      </w:pPr>
      <w:r w:rsidRPr="005630F9">
        <w:t xml:space="preserve">L-awtoritajiet kompetenti għandhom jimmonitorjaw mill-qrib, f’kooperazzjoni </w:t>
      </w:r>
      <w:r w:rsidRPr="005630F9">
        <w:rPr>
          <w:b/>
          <w:bCs/>
          <w:i/>
          <w:iCs/>
        </w:rPr>
        <w:t>mill-qrib</w:t>
      </w:r>
      <w:r w:rsidRPr="005630F9">
        <w:t xml:space="preserve"> mal-awtoritajiet ta’ riżoluzzjoni, is-sitwazzjoni tal-istituzzjoni jew tal-entità u l-konformità tagħhom mal-miżuri msemmija fil-punt (a) tal-ewwel subparagrafu, li għandhom l-għan li jindirizzaw deterjorament fis-sitwazzjoni ta’ dik l-istituzzjoni jew l-entità, u mal-miżuri ta’ intervent bikri msemmija fil-punt (c) tal-ewwel subparagrafu. </w:t>
      </w:r>
    </w:p>
    <w:p w:rsidR="000B0CB0" w:rsidRPr="005630F9" w:rsidRDefault="000B0CB0" w:rsidP="00B83FFA">
      <w:pPr>
        <w:pStyle w:val="Text1"/>
        <w:rPr>
          <w:noProof/>
        </w:rPr>
      </w:pPr>
      <w:r w:rsidRPr="005630F9">
        <w:t>2. L-awtoritajiet kompetenti għandhom jinnotifikaw lill-awtoritajiet ta’ riżoluzzjoni mill-aktar fis possibbli meta jqisu li hemm riskju materjali li waħda jew aktar miċ-ċirkostanzi fl-Artikolu 32(4) japplikaw b’rabta ma’ istituzzjoni jew entità msemmija fil-punti (b), (c) jew (d) tal-Artikolu 1(1). Dik in-notifika għandu jkun fiha:</w:t>
      </w:r>
    </w:p>
    <w:p w:rsidR="000B0CB0" w:rsidRPr="005630F9" w:rsidRDefault="000B0CB0" w:rsidP="00B83FFA">
      <w:pPr>
        <w:pStyle w:val="Point1"/>
        <w:rPr>
          <w:noProof/>
        </w:rPr>
      </w:pPr>
      <w:r w:rsidRPr="005630F9">
        <w:lastRenderedPageBreak/>
        <w:t>(a)</w:t>
      </w:r>
      <w:r w:rsidRPr="005630F9">
        <w:tab/>
        <w:t>ir-raġunijiet għan-notifika;</w:t>
      </w:r>
    </w:p>
    <w:p w:rsidR="000B0CB0" w:rsidRPr="005630F9" w:rsidRDefault="000B0CB0" w:rsidP="00B83FFA">
      <w:pPr>
        <w:pStyle w:val="Point1"/>
        <w:rPr>
          <w:noProof/>
        </w:rPr>
      </w:pPr>
      <w:r w:rsidRPr="005630F9">
        <w:t>(b)</w:t>
      </w:r>
      <w:r w:rsidRPr="005630F9">
        <w:tab/>
        <w:t xml:space="preserve">ħarsa ġenerali 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 </w:t>
      </w:r>
    </w:p>
    <w:p w:rsidR="000B0CB0" w:rsidRPr="005630F9" w:rsidRDefault="000B0CB0" w:rsidP="00B83FFA">
      <w:pPr>
        <w:pStyle w:val="Text1"/>
        <w:rPr>
          <w:noProof/>
        </w:rPr>
      </w:pPr>
      <w:r w:rsidRPr="005630F9">
        <w:t xml:space="preserve">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 filwaqt li jqisu l-ħeffa tad-deterjorament tal-kundizzjonijiet tal-istituzzjoni jew tal-entità msemmija fil-punti (b), (c) jew (d) tal-Artikolu 1(1), </w:t>
      </w:r>
      <w:r w:rsidRPr="005630F9">
        <w:rPr>
          <w:b/>
          <w:bCs/>
          <w:i/>
          <w:iCs/>
        </w:rPr>
        <w:t>l-impatt potenzjali fuq is-sistema finanzjarja, fuq il-protezzjoni tad-depożitanti u fuq il-preservazzjoni tal-fondi tal-klijent, ir-riskju li proċess twil iżid l-ispejjeż ġenerali għall-konsumaturi u għall-ekonomija,</w:t>
      </w:r>
      <w:r w:rsidRPr="005630F9">
        <w:t xml:space="preserve"> il-ħtieġa li tiġi implimentata b’mod effettiv l-istrateġija ta’ riżoluzzjoni u kwalunkwe kunsiderazzjoni rilevanti oħra. L-awtoritajiet ta’ riżoluzzjoni għandhom jikkomunikaw dik il-valutazzjoni lill-awtoritajiet kompetenti mill-aktar fis possibbli.</w:t>
      </w:r>
    </w:p>
    <w:p w:rsidR="000B0CB0" w:rsidRPr="005630F9" w:rsidRDefault="000B0CB0" w:rsidP="00B83FFA">
      <w:pPr>
        <w:pStyle w:val="Text1"/>
        <w:rPr>
          <w:noProof/>
        </w:rPr>
      </w:pPr>
      <w:r w:rsidRPr="005630F9">
        <w:t>Wara n-notifika msemmija fl-ewwel subparagrafu, l-awtoritajiet kompetenti u l-awtoritajiet ta’ riżoluzzjoni għandhom, f’kooperazzjoni mill-qrib, jimmonitorjaw is-sitwazzjoni tal-istituzzjoni jew tal-entità msemmija fil-punti (b), (c) jew (d) tal-Artikolu 1(1), l-implimentazzjoni ta’ kwalunkwe miżura rilevanti fil-perjodu ta’ żmien mistenni tagħha u kwalunkwe żvilupp rilevanti ieħor. Għal dak il-għan, l-awtoritajiet ta’ riżoluzzjoni u l-awtoritajiet kompetenti għandhom jiltaqgħu regolarment, bi frekwenza stabbilita mill-awtoritajiet ta’ riżoluzzjoni wara li jqisu ċ-ċirkostanzi tal-każ. L-awtoritajiet kompetenti u l-awtoritajiet ta’ riżoluzzjoni għandhom jipprovdu lil xulxin bi kwalunkwe informazzjoni rilevanti mingħajr dewmien.</w:t>
      </w:r>
    </w:p>
    <w:p w:rsidR="000B0CB0" w:rsidRPr="005630F9" w:rsidRDefault="000B0CB0" w:rsidP="00B83FFA">
      <w:pPr>
        <w:pStyle w:val="Text1"/>
        <w:rPr>
          <w:noProof/>
        </w:rPr>
      </w:pPr>
      <w:r w:rsidRPr="005630F9">
        <w:t>3. L-awtoritajiet kompetenti għandhom jipprovdu lill-awtoritajiet ta’ riżoluzzjoni bl-informazzjoni kollha mitluba mill-awtoritajiet ta’ riżoluzzjoni meħtieġa għal dawn kollha li ġejjin:</w:t>
      </w:r>
    </w:p>
    <w:p w:rsidR="000B0CB0" w:rsidRPr="005630F9" w:rsidRDefault="000B0CB0" w:rsidP="00B83FFA">
      <w:pPr>
        <w:pStyle w:val="Point1"/>
        <w:rPr>
          <w:noProof/>
        </w:rPr>
      </w:pPr>
      <w:r w:rsidRPr="005630F9">
        <w:t>(a)</w:t>
      </w:r>
      <w:r w:rsidRPr="005630F9">
        <w:tab/>
        <w:t>l-aġġornament tal-pjan ta’ riżoluzzjoni u t-tħejjija għar-riżoluzzjoni possibbli tal-istituzzjoni jew tal-entità msemmija fil-punti (b), (c) jew (d) tal-Artikolu 1(1);</w:t>
      </w:r>
    </w:p>
    <w:p w:rsidR="000B0CB0" w:rsidRPr="005630F9" w:rsidRDefault="000B0CB0" w:rsidP="00B83FFA">
      <w:pPr>
        <w:pStyle w:val="Point1"/>
        <w:rPr>
          <w:noProof/>
        </w:rPr>
      </w:pPr>
      <w:r w:rsidRPr="005630F9">
        <w:t>(b)</w:t>
      </w:r>
      <w:r w:rsidRPr="005630F9">
        <w:tab/>
        <w:t xml:space="preserve">it-twettiq tal-valwazzjoni msemmija fl-Artikolu 36. </w:t>
      </w:r>
    </w:p>
    <w:p w:rsidR="000B0CB0" w:rsidRPr="005630F9" w:rsidRDefault="000B0CB0" w:rsidP="00B83FFA">
      <w:pPr>
        <w:pStyle w:val="Text1"/>
        <w:rPr>
          <w:noProof/>
        </w:rPr>
      </w:pPr>
      <w:r w:rsidRPr="005630F9">
        <w:t>Meta tali informazzjoni ma tkunx diġà disponibbli għall-awtoritajiet kompetenti, l-awtoritajiet ta’ riżoluzzjoni u l-awtoritajiet kompetenti għandhom jikkooperaw u jikkoordinaw biex jiksbu dik l-informazzjoni. Għal dak il-għan, l-awtoritajiet kompetenti għandu jkollhom is-setgħa li jitolbu lill-istituzzjoni jew lill-entità msemmija fil-punti (b), (c) jew (d) tal-Artikolu 1(1) biex tipprovdi tali informazzjoni, inkluż permezz ta’ spezzjonijiet fuq il-post, u biex tipprovdi dik l-informazzjoni lill-awtoritajiet ta’ riżoluzzjoni.</w:t>
      </w:r>
    </w:p>
    <w:p w:rsidR="000B0CB0" w:rsidRPr="005630F9" w:rsidRDefault="000B0CB0" w:rsidP="00B83FFA">
      <w:pPr>
        <w:pStyle w:val="Text1"/>
        <w:rPr>
          <w:noProof/>
        </w:rPr>
      </w:pPr>
      <w:r w:rsidRPr="005630F9">
        <w:t>4. Is-setgħat tal-awtoritajiet ta’ riżoluzzjoni għandhom jinkludu s-setgħa li jikkummerċjalizzaw lil xerrejja potenzjali, jew jagħmlu arranġamenti għal tali kummerċjalizzazzjoni, l-istituzzjoni jew l-entità msemmija fil-punti (b), (c) jew (d) tal-Artikolu 1(1), lil xerrejja potenzjali, jew jirrikjedu li l-istituzzjoni jew l-entità tagħmel dan, għall-finijiet li ġejjin:</w:t>
      </w:r>
    </w:p>
    <w:p w:rsidR="000B0CB0" w:rsidRPr="005630F9" w:rsidRDefault="000B0CB0" w:rsidP="00B83FFA">
      <w:pPr>
        <w:pStyle w:val="Point1"/>
        <w:rPr>
          <w:noProof/>
        </w:rPr>
      </w:pPr>
      <w:r w:rsidRPr="005630F9">
        <w:lastRenderedPageBreak/>
        <w:t>(a)</w:t>
      </w:r>
      <w:r w:rsidRPr="005630F9">
        <w:tab/>
        <w:t xml:space="preserve">biex tipprepara għar-riżoluzzjoni ta’ dik l-istituzzjoni jew l-entità, soġġetta għall-kundizzjonijiet stabbiliti fl-Artikolu 39(2) u d-dispożizzjonijiet dwar il-kunfidenzjalità stabbiliti fl-Artikolu 84; </w:t>
      </w:r>
    </w:p>
    <w:p w:rsidR="000B0CB0" w:rsidRPr="005630F9" w:rsidRDefault="000B0CB0" w:rsidP="00B83FFA">
      <w:pPr>
        <w:pStyle w:val="Point1"/>
        <w:rPr>
          <w:noProof/>
        </w:rPr>
      </w:pPr>
      <w:r w:rsidRPr="005630F9">
        <w:t>(b)</w:t>
      </w:r>
      <w:r w:rsidRPr="005630F9">
        <w:tab/>
        <w:t xml:space="preserve">biex tinforma l-valutazzjoni mill-awtorità ta’ riżoluzzjoni dwar il-kundizzjoni msemmija fil-punt (b) tal-Artikolu 32(1). </w:t>
      </w:r>
    </w:p>
    <w:p w:rsidR="000B0CB0" w:rsidRPr="005630F9" w:rsidRDefault="000B0CB0" w:rsidP="00B83FFA">
      <w:pPr>
        <w:pStyle w:val="Text1"/>
        <w:rPr>
          <w:b/>
          <w:i/>
        </w:rPr>
      </w:pPr>
      <w:r w:rsidRPr="005630F9">
        <w:rPr>
          <w:b/>
          <w:i/>
        </w:rPr>
        <w:t>4a.</w:t>
      </w:r>
      <w:r w:rsidRPr="005630F9">
        <w:rPr>
          <w:b/>
          <w:i/>
        </w:rPr>
        <w:tab/>
        <w:t>Fejn, fl-eżerċizzju tas-setgħa msemmija fil-paragrafu 4, l-awtorità ta’ riżoluzzjoni tiddeċiedi li tikkummerċjalizza direttament lil xerrejja potenzjali, għandha tqis kif dovut iċ-ċirkostanzi tal-każ u l-impatt potenzjali tal-eżerċizzju ta’ dik is-setgħa fuq il-pożizzjoni ġenerali tal-entità.</w:t>
      </w:r>
    </w:p>
    <w:p w:rsidR="000B0CB0" w:rsidRPr="005630F9" w:rsidRDefault="000B0CB0" w:rsidP="00B83FFA">
      <w:pPr>
        <w:pStyle w:val="Text1"/>
        <w:rPr>
          <w:noProof/>
        </w:rPr>
      </w:pPr>
      <w:r w:rsidRPr="005630F9">
        <w:t xml:space="preserve">5. Għall-finijiet tal-paragrafu 4, l-awtoritajiet ta’ riżoluzzjoni għandu jkollhom is-setgħa li jitolbu lill-istituzzjoni jew lill-entità msemmija fil-punti (b), (c) jew (d) tal-Artikolu 1(1) tistabbilixxi pjattaforma diġitali għall-kondiviżjoni tal-informazzjoni li hija meħtieġa għall-kummerċjalizzazzjoni ta’ dik l-istituzzjoni jew l-entità ma’ xerrejja potenzjali jew ma’ konsulenti u valwaturi involuti mill-awtorità ta’ riżoluzzjoni. </w:t>
      </w:r>
      <w:r w:rsidRPr="005630F9">
        <w:rPr>
          <w:b/>
          <w:i/>
        </w:rPr>
        <w:t>F’tali każ, għandu japplika l-punt (e) tal-Artikolu 84(1).</w:t>
      </w:r>
    </w:p>
    <w:p w:rsidR="000B0CB0" w:rsidRPr="005630F9" w:rsidRDefault="000B0CB0" w:rsidP="00B83FFA">
      <w:pPr>
        <w:pStyle w:val="Text1"/>
        <w:rPr>
          <w:noProof/>
        </w:rPr>
      </w:pPr>
      <w:r w:rsidRPr="005630F9">
        <w:t>6. Id-determinazzjoni li l-kundizzjonijiet stabbiliti fl-Artikolu 27(1) huma ssodisfati u l-adozzjoni minn qabel ta’ miżuri ta’ intervent bikri ma għandhomx ikunu kundizzjonijiet meħtieġa biex l-awtoritajiet ta’ riżoluzzjoni jħejju għar-riżoluzzjoni tal-istituzzjoni jew tal-entità msemmija fil-punti (b), (c) jew (d) tal-Artikolu 1(1), jew jeżerċitaw is-setgħa msemmija fil-paragrafi 4 u 5 ta’ dan l-Artikolu.</w:t>
      </w:r>
    </w:p>
    <w:p w:rsidR="000B0CB0" w:rsidRPr="005630F9" w:rsidRDefault="000B0CB0" w:rsidP="00B83FFA">
      <w:pPr>
        <w:pStyle w:val="Text1"/>
        <w:rPr>
          <w:noProof/>
        </w:rPr>
      </w:pPr>
      <w:r w:rsidRPr="005630F9">
        <w:t>7. L-awtoritajiet ta’ riżoluzzjoni għandhom jinformaw lill-awtoritajiet kompetenti bi kwalunkwe azzjoni meħuda skont il-paragrafi 4 u 5 mingħajr dewmien.</w:t>
      </w:r>
    </w:p>
    <w:p w:rsidR="000B0CB0" w:rsidRPr="005630F9" w:rsidRDefault="000B0CB0" w:rsidP="00B83FFA">
      <w:pPr>
        <w:pStyle w:val="Text1"/>
        <w:rPr>
          <w:noProof/>
        </w:rPr>
      </w:pPr>
      <w:r w:rsidRPr="005630F9">
        <w:t xml:space="preserve">8. L-Istati Membri għandhom jiżguraw li l-awtoritajiet kompetenti u l-awtoritajiet ta’ riżoluzzjoni jikkooperaw mill-qrib: </w:t>
      </w:r>
    </w:p>
    <w:p w:rsidR="000B0CB0" w:rsidRPr="005630F9" w:rsidRDefault="000B0CB0" w:rsidP="00B83FFA">
      <w:pPr>
        <w:pStyle w:val="Point1"/>
        <w:rPr>
          <w:noProof/>
        </w:rPr>
      </w:pPr>
      <w:r w:rsidRPr="005630F9">
        <w:t>(a)</w:t>
      </w:r>
      <w:r w:rsidRPr="005630F9">
        <w:tab/>
        <w:t xml:space="preserve">meta jikkunsidraw li jieħdu l-miżuri msemmija fil-punt (a) tal-ewwel subparagrafu tal-paragrafu 1 ta’ dan l-Artikolu, li għandhom l-għan li jindirizzaw deterjorament fis-sitwazzjoni ta’ istituzzjoni jew entità msemmija fil-punti (b), (c) jew (d) tal-Artikolu 1(1), kif ukoll il-miżuri msemmija fil-punt (c) tal-ewwel subparagrafu tal-paragrafu 1 ta’ dan l-Artikolu; </w:t>
      </w:r>
    </w:p>
    <w:p w:rsidR="000B0CB0" w:rsidRPr="005630F9" w:rsidRDefault="000B0CB0" w:rsidP="00B83FFA">
      <w:pPr>
        <w:pStyle w:val="Point1"/>
        <w:rPr>
          <w:noProof/>
        </w:rPr>
      </w:pPr>
      <w:r w:rsidRPr="005630F9">
        <w:t>(b)</w:t>
      </w:r>
      <w:r w:rsidRPr="005630F9">
        <w:tab/>
        <w:t xml:space="preserve">meta jikkunsidraw li jieħdu kwalunkwe waħda mill-azzjonijiet imsemmija fil-paragrafi 4 u 5; </w:t>
      </w:r>
    </w:p>
    <w:p w:rsidR="000B0CB0" w:rsidRPr="005630F9" w:rsidRDefault="000B0CB0" w:rsidP="00B83FFA">
      <w:pPr>
        <w:pStyle w:val="Point1"/>
        <w:rPr>
          <w:noProof/>
        </w:rPr>
      </w:pPr>
      <w:r w:rsidRPr="005630F9">
        <w:t>(c)</w:t>
      </w:r>
      <w:r w:rsidRPr="005630F9">
        <w:tab/>
        <w:t xml:space="preserve">matul l-implimentazzjoni tal-azzjonijiet imsemmija fil-punti (a) u (b) ta’ dan is-subparagrafu. </w:t>
      </w:r>
    </w:p>
    <w:p w:rsidR="000B0CB0" w:rsidRPr="005630F9" w:rsidRDefault="000B0CB0" w:rsidP="00B83FFA">
      <w:pPr>
        <w:pStyle w:val="Text1"/>
        <w:rPr>
          <w:noProof/>
        </w:rPr>
      </w:pPr>
      <w:r w:rsidRPr="005630F9">
        <w:t>L-awtoritajiet kompetenti u l-awtoritajiet ta’ riżoluzzjoni għandhom jiżguraw li dawk il-miżuri u l-azzjonijiet ikunu konsistenti, ikkoordinati u effettivi.”;</w:t>
      </w:r>
    </w:p>
    <w:p w:rsidR="000B0CB0" w:rsidRPr="005630F9" w:rsidRDefault="000B0CB0" w:rsidP="00B83FFA">
      <w:pPr>
        <w:pStyle w:val="Point0"/>
        <w:rPr>
          <w:noProof/>
        </w:rPr>
      </w:pPr>
      <w:r w:rsidRPr="005630F9">
        <w:t>(16)</w:t>
      </w:r>
      <w:r w:rsidRPr="005630F9">
        <w:tab/>
        <w:t>fl-Artikolu 31(2), il-punti (c) u (d) huma sostitwiti b’dawn li ġejjin:</w:t>
      </w:r>
    </w:p>
    <w:p w:rsidR="000B0CB0" w:rsidRPr="005630F9" w:rsidRDefault="000B0CB0" w:rsidP="00B83FFA">
      <w:pPr>
        <w:pStyle w:val="Text1"/>
        <w:rPr>
          <w:noProof/>
        </w:rPr>
      </w:pPr>
      <w:r w:rsidRPr="005630F9">
        <w:t>“(c) li jiġu protetti l-fondi pubbliċi billi tiġi mminimizzata d-dipendenza fuq l-appoġġ finanzjarju pubbliku straordinarju, b’mod partikolari meta jiġi pprovdut mill-baġit ta’ Stat Membru;</w:t>
      </w:r>
    </w:p>
    <w:p w:rsidR="000B0CB0" w:rsidRPr="005630F9" w:rsidRDefault="000B0CB0" w:rsidP="00B83FFA">
      <w:pPr>
        <w:pStyle w:val="Text1"/>
        <w:rPr>
          <w:noProof/>
        </w:rPr>
      </w:pPr>
      <w:r w:rsidRPr="005630F9">
        <w:t xml:space="preserve">(d) li jiġu protetti </w:t>
      </w:r>
      <w:r w:rsidRPr="005630F9">
        <w:rPr>
          <w:b/>
          <w:bCs/>
          <w:i/>
          <w:iCs/>
        </w:rPr>
        <w:t>d-depożiti koperti u, sa fejn possibbli, anke l-parti mhux koperta tad-depożiti eliġibbli ta’ persuni fiżiċi u ta’ intrapriżi ta’ daqs mikro, żgħir u medju,</w:t>
      </w:r>
      <w:r w:rsidRPr="005630F9">
        <w:t xml:space="preserve"> u li jiġu protetti l-investituri koperti mid-Direttiva 97/9/KE;”;</w:t>
      </w:r>
    </w:p>
    <w:p w:rsidR="000B0CB0" w:rsidRPr="005630F9" w:rsidRDefault="000B0CB0" w:rsidP="00B83FFA">
      <w:pPr>
        <w:pStyle w:val="Point0"/>
        <w:rPr>
          <w:noProof/>
        </w:rPr>
      </w:pPr>
      <w:r w:rsidRPr="005630F9">
        <w:t>(17)</w:t>
      </w:r>
      <w:r w:rsidRPr="005630F9">
        <w:tab/>
        <w:t>l-Artikolu 32 huwa emendat kif ġej:</w:t>
      </w:r>
    </w:p>
    <w:p w:rsidR="000B0CB0" w:rsidRPr="005630F9" w:rsidRDefault="000B0CB0" w:rsidP="00B83FFA">
      <w:pPr>
        <w:pStyle w:val="Point1"/>
        <w:rPr>
          <w:noProof/>
        </w:rPr>
      </w:pPr>
      <w:r w:rsidRPr="005630F9">
        <w:t>(a)</w:t>
      </w:r>
      <w:r w:rsidRPr="005630F9">
        <w:tab/>
        <w:t>il-paragrafi 1 u 2 huma sostitwiti b’dan li ġej:</w:t>
      </w:r>
    </w:p>
    <w:p w:rsidR="000B0CB0" w:rsidRPr="005630F9" w:rsidRDefault="000B0CB0" w:rsidP="00B83FFA">
      <w:pPr>
        <w:pStyle w:val="Text2"/>
        <w:rPr>
          <w:noProof/>
        </w:rPr>
      </w:pPr>
      <w:r w:rsidRPr="005630F9">
        <w:lastRenderedPageBreak/>
        <w:t xml:space="preserve">“1. L-Istati Membri għandhom jiżguraw li l-awtoritajiet ta’ riżoluzzjoni jieħdu azzjoni ta’ riżoluzzjoni b’rabta ma’ istituzzjoni jekk l-awtoritajiet ta’ riżoluzzjoni jiddeterminaw, malli jirċievu komunikazzjoni skont il-paragrafu 2 jew fuq inizjattiva tagħhom stess skont il-proċedura stabbilita fil-paragrafu 2, li jiġu ssodisfati l-kundizzjonijiet kollha li ġejjin: </w:t>
      </w:r>
    </w:p>
    <w:p w:rsidR="000B0CB0" w:rsidRPr="005630F9" w:rsidRDefault="000B0CB0" w:rsidP="00B83FFA">
      <w:pPr>
        <w:pStyle w:val="Point2"/>
        <w:rPr>
          <w:noProof/>
        </w:rPr>
      </w:pPr>
      <w:r w:rsidRPr="005630F9">
        <w:t>(a)</w:t>
      </w:r>
      <w:r w:rsidRPr="005630F9">
        <w:tab/>
        <w:t xml:space="preserve">l-istituzzjoni qed tfalli jew x’aktarx tfalli; </w:t>
      </w:r>
    </w:p>
    <w:p w:rsidR="000B0CB0" w:rsidRPr="005630F9" w:rsidRDefault="000B0CB0" w:rsidP="00B83FFA">
      <w:pPr>
        <w:pStyle w:val="Point2"/>
        <w:rPr>
          <w:noProof/>
        </w:rPr>
      </w:pPr>
      <w:r w:rsidRPr="005630F9">
        <w:t>(b)</w:t>
      </w:r>
      <w:r w:rsidRPr="005630F9">
        <w:tab/>
        <w:t xml:space="preserve">▌ma jkun hemm l-ebda prospett raġonevoli li kwalunkwe miżura alternattiva tas-settur privat, inklużi miżuri minn IPS, azzjoni superviżorja, miżuri ta’ intervent bikri, jew valwazzjoni negattiva jew konverżjoni tal-istrumenti kapitali u l-obbligazzjonijiet eliġibbli rilevanti kif imsemmija flArtikolu 59(2) meħuda fir-rigward tal-istituzzjoni, jipprevjenu </w:t>
      </w:r>
      <w:r w:rsidRPr="005630F9">
        <w:rPr>
          <w:b/>
          <w:bCs/>
          <w:i/>
          <w:iCs/>
        </w:rPr>
        <w:t>l-istituzzjoni milli tfalli jew li x’aktarx tfalli</w:t>
      </w:r>
      <w:r w:rsidRPr="005630F9">
        <w:t xml:space="preserve"> f’perjodu ta’ żmien raġonevoli; </w:t>
      </w:r>
    </w:p>
    <w:p w:rsidR="000B0CB0" w:rsidRPr="005630F9" w:rsidRDefault="000B0CB0" w:rsidP="00B83FFA">
      <w:pPr>
        <w:pStyle w:val="Point2"/>
        <w:rPr>
          <w:noProof/>
        </w:rPr>
      </w:pPr>
      <w:r w:rsidRPr="005630F9">
        <w:t>(c)</w:t>
      </w:r>
      <w:r w:rsidRPr="005630F9">
        <w:tab/>
        <w:t>azzjoni ta’ riżoluzzjoni hija fl-interess pubbliku skont il-paragrafu 5.</w:t>
      </w:r>
    </w:p>
    <w:p w:rsidR="000B0CB0" w:rsidRPr="005630F9" w:rsidRDefault="000B0CB0" w:rsidP="00B83FFA">
      <w:pPr>
        <w:pStyle w:val="Text2"/>
        <w:rPr>
          <w:noProof/>
          <w:szCs w:val="24"/>
        </w:rPr>
      </w:pPr>
      <w:r w:rsidRPr="005630F9">
        <w:t>2. L-Istati Membri għandhom jiżguraw li l-awtorità kompetenti tagħmel valutazzjoni tal-kundizzjoni msemmija fil-punt (a) tal-paragrafu 1, wara li tkun ikkonsultat mal-awtorità ta’ riżoluzzjoni.</w:t>
      </w:r>
    </w:p>
    <w:p w:rsidR="000B0CB0" w:rsidRPr="005630F9" w:rsidRDefault="000B0CB0" w:rsidP="00B83FFA">
      <w:pPr>
        <w:pStyle w:val="Text2"/>
        <w:rPr>
          <w:noProof/>
        </w:rPr>
      </w:pPr>
      <w:r w:rsidRPr="005630F9">
        <w:t>L-Istati Membri jistgħu jistabbilixxu li, minbarra l-awtorità kompetenti, il-valutazzjoni tal-kundizzjoni msemmija fil-punt (a) tal-paragrafu 1 tista’ ssir mill-awtorità ta’ riżoluzzjoni, wara li tikkonsulta mal-awtorità kompetenti, meta l-awtoritajiet ta’ riżoluzzjoni skont il-liġi nazzjonali jkollhom l-għodod meħtieġa biex jagħmlu tali valutazzjoni, inkluż, b’mod partikolari, aċċess adegwat għall-informazzjoni rilevanti. F’każ bħal dan, l-Istati Membri għandhom jiżguraw li l-awtorità kompetenti tipprovdi lill-awtorità ta’ riżoluzzjoni, mingħajr dewmien, kwalunkwe informazzjoni rilevanti li din tal-aħħar titlob biex twettaq il-valutazzjoni tagħha, qabel jew wara li tiġi infurmata mill-awtorità ta’ riżoluzzjoni bl-intenzjoni tagħha li tagħmel dik il-valutazzjoni.</w:t>
      </w:r>
    </w:p>
    <w:p w:rsidR="000B0CB0" w:rsidRPr="005630F9" w:rsidRDefault="000B0CB0" w:rsidP="00B83FFA">
      <w:pPr>
        <w:pStyle w:val="Text2"/>
        <w:rPr>
          <w:noProof/>
        </w:rPr>
      </w:pPr>
      <w:r w:rsidRPr="005630F9">
        <w:t>Il-valutazzjoni tal-kundizzjoni msemmija fil-punt (b) tal-paragrafu 1 għandha ssir mill-awtorità ta’ riżoluzzjoni f’kooperazzjoni mill-qrib mal-awtorità kompetenti</w:t>
      </w:r>
      <w:r w:rsidRPr="005630F9">
        <w:rPr>
          <w:b/>
          <w:bCs/>
          <w:i/>
          <w:iCs/>
        </w:rPr>
        <w:t>, wara li tikkonsulta lil awtorità nominata tal-SGD u, fejn xieraq, IPS li tiegħu l-istituzzjoni hija membru, mingħajr dewmien.</w:t>
      </w:r>
      <w:r w:rsidRPr="005630F9">
        <w:t xml:space="preserve"> </w:t>
      </w:r>
      <w:r w:rsidRPr="005630F9">
        <w:rPr>
          <w:b/>
          <w:bCs/>
          <w:i/>
          <w:iCs/>
        </w:rPr>
        <w:t>Il-konsultazzjoni mal-IPS għandha tinkludi kunsiderazzjoni tad-disponibbiltà tal-miżuri mill-IPS li jistgħu jipprevjenu l-falliment tal-istituzzjoni fi żmien raġonevoli.</w:t>
      </w:r>
      <w:r w:rsidRPr="005630F9">
        <w:t xml:space="preserve"> L-awtorità kompetenti għandha, mingħajr dewmien, tipprovdi lill-awtorità ta’ riżoluzzjoni bi kwalunkwe informazzjoni rilevanti li l-awtorità ta’ riżoluzzjoni titlob biex tinforma l-valutazzjoni tagħha. L-awtorità kompetenti tista’ wkoll tinforma lill-awtorità ta’ riżoluzzjoni li hija tqis li l-kundizzjoni stabbilita fil-punt (b) tal-paragrafu 1 hija ssodisfata.”;</w:t>
      </w:r>
    </w:p>
    <w:p w:rsidR="000B0CB0" w:rsidRPr="005630F9" w:rsidRDefault="000B0CB0" w:rsidP="00B83FFA">
      <w:pPr>
        <w:pStyle w:val="Point1"/>
        <w:rPr>
          <w:noProof/>
        </w:rPr>
      </w:pPr>
      <w:r w:rsidRPr="005630F9">
        <w:t>(b)</w:t>
      </w:r>
      <w:r w:rsidRPr="005630F9">
        <w:tab/>
        <w:t>il-paragrafu 4 huwa emendat kif ġej:</w:t>
      </w:r>
    </w:p>
    <w:p w:rsidR="000B0CB0" w:rsidRPr="005630F9" w:rsidRDefault="000B0CB0" w:rsidP="00B83FFA">
      <w:pPr>
        <w:pStyle w:val="Point2"/>
        <w:rPr>
          <w:noProof/>
        </w:rPr>
      </w:pPr>
      <w:r w:rsidRPr="005630F9">
        <w:t>(i)</w:t>
      </w:r>
      <w:r w:rsidRPr="005630F9">
        <w:tab/>
        <w:t>fl-ewwel subparagrafu, il-punt (d) huwa sostitwit b’dan li ġej:</w:t>
      </w:r>
    </w:p>
    <w:p w:rsidR="000B0CB0" w:rsidRPr="005630F9" w:rsidRDefault="000B0CB0" w:rsidP="00B83FFA">
      <w:pPr>
        <w:pStyle w:val="Text3"/>
        <w:rPr>
          <w:noProof/>
        </w:rPr>
      </w:pPr>
      <w:r w:rsidRPr="005630F9">
        <w:t>“(d) ikun meħtieġ appoġġ finanzjarju pubbliku straordinarju, ħlief meta tali appoġġ jingħata f’waħda mill-forom imsemmija fl-Artikolu 32c;</w:t>
      </w:r>
    </w:p>
    <w:p w:rsidR="000B0CB0" w:rsidRPr="005630F9" w:rsidRDefault="000B0CB0" w:rsidP="00B83FFA">
      <w:pPr>
        <w:pStyle w:val="Point2"/>
        <w:rPr>
          <w:noProof/>
        </w:rPr>
      </w:pPr>
      <w:r w:rsidRPr="005630F9">
        <w:t>(ii)</w:t>
      </w:r>
      <w:r w:rsidRPr="005630F9">
        <w:tab/>
        <w:t>jitħassru mit-tieni sal-ħames subparagrafi;</w:t>
      </w:r>
    </w:p>
    <w:p w:rsidR="000B0CB0" w:rsidRPr="005630F9" w:rsidRDefault="000B0CB0" w:rsidP="00B83FFA">
      <w:pPr>
        <w:pStyle w:val="Point1"/>
        <w:rPr>
          <w:noProof/>
        </w:rPr>
      </w:pPr>
      <w:r w:rsidRPr="005630F9">
        <w:t>(c)</w:t>
      </w:r>
      <w:r w:rsidRPr="005630F9">
        <w:tab/>
        <w:t>il-paragrafu 5 huwa sostitwit b’dan li ġej:</w:t>
      </w:r>
    </w:p>
    <w:p w:rsidR="000B0CB0" w:rsidRPr="005630F9" w:rsidRDefault="000B0CB0" w:rsidP="00B83FFA">
      <w:pPr>
        <w:pStyle w:val="Text2"/>
        <w:rPr>
          <w:noProof/>
        </w:rPr>
      </w:pPr>
      <w:r w:rsidRPr="005630F9">
        <w:t xml:space="preserve">“5. Għall-finijiet tal-punt (c) tal-paragrafu 1, azzjoni ta’ riżoluzzjoni għandha tiġi ttrattata bħala fl-interess pubbliku meta l-azzjoni ta’ riżoluzzjoni tkun </w:t>
      </w:r>
      <w:r w:rsidRPr="005630F9">
        <w:lastRenderedPageBreak/>
        <w:t>meħtieġa sabiex jintlaħqu u jkunu proporzjonati ma’ wieħed jew aktar mill-objettivi ta’ riżoluzzjoni msemmija fl-Artikolu 31 u meta l-istralċ tal-istituzzjoni taħt proċedimenti normali ta’ insolvenza ma jilħaqx dawk l-objettivi ta’ riżoluzzjoni b’mod aktar effettiv.</w:t>
      </w:r>
    </w:p>
    <w:p w:rsidR="000B0CB0" w:rsidRPr="005630F9" w:rsidRDefault="000B0CB0" w:rsidP="00B83FFA">
      <w:pPr>
        <w:pStyle w:val="Text2"/>
        <w:rPr>
          <w:noProof/>
        </w:rPr>
      </w:pPr>
      <w:r w:rsidRPr="005630F9">
        <w:rPr>
          <w:b/>
          <w:i/>
        </w:rPr>
        <w:t>L-azzjoni ta’ riżoluzzjoni għandha tiġi preżunta li mhijiex fl-interess pubbliku għall-finijiet tal-punt (c) tal-paragrafu 1 ta’ dan l-Artikolu meta l-awtorità ta’ riżoluzzjoni tkun iddeċidiet li tapplika obbligi simplifikati għal istituzzjoni skont l-Artikolu 4. Il-preżunzjoni għandha tkun rifutabbli u m’għandhiex tapplika fejn awtorità ta’ riżoluzzjoni tivvaluta li wieħed mill-għanijiet tar-riżoluzzjoni jew aktar ikunu f’riskju jekk l-istituzzjoni tiġi stralċata taħt proċedimenti ta’ insolvenza normali.</w:t>
      </w:r>
    </w:p>
    <w:p w:rsidR="000B0CB0" w:rsidRPr="005630F9" w:rsidRDefault="000B0CB0" w:rsidP="00B83FFA">
      <w:pPr>
        <w:pStyle w:val="Text2"/>
        <w:rPr>
          <w:noProof/>
        </w:rPr>
      </w:pPr>
      <w:r w:rsidRPr="005630F9">
        <w:t xml:space="preserve">L-Istati Membri għandhom jiżguraw li meta twettaq il-valutazzjoni msemmija fl-ewwel subparagrafu, l-awtorità ta’ riżoluzzjoni, abbażi tal-informazzjoni disponibbli għaliha fiż-żmien meta saret dik il-valutazzjoni, </w:t>
      </w:r>
      <w:r w:rsidRPr="005630F9">
        <w:rPr>
          <w:b/>
          <w:bCs/>
          <w:i/>
          <w:iCs/>
        </w:rPr>
        <w:t>tivvaluta</w:t>
      </w:r>
      <w:r w:rsidRPr="005630F9">
        <w:t xml:space="preserve"> u tqabbel l-appoġġ finanzjarju pubbliku straordinarju kollu ▌li jingħata lill-istituzzjoni, kemm fil-każ ta’ riżoluzzjoni kif ukoll fil-każ ta’ stralċ f’konformità mal-liġi nazzjonali applikabbli.”;</w:t>
      </w:r>
    </w:p>
    <w:p w:rsidR="000B0CB0" w:rsidRPr="005630F9" w:rsidRDefault="000B0CB0" w:rsidP="00B83FFA">
      <w:pPr>
        <w:pStyle w:val="Text2"/>
        <w:rPr>
          <w:b/>
          <w:i/>
          <w:noProof/>
        </w:rPr>
      </w:pPr>
      <w:r w:rsidRPr="005630F9">
        <w:rPr>
          <w:b/>
          <w:i/>
        </w:rPr>
        <w:t>5a.</w:t>
      </w:r>
      <w:r w:rsidRPr="005630F9">
        <w:rPr>
          <w:b/>
          <w:i/>
        </w:rPr>
        <w:tab/>
        <w:t>L-EBA għandha tikkontribwixxi għall-monitoraġġ u l-promozzjoni tal-applikazzjoni effettiva u konsistenti tal-valutazzjoni tal-interess pubbliku msemmija fil-paragrafu 5.</w:t>
      </w:r>
    </w:p>
    <w:p w:rsidR="000B0CB0" w:rsidRPr="005630F9" w:rsidRDefault="000B0CB0" w:rsidP="00B83FFA">
      <w:pPr>
        <w:pStyle w:val="Text2"/>
        <w:rPr>
          <w:b/>
          <w:i/>
          <w:noProof/>
        </w:rPr>
      </w:pPr>
      <w:r w:rsidRPr="005630F9">
        <w:rPr>
          <w:b/>
          <w:i/>
        </w:rPr>
        <w:tab/>
        <w:t>Sa ... [sentejn mid-data ta’ applikazzjoni ta’ din id-Direttiva emendatorja], l-EBA għandha tipprovdi rapport dwar il-kamp ta’ applikazzjoni u l-applikazzjoni tal-paragrafu 5 madwar l-Unjoni. Dak ir-rapport għandu jiġi kondiviż mal-Kummissjoni sabiex tiġi vvalutata l-effettività tal-miżuri deskritti fil-paragrafu 5 u l-impatt tagħhom fuq il-kundizzjonijiet ekwi.</w:t>
      </w:r>
    </w:p>
    <w:p w:rsidR="000B0CB0" w:rsidRPr="005630F9" w:rsidRDefault="000B0CB0" w:rsidP="00B83FFA">
      <w:pPr>
        <w:pStyle w:val="Text2"/>
        <w:rPr>
          <w:noProof/>
        </w:rPr>
      </w:pPr>
      <w:r w:rsidRPr="005630F9">
        <w:rPr>
          <w:b/>
          <w:i/>
        </w:rPr>
        <w:tab/>
        <w:t>Abbażi tal-eżitu tar-rapport, l-EBA tista’ tiżviluppa standards tekniċi regolatorji bil-għan li tikkonverġi l-prattiki u toħloq kundizzjonijiet ekwi fost l-Istati Membri sa ... [sentejn mid-data ta’ applikazzjoni ta’ din id-Direttiva emendatorja]. ”</w:t>
      </w:r>
    </w:p>
    <w:p w:rsidR="000B0CB0" w:rsidRPr="005630F9" w:rsidRDefault="000B0CB0" w:rsidP="00B83FFA">
      <w:pPr>
        <w:pStyle w:val="Point0"/>
        <w:rPr>
          <w:noProof/>
        </w:rPr>
      </w:pPr>
      <w:r w:rsidRPr="005630F9">
        <w:t>(18)</w:t>
      </w:r>
      <w:r w:rsidRPr="005630F9">
        <w:tab/>
        <w:t>l-Artikoli 32a u 32b huma sostitwiti b’dawn li ġejjin:</w:t>
      </w:r>
    </w:p>
    <w:p w:rsidR="000B0CB0" w:rsidRPr="005630F9" w:rsidRDefault="000B0CB0" w:rsidP="00B83FFA">
      <w:pPr>
        <w:pStyle w:val="Text1"/>
        <w:jc w:val="center"/>
        <w:rPr>
          <w:noProof/>
        </w:rPr>
      </w:pPr>
      <w:r w:rsidRPr="005630F9">
        <w:rPr>
          <w:i/>
          <w:iCs/>
        </w:rPr>
        <w:t>“Artikolu 32a</w:t>
      </w:r>
    </w:p>
    <w:p w:rsidR="000B0CB0" w:rsidRPr="005630F9" w:rsidRDefault="000B0CB0" w:rsidP="00B83FFA">
      <w:pPr>
        <w:pStyle w:val="Text1"/>
        <w:jc w:val="center"/>
        <w:rPr>
          <w:b/>
          <w:noProof/>
        </w:rPr>
      </w:pPr>
      <w:r w:rsidRPr="005630F9">
        <w:rPr>
          <w:b/>
        </w:rPr>
        <w:t>Il-kundizzjonijiet għar-riżoluzzjoni fir-rigward ta’ korp ċentrali u istituzzjonijiet ta’ kreditu affiljati b’mod permanenti ma’ korp ċentrali</w:t>
      </w:r>
    </w:p>
    <w:p w:rsidR="000B0CB0" w:rsidRPr="005630F9" w:rsidRDefault="000B0CB0" w:rsidP="00B83FFA">
      <w:pPr>
        <w:pStyle w:val="Text1"/>
        <w:rPr>
          <w:noProof/>
        </w:rPr>
      </w:pPr>
      <w:r w:rsidRPr="005630F9">
        <w:t xml:space="preserve">L-Istati Membri għandhom jiżguraw li l-awtoritajiet ta’ riżoluzzjoni ▌jieħdu azzjoni ta’ riżoluzzjoni b’rabta ma’ korp ċentrali u l-istituzzjonijiet ta’ kreditu kollha affiljati miegħu b’mod permanenti li huma parti mill-istess grupp ta’ riżoluzzjoni </w:t>
      </w:r>
      <w:r w:rsidRPr="005630F9">
        <w:rPr>
          <w:b/>
          <w:bCs/>
          <w:i/>
          <w:iCs/>
        </w:rPr>
        <w:t>biss</w:t>
      </w:r>
      <w:r w:rsidRPr="005630F9">
        <w:t xml:space="preserve"> meta l-korp ċentrali u l-istituzzjonijiet ta’ kreditu kollha affiljati miegħu b’mod permanenti, jew il-grupp ta’ riżoluzzjoni li għalih jappartjenu, jikkonformaw b’mod ġenerali mal-kundizzjonijiet stabbiliti fl-Artikolu 32(1).</w:t>
      </w:r>
    </w:p>
    <w:p w:rsidR="000B0CB0" w:rsidRPr="005630F9" w:rsidRDefault="000B0CB0" w:rsidP="00B83FFA">
      <w:pPr>
        <w:pStyle w:val="Text1"/>
        <w:jc w:val="center"/>
        <w:rPr>
          <w:i/>
          <w:iCs/>
          <w:noProof/>
        </w:rPr>
      </w:pPr>
      <w:r w:rsidRPr="005630F9">
        <w:rPr>
          <w:i/>
        </w:rPr>
        <w:t>Artikolu 32b</w:t>
      </w:r>
    </w:p>
    <w:p w:rsidR="000B0CB0" w:rsidRPr="005630F9" w:rsidRDefault="000B0CB0" w:rsidP="00B83FFA">
      <w:pPr>
        <w:pStyle w:val="Text1"/>
        <w:jc w:val="center"/>
        <w:rPr>
          <w:b/>
          <w:bCs/>
          <w:noProof/>
        </w:rPr>
      </w:pPr>
      <w:r w:rsidRPr="005630F9">
        <w:rPr>
          <w:b/>
        </w:rPr>
        <w:t>Proċedimenti fir-rigward ta’ istituzzjonijiet u entitajiet li ma humiex soġġetti għal azzjoni ta’ riżoluzzjoni</w:t>
      </w:r>
    </w:p>
    <w:p w:rsidR="000B0CB0" w:rsidRPr="005630F9" w:rsidRDefault="000B0CB0" w:rsidP="00B83FFA">
      <w:pPr>
        <w:pStyle w:val="Text1"/>
        <w:rPr>
          <w:noProof/>
        </w:rPr>
      </w:pPr>
      <w:r w:rsidRPr="005630F9">
        <w:t>1. L-Istati Membri għandhom jiżguraw li, meta awtorità ta’ riżoluzzjoni tiddetermina li istituzzjoni jew entità msemmija fil-punti (b), (c) jew (d) tal-Artikolu 1(1) tissodisfa l-kundizzjonijiet stabbiliti fil-punti (a) u (b) tal-Artikolu 32(1), iżda mhux il-</w:t>
      </w:r>
      <w:r w:rsidRPr="005630F9">
        <w:lastRenderedPageBreak/>
        <w:t xml:space="preserve">kundizzjoni stabbilita fil-punt (c) tal-Artikolu 32(1), l-awtorità amministrattiva jew ġudizzjarja nazzjonali rilevanti għandha s-setgħa li tibda mingħajr dewmien il-proċedura għall-istralċ tal-istituzzjoni jew tal-entità b’mod ordnat f’konformità mal-liġi nazzjonali applikabbli. </w:t>
      </w:r>
    </w:p>
    <w:p w:rsidR="000B0CB0" w:rsidRPr="005630F9" w:rsidRDefault="000B0CB0" w:rsidP="00B83FFA">
      <w:pPr>
        <w:pStyle w:val="Text1"/>
        <w:rPr>
          <w:noProof/>
        </w:rPr>
      </w:pPr>
      <w:r w:rsidRPr="005630F9">
        <w:t>2. L-Istati Membri għandhom jiżguraw li istituzzjoni jew entità msemmija fil-punti (b), (c) jew (d) tal-Artikolu 1(1), li tiġi stralċjata b’mod ordnat f’konformità mal-liġi nazzjonali applikabbli toħroġ mis-suq jew ittemm l-attivitajiet bankarji tagħha f’perjodu ta’ żmien raġonevoli.</w:t>
      </w:r>
    </w:p>
    <w:p w:rsidR="000B0CB0" w:rsidRPr="005630F9" w:rsidRDefault="000B0CB0" w:rsidP="00B83FFA">
      <w:pPr>
        <w:pStyle w:val="Text1"/>
        <w:rPr>
          <w:noProof/>
        </w:rPr>
      </w:pPr>
      <w:r w:rsidRPr="005630F9">
        <w:t>3. L-Istati Membri għandhom jiżguraw li meta awtorità ta’ riżoluzzjoni tiddetermina li istituzzjoni jew entità msemmija fil-punti (b), (c) jew (d) tal-Artikolu 1(1) tissodisfa l-kundizzjonijiet fil-punti (a) u (b) tal-Artikolu 32(1), iżda mhux il-kundizzjoni fil-punt (c) tal-Artikolu 32(1), id-determinazzjoni li l-istituzzjoni jew l-entità qed tfalli jew x’aktarx tfalli skont il-punt (a) tal-Artikolu 32(1) hija kundizzjoni għall-irtirar tal-awtorizzazzjoni mill-awtorità kompetenti skont l-Artikolu 18 tad-Direttiva 2013/36/UE.</w:t>
      </w:r>
    </w:p>
    <w:p w:rsidR="000B0CB0" w:rsidRPr="005630F9" w:rsidRDefault="000B0CB0" w:rsidP="00B83FFA">
      <w:pPr>
        <w:pStyle w:val="Text1"/>
        <w:rPr>
          <w:noProof/>
        </w:rPr>
      </w:pPr>
      <w:r w:rsidRPr="005630F9">
        <w:t>4. L-Istati Membri għandhom jiżguraw li l-irtirar tal-awtorizzazzjoni tal-istituzzjoni jew tal-entità msemmija fil-punti (b), (c) jew (d) tal-Artikolu 1(1) huwa kundizzjoni suffiċjenti sabiex awtorità amministrattiva jew ġudizzjarja nazzjonali rilevanti tkun tista’ tibda mingħajr dewmien il-proċedura biex tiġi stralċjata l-istituzzjoni jew l-entità b’mod ordnat f’konformità mal-liġi nazzjonali applikabbli.”:</w:t>
      </w:r>
    </w:p>
    <w:p w:rsidR="000B0CB0" w:rsidRPr="005630F9" w:rsidRDefault="000B0CB0" w:rsidP="00B83FFA">
      <w:pPr>
        <w:pStyle w:val="Point0"/>
        <w:rPr>
          <w:noProof/>
        </w:rPr>
      </w:pPr>
      <w:r w:rsidRPr="005630F9">
        <w:t>(19)</w:t>
      </w:r>
      <w:r w:rsidRPr="005630F9">
        <w:tab/>
        <w:t>jiddaħħal l-Artikolu 32c li ġej:</w:t>
      </w:r>
    </w:p>
    <w:p w:rsidR="000B0CB0" w:rsidRPr="005630F9" w:rsidRDefault="000B0CB0" w:rsidP="00B83FFA">
      <w:pPr>
        <w:pStyle w:val="Text1"/>
        <w:jc w:val="center"/>
        <w:rPr>
          <w:i/>
          <w:iCs/>
          <w:noProof/>
        </w:rPr>
      </w:pPr>
      <w:r w:rsidRPr="005630F9">
        <w:rPr>
          <w:i/>
        </w:rPr>
        <w:t>“Artikolu 32c</w:t>
      </w:r>
    </w:p>
    <w:p w:rsidR="000B0CB0" w:rsidRPr="005630F9" w:rsidRDefault="000B0CB0" w:rsidP="00B83FFA">
      <w:pPr>
        <w:pStyle w:val="Text1"/>
        <w:jc w:val="center"/>
        <w:rPr>
          <w:b/>
          <w:bCs/>
          <w:noProof/>
        </w:rPr>
      </w:pPr>
      <w:r w:rsidRPr="005630F9">
        <w:rPr>
          <w:b/>
        </w:rPr>
        <w:t>Appoġġ finanzjarju pubbliku straordinarju</w:t>
      </w:r>
    </w:p>
    <w:p w:rsidR="000B0CB0" w:rsidRPr="005630F9" w:rsidRDefault="000B0CB0" w:rsidP="00B83FFA">
      <w:pPr>
        <w:pStyle w:val="Text1"/>
        <w:rPr>
          <w:noProof/>
        </w:rPr>
      </w:pPr>
      <w:r w:rsidRPr="005630F9">
        <w:t>1. L-Istati Membri għandhom jiżguraw li l-appoġġ finanzjarju pubbliku straordinarju barra mill-azzjoni ta’ riżoluzzjoni jista’ jingħata lil istituzzjoni jew entità kif imsemmi fil-punti (b), (c) jew (d) tal-Artikolu 1(1), fuq bażi eċċezzjonali biss f’wieħed mill-każijiet li ġejjin u diment li l-appoġġ finanzjarju pubbliku straordinarju jikkonforma mal-kundizzjonijiet u r-rekwiżiti stabbiliti fil-qafas tal-Unjoni dwar l-għajnuna mill-Istat:</w:t>
      </w:r>
    </w:p>
    <w:p w:rsidR="000B0CB0" w:rsidRPr="005630F9" w:rsidRDefault="000B0CB0" w:rsidP="00B83FFA">
      <w:pPr>
        <w:pStyle w:val="Point1"/>
        <w:rPr>
          <w:noProof/>
        </w:rPr>
      </w:pPr>
      <w:r w:rsidRPr="005630F9">
        <w:t>(a)</w:t>
      </w:r>
      <w:r w:rsidRPr="005630F9">
        <w:tab/>
        <w:t xml:space="preserve">meta, sabiex jiġi rrimedjat disturb serju fl-ekonomija ta’ Stat Membru </w:t>
      </w:r>
      <w:r w:rsidRPr="005630F9">
        <w:rPr>
          <w:b/>
          <w:bCs/>
          <w:i/>
          <w:iCs/>
        </w:rPr>
        <w:t>ta’ natura eċċezzjonali jew sistemika</w:t>
      </w:r>
      <w:r w:rsidRPr="005630F9">
        <w:t xml:space="preserve"> </w:t>
      </w:r>
      <w:r w:rsidRPr="005630F9">
        <w:rPr>
          <w:b/>
          <w:bCs/>
          <w:i/>
          <w:iCs/>
        </w:rPr>
        <w:t>u</w:t>
      </w:r>
      <w:r w:rsidRPr="005630F9">
        <w:t xml:space="preserve"> sabiex tiġi ppreservata l-istabbiltà finanzjarja, l-appoġġ finanzjarju pubbliku straordinarju jieħu kwalunkwe waħda mill-forom li ġejjin: </w:t>
      </w:r>
    </w:p>
    <w:p w:rsidR="000B0CB0" w:rsidRPr="005630F9" w:rsidRDefault="000B0CB0" w:rsidP="00B83FFA">
      <w:pPr>
        <w:pStyle w:val="Point2"/>
        <w:rPr>
          <w:noProof/>
        </w:rPr>
      </w:pPr>
      <w:r w:rsidRPr="005630F9">
        <w:t>(i)</w:t>
      </w:r>
      <w:r w:rsidRPr="005630F9">
        <w:tab/>
        <w:t xml:space="preserve">garanzija tal-gvern biex tappoġġa l-faċilitajiet ta’ likwidità pprovduti minn banek ċentrali f’konformità mal-kundizzjonijiet tal-banek ċentrali; </w:t>
      </w:r>
    </w:p>
    <w:p w:rsidR="000B0CB0" w:rsidRPr="005630F9" w:rsidRDefault="000B0CB0" w:rsidP="00B83FFA">
      <w:pPr>
        <w:pStyle w:val="Point2"/>
        <w:rPr>
          <w:noProof/>
        </w:rPr>
      </w:pPr>
      <w:r w:rsidRPr="005630F9">
        <w:t>(ii)</w:t>
      </w:r>
      <w:r w:rsidRPr="005630F9">
        <w:tab/>
        <w:t xml:space="preserve">garanzija tal-gvern ta’ obbligazzjonijiet maħruġa ġodda; </w:t>
      </w:r>
    </w:p>
    <w:p w:rsidR="000B0CB0" w:rsidRPr="005630F9" w:rsidRDefault="000B0CB0" w:rsidP="00B83FFA">
      <w:pPr>
        <w:pStyle w:val="Point2"/>
        <w:rPr>
          <w:noProof/>
        </w:rPr>
      </w:pPr>
      <w:r w:rsidRPr="005630F9">
        <w:t>(iii)</w:t>
      </w:r>
      <w:r w:rsidRPr="005630F9">
        <w:tab/>
        <w:t xml:space="preserve">akkwiżizzjoni ta’ strumenti ta’ fondi proprji għajr strumenti tal-Grad 1 ta’ Ekwità Komuni, jew ta’ strumenti kapitali oħrajn jew użu ta’ miżuri ta’ assi indeboliti, bi prezzijiet, durata u termini oħrajn li ma jagħtux vantaġġ mhux dovut lill-istituzzjoni jew l-entità kkonċernata, </w:t>
      </w:r>
      <w:r w:rsidRPr="005630F9">
        <w:rPr>
          <w:b/>
          <w:bCs/>
          <w:i/>
          <w:iCs/>
        </w:rPr>
        <w:t>sakemm ebda miċ-ċirkostanzi</w:t>
      </w:r>
      <w:r w:rsidRPr="005630F9">
        <w:t xml:space="preserve"> msemmija fil-punti (a), (b) jew (c) tal-Artikolu 32(4) u lanqas iċ-ċirkostanzi msemmija fl-Artikolu 59(3) ma jkunu preżenti fiż-żmien meta jingħata l-appoġġ pubbliku;</w:t>
      </w:r>
    </w:p>
    <w:p w:rsidR="000B0CB0" w:rsidRPr="005630F9" w:rsidRDefault="000B0CB0" w:rsidP="00B83FFA">
      <w:pPr>
        <w:pStyle w:val="Point1"/>
        <w:rPr>
          <w:noProof/>
        </w:rPr>
      </w:pPr>
      <w:r w:rsidRPr="005630F9">
        <w:t>(b)</w:t>
      </w:r>
      <w:r w:rsidRPr="005630F9">
        <w:tab/>
        <w:t xml:space="preserve">meta l-appoġġ finanzjarju pubbliku straordinarju jieħu l-forma ta’ intervent </w:t>
      </w:r>
      <w:r w:rsidRPr="005630F9">
        <w:rPr>
          <w:b/>
          <w:bCs/>
          <w:i/>
          <w:iCs/>
        </w:rPr>
        <w:t>kosteffettiv</w:t>
      </w:r>
      <w:r w:rsidRPr="005630F9">
        <w:t xml:space="preserve"> minn skema ta’ garanzija tad-depożiti ▌f’konformità mal-</w:t>
      </w:r>
      <w:r w:rsidRPr="005630F9">
        <w:lastRenderedPageBreak/>
        <w:t xml:space="preserve">kundizzjonijiet stabbiliti fl-Artikoli 11a u 11b tad-Direttiva 2014/49/UE, diment li l-ebda waħda miċ-ċirkostanzi msemmija fl-Artikolu 32(4) ma tkun preżenti; </w:t>
      </w:r>
    </w:p>
    <w:p w:rsidR="000B0CB0" w:rsidRPr="005630F9" w:rsidRDefault="000B0CB0" w:rsidP="00B83FFA">
      <w:pPr>
        <w:pStyle w:val="Point1"/>
        <w:rPr>
          <w:noProof/>
        </w:rPr>
      </w:pPr>
      <w:r w:rsidRPr="005630F9">
        <w:t>(c)</w:t>
      </w:r>
      <w:r w:rsidRPr="005630F9">
        <w:tab/>
        <w:t xml:space="preserve">meta l-appoġġ finanzjarju pubbliku straordinarju jieħu l-forma ta’ intervent </w:t>
      </w:r>
      <w:r w:rsidRPr="005630F9">
        <w:rPr>
          <w:b/>
          <w:bCs/>
          <w:i/>
          <w:iCs/>
        </w:rPr>
        <w:t>kosteffettiv</w:t>
      </w:r>
      <w:r w:rsidRPr="005630F9">
        <w:t xml:space="preserve"> minn skema ta’ garanzija tad-depożiti fil-kuntest tal-istralċ ta’ istituzzjoni </w:t>
      </w:r>
      <w:r w:rsidRPr="005630F9">
        <w:rPr>
          <w:b/>
          <w:bCs/>
          <w:i/>
          <w:iCs/>
        </w:rPr>
        <w:t>tal-kreditu</w:t>
      </w:r>
      <w:r w:rsidRPr="005630F9">
        <w:t xml:space="preserve"> skont l-Artikolu 32b u f’konformità mal-kundizzjonijiet stabbiliti fl-Artikolu 11(5) tad-Direttiva 2014/49/UE;</w:t>
      </w:r>
    </w:p>
    <w:p w:rsidR="000B0CB0" w:rsidRPr="005630F9" w:rsidRDefault="000B0CB0" w:rsidP="00B83FFA">
      <w:pPr>
        <w:pStyle w:val="Point1"/>
        <w:rPr>
          <w:noProof/>
        </w:rPr>
      </w:pPr>
      <w:r w:rsidRPr="005630F9">
        <w:t>(d)</w:t>
      </w:r>
      <w:r w:rsidRPr="005630F9">
        <w:tab/>
        <w:t>meta l-appoġġ finanzjarju pubbliku straordinarju jieħu l-forma ta’ għajnuna mill-Istat skont it-tifsira tal-Artikolu 107(1) tat-TFUE mogħtija fil-kuntest tal-istralċ tal-istituzzjoni jew tal-entità skont l-Artikolu 32b ta’ din id-Direttiva, għajr l-appoġġ mogħti minn skema ta’ garanzija tad-depożiti skont l-Artikolu 11(5) tad-Direttiva 2014/49/UE.</w:t>
      </w:r>
    </w:p>
    <w:p w:rsidR="000B0CB0" w:rsidRPr="005630F9" w:rsidRDefault="000B0CB0" w:rsidP="00B83FFA">
      <w:pPr>
        <w:pStyle w:val="Text1"/>
        <w:rPr>
          <w:noProof/>
        </w:rPr>
      </w:pPr>
      <w:r w:rsidRPr="005630F9">
        <w:t>2. Il-miżuri ta’ appoġġ imsemmija fil-punt (a) tal-paragrafu 1 għandhom jissodisfaw il-kundizzjonijiet kollha li ġejjin:</w:t>
      </w:r>
    </w:p>
    <w:p w:rsidR="000B0CB0" w:rsidRPr="005630F9" w:rsidRDefault="000B0CB0" w:rsidP="00B83FFA">
      <w:pPr>
        <w:pStyle w:val="Point1"/>
        <w:rPr>
          <w:noProof/>
        </w:rPr>
      </w:pPr>
      <w:r w:rsidRPr="005630F9">
        <w:t>(a)</w:t>
      </w:r>
      <w:r w:rsidRPr="005630F9">
        <w:tab/>
        <w:t>il-miżuri jkunu limitati għal istituzzjonijiet jew entitajiet solventi, kif ikkonfermat mill-awtorità kompetenti;</w:t>
      </w:r>
    </w:p>
    <w:p w:rsidR="000B0CB0" w:rsidRPr="005630F9" w:rsidRDefault="000B0CB0" w:rsidP="00B83FFA">
      <w:pPr>
        <w:pStyle w:val="Point1"/>
        <w:rPr>
          <w:noProof/>
        </w:rPr>
      </w:pPr>
      <w:r w:rsidRPr="005630F9">
        <w:t>(b)</w:t>
      </w:r>
      <w:r w:rsidRPr="005630F9">
        <w:tab/>
        <w:t xml:space="preserve">il-miżuri jkunu ta’ natura prekawzjonarja u temporanja u jkunu bbażati fuq strateġija definita minn qabel </w:t>
      </w:r>
      <w:r w:rsidRPr="005630F9">
        <w:rPr>
          <w:b/>
          <w:bCs/>
          <w:i/>
          <w:iCs/>
        </w:rPr>
        <w:t>għall-ħruġ mill-miżura ta’ appoġġ</w:t>
      </w:r>
      <w:r w:rsidRPr="005630F9">
        <w:t xml:space="preserve"> approvata mill-awtorità kompetenti, inkluża data ta’ terminazzjoni speċifikata b’mod ċar, data tal-bejgħ jew skeda ta’ ħlas lura għal kwalunkwe waħda mill-miżuri pprovduti; </w:t>
      </w:r>
      <w:r w:rsidRPr="005630F9">
        <w:rPr>
          <w:b/>
          <w:bCs/>
          <w:i/>
          <w:iCs/>
        </w:rPr>
        <w:t>din l-informazzjoni m’għandhiex tiġi żvelata qabel sena wara l-konklużjoni tal-istrateġija għall-ħruġ mill-miżura ta’ appoġġ, jew l-implimentazzjoni tal-pjan ta’ rimedju, jew il-valutazzjoni skont is-seba’ paragrafu ta’ dan il-paragrafu;</w:t>
      </w:r>
    </w:p>
    <w:p w:rsidR="000B0CB0" w:rsidRPr="005630F9" w:rsidRDefault="000B0CB0" w:rsidP="00B83FFA">
      <w:pPr>
        <w:pStyle w:val="Point1"/>
        <w:rPr>
          <w:noProof/>
        </w:rPr>
      </w:pPr>
      <w:r w:rsidRPr="005630F9">
        <w:t>(c)</w:t>
      </w:r>
      <w:r w:rsidRPr="005630F9">
        <w:tab/>
        <w:t>il-miżuri jkunu proporzjonati biex jirrimedjaw il-konsegwenzi tad-disturb serju jew biex jippreservaw l-istabbiltà finanzjarja;</w:t>
      </w:r>
    </w:p>
    <w:p w:rsidR="000B0CB0" w:rsidRPr="005630F9" w:rsidRDefault="000B0CB0" w:rsidP="00B83FFA">
      <w:pPr>
        <w:pStyle w:val="Point1"/>
        <w:rPr>
          <w:noProof/>
        </w:rPr>
      </w:pPr>
      <w:r w:rsidRPr="005630F9">
        <w:t>(d)</w:t>
      </w:r>
      <w:r w:rsidRPr="005630F9">
        <w:tab/>
        <w:t xml:space="preserve">il-miżuri ma jintużawx biex jikkumpensaw għat-telf li l-istituzzjoni jew l-entità tkun ġarrbet jew li x’aktarx iġġarrab </w:t>
      </w:r>
      <w:r w:rsidRPr="005630F9">
        <w:rPr>
          <w:b/>
          <w:bCs/>
          <w:i/>
          <w:iCs/>
        </w:rPr>
        <w:t>matul it-12-il xahar li ġejjin</w:t>
      </w:r>
      <w:r w:rsidRPr="005630F9">
        <w:t xml:space="preserve">. </w:t>
      </w:r>
    </w:p>
    <w:p w:rsidR="000B0CB0" w:rsidRPr="005630F9" w:rsidRDefault="000B0CB0" w:rsidP="00B83FFA">
      <w:pPr>
        <w:pStyle w:val="Text1"/>
        <w:rPr>
          <w:noProof/>
        </w:rPr>
      </w:pPr>
      <w:r w:rsidRPr="005630F9">
        <w:t xml:space="preserve">Għall-finijiet tal-punt (a) tal-ewwel subparagrafu, istituzzjoni jew entità għandha titqies li hija solventi meta l-awtorità kompetenti tkun ikkonkludiet li ma seħħ l-ebda ksur, jew li x’aktarx iseħħ fit-12-il xahar ta’ wara, </w:t>
      </w:r>
      <w:r w:rsidRPr="005630F9">
        <w:rPr>
          <w:b/>
          <w:bCs/>
          <w:i/>
          <w:iCs/>
        </w:rPr>
        <w:t>abbażi tal-aspettattivi attwali,</w:t>
      </w:r>
      <w:r w:rsidRPr="005630F9">
        <w:t xml:space="preserve"> ta’ kwalunkwe wieħed mir-rekwiżiti msemmija fl-Artikolu 92(1) tar-Regolament (UE) Nru 575/2013, fl-Artikolu 104a tad-Direttiva 2013/36/UE, fl-Artikolu 11(1) tar-Regolament (UE) 2019/2033, fl-Artikolu 40 tad-Direttiva (UE) 2019/2034 jew tar-rekwiżiti applikabbli rilevanti skont id-dritt tal-Unjoni jew il-liġi nazzjonali.</w:t>
      </w:r>
    </w:p>
    <w:p w:rsidR="000B0CB0" w:rsidRPr="005630F9" w:rsidRDefault="000B0CB0" w:rsidP="00B83FFA">
      <w:pPr>
        <w:pStyle w:val="Text1"/>
        <w:rPr>
          <w:noProof/>
        </w:rPr>
      </w:pPr>
      <w:r w:rsidRPr="005630F9">
        <w:t>Għall-finijiet tal-punt (d) tal-ewwel subparagrafu, l-awtorità kompetenti rilevanti għandha tikkwantifika t-telf li l-istituzzjoni jew l-entità ġarrbet jew x’aktarx iġġarrab. Dik il-kwantifikazzjoni għandha tkun ibbażata, bħala minimu,</w:t>
      </w:r>
      <w:r w:rsidRPr="005630F9">
        <w:rPr>
          <w:b/>
          <w:bCs/>
          <w:i/>
          <w:iCs/>
        </w:rPr>
        <w:t xml:space="preserve"> fuq rieżamijiet tal-kwalità tal-assi mwettqa mill-BĊE, l-EBA jew l-awtoritajiet nazzjonali jew, fejn xieraq, waqt spezzjonijiet fil-post imwettqa mill-awtorità kompetenti.</w:t>
      </w:r>
      <w:r w:rsidRPr="005630F9">
        <w:rPr>
          <w:b/>
          <w:i/>
        </w:rPr>
        <w:t xml:space="preserve"> </w:t>
      </w:r>
      <w:r w:rsidRPr="005630F9">
        <w:rPr>
          <w:b/>
          <w:bCs/>
          <w:i/>
          <w:iCs/>
        </w:rPr>
        <w:t>Meta tali eżerċizzji ma jistgħux isiru fiż-żmien dovut, l-awtorità kompetenti tista’ tibbaża l-valutazzjoni tagħha</w:t>
      </w:r>
      <w:r w:rsidRPr="005630F9">
        <w:t xml:space="preserve"> fuq il-karta bilanċjali tal-istituzzjoni jew tal-entità, diment li l-karta bilanċjali tikkonforma mar-regoli u l-istandards kontabilistiċi applikabbli, kif ikkonfermati minn awditur estern indipendenti. </w:t>
      </w:r>
      <w:r w:rsidRPr="005630F9">
        <w:rPr>
          <w:b/>
          <w:i/>
        </w:rPr>
        <w:t>L-awtorità kompetenti għandha tagħmel l-għalmu tagħha biex tiżgura li l-kwantifikazzjoni tkun ibbażata fuq il-valur fis-suq tal-assi, obbligazzjonijiet u prodotti li ma jidhrux fuq il-karta bilanċjali tal-istituzzjoni jew tal-entità.</w:t>
      </w:r>
    </w:p>
    <w:p w:rsidR="000B0CB0" w:rsidRPr="005630F9" w:rsidRDefault="000B0CB0" w:rsidP="00B83FFA">
      <w:pPr>
        <w:pStyle w:val="Text1"/>
        <w:rPr>
          <w:noProof/>
        </w:rPr>
      </w:pPr>
      <w:r w:rsidRPr="005630F9">
        <w:lastRenderedPageBreak/>
        <w:t xml:space="preserve">Il-miżuri ta’ appoġġ imsemmija fil-punt (a)(iii) tal-paragrafu 1 għandhom ikunu limitati għal miżuri li ġew ivvalutati mill-awtorità kompetenti kif meħtieġ biex </w:t>
      </w:r>
      <w:r w:rsidRPr="005630F9">
        <w:rPr>
          <w:b/>
          <w:bCs/>
          <w:i/>
          <w:iCs/>
        </w:rPr>
        <w:t>tiġi żgurata s-solvenza</w:t>
      </w:r>
      <w:r w:rsidRPr="005630F9">
        <w:t xml:space="preserve"> tal-istituzzjoni jew tal-entità billi jiġi indirizzat id-defiċit ta’ kapital tagħha stabbilit fix-xenarju avvers ta’ testijiet tal-istress nazzjonali, tal-Unjoni jew tal-SSM jew eżerċizzji ekwivalenti mwettqa mill-Bank Ċentrali Ewropew, mill-EBA jew mill-awtoritajiet nazzjonali, fejn applikabbli, ikkonfermati mill-awtorità kompetenti.</w:t>
      </w:r>
    </w:p>
    <w:p w:rsidR="000B0CB0" w:rsidRPr="005630F9" w:rsidRDefault="000B0CB0" w:rsidP="00B83FFA">
      <w:pPr>
        <w:pStyle w:val="Text1"/>
        <w:rPr>
          <w:noProof/>
        </w:rPr>
      </w:pPr>
      <w:r w:rsidRPr="005630F9">
        <w:t>B’deroga mill-punt (a)(iii) tal-paragrafu 1, l-akkwiżizzjoni ta’ strumenti tal-Grad 1 ta’ Ekwità Komuni għandha tkun permessa b’mod eċċezzjonali meta n-natura tad-defiċit identifikat tkun tali li l-akkwiżizzjoni ta’ kwalunkwe strument ieħor ta’ fondi proprji jew ta’ strumenti kapitali oħrajn ma tkunx tagħmilha possibbli għall-istituzzjoni jew għall-entità kkonċernata li tindirizza d-defiċit ta’ kapital tagħha stabbilit fix-xenarju avvers fit-test tal-istress rilevanti jew f’eżerċizzju ekwivalenti. L-ammont ta’ strumenti tal-Grad 1 ta’ Ekwità Komuni akkwiżiti ma għandux jaqbeż 2 % tal-ammont totali tal-iskopertura għar-riskju tal-istituzzjoni jew tal-entità kkonċernata kkalkolat f’konformità mal-Artikolu 92(3) tar-Regolament (UE) Nru 575/2013.</w:t>
      </w:r>
    </w:p>
    <w:p w:rsidR="000B0CB0" w:rsidRPr="005630F9" w:rsidRDefault="000B0CB0" w:rsidP="00B83FFA">
      <w:pPr>
        <w:pStyle w:val="Text1"/>
        <w:rPr>
          <w:noProof/>
        </w:rPr>
      </w:pPr>
      <w:r w:rsidRPr="005630F9">
        <w:t>F’każ li kwalunkwe waħda mill-miżuri ta’ appoġġ imsemmija fil-punt (a) tal-paragrafu 1 ma tiġix mifdija, imħallsa lura jew itterminata b’xi mod ieħor f’konformità mat-termini tal-istrateġija ▌</w:t>
      </w:r>
      <w:r w:rsidRPr="005630F9">
        <w:rPr>
          <w:b/>
          <w:bCs/>
          <w:i/>
          <w:iCs/>
        </w:rPr>
        <w:t>għall-ħruġ mill-miżura ta’ appoġġ</w:t>
      </w:r>
      <w:r w:rsidRPr="005630F9">
        <w:t xml:space="preserve"> stabbilita fiż-żmien meta ngħatat tali miżura, l-awtorità kompetenti għandha </w:t>
      </w:r>
      <w:r w:rsidRPr="005630F9">
        <w:rPr>
          <w:b/>
          <w:bCs/>
          <w:i/>
          <w:iCs/>
        </w:rPr>
        <w:t>titlob</w:t>
      </w:r>
      <w:r w:rsidRPr="005630F9">
        <w:t xml:space="preserve"> </w:t>
      </w:r>
      <w:r w:rsidRPr="005630F9">
        <w:rPr>
          <w:b/>
          <w:bCs/>
          <w:i/>
          <w:iCs/>
        </w:rPr>
        <w:t>lill-istituzzjoni</w:t>
      </w:r>
      <w:r w:rsidRPr="005630F9">
        <w:t xml:space="preserve"> jew </w:t>
      </w:r>
      <w:r w:rsidRPr="005630F9">
        <w:rPr>
          <w:b/>
          <w:bCs/>
          <w:i/>
          <w:iCs/>
        </w:rPr>
        <w:t>lill-entità jissottomettu pjan ta’ rimedju ta’ darba.</w:t>
      </w:r>
      <w:r w:rsidRPr="005630F9">
        <w:rPr>
          <w:b/>
          <w:i/>
        </w:rPr>
        <w:t xml:space="preserve"> </w:t>
      </w:r>
      <w:r w:rsidRPr="005630F9">
        <w:rPr>
          <w:b/>
          <w:bCs/>
          <w:i/>
          <w:iCs/>
        </w:rPr>
        <w:t>Il-pjan ta’ rimedju għandu jiddeskrivi l-passi li għandhom jittieħdu sabiex tinżamm jew terġa’ tinkiseb konformità mar-rekwiżiti superviżorji, il-vijabbiltà fit-tul tal-istituzzjoni jew tal-entità u l-kapaċità tagħha li tħallas lura l-ammont ipprovdut, kif ukoll il-perjodu ta’ żmien assoċjat.</w:t>
      </w:r>
    </w:p>
    <w:p w:rsidR="000B0CB0" w:rsidRPr="005630F9" w:rsidRDefault="000B0CB0" w:rsidP="00B83FFA">
      <w:pPr>
        <w:pStyle w:val="Text1"/>
        <w:rPr>
          <w:noProof/>
        </w:rPr>
      </w:pPr>
      <w:r w:rsidRPr="005630F9">
        <w:rPr>
          <w:b/>
          <w:i/>
        </w:rPr>
        <w:t>Meta l-awtorità kompetenti ma tirrikonoxxix il-pjan ta’ rimedju ta’ darba bħala kredibbli jew vijabbli jew meta l-istituzzjoni jew l-entità tonqos milli tikkonforma mal-pjan ta’ rimedju, għandha ssir valutazzjoni ta’ jekk l-istituzzjoni jew l-entità hijiex qed tfalli jew aktarx tfalli f’konformità mal-Artikolu 32.</w:t>
      </w:r>
    </w:p>
    <w:p w:rsidR="000B0CB0" w:rsidRPr="005630F9" w:rsidRDefault="000B0CB0" w:rsidP="00B83FFA">
      <w:pPr>
        <w:pStyle w:val="Text1"/>
        <w:rPr>
          <w:noProof/>
        </w:rPr>
      </w:pPr>
      <w:r w:rsidRPr="005630F9">
        <w:t>3. L-EBA għandha, sa [PO jekk jogħġbok daħħal id-data = sena (1) wara d-data tad-dħul fis-seħħ ta’ din id-Direttiva], toħroġ linji gwida f’konformità mal-Artikolu 16 tar-Regolament (UE) Nru 1093/2010 dwar it-tip ta’ testijiet, rieżamijiet jew eżerċizzji msemmija fir-raba’ subparagrafu tal-paragrafu 2, li jista’ jwassal għall-miżuri ta’ appoġġ imsemmija fil-punt (a)(iii) tal-paragrafu 1.”;</w:t>
      </w:r>
    </w:p>
    <w:p w:rsidR="000B0CB0" w:rsidRPr="005630F9" w:rsidRDefault="000B0CB0" w:rsidP="00B83FFA">
      <w:pPr>
        <w:pStyle w:val="Point0"/>
        <w:rPr>
          <w:noProof/>
        </w:rPr>
      </w:pPr>
      <w:r w:rsidRPr="005630F9">
        <w:t>(20)</w:t>
      </w:r>
      <w:r w:rsidRPr="005630F9">
        <w:tab/>
        <w:t>fl-Artikolu 33, il-paragrafu 2 huwa sostitwit b’dan li ġej:</w:t>
      </w:r>
    </w:p>
    <w:p w:rsidR="000B0CB0" w:rsidRPr="005630F9" w:rsidRDefault="000B0CB0" w:rsidP="00B83FFA">
      <w:pPr>
        <w:pStyle w:val="Text1"/>
        <w:rPr>
          <w:noProof/>
        </w:rPr>
      </w:pPr>
      <w:r w:rsidRPr="005630F9">
        <w:t xml:space="preserve">“2. L-Istati Membri għandhom jiżguraw li l-awtoritajiet ta’ riżoluzzjoni jieħdu azzjoni ta’ riżoluzzjoni b’rabta ma’ entità msemmija fil-punti (c) jew (d) tal-Artikolu 1(1), meta dik l-entità tissodisfa l-kundizzjonijiet stabbiliti fl-Artikolu 32(1). </w:t>
      </w:r>
    </w:p>
    <w:p w:rsidR="000B0CB0" w:rsidRPr="005630F9" w:rsidRDefault="000B0CB0" w:rsidP="00B83FFA">
      <w:pPr>
        <w:pStyle w:val="Text1"/>
        <w:rPr>
          <w:noProof/>
        </w:rPr>
      </w:pPr>
      <w:r w:rsidRPr="005630F9">
        <w:t>Għal dawk il-finijiet, entità msemmija fil-punti (c) jew (d) tal-Artikolu 1(1) għandha titqies li qed tfalli jew x’aktarx tfalli fi kwalunkwe waħda miċ-ċirkostanzi li ġejjin:</w:t>
      </w:r>
    </w:p>
    <w:p w:rsidR="000B0CB0" w:rsidRPr="005630F9" w:rsidRDefault="000B0CB0" w:rsidP="00B83FFA">
      <w:pPr>
        <w:pStyle w:val="Point1"/>
        <w:rPr>
          <w:noProof/>
        </w:rPr>
      </w:pPr>
      <w:r w:rsidRPr="005630F9">
        <w:t>(a)</w:t>
      </w:r>
      <w:r w:rsidRPr="005630F9">
        <w:tab/>
        <w:t>l-entità tissodisfa waħda jew aktar mill-kundizzjonijiet stabbiliti fil-punti (b), (c) jew (d) tal-Artikolu 32(4);</w:t>
      </w:r>
    </w:p>
    <w:p w:rsidR="000B0CB0" w:rsidRPr="005630F9" w:rsidRDefault="000B0CB0" w:rsidP="00B83FFA">
      <w:pPr>
        <w:pStyle w:val="Point1"/>
        <w:rPr>
          <w:noProof/>
        </w:rPr>
      </w:pPr>
      <w:r w:rsidRPr="005630F9">
        <w:t>(b)</w:t>
      </w:r>
      <w:r w:rsidRPr="005630F9">
        <w:tab/>
        <w:t>l-entità tikser materjalment jew ikun hemm elementi oġġettivi li juru li l-entità, fil-futur qrib, se tikser materjalment ir-rekwiżiti applikabbli stabbiliti fir-Regolament (UE) Nru 575/2013 jew fid-Direttiva 2013/36/UE.”;</w:t>
      </w:r>
    </w:p>
    <w:p w:rsidR="000B0CB0" w:rsidRPr="005630F9" w:rsidRDefault="000B0CB0" w:rsidP="00B83FFA">
      <w:pPr>
        <w:pStyle w:val="Point0"/>
        <w:rPr>
          <w:noProof/>
        </w:rPr>
      </w:pPr>
      <w:r w:rsidRPr="005630F9">
        <w:t>(21)</w:t>
      </w:r>
      <w:r w:rsidRPr="005630F9">
        <w:tab/>
        <w:t>l-Artikolu 33a huwa emendat kif ġej:</w:t>
      </w:r>
    </w:p>
    <w:p w:rsidR="000B0CB0" w:rsidRPr="005630F9" w:rsidRDefault="000B0CB0" w:rsidP="00B83FFA">
      <w:pPr>
        <w:pStyle w:val="Point1"/>
        <w:rPr>
          <w:noProof/>
        </w:rPr>
      </w:pPr>
      <w:r w:rsidRPr="005630F9">
        <w:t>(a)</w:t>
      </w:r>
      <w:r w:rsidRPr="005630F9">
        <w:tab/>
        <w:t>fil-paragrafu 8, l-ewwel subparagrafu huwa sostitwit b’dan li ġej:</w:t>
      </w:r>
    </w:p>
    <w:p w:rsidR="000B0CB0" w:rsidRPr="005630F9" w:rsidRDefault="000B0CB0" w:rsidP="00B83FFA">
      <w:pPr>
        <w:pStyle w:val="Text2"/>
        <w:rPr>
          <w:noProof/>
        </w:rPr>
      </w:pPr>
      <w:r w:rsidRPr="005630F9">
        <w:lastRenderedPageBreak/>
        <w:t>“L-Istati Membri għandhom jiżguraw li l-awtoritajiet ta’ riżoluzzjoni jinnotifikaw lill-istituzzjoni jew l-entità msemmija fil-punti (b), (c) jew (d) tal-Artikolu 1(1) u lill-awtoritajiet imsemmija fil-punti minn (a) sa (h) tal-Artikolu 83(2) mingħajr dewmien meta jeżerċitaw is-setgħa msemmija fil-paragrafu 1 ta’ dan l-Artikolu wara li jkun ġie ddeterminat li l-istituzzjoni jew l-entità qed tfalli jew x’aktarx tfalli skont il-punt (a) tal-Artikolu 32(1) u qabel ma tittieħed id-deċiżjoni ta’ riżoluzzjoni.”;</w:t>
      </w:r>
    </w:p>
    <w:p w:rsidR="000B0CB0" w:rsidRPr="005630F9" w:rsidRDefault="000B0CB0" w:rsidP="00B83FFA">
      <w:pPr>
        <w:pStyle w:val="Point1"/>
        <w:rPr>
          <w:noProof/>
        </w:rPr>
      </w:pPr>
      <w:r w:rsidRPr="005630F9">
        <w:t>(b)</w:t>
      </w:r>
      <w:r w:rsidRPr="005630F9">
        <w:tab/>
        <w:t>fil-paragrafu 9, jiżdied it-tieni subparagrafu:</w:t>
      </w:r>
    </w:p>
    <w:p w:rsidR="000B0CB0" w:rsidRPr="005630F9" w:rsidRDefault="000B0CB0" w:rsidP="00B83FFA">
      <w:pPr>
        <w:pStyle w:val="Text2"/>
        <w:rPr>
          <w:noProof/>
        </w:rPr>
      </w:pPr>
      <w:r w:rsidRPr="005630F9">
        <w:t>“B’deroga mill-ewwel subparagrafu, l-Istati Membri għandhom jiżguraw li, fejn tali setgħat jiġu eżerċitati fir-rigward tad-depożiti eliġibbli u dawk id-depożiti ma jitqisux bħala mhux disponibbli għall-finijiet tad-Direttiva 2014/49/UE, id-depożitanti jkollhom aċċess għal ammont xieraq ta’ kuljum minn dawk id-depożiti.”;</w:t>
      </w:r>
    </w:p>
    <w:p w:rsidR="000B0CB0" w:rsidRPr="005630F9" w:rsidRDefault="000B0CB0" w:rsidP="00B83FFA">
      <w:pPr>
        <w:pStyle w:val="Point0"/>
        <w:rPr>
          <w:noProof/>
        </w:rPr>
      </w:pPr>
      <w:r w:rsidRPr="005630F9">
        <w:t>(22)</w:t>
      </w:r>
      <w:r w:rsidRPr="005630F9">
        <w:tab/>
        <w:t>l-Artikolu 35 huwa emendat kif ġej:</w:t>
      </w:r>
    </w:p>
    <w:p w:rsidR="000B0CB0" w:rsidRPr="005630F9" w:rsidRDefault="000B0CB0" w:rsidP="00B83FFA">
      <w:pPr>
        <w:pStyle w:val="Point1"/>
        <w:rPr>
          <w:noProof/>
        </w:rPr>
      </w:pPr>
      <w:r w:rsidRPr="005630F9">
        <w:t>(a)</w:t>
      </w:r>
      <w:r w:rsidRPr="005630F9">
        <w:tab/>
        <w:t>il-paragrafu 1 huwa sostitwit b’dan li ġej:</w:t>
      </w:r>
    </w:p>
    <w:p w:rsidR="000B0CB0" w:rsidRPr="005630F9" w:rsidRDefault="000B0CB0" w:rsidP="00B83FFA">
      <w:pPr>
        <w:pStyle w:val="Text2"/>
        <w:rPr>
          <w:noProof/>
        </w:rPr>
      </w:pPr>
      <w:r w:rsidRPr="005630F9">
        <w:t xml:space="preserve">“1. L-Istati Membri għandhom jiżguraw li l-awtoritajiet ta’ riżoluzzjoni jkunu jistgħu jaħtru maniġer speċjali biex jissostitwixxi jew jaħdem mal-korp maniġerjali tal-istituzzjoni taħt riżoluzzjoni jew l-istituzzjoni tranżitorja. L-awtoritajiet ta’ riżoluzzjoni għandhom jippubblikaw il-ħatra ta’ maniġer speċjali. L-awtoritajiet ta’ riżoluzzjoni għandhom jiżguraw li l-maniġer speċjali jkollu l-kwalifiki, il-kapaċità u l-għarfien sabiex iwettaq il-funzjonijiet tiegħu. </w:t>
      </w:r>
    </w:p>
    <w:p w:rsidR="000B0CB0" w:rsidRPr="005630F9" w:rsidRDefault="000B0CB0" w:rsidP="00B83FFA">
      <w:pPr>
        <w:pStyle w:val="Text2"/>
        <w:rPr>
          <w:noProof/>
        </w:rPr>
      </w:pPr>
      <w:r w:rsidRPr="005630F9">
        <w:t>L-Artikolu 91 tad-Direttiva 2013/36/UE ma għandux japplika għall-ħatra ta’ maniġers speċjali.”;</w:t>
      </w:r>
    </w:p>
    <w:p w:rsidR="000B0CB0" w:rsidRPr="005630F9" w:rsidRDefault="000B0CB0" w:rsidP="00B83FFA">
      <w:pPr>
        <w:pStyle w:val="Point1"/>
        <w:rPr>
          <w:noProof/>
        </w:rPr>
      </w:pPr>
      <w:r w:rsidRPr="005630F9">
        <w:t>(b)</w:t>
      </w:r>
      <w:r w:rsidRPr="005630F9">
        <w:tab/>
        <w:t>fil-paragrafu 2, l-ewwel sentenza hija sostitwita b’din li ġejja:</w:t>
      </w:r>
    </w:p>
    <w:p w:rsidR="000B0CB0" w:rsidRPr="005630F9" w:rsidRDefault="000B0CB0" w:rsidP="00B83FFA">
      <w:pPr>
        <w:pStyle w:val="Text2"/>
        <w:rPr>
          <w:noProof/>
        </w:rPr>
      </w:pPr>
      <w:r w:rsidRPr="005630F9">
        <w:t>“Il-maniġer speċjali għandu jkollu s-setgħat kollha tal-azzjonisti u tal-korp maniġerjali tal-istituzzjoni taħt riżoluzzjoni jew tal-istituzzjoni tranżitorja.”;</w:t>
      </w:r>
    </w:p>
    <w:p w:rsidR="000B0CB0" w:rsidRPr="005630F9" w:rsidRDefault="000B0CB0" w:rsidP="00B83FFA">
      <w:pPr>
        <w:pStyle w:val="Point1"/>
        <w:rPr>
          <w:noProof/>
        </w:rPr>
      </w:pPr>
      <w:r w:rsidRPr="005630F9">
        <w:t>(c)</w:t>
      </w:r>
      <w:r w:rsidRPr="005630F9">
        <w:tab/>
        <w:t>il-paragrafu 5 huwa sostitwit b’dan li ġej:</w:t>
      </w:r>
    </w:p>
    <w:p w:rsidR="000B0CB0" w:rsidRPr="005630F9" w:rsidRDefault="000B0CB0" w:rsidP="00B83FFA">
      <w:pPr>
        <w:pStyle w:val="Text2"/>
        <w:rPr>
          <w:noProof/>
        </w:rPr>
      </w:pPr>
      <w:r w:rsidRPr="005630F9">
        <w:t>“5. “5. L-Istati Membri għandhom jirrikjedu li maniġer speċjali jfassal rapporti għall-awtorità ta’ riżoluzzjoni tal-ħatra dwar is-sitwazzjoni ekonomika u finanzjarja tal-istituzzjoni taħt riżoluzzjoni jew tal-istituzzjoni tranżitorja u dwar l-atti mwettqa fit-twettiq ta’ dmirijietu, f’intervalli regolari stabbiliti mill-awtorità tar-riżoluzzjoni u fil-bidu u fl-aħħar tal-mandat tiegħu.”;</w:t>
      </w:r>
    </w:p>
    <w:p w:rsidR="000B0CB0" w:rsidRPr="005630F9" w:rsidRDefault="000B0CB0" w:rsidP="00B83FFA">
      <w:pPr>
        <w:pStyle w:val="Point0"/>
        <w:rPr>
          <w:noProof/>
        </w:rPr>
      </w:pPr>
      <w:r w:rsidRPr="005630F9">
        <w:t>(23)</w:t>
      </w:r>
      <w:r w:rsidRPr="005630F9">
        <w:tab/>
        <w:t>l-Artikolu 36 huwa emendat kif ġej:</w:t>
      </w:r>
    </w:p>
    <w:p w:rsidR="000B0CB0" w:rsidRPr="005630F9" w:rsidRDefault="000B0CB0" w:rsidP="00B83FFA">
      <w:pPr>
        <w:pStyle w:val="Point1"/>
        <w:rPr>
          <w:noProof/>
        </w:rPr>
      </w:pPr>
      <w:r w:rsidRPr="005630F9">
        <w:t>(a)</w:t>
      </w:r>
      <w:r w:rsidRPr="005630F9">
        <w:tab/>
        <w:t>fil-paragrafu 1, l-ewwel sentenza hija sostitwita b’din li ġejja:</w:t>
      </w:r>
    </w:p>
    <w:p w:rsidR="000B0CB0" w:rsidRPr="005630F9" w:rsidRDefault="000B0CB0" w:rsidP="00B83FFA">
      <w:pPr>
        <w:pStyle w:val="Text2"/>
        <w:rPr>
          <w:noProof/>
        </w:rPr>
      </w:pPr>
      <w:r w:rsidRPr="005630F9">
        <w:t>“1. “1. Qabel ma jiġi ddeterminat jekk il-kundizzjonijiet għar-riżoluzzjoni jew il-kundizzjonijiet għall-valwazzjoni negattiva jew għall-konverżjoni ta’ strumenti kapitali u obbligazzjonijiet eliġibbli rilevanti kif imsemmi fl-Artikolu 59 humiex issodisfati, l-awtoritajiet ta’ riżoluzzjoni għandhom jiżguraw li titwettaq valwazzjoni ġusta, prudenti u realistika tal-assi u l-obbligazzjonijiet tal-istituzzjoni jew l-entità msemmija fil-punti (b), (c) jew (d) tal-Artikolu 1(1) minn persuna li tkun indipendenti minn kwalunkwe awtorità pubblika, inkluża l-awtorità ta’ riżoluzzjoni, u tal-istituzzjoni jew l-entità msemmija fil-punti (b), (c) jew (d) tal-Artikolu 1(1).”;</w:t>
      </w:r>
    </w:p>
    <w:p w:rsidR="000B0CB0" w:rsidRPr="005630F9" w:rsidRDefault="000B0CB0" w:rsidP="00B83FFA">
      <w:pPr>
        <w:pStyle w:val="Point1"/>
        <w:rPr>
          <w:noProof/>
        </w:rPr>
      </w:pPr>
      <w:r w:rsidRPr="005630F9">
        <w:t>(b)</w:t>
      </w:r>
      <w:r w:rsidRPr="005630F9">
        <w:tab/>
        <w:t>jiddaħħal il-paragrafu 7a li ġej:</w:t>
      </w:r>
    </w:p>
    <w:p w:rsidR="000B0CB0" w:rsidRPr="005630F9" w:rsidRDefault="000B0CB0" w:rsidP="00B83FFA">
      <w:pPr>
        <w:pStyle w:val="Text2"/>
        <w:rPr>
          <w:noProof/>
        </w:rPr>
      </w:pPr>
      <w:r w:rsidRPr="005630F9">
        <w:lastRenderedPageBreak/>
        <w:t>“7a. “7a. Fejn meħtieġ biex jinforma d-deċiżjonijiet imsemmija fil-punti (c) u (d) tal-paragrafu 4, il-valwatur għandu jikkomplementa l-informazzjoni fil-punt (c) tal-paragrafu 6 bi stima tal-valur tal-assi u l-obbligazzjonijiet li ma jidhrux fuq il-karta bilanċjali, inklużi l-obbligazzjonijiet u l-assi kontinġenti.”;</w:t>
      </w:r>
    </w:p>
    <w:p w:rsidR="000B0CB0" w:rsidRPr="005630F9" w:rsidRDefault="000B0CB0" w:rsidP="00B83FFA">
      <w:pPr>
        <w:pStyle w:val="Point0"/>
        <w:rPr>
          <w:noProof/>
        </w:rPr>
      </w:pPr>
      <w:r w:rsidRPr="005630F9">
        <w:t>(24)</w:t>
      </w:r>
      <w:r w:rsidRPr="005630F9">
        <w:tab/>
        <w:t>fl-Artikolu 37, jiżdied il-paragrafu 11 li ġej:</w:t>
      </w:r>
    </w:p>
    <w:p w:rsidR="000B0CB0" w:rsidRPr="005630F9" w:rsidRDefault="000B0CB0" w:rsidP="00B83FFA">
      <w:pPr>
        <w:pStyle w:val="Text1"/>
        <w:rPr>
          <w:noProof/>
        </w:rPr>
      </w:pPr>
      <w:r w:rsidRPr="005630F9">
        <w:t>“11. L-EBA għandha timmonitorja l-azzjonijiet u t-tħejjija tal-awtoritajiet ta’ riżoluzzjoni biex tiżgura implimentazzjoni effettiva tal-għodod u s-setgħat ta’ riżoluzzjoni fil-każ ta’ riżoluzzjoni. L-EBA għandha tirrapporta lill-Kummissjoni dwar is-sitwazzjoni attwali tal-prattiki eżistenti u d-diverġenzi possibbli madwar l-Istati Membri sa … [PO jekk jogħġbok daħħal id-data = sentejn (2) wara d-data tad-dħul fis-seħħ ta’ din id-Direttiva] u timmonitorja l-implimentazzjoni ta’ kwalunkwe rakkomandazzjoni stabbilita f’dak ir-rapport, fejn xieraq.</w:t>
      </w:r>
    </w:p>
    <w:p w:rsidR="000B0CB0" w:rsidRPr="005630F9" w:rsidRDefault="000B0CB0" w:rsidP="00B83FFA">
      <w:pPr>
        <w:pStyle w:val="Text1"/>
        <w:rPr>
          <w:noProof/>
        </w:rPr>
      </w:pPr>
      <w:r w:rsidRPr="005630F9">
        <w:t>Ir-rapport imsemmi fl-ewwel subparagrafu għandu jkopri mill-inqas dawn li ġejjin:</w:t>
      </w:r>
    </w:p>
    <w:p w:rsidR="000B0CB0" w:rsidRPr="005630F9" w:rsidRDefault="000B0CB0" w:rsidP="00B83FFA">
      <w:pPr>
        <w:pStyle w:val="Point1"/>
        <w:rPr>
          <w:noProof/>
        </w:rPr>
      </w:pPr>
      <w:r w:rsidRPr="005630F9">
        <w:t>(a)</w:t>
      </w:r>
      <w:r w:rsidRPr="005630F9">
        <w:tab/>
        <w:t xml:space="preserve">l-arranġamenti fis-seħħ għall-implimentazzjoni tal-għodda ta’ rikapitalizzazzjoni interna u l-livell ta’ involviment mal-infrastrutturi tas-suq finanzjarju u mal-awtoritajiet ta’ pajjiżi terzi, fejn rilevanti; </w:t>
      </w:r>
    </w:p>
    <w:p w:rsidR="000B0CB0" w:rsidRPr="005630F9" w:rsidRDefault="000B0CB0" w:rsidP="00B83FFA">
      <w:pPr>
        <w:pStyle w:val="Point1"/>
        <w:rPr>
          <w:noProof/>
        </w:rPr>
      </w:pPr>
      <w:r w:rsidRPr="005630F9">
        <w:t>(b)</w:t>
      </w:r>
      <w:r w:rsidRPr="005630F9">
        <w:tab/>
        <w:t>l-arranġamenti fis-seħħ għall-operazzjonalizzazzjoni tal-użu ta’ għodod ta’ riżoluzzjoni oħrajn;</w:t>
      </w:r>
    </w:p>
    <w:p w:rsidR="000B0CB0" w:rsidRPr="005630F9" w:rsidRDefault="000B0CB0" w:rsidP="00B83FFA">
      <w:pPr>
        <w:pStyle w:val="Point1"/>
        <w:rPr>
          <w:noProof/>
        </w:rPr>
      </w:pPr>
      <w:r w:rsidRPr="005630F9">
        <w:t>(c)</w:t>
      </w:r>
      <w:r w:rsidRPr="005630F9">
        <w:tab/>
        <w:t>il-livell ta’ trasparenza lejn il-partijiet ikkonċernati rilevanti rigward l-arranġamenti msemmija fil-punti (a) u (b).”;</w:t>
      </w:r>
    </w:p>
    <w:p w:rsidR="000B0CB0" w:rsidRPr="005630F9" w:rsidRDefault="000B0CB0" w:rsidP="00B83FFA">
      <w:pPr>
        <w:pStyle w:val="Point0"/>
        <w:rPr>
          <w:noProof/>
        </w:rPr>
      </w:pPr>
      <w:r w:rsidRPr="005630F9">
        <w:t>(25)</w:t>
      </w:r>
      <w:r w:rsidRPr="005630F9">
        <w:tab/>
        <w:t>l-Artikolu 40 huwa emendat kif ġej:</w:t>
      </w:r>
    </w:p>
    <w:p w:rsidR="000B0CB0" w:rsidRPr="005630F9" w:rsidRDefault="000B0CB0" w:rsidP="00B83FFA">
      <w:pPr>
        <w:pStyle w:val="Point1"/>
        <w:rPr>
          <w:noProof/>
        </w:rPr>
      </w:pPr>
      <w:r w:rsidRPr="005630F9">
        <w:t>(a)</w:t>
      </w:r>
      <w:r w:rsidRPr="005630F9">
        <w:tab/>
        <w:t>fil-paragrafu 1, l-ewwel sentenza hija sostitwita b’din li ġejja:</w:t>
      </w:r>
    </w:p>
    <w:p w:rsidR="000B0CB0" w:rsidRPr="005630F9" w:rsidRDefault="000B0CB0" w:rsidP="00B83FFA">
      <w:pPr>
        <w:pStyle w:val="Text2"/>
        <w:rPr>
          <w:noProof/>
        </w:rPr>
      </w:pPr>
      <w:r w:rsidRPr="005630F9">
        <w:t>“Sabiex l-għodda tal-istituzzjoni tranżitorja tkun effettiva u b’kont meħud tal-ħtieġa li jinżammu l-funzjonijiet kritiċi fl-istituzzjoni tranżitorja jew sabiex jintlaħaq kwalunkwe wieħed mill-objettivi ta’ riżoluzzjoni, l-Istati Membri għandhom jiżguraw li l-awtoritajiet ta’ riżoluzzjoni jkollhom is-setgħa li jittrasferixxu lil istituzzjoni tranżitorja dawn kollha li ġejjin:”;</w:t>
      </w:r>
    </w:p>
    <w:p w:rsidR="000B0CB0" w:rsidRPr="005630F9" w:rsidRDefault="000B0CB0" w:rsidP="00B83FFA">
      <w:pPr>
        <w:pStyle w:val="Point1"/>
        <w:rPr>
          <w:noProof/>
        </w:rPr>
      </w:pPr>
      <w:r w:rsidRPr="005630F9">
        <w:t>(b)</w:t>
      </w:r>
      <w:r w:rsidRPr="005630F9">
        <w:tab/>
        <w:t>fil-paragrafu 2, it-tieni subparagrafu huwa sostitwit b’dan li ġej:</w:t>
      </w:r>
    </w:p>
    <w:p w:rsidR="000B0CB0" w:rsidRPr="005630F9" w:rsidRDefault="000B0CB0" w:rsidP="00B83FFA">
      <w:pPr>
        <w:pStyle w:val="Text2"/>
        <w:rPr>
          <w:noProof/>
        </w:rPr>
      </w:pPr>
      <w:r w:rsidRPr="005630F9">
        <w:t>“L-applikazzjoni tal-għodda ta’ rikapitalizzazzjoni interna għall-għan imsemmi fil-punt (b) tal-Artikolu 43(2) ma għandhiex tinterferixxi mal-kapaċità tal-awtorità ta’ riżoluzzjoni li tikkontrolla l-istituzzjoni tranżitorja. Meta l-applikazzjoni tal-għodda ta’ rikapitalizzazzjoni interna tippermetti li l-kapital tal-istituzzjoni tranżitorja jiġi pprovdut bis-sħiħ permezz tal-konverżjoni ta’ obbligazzjonijiet b’kapaċità ta’ rikapitalizzazzjoni interna f’ishma jew f’tipi oħrajn ta’ strumenti kapitali, ir-rekwiżit li l-istituzzjoni tranżitorja tkun kompletament jew parzjalment proprjetà ta’ awtorità pubblika waħda jew aktar jista’ jiġi rrinunzjat.”;</w:t>
      </w:r>
    </w:p>
    <w:p w:rsidR="000B0CB0" w:rsidRPr="005630F9" w:rsidRDefault="000B0CB0" w:rsidP="00B83FFA">
      <w:pPr>
        <w:pStyle w:val="Point0"/>
        <w:rPr>
          <w:noProof/>
        </w:rPr>
      </w:pPr>
      <w:r w:rsidRPr="005630F9">
        <w:t>(26)</w:t>
      </w:r>
      <w:r w:rsidRPr="005630F9">
        <w:tab/>
        <w:t>fl-Artikolu 42(5), il-punt (b) huwa sostitwit b’dan li ġej:</w:t>
      </w:r>
    </w:p>
    <w:p w:rsidR="000B0CB0" w:rsidRPr="005630F9" w:rsidRDefault="000B0CB0" w:rsidP="00B83FFA">
      <w:pPr>
        <w:pStyle w:val="Text1"/>
        <w:rPr>
          <w:noProof/>
        </w:rPr>
      </w:pPr>
      <w:r w:rsidRPr="005630F9">
        <w:t>“(b) tali trasferiment huwa meħtieġ biex jiġi żgurat il-funzjonament tajjeb tal-istituzzjoni taħt riżoluzzjoni, tal-istituzzjoni tranżitorja jew tal-veikolu tal-immaniġġar tal-assi nfushom; jew”;</w:t>
      </w:r>
    </w:p>
    <w:p w:rsidR="000B0CB0" w:rsidRPr="005630F9" w:rsidRDefault="000B0CB0" w:rsidP="00B83FFA">
      <w:pPr>
        <w:pStyle w:val="Point0"/>
        <w:rPr>
          <w:noProof/>
        </w:rPr>
      </w:pPr>
      <w:r w:rsidRPr="005630F9">
        <w:t>(27)</w:t>
      </w:r>
      <w:r w:rsidRPr="005630F9">
        <w:tab/>
        <w:t>l-Artikolu 44 huwa emendat kif ġej:</w:t>
      </w:r>
    </w:p>
    <w:p w:rsidR="000B0CB0" w:rsidRPr="005630F9" w:rsidRDefault="000B0CB0" w:rsidP="00B83FFA">
      <w:pPr>
        <w:pStyle w:val="Point1"/>
        <w:rPr>
          <w:noProof/>
        </w:rPr>
      </w:pPr>
      <w:r w:rsidRPr="005630F9">
        <w:t>(a)</w:t>
      </w:r>
      <w:r w:rsidRPr="005630F9">
        <w:tab/>
        <w:t>il-paragrafu 1 huwa sostitwit b’dan li ġej:</w:t>
      </w:r>
    </w:p>
    <w:p w:rsidR="000B0CB0" w:rsidRPr="005630F9" w:rsidRDefault="000B0CB0" w:rsidP="00B83FFA">
      <w:pPr>
        <w:pStyle w:val="Text2"/>
        <w:rPr>
          <w:noProof/>
        </w:rPr>
      </w:pPr>
      <w:r w:rsidRPr="005630F9">
        <w:lastRenderedPageBreak/>
        <w:t>“1. “1. L-Istati Membri għandhom jiżguraw li l-għodda ta’ rikapitalizzazzjoni interna tkun tista’ tiġi applikata għall-obbligazzjonijiet kollha, inklużi dawk li jagħtu lok għal provvediment ta’ kontabbiltà, ta’ istituzzjoni jew entità msemmija fil-punti (b), (c) jew (d) tal-Artikolu 1(1), li ma humiex esklużi mill-kamp ta’ applikazzjoni ta’ dik l-għodda skont il-paragrafi 2 jew 3 ta’ dan l-Artikolu.”;</w:t>
      </w:r>
    </w:p>
    <w:p w:rsidR="000B0CB0" w:rsidRPr="005630F9" w:rsidRDefault="000B0CB0" w:rsidP="00B83FFA">
      <w:pPr>
        <w:pStyle w:val="Point1"/>
        <w:rPr>
          <w:noProof/>
        </w:rPr>
      </w:pPr>
      <w:r w:rsidRPr="005630F9">
        <w:t>(b)</w:t>
      </w:r>
      <w:r w:rsidRPr="005630F9">
        <w:tab/>
        <w:t>il-paragrafu 5 huwa sostitwit b’dan li ġej:</w:t>
      </w:r>
    </w:p>
    <w:p w:rsidR="000B0CB0" w:rsidRPr="005630F9" w:rsidRDefault="000B0CB0" w:rsidP="00B83FFA">
      <w:pPr>
        <w:pStyle w:val="Text2"/>
        <w:rPr>
          <w:noProof/>
        </w:rPr>
      </w:pPr>
      <w:r w:rsidRPr="005630F9">
        <w:t xml:space="preserve">“5. L-arranġament ta’ finanzjament tar-riżoluzzjoni jista’ jagħmel kontribuzzjoni kif imsemmi fil-paragrafu 4 meta jiġu ssodisfati l-kundizzjonijiet kollha li ġejjin: </w:t>
      </w:r>
    </w:p>
    <w:p w:rsidR="000B0CB0" w:rsidRPr="005630F9" w:rsidRDefault="000B0CB0" w:rsidP="00B83FFA">
      <w:pPr>
        <w:pStyle w:val="Point2"/>
        <w:rPr>
          <w:noProof/>
        </w:rPr>
      </w:pPr>
      <w:r w:rsidRPr="005630F9">
        <w:t>(a)</w:t>
      </w:r>
      <w:r w:rsidRPr="005630F9">
        <w:tab/>
        <w:t>tkun saret kontribuzzjoni għall-assorbiment tat-telf u r-rikapitalizzazzjoni ugwali għal ammont mhux inqas minn 8 % tal-obbligazzjonijiet totali, inklużi l-fondi proprji tal-istituzzjoni taħt riżoluzzjoni, imkejla f’konformità mal-valwazzjoni prevista fl-Artikolu 36, mill-azzjonisti u mid-detenturi ta’ strumenti oħrajn ta’ sjieda, mid-detenturi ta’ strumenti kapitali rilevanti u ta’ obbligazzjonijiet oħrajn b’kapaċità ta’ rikapitalizzazzjoni interna permezz ta’ tnaqqis, valwazzjoni negattiva jew konverżjoni skont l-Artikolu 48(1) u l-Artikolu 60(1), u mill-iskema ta’ garanzija tad-depożiti skont l-Artikolu 109, fejn rilevanti;</w:t>
      </w:r>
    </w:p>
    <w:p w:rsidR="000B0CB0" w:rsidRPr="005630F9" w:rsidRDefault="000B0CB0" w:rsidP="00B83FFA">
      <w:pPr>
        <w:pStyle w:val="Point2"/>
        <w:rPr>
          <w:noProof/>
        </w:rPr>
      </w:pPr>
      <w:r w:rsidRPr="005630F9">
        <w:t>(b)</w:t>
      </w:r>
      <w:r w:rsidRPr="005630F9">
        <w:tab/>
        <w:t>il-kontribuzzjoni tal-arranġament ta’ finanzjament ta’ riżoluzzjoni ma taqbiżx 5 % tal-obbligazzjonijiet totali, inklużi l-fondi proprji tal-istituzzjoni taħt riżoluzzjoni, imkejla f’konformità mal-valwazzjoni prevista fl-Artikolu 36.”;</w:t>
      </w:r>
    </w:p>
    <w:p w:rsidR="000B0CB0" w:rsidRPr="005630F9" w:rsidRDefault="000B0CB0" w:rsidP="00B83FFA">
      <w:pPr>
        <w:pStyle w:val="Point1"/>
        <w:ind w:left="1418"/>
        <w:rPr>
          <w:noProof/>
        </w:rPr>
      </w:pPr>
      <w:r w:rsidRPr="005630F9">
        <w:t>▌</w:t>
      </w:r>
    </w:p>
    <w:p w:rsidR="000B0CB0" w:rsidRPr="005630F9" w:rsidRDefault="000B0CB0" w:rsidP="00B83FFA">
      <w:pPr>
        <w:pStyle w:val="Point0"/>
        <w:rPr>
          <w:b/>
          <w:i/>
          <w:noProof/>
        </w:rPr>
      </w:pPr>
      <w:r w:rsidRPr="005630F9">
        <w:t>(28)</w:t>
      </w:r>
      <w:r w:rsidRPr="005630F9">
        <w:tab/>
      </w:r>
      <w:r w:rsidRPr="005630F9">
        <w:rPr>
          <w:b/>
          <w:i/>
        </w:rPr>
        <w:t>l-Artikolu 44 huwa emendat kif ġej:</w:t>
      </w:r>
    </w:p>
    <w:p w:rsidR="000B0CB0" w:rsidRPr="005630F9" w:rsidRDefault="000B0CB0" w:rsidP="00B83FFA">
      <w:pPr>
        <w:pStyle w:val="Point0"/>
        <w:ind w:left="1134" w:hanging="283"/>
        <w:rPr>
          <w:b/>
          <w:i/>
          <w:noProof/>
        </w:rPr>
      </w:pPr>
      <w:r w:rsidRPr="005630F9">
        <w:rPr>
          <w:b/>
          <w:i/>
        </w:rPr>
        <w:t>(a)</w:t>
      </w:r>
      <w:r w:rsidRPr="005630F9">
        <w:rPr>
          <w:b/>
          <w:i/>
        </w:rPr>
        <w:tab/>
      </w:r>
      <w:r w:rsidR="00B83FFA">
        <w:rPr>
          <w:b/>
          <w:i/>
        </w:rPr>
        <w:t xml:space="preserve"> </w:t>
      </w:r>
      <w:r w:rsidRPr="005630F9">
        <w:rPr>
          <w:b/>
          <w:i/>
        </w:rPr>
        <w:t>jiddaħħlu l-paragrafi li ġejjin:</w:t>
      </w:r>
    </w:p>
    <w:p w:rsidR="000B0CB0" w:rsidRPr="005630F9" w:rsidRDefault="000B0CB0" w:rsidP="00B83FFA">
      <w:pPr>
        <w:spacing w:before="120" w:after="120"/>
        <w:ind w:left="851"/>
        <w:jc w:val="both"/>
        <w:rPr>
          <w:b/>
          <w:i/>
        </w:rPr>
      </w:pPr>
      <w:r w:rsidRPr="005630F9">
        <w:t>“</w:t>
      </w:r>
      <w:r w:rsidRPr="005630F9">
        <w:rPr>
          <w:b/>
          <w:i/>
        </w:rPr>
        <w:t>6a. L-Istati Membri għandhom jiżguraw li istituzzjoni ta’ kreditu li toħroġ strumenti eliġibbli li jikkwalifikaw bħala strumenti AT1, livell 2 jew obbligazzjonijiet eliġibbli tkun tista’ tbigħ dawk l-istrumenti lil depożitant eżistenti f’dik l-istituzzjoni ta’ kreditu li jikkwalifika bħala klijent bl-imnut, kif definit fil-punt (11) tal-Artikolu 4(1) tad-Direttiva 2014/65/UE, fejn il-kundizzjonijiet fil-punti (a), (b) u (c) tal-paragrafu 1 ta’ dan l-Artikolu huma ssodisfati biss u fejn iż-żewġ kundizzjonijiet li ġejjin ikunu ssodisfati meta jsir l-akkwist:</w:t>
      </w:r>
    </w:p>
    <w:p w:rsidR="000B0CB0" w:rsidRPr="005630F9" w:rsidRDefault="000B0CB0" w:rsidP="00B83FFA">
      <w:pPr>
        <w:spacing w:before="120" w:after="120"/>
        <w:ind w:left="851"/>
        <w:jc w:val="both"/>
        <w:rPr>
          <w:b/>
          <w:i/>
        </w:rPr>
      </w:pPr>
      <w:r w:rsidRPr="005630F9">
        <w:rPr>
          <w:b/>
          <w:i/>
        </w:rPr>
        <w:t>(a) id-depożitant li jikkwalifika bħala klijent bl-imnut ma jinvestix ammont aggregat li jaqbeż 10 % tal-portafoll ta’ strumenti finanzjarji tiegħu fi strumenti msemmijin f’dan il-paragrafu;</w:t>
      </w:r>
    </w:p>
    <w:p w:rsidR="000B0CB0" w:rsidRPr="005630F9" w:rsidRDefault="000B0CB0" w:rsidP="00B83FFA">
      <w:pPr>
        <w:spacing w:before="120" w:after="120"/>
        <w:ind w:left="851"/>
        <w:jc w:val="both"/>
        <w:rPr>
          <w:b/>
          <w:i/>
        </w:rPr>
      </w:pPr>
      <w:r w:rsidRPr="005630F9">
        <w:rPr>
          <w:b/>
          <w:i/>
        </w:rPr>
        <w:t>(b) l-ammont inizjali tal-investiment investit fi strument wieħed jew aktar minn dawk imsemmijin f’dan il-paragrafu huwa mill-inqas EUR 30 000.</w:t>
      </w:r>
    </w:p>
    <w:p w:rsidR="000B0CB0" w:rsidRPr="005630F9" w:rsidRDefault="000B0CB0" w:rsidP="00B83FFA">
      <w:pPr>
        <w:spacing w:before="120" w:after="120"/>
        <w:ind w:left="851"/>
        <w:jc w:val="both"/>
        <w:rPr>
          <w:b/>
          <w:i/>
        </w:rPr>
      </w:pPr>
      <w:r w:rsidRPr="005630F9">
        <w:rPr>
          <w:b/>
          <w:i/>
        </w:rPr>
        <w:t>L-istituzzjoni ta’ kreditu għandha tiżgura li l-kundizzjonijiet tal-punti (a) u (b) ta’ dan il-paragrafu huma ssodisfati meta jsir l-akkwist, abbażi tal-informazzjoni pprovduta mill-klijent bl-imnut f’konformità mal-paragrafu 3.</w:t>
      </w:r>
    </w:p>
    <w:p w:rsidR="000B0CB0" w:rsidRPr="005630F9" w:rsidRDefault="000B0CB0" w:rsidP="00B83FFA">
      <w:pPr>
        <w:spacing w:before="120" w:after="120"/>
        <w:ind w:left="851"/>
        <w:jc w:val="both"/>
        <w:rPr>
          <w:b/>
          <w:i/>
        </w:rPr>
      </w:pPr>
      <w:r w:rsidRPr="005630F9">
        <w:rPr>
          <w:b/>
          <w:i/>
        </w:rPr>
        <w:t xml:space="preserve">6b. L-istrumenti eliġibbli msemmija fil-paragrafu 6a mibjugħin mill-istituzzjoni ta’ kreditu emittenti lid-depożitanti tagħha li jikkwalifikaw bħala investituri bl-imnut mingħajr ma jissodisfaw il-kundizzjonijiet stabbiliti f’dak il-paragrafu m’għandhomx jgħoddu għall-finijiet tar-rekwiżiti skont l-Artikolu 45e jew 45f sa </w:t>
      </w:r>
      <w:r w:rsidRPr="005630F9">
        <w:rPr>
          <w:b/>
          <w:i/>
        </w:rPr>
        <w:lastRenderedPageBreak/>
        <w:t xml:space="preserve">meta dawk l-istrumenti jkunu għadhom fil-pussess tad-depożitant li lilu jkunu ġew mibjugħin. </w:t>
      </w:r>
    </w:p>
    <w:p w:rsidR="000B0CB0" w:rsidRPr="005630F9" w:rsidRDefault="000B0CB0" w:rsidP="00B83FFA">
      <w:pPr>
        <w:spacing w:before="120" w:after="120"/>
        <w:ind w:left="851"/>
        <w:jc w:val="both"/>
        <w:rPr>
          <w:rFonts w:eastAsiaTheme="minorHAnsi"/>
          <w:b/>
          <w:i/>
        </w:rPr>
      </w:pPr>
      <w:r w:rsidRPr="005630F9">
        <w:rPr>
          <w:b/>
          <w:i/>
        </w:rPr>
        <w:t>6c. L-awtoritajiet ta’ riżoluzzjoni għandhom, bħala parti mill-valutazzjoni tar-riżolvibbiltà f’konformità mal-Artikoli 15 u 16, jimmonitorjaw annwalment fuq bażi speċifika ta’ grupp u ta’ istituzzjoni sa liema punt investituri bl-imnut għandhom strumenti eliġibbli tal-MREL, u jirrapportaw ir-riżultati lill-EBA mill-inqas darba fis-sena.</w:t>
      </w:r>
      <w:r w:rsidRPr="005630F9">
        <w:t xml:space="preserve"> ”;</w:t>
      </w:r>
    </w:p>
    <w:p w:rsidR="000B0CB0" w:rsidRPr="005630F9" w:rsidRDefault="000B0CB0" w:rsidP="00B83FFA">
      <w:pPr>
        <w:spacing w:before="120" w:after="120"/>
        <w:ind w:left="851"/>
        <w:jc w:val="both"/>
        <w:rPr>
          <w:b/>
          <w:i/>
        </w:rPr>
      </w:pPr>
      <w:r w:rsidRPr="005630F9">
        <w:rPr>
          <w:b/>
          <w:i/>
        </w:rPr>
        <w:t>(b)</w:t>
      </w:r>
      <w:r w:rsidR="00B83FFA">
        <w:rPr>
          <w:b/>
          <w:i/>
        </w:rPr>
        <w:t xml:space="preserve"> jiżdiedu</w:t>
      </w:r>
      <w:r w:rsidRPr="005630F9">
        <w:rPr>
          <w:b/>
          <w:i/>
        </w:rPr>
        <w:t xml:space="preserve"> l-paragraf</w:t>
      </w:r>
      <w:r w:rsidR="00B83FFA">
        <w:rPr>
          <w:b/>
          <w:i/>
        </w:rPr>
        <w:t>i</w:t>
      </w:r>
      <w:r w:rsidRPr="005630F9">
        <w:rPr>
          <w:b/>
          <w:i/>
        </w:rPr>
        <w:t xml:space="preserve"> li ġej</w:t>
      </w:r>
      <w:r w:rsidR="00B83FFA">
        <w:rPr>
          <w:b/>
          <w:i/>
        </w:rPr>
        <w:t>jin</w:t>
      </w:r>
      <w:r w:rsidRPr="005630F9">
        <w:rPr>
          <w:b/>
          <w:i/>
        </w:rPr>
        <w:t>:</w:t>
      </w:r>
    </w:p>
    <w:p w:rsidR="00B83FFA" w:rsidRDefault="000B0CB0" w:rsidP="001C30A1">
      <w:pPr>
        <w:spacing w:before="120" w:after="120"/>
        <w:ind w:left="851"/>
        <w:jc w:val="both"/>
        <w:rPr>
          <w:b/>
          <w:bCs/>
          <w:i/>
          <w:iCs/>
        </w:rPr>
      </w:pPr>
      <w:r w:rsidRPr="005630F9">
        <w:t>“</w:t>
      </w:r>
      <w:r w:rsidR="0099002F">
        <w:rPr>
          <w:b/>
          <w:i/>
        </w:rPr>
        <w:t>7a</w:t>
      </w:r>
      <w:r w:rsidRPr="005630F9">
        <w:rPr>
          <w:b/>
          <w:i/>
        </w:rPr>
        <w:t>. L-Istati Membri m’għandhomx ikunu meħtieġa japplikaw il-paragrafi 6a u 6b ta’ dan l-Artikolu għal strumenti msemmijin fil-paragrafu 6a maħruġa qabel ... [</w:t>
      </w:r>
      <w:r w:rsidRPr="005630F9">
        <w:rPr>
          <w:b/>
          <w:bCs/>
          <w:i/>
          <w:iCs/>
        </w:rPr>
        <w:t>12-il xahar mid-data tad-dħul fis-seħħ ta’ din id-Direttiva emendatorja].</w:t>
      </w:r>
    </w:p>
    <w:p w:rsidR="000B0CB0" w:rsidRPr="005630F9" w:rsidRDefault="000B0CB0" w:rsidP="001C30A1">
      <w:pPr>
        <w:spacing w:before="120" w:after="120"/>
        <w:ind w:left="851"/>
        <w:jc w:val="both"/>
        <w:rPr>
          <w:noProof/>
        </w:rPr>
      </w:pPr>
      <w:r w:rsidRPr="005630F9">
        <w:t>“</w:t>
      </w:r>
      <w:r w:rsidR="0099002F">
        <w:t>8</w:t>
      </w:r>
      <w:r w:rsidRPr="005630F9">
        <w:t>. Sa … [PO jekk jogħġbok daħħal id-data = 24 xahar wara d-data tad-dħul fis-seħħ ta’ din id-Direttiva], l-EBA għandha tirrapporta lill-Kummissjoni dwar l-applikazzjoni ta’ dan l-Artikolu. Dak ir-rapport għandu jqabbel il-miżuri adottati mill-Istati Membri biex jikkonformaw ma’ dan l-Artikolu, janalizza l-effettività tagħhom fil-protezzjoni tal-investituri fil-livell tal-konsumatur u jivvaluta l-impatt tagħhom fuq l-operazzjonijiet transfruntiera.</w:t>
      </w:r>
    </w:p>
    <w:p w:rsidR="000B0CB0" w:rsidRPr="005630F9" w:rsidRDefault="000B0CB0" w:rsidP="00B83FFA">
      <w:pPr>
        <w:pStyle w:val="Text1"/>
        <w:rPr>
          <w:noProof/>
        </w:rPr>
      </w:pPr>
      <w:r w:rsidRPr="005630F9">
        <w:t>Abbażi ta’ dak ir-rapport, il-Kummissjoni tista’ tissottometti proposta leġiżlattiva biex temenda din id-Direttiva.”;</w:t>
      </w:r>
    </w:p>
    <w:p w:rsidR="000B0CB0" w:rsidRPr="005630F9" w:rsidRDefault="000B0CB0" w:rsidP="00B83FFA">
      <w:pPr>
        <w:pStyle w:val="Point0"/>
        <w:rPr>
          <w:noProof/>
        </w:rPr>
      </w:pPr>
      <w:r w:rsidRPr="005630F9">
        <w:t>(29)</w:t>
      </w:r>
      <w:r w:rsidRPr="005630F9">
        <w:tab/>
        <w:t>fl-Artikolu 45, il-paragrafu 1 huwa sostitwit b’dan li ġej:</w:t>
      </w:r>
    </w:p>
    <w:p w:rsidR="000B0CB0" w:rsidRPr="005630F9" w:rsidRDefault="000B0CB0" w:rsidP="00B83FFA">
      <w:pPr>
        <w:pStyle w:val="Text1"/>
        <w:rPr>
          <w:noProof/>
        </w:rPr>
      </w:pPr>
      <w:r w:rsidRPr="005630F9">
        <w:t>“1. “1. L-Istati Membri għandhom jiżguraw li l-istituzzjonijiet u l-entitajiet imsemmija fil-punti (b), (c) u (d) tal-Artikolu 1(1) jissodisfaw, f’kull ħin, ir-rekwiżiti għall-fondi proprji u l-obbligazzjonijiet eliġibbli, fejn meħtieġ mill-awtorità ta’ riżoluzzjoni u kif iddeterminat minnha f’konformità ma’ dan l-Artikolu u mal-Artikoli minn 45a sa 45i.”;</w:t>
      </w:r>
    </w:p>
    <w:p w:rsidR="000B0CB0" w:rsidRPr="005630F9" w:rsidRDefault="000B0CB0" w:rsidP="00B83FFA">
      <w:pPr>
        <w:pStyle w:val="Point0"/>
        <w:rPr>
          <w:noProof/>
        </w:rPr>
      </w:pPr>
      <w:r w:rsidRPr="005630F9">
        <w:t>(30)</w:t>
      </w:r>
      <w:r w:rsidRPr="005630F9">
        <w:tab/>
        <w:t>l-Artikolu 45b huwa emendat kif ġej:</w:t>
      </w:r>
    </w:p>
    <w:p w:rsidR="000B0CB0" w:rsidRPr="005630F9" w:rsidRDefault="000B0CB0" w:rsidP="00B83FFA">
      <w:pPr>
        <w:pStyle w:val="Point1"/>
        <w:rPr>
          <w:noProof/>
        </w:rPr>
      </w:pPr>
      <w:r w:rsidRPr="005630F9">
        <w:t>(a)</w:t>
      </w:r>
      <w:r w:rsidRPr="005630F9">
        <w:tab/>
        <w:t>fil-paragrafi 4, 5 u 7, il-kelma “G-SIIs” hija sostitwita bil-kliem “entitajiet G-SII”;</w:t>
      </w:r>
    </w:p>
    <w:p w:rsidR="000B0CB0" w:rsidRPr="005630F9" w:rsidRDefault="000B0CB0" w:rsidP="00B83FFA">
      <w:pPr>
        <w:pStyle w:val="Point1"/>
        <w:rPr>
          <w:noProof/>
        </w:rPr>
      </w:pPr>
      <w:r w:rsidRPr="005630F9">
        <w:t>(b)</w:t>
      </w:r>
      <w:r w:rsidRPr="005630F9">
        <w:tab/>
        <w:t>il-paragrafu 8 huwa emendat kif ġej:</w:t>
      </w:r>
    </w:p>
    <w:p w:rsidR="000B0CB0" w:rsidRPr="005630F9" w:rsidRDefault="000B0CB0" w:rsidP="00B83FFA">
      <w:pPr>
        <w:pStyle w:val="Point2"/>
        <w:rPr>
          <w:noProof/>
        </w:rPr>
      </w:pPr>
      <w:r w:rsidRPr="005630F9">
        <w:t>(i)</w:t>
      </w:r>
      <w:r w:rsidRPr="005630F9">
        <w:tab/>
        <w:t>fl-ewwel subparagrafu, il-kelma “G-SIIs” hija sostitwita bil-kliem “entitajiet G-SII”;</w:t>
      </w:r>
    </w:p>
    <w:p w:rsidR="000B0CB0" w:rsidRPr="005630F9" w:rsidRDefault="000B0CB0" w:rsidP="00B83FFA">
      <w:pPr>
        <w:pStyle w:val="Point2"/>
        <w:rPr>
          <w:noProof/>
        </w:rPr>
      </w:pPr>
      <w:r w:rsidRPr="005630F9">
        <w:t>(ii)</w:t>
      </w:r>
      <w:r w:rsidRPr="005630F9">
        <w:tab/>
        <w:t>fil-punt (c) tat-tieni subparagrafu, il-kelma “G-SII” hija sostitwita bil-kliem “entità G-SII”;</w:t>
      </w:r>
    </w:p>
    <w:p w:rsidR="000B0CB0" w:rsidRPr="005630F9" w:rsidRDefault="000B0CB0" w:rsidP="00B83FFA">
      <w:pPr>
        <w:pStyle w:val="Point2"/>
        <w:rPr>
          <w:noProof/>
        </w:rPr>
      </w:pPr>
      <w:r w:rsidRPr="005630F9">
        <w:t>(iii)</w:t>
      </w:r>
      <w:r w:rsidRPr="005630F9">
        <w:tab/>
        <w:t>fir-raba’ subparagrafu, il-kelma “G-SIIs” hija sostitwita bil-kliem “entitajiet G-SII”;</w:t>
      </w:r>
    </w:p>
    <w:p w:rsidR="000B0CB0" w:rsidRPr="005630F9" w:rsidRDefault="000B0CB0" w:rsidP="00B83FFA">
      <w:pPr>
        <w:pStyle w:val="Point1"/>
        <w:rPr>
          <w:noProof/>
        </w:rPr>
      </w:pPr>
      <w:r w:rsidRPr="005630F9">
        <w:t>(c)</w:t>
      </w:r>
      <w:r w:rsidRPr="005630F9">
        <w:tab/>
        <w:t>jiżdied il-paragrafu 10 li ġej:</w:t>
      </w:r>
    </w:p>
    <w:p w:rsidR="000B0CB0" w:rsidRPr="005630F9" w:rsidRDefault="000B0CB0" w:rsidP="00B83FFA">
      <w:pPr>
        <w:pStyle w:val="Text2"/>
        <w:rPr>
          <w:noProof/>
        </w:rPr>
      </w:pPr>
      <w:r w:rsidRPr="005630F9">
        <w:t>“10. L-awtoritajiet ta’ riżoluzzjoni jistgħu jippermettu lill-entitajiet ta’ riżoluzzjoni jikkonformaw mar-rekwiżiti msemmija fil-paragrafi 4, 5 u 7 bl-użu ta’ fondi proprji jew obbligazzjonijiet kif imsemmi fil-paragrafi 1 u 3 meta jiġu ssodisfati l-kundizzjonijiet kollha li ġejjin:</w:t>
      </w:r>
    </w:p>
    <w:p w:rsidR="000B0CB0" w:rsidRPr="005630F9" w:rsidRDefault="000B0CB0" w:rsidP="00B83FFA">
      <w:pPr>
        <w:pStyle w:val="Point2"/>
        <w:rPr>
          <w:noProof/>
        </w:rPr>
      </w:pPr>
      <w:r w:rsidRPr="005630F9">
        <w:t>(a)</w:t>
      </w:r>
      <w:r w:rsidRPr="005630F9">
        <w:tab/>
        <w:t xml:space="preserve">għal entitajiet li huma entitajiet G-SII jew entitajiet ta’ riżoluzzjoni li huma soġġetti għall-Artikolu 45c(5) jew (6), l-awtorità ta’ riżoluzzjoni ma tkunx </w:t>
      </w:r>
      <w:r w:rsidRPr="005630F9">
        <w:lastRenderedPageBreak/>
        <w:t>naqqset ir-rekwiżit imsemmi fil-paragrafu 4 ta’ dan l-Artikolu, skont l-ewwel subparagrafu ta’ dak il-paragrafu;</w:t>
      </w:r>
    </w:p>
    <w:p w:rsidR="000B0CB0" w:rsidRPr="005630F9" w:rsidRDefault="000B0CB0" w:rsidP="00B83FFA">
      <w:pPr>
        <w:pStyle w:val="Point2"/>
        <w:rPr>
          <w:noProof/>
        </w:rPr>
      </w:pPr>
      <w:r w:rsidRPr="005630F9">
        <w:t>(b)</w:t>
      </w:r>
      <w:r w:rsidRPr="005630F9">
        <w:tab/>
        <w:t>l-obbligazzjonijiet imsemmija fil-paragrafu 1 ta’ dan l-Artikolu li ma jissodisfawx il-kundizzjoni msemmija fil-punt (d) tal-Artikolu 72b(2) tar-Regolament (UE) Nru 575/2013 jikkonformaw mal-kundizzjonijiet stabbiliti fil-punti minn (b) sa (e) tal-Artikolu 72b(4) ta’ dak ir-Regolament.”;</w:t>
      </w:r>
    </w:p>
    <w:p w:rsidR="000B0CB0" w:rsidRPr="005630F9" w:rsidRDefault="000B0CB0" w:rsidP="00B83FFA">
      <w:pPr>
        <w:pStyle w:val="Point0"/>
        <w:rPr>
          <w:noProof/>
        </w:rPr>
      </w:pPr>
      <w:r w:rsidRPr="005630F9">
        <w:t>(31)</w:t>
      </w:r>
      <w:r w:rsidRPr="005630F9">
        <w:tab/>
        <w:t>l-Artikolu 45c huwa emendat kif ġej:</w:t>
      </w:r>
    </w:p>
    <w:p w:rsidR="000B0CB0" w:rsidRPr="005630F9" w:rsidRDefault="000B0CB0" w:rsidP="00B83FFA">
      <w:pPr>
        <w:pStyle w:val="Point1"/>
        <w:rPr>
          <w:noProof/>
        </w:rPr>
      </w:pPr>
      <w:r w:rsidRPr="005630F9">
        <w:t>(a)</w:t>
      </w:r>
      <w:r w:rsidRPr="005630F9">
        <w:tab/>
        <w:t>fit-tmien subparagrafu tal-paragrafu 3, il-kliem “funzjonijiet ekonomiċi kritiċi” huma sostitwiti bil-kliem “funzjonijiet kritiċi”;</w:t>
      </w:r>
    </w:p>
    <w:p w:rsidR="000B0CB0" w:rsidRPr="005630F9" w:rsidRDefault="000B0CB0" w:rsidP="00B83FFA">
      <w:pPr>
        <w:pStyle w:val="Point1"/>
        <w:rPr>
          <w:noProof/>
        </w:rPr>
      </w:pPr>
      <w:r w:rsidRPr="005630F9">
        <w:t>(b)</w:t>
      </w:r>
      <w:r w:rsidRPr="005630F9">
        <w:tab/>
        <w:t>il-paragrafu 4 huwa sostitwit b’dan li ġej:</w:t>
      </w:r>
    </w:p>
    <w:p w:rsidR="000B0CB0" w:rsidRPr="005630F9" w:rsidRDefault="000B0CB0" w:rsidP="00B83FFA">
      <w:pPr>
        <w:pStyle w:val="Text2"/>
        <w:rPr>
          <w:noProof/>
        </w:rPr>
      </w:pPr>
      <w:r w:rsidRPr="005630F9">
        <w:t>“4. L-EBA għandha tiżviluppa abbozzi ta’ standards tekniċi regolatorji li jispeċifikaw il-metodoloġija li għandha tintuża mill-awtoritajiet ta’ riżoluzzjoni biex jistmaw ir-rekwiżit imsemmi fl-Artikolu 104a tad-Direttiva 2013/36/UE u r-rekwiżit ta’ riżerva kkombinat għal:</w:t>
      </w:r>
    </w:p>
    <w:p w:rsidR="000B0CB0" w:rsidRPr="005630F9" w:rsidRDefault="000B0CB0" w:rsidP="00B83FFA">
      <w:pPr>
        <w:pStyle w:val="Point2"/>
        <w:rPr>
          <w:noProof/>
        </w:rPr>
      </w:pPr>
      <w:r w:rsidRPr="005630F9">
        <w:t>(a)</w:t>
      </w:r>
      <w:r w:rsidRPr="005630F9">
        <w:tab/>
        <w:t>l-entitajiet ta’ riżoluzzjoni fil-livell konsolidat tal-grupp ta’ riżoluzzjoni, fejn il-grupp ta’ riżoluzzjoni ma jkunx soġġett għal dawk ir-rekwiżiti skont id-Direttiva 2013/36/UE;</w:t>
      </w:r>
    </w:p>
    <w:p w:rsidR="000B0CB0" w:rsidRPr="005630F9" w:rsidRDefault="000B0CB0" w:rsidP="00B83FFA">
      <w:pPr>
        <w:pStyle w:val="Point2"/>
        <w:rPr>
          <w:noProof/>
        </w:rPr>
      </w:pPr>
      <w:r w:rsidRPr="005630F9">
        <w:t>(b)</w:t>
      </w:r>
      <w:r w:rsidRPr="005630F9">
        <w:tab/>
        <w:t xml:space="preserve">l-entitajiet li huma stess ma humiex entitajiet ta’ riżoluzzjoni, fejn l-entità ma hijiex soġġetta għal dawk ir-rekwiżiti skont id-Direttiva 2013/36/UE fuq l-istess bażi bħar-rekwiżiti msemmija fl-Artikolu 45f ta’ din id-Direttiva. </w:t>
      </w:r>
    </w:p>
    <w:p w:rsidR="000B0CB0" w:rsidRPr="005630F9" w:rsidRDefault="000B0CB0" w:rsidP="00B83FFA">
      <w:pPr>
        <w:pStyle w:val="Text2"/>
        <w:rPr>
          <w:noProof/>
        </w:rPr>
      </w:pPr>
      <w:r w:rsidRPr="005630F9">
        <w:t xml:space="preserve">L-EBA għandha tissottometti dawk l-abbozzi ta’ standards tekniċi regolatorji lill-Kummissjoni sa ... [OP jekk jogħġbok daħħal id-data = 12-il xahar wara d-data tad-dħul fis-seħħ ta’ din id-Direttiva emendatorja]. </w:t>
      </w:r>
    </w:p>
    <w:p w:rsidR="000B0CB0" w:rsidRPr="005630F9" w:rsidRDefault="000B0CB0" w:rsidP="00B83FFA">
      <w:pPr>
        <w:pStyle w:val="Text2"/>
        <w:rPr>
          <w:noProof/>
        </w:rPr>
      </w:pPr>
      <w:r w:rsidRPr="005630F9">
        <w:t>Il-Kummissjoni qed tingħata s-setgħa li tadotta l-istandards tekniċi regolatorji msemmija fl-ewwel subparagrafu ta’ dan il-paragrafu f’konformità mal-Artikoli minn 10 sa 14 tar-Regolament (UE) Nru 1093/2010.”;</w:t>
      </w:r>
    </w:p>
    <w:p w:rsidR="000B0CB0" w:rsidRPr="005630F9" w:rsidRDefault="000B0CB0" w:rsidP="00B83FFA">
      <w:pPr>
        <w:pStyle w:val="Point1"/>
        <w:rPr>
          <w:noProof/>
        </w:rPr>
      </w:pPr>
      <w:r w:rsidRPr="005630F9">
        <w:t>(c)</w:t>
      </w:r>
      <w:r w:rsidRPr="005630F9">
        <w:tab/>
        <w:t>fit-tmien subparagrafu tal-paragrafu 7, il-kliem “funzjonijiet ekonomiċi kritiċi” huma sostitwiti bil-kliem “funzjonijiet kritiċi”;</w:t>
      </w:r>
    </w:p>
    <w:p w:rsidR="000B0CB0" w:rsidRPr="005630F9" w:rsidRDefault="000B0CB0" w:rsidP="00B83FFA">
      <w:pPr>
        <w:pStyle w:val="Point0"/>
        <w:rPr>
          <w:noProof/>
        </w:rPr>
      </w:pPr>
      <w:r w:rsidRPr="005630F9">
        <w:t>(32)</w:t>
      </w:r>
      <w:r w:rsidRPr="005630F9">
        <w:tab/>
        <w:t>jiddaħħal l-Artikolu 45ca li ġej:</w:t>
      </w:r>
    </w:p>
    <w:p w:rsidR="000B0CB0" w:rsidRPr="005630F9" w:rsidRDefault="000B0CB0" w:rsidP="00B83FFA">
      <w:pPr>
        <w:pStyle w:val="Text1"/>
        <w:jc w:val="center"/>
        <w:rPr>
          <w:i/>
          <w:noProof/>
        </w:rPr>
      </w:pPr>
      <w:r w:rsidRPr="005630F9">
        <w:rPr>
          <w:i/>
          <w:iCs/>
        </w:rPr>
        <w:t>“Artikolu 45ca</w:t>
      </w:r>
    </w:p>
    <w:p w:rsidR="000B0CB0" w:rsidRPr="005630F9" w:rsidRDefault="000B0CB0" w:rsidP="00B83FFA">
      <w:pPr>
        <w:pStyle w:val="Text1"/>
        <w:jc w:val="center"/>
        <w:rPr>
          <w:b/>
          <w:bCs/>
          <w:noProof/>
        </w:rPr>
      </w:pPr>
      <w:r w:rsidRPr="005630F9">
        <w:rPr>
          <w:b/>
          <w:bCs/>
        </w:rPr>
        <w:t>Determinazzjoni tar-rekwiżit minimu għall-fondi proprji u l-obbligazzjonijiet eliġibbli għal strateġiji ta’ trasferiment▌</w:t>
      </w:r>
    </w:p>
    <w:p w:rsidR="000B0CB0" w:rsidRPr="005630F9" w:rsidRDefault="000B0CB0" w:rsidP="00B83FFA">
      <w:pPr>
        <w:pStyle w:val="Text1"/>
        <w:rPr>
          <w:noProof/>
        </w:rPr>
      </w:pPr>
      <w:r w:rsidRPr="005630F9">
        <w:t>1. Meta jiġi applikat l-Artikolu 45c għal entità ta’ riżoluzzjoni li l-istrateġija ta’ riżoluzzjoni ppreferuta tagħha tipprevedi</w:t>
      </w:r>
      <w:r w:rsidRPr="005630F9">
        <w:rPr>
          <w:b/>
          <w:bCs/>
          <w:i/>
          <w:iCs/>
        </w:rPr>
        <w:t>,</w:t>
      </w:r>
      <w:r w:rsidRPr="005630F9">
        <w:t xml:space="preserve"> </w:t>
      </w:r>
      <w:r w:rsidRPr="005630F9">
        <w:rPr>
          <w:b/>
          <w:bCs/>
          <w:i/>
          <w:iCs/>
        </w:rPr>
        <w:t>indipendentement jew flimkien ma’ għodod ta’ riżoluzzjoni oħrajn,</w:t>
      </w:r>
      <w:r w:rsidRPr="005630F9">
        <w:t xml:space="preserve"> ▌ l-użu tal-għodda tal-bejgħ ta’ negozju jew l-għodda tal-istituzzjoni tranżitorja▌, l-awtorità ta’ riżoluzzjoni għandha tistabbilixxi l-ammont ta’ rikapitalizzazzjoni previst fl-Artikolu 45c(3) b’mod proporzjonat abbażi tal-kriterji li ġejjin, kif rilevanti:</w:t>
      </w:r>
    </w:p>
    <w:p w:rsidR="000B0CB0" w:rsidRPr="005630F9" w:rsidRDefault="000B0CB0" w:rsidP="00B83FFA">
      <w:pPr>
        <w:pStyle w:val="Point1"/>
        <w:rPr>
          <w:noProof/>
        </w:rPr>
      </w:pPr>
      <w:r w:rsidRPr="005630F9">
        <w:t>(a)</w:t>
      </w:r>
      <w:r w:rsidRPr="005630F9">
        <w:tab/>
        <w:t xml:space="preserve">id-daqs, il-mudell tan-negozju, il-mudell ta’ finanzjament u l-profil tar-riskju tal-entità ta’ riżoluzzjoni </w:t>
      </w:r>
      <w:r w:rsidRPr="005630F9">
        <w:rPr>
          <w:rStyle w:val="normaltextrun"/>
          <w:b/>
          <w:i/>
        </w:rPr>
        <w:t>jew, skont ma jkun rilevanti, id-daqs tal-parti tal-entità ta’ riżoluzzjoni li hija soġġetta għall-għodda tal-bejgħ ta’ negozju jew l-għodda tal-istituzzjoni tranżitorja</w:t>
      </w:r>
      <w:r w:rsidRPr="005630F9">
        <w:t>;</w:t>
      </w:r>
    </w:p>
    <w:p w:rsidR="000B0CB0" w:rsidRPr="005630F9" w:rsidRDefault="000B0CB0" w:rsidP="00B83FFA">
      <w:pPr>
        <w:pStyle w:val="Point1"/>
        <w:rPr>
          <w:noProof/>
        </w:rPr>
      </w:pPr>
      <w:r w:rsidRPr="005630F9">
        <w:lastRenderedPageBreak/>
        <w:t>(b)</w:t>
      </w:r>
      <w:r w:rsidRPr="005630F9">
        <w:tab/>
        <w:t xml:space="preserve">l-ishma, strumenti oħrajn ta’ sjieda, assi, drittijiet jew obbligazzjonijiet li għandhom jiġu ttrasferiti lil riċevitur kif identifikati fil-pjan ta’ riżoluzzjoni, filwaqt li jitqiesu: </w:t>
      </w:r>
    </w:p>
    <w:p w:rsidR="000B0CB0" w:rsidRPr="005630F9" w:rsidRDefault="000B0CB0" w:rsidP="00B83FFA">
      <w:pPr>
        <w:pStyle w:val="Point2"/>
        <w:rPr>
          <w:noProof/>
        </w:rPr>
      </w:pPr>
      <w:r w:rsidRPr="005630F9">
        <w:t>(i)</w:t>
      </w:r>
      <w:r w:rsidRPr="005630F9">
        <w:tab/>
        <w:t xml:space="preserve">il-linji tan-negozju ewlenin u l-funzjonijiet kritiċi tal-entità ta’ riżoluzzjoni; </w:t>
      </w:r>
    </w:p>
    <w:p w:rsidR="000B0CB0" w:rsidRPr="005630F9" w:rsidRDefault="000B0CB0" w:rsidP="00B83FFA">
      <w:pPr>
        <w:pStyle w:val="Point2"/>
        <w:rPr>
          <w:noProof/>
        </w:rPr>
      </w:pPr>
      <w:r w:rsidRPr="005630F9">
        <w:t>(ii)</w:t>
      </w:r>
      <w:r w:rsidRPr="005630F9">
        <w:tab/>
        <w:t xml:space="preserve">l-obbligazzjonijiet esklużi mir-rikapitalizzazzjoni interna skont l-Artikolu 44(2); </w:t>
      </w:r>
    </w:p>
    <w:p w:rsidR="000B0CB0" w:rsidRPr="005630F9" w:rsidRDefault="000B0CB0" w:rsidP="00B83FFA">
      <w:pPr>
        <w:pStyle w:val="Point2"/>
        <w:rPr>
          <w:noProof/>
        </w:rPr>
      </w:pPr>
      <w:r w:rsidRPr="005630F9">
        <w:t>(iii)</w:t>
      </w:r>
      <w:r w:rsidRPr="005630F9">
        <w:tab/>
        <w:t>is-salvagwardji msemmija fl-Artikoli minn 73 sa 80;</w:t>
      </w:r>
    </w:p>
    <w:p w:rsidR="000B0CB0" w:rsidRPr="005630F9" w:rsidRDefault="000B0CB0" w:rsidP="00B83FFA">
      <w:pPr>
        <w:pStyle w:val="Point2"/>
        <w:rPr>
          <w:b/>
          <w:i/>
        </w:rPr>
      </w:pPr>
      <w:r w:rsidRPr="005630F9">
        <w:rPr>
          <w:b/>
          <w:i/>
        </w:rPr>
        <w:t>(iiia)</w:t>
      </w:r>
      <w:r w:rsidRPr="005630F9">
        <w:rPr>
          <w:b/>
          <w:i/>
        </w:rPr>
        <w:tab/>
        <w:t>ir-rekwiżiti ta’ fondi proprji mistennija għal kwalunkwe istituzzjoni tranżitorja li tista’ tkun meħtieġa biex timplimenta l-ħruġ mis-suq tal-entità ta’ riżoluzzjoni, sabiex tiġi żgurata konformità mill-istituzzjoni tranżitorja mar-Regolament (UE) Nru 575/2013, id-Direttiva 2013/36/UE u d-Direttiva 2014/65/UE, kif applikabbli;</w:t>
      </w:r>
    </w:p>
    <w:p w:rsidR="000B0CB0" w:rsidRPr="005630F9" w:rsidRDefault="000B0CB0" w:rsidP="00B83FFA">
      <w:pPr>
        <w:pStyle w:val="Point2"/>
        <w:rPr>
          <w:noProof/>
        </w:rPr>
      </w:pPr>
      <w:r w:rsidRPr="005630F9">
        <w:rPr>
          <w:b/>
          <w:i/>
        </w:rPr>
        <w:t>(iiib)</w:t>
      </w:r>
      <w:r w:rsidRPr="005630F9">
        <w:rPr>
          <w:b/>
          <w:i/>
        </w:rPr>
        <w:tab/>
        <w:t>id-domanda mistennija mir-riċevitur biex it-tranżazzjoni tkun newtrali fil-kapital rigward ir-rekwiżiti applikabbli għall-entità li takkwista;</w:t>
      </w:r>
    </w:p>
    <w:p w:rsidR="000B0CB0" w:rsidRPr="005630F9" w:rsidRDefault="000B0CB0" w:rsidP="00B83FFA">
      <w:pPr>
        <w:pStyle w:val="Point1"/>
        <w:rPr>
          <w:noProof/>
        </w:rPr>
      </w:pPr>
      <w:r w:rsidRPr="005630F9">
        <w:t>(c)</w:t>
      </w:r>
      <w:r w:rsidRPr="005630F9">
        <w:tab/>
        <w:t xml:space="preserve">il-valur u l-kummerċjabbiltà mistennija tal-ishma, ta’ strumenti oħrajn ta’ sjieda, assi, drittijiet jew obbligazzjonijiet tal-entità ta’ riżoluzzjoni msemmija fil-punt (b), filwaqt li jitqiesu: </w:t>
      </w:r>
    </w:p>
    <w:p w:rsidR="000B0CB0" w:rsidRPr="005630F9" w:rsidRDefault="000B0CB0" w:rsidP="00B83FFA">
      <w:pPr>
        <w:pStyle w:val="Point2"/>
        <w:rPr>
          <w:noProof/>
        </w:rPr>
      </w:pPr>
      <w:r w:rsidRPr="005630F9">
        <w:t>(i)</w:t>
      </w:r>
      <w:r w:rsidRPr="005630F9">
        <w:tab/>
        <w:t>kwalunkwe impediment materjali għar-riżolvibbiltà, identifikat mill-awtorità ta’ riżoluzzjoni, li huwa ▌relatat mal-applikazzjoni tal-għodda tal-bejgħ ta’ negozju jew tal-għodda tal-istituzzjoni tranżitorja;</w:t>
      </w:r>
    </w:p>
    <w:p w:rsidR="000B0CB0" w:rsidRPr="005630F9" w:rsidRDefault="000B0CB0" w:rsidP="00B83FFA">
      <w:pPr>
        <w:pStyle w:val="Point2"/>
        <w:rPr>
          <w:b/>
          <w:i/>
          <w:noProof/>
        </w:rPr>
      </w:pPr>
      <w:r w:rsidRPr="005630F9">
        <w:t>(ii)</w:t>
      </w:r>
      <w:r w:rsidRPr="005630F9">
        <w:tab/>
        <w:t>it-telf li jirriżulta mill-assi, mid-drittijiet jew mill-obbligazzjonijiet li jifdal fl-istituzzjoni residwa;</w:t>
      </w:r>
    </w:p>
    <w:p w:rsidR="000B0CB0" w:rsidRPr="005630F9" w:rsidRDefault="000B0CB0" w:rsidP="00B83FFA">
      <w:pPr>
        <w:pStyle w:val="Point2"/>
        <w:rPr>
          <w:noProof/>
        </w:rPr>
      </w:pPr>
      <w:r w:rsidRPr="005630F9">
        <w:rPr>
          <w:b/>
          <w:i/>
        </w:rPr>
        <w:t>(iia)</w:t>
      </w:r>
      <w:r w:rsidRPr="005630F9">
        <w:rPr>
          <w:b/>
          <w:i/>
        </w:rPr>
        <w:tab/>
        <w:t>ambjent tas-suq potenzjalment avvers fiż-żmien tar-riżoluzzjoni;</w:t>
      </w:r>
    </w:p>
    <w:p w:rsidR="000B0CB0" w:rsidRPr="005630F9" w:rsidRDefault="000B0CB0" w:rsidP="00B83FFA">
      <w:pPr>
        <w:pStyle w:val="Point1"/>
        <w:rPr>
          <w:noProof/>
        </w:rPr>
      </w:pPr>
      <w:r w:rsidRPr="005630F9">
        <w:t>(d)</w:t>
      </w:r>
      <w:r w:rsidRPr="005630F9">
        <w:tab/>
        <w:t>jekk l-istrateġija ta’ riżoluzzjoni ppreferuta tipprevedix it-trasferiment ta’ ishma jew ta’ strumenti oħrajn ta’ sjieda maħruġa mill-entità ta’ riżoluzzjoni, jew tal-assi, tad-drittijiet u tal-obbligazzjonijiet kollha, jew ta’ parti minnhom, tal-entità ta’ riżoluzzjoni;</w:t>
      </w:r>
    </w:p>
    <w:p w:rsidR="000B0CB0" w:rsidRPr="005630F9" w:rsidRDefault="000B0CB0" w:rsidP="00B83FFA">
      <w:pPr>
        <w:pStyle w:val="Point1"/>
        <w:rPr>
          <w:noProof/>
        </w:rPr>
      </w:pPr>
      <w:r w:rsidRPr="005630F9">
        <w:t>(e)</w:t>
      </w:r>
      <w:r w:rsidRPr="005630F9">
        <w:tab/>
        <w:t>jekk l-istrateġija ta’ riżoluzzjoni ppreferuta tipprevedix l-applikazzjoni tal-għodda tas-separazzjoni tal-assi.</w:t>
      </w:r>
    </w:p>
    <w:p w:rsidR="000B0CB0" w:rsidRPr="005630F9" w:rsidRDefault="000B0CB0" w:rsidP="00B83FFA">
      <w:pPr>
        <w:pStyle w:val="Text1"/>
        <w:rPr>
          <w:noProof/>
        </w:rPr>
      </w:pPr>
      <w:r w:rsidRPr="005630F9">
        <w:t xml:space="preserve">▌ </w:t>
      </w:r>
    </w:p>
    <w:p w:rsidR="000B0CB0" w:rsidRPr="005630F9" w:rsidRDefault="000B0CB0" w:rsidP="00B83FFA">
      <w:pPr>
        <w:pStyle w:val="Text1"/>
        <w:rPr>
          <w:noProof/>
        </w:rPr>
      </w:pPr>
      <w:r w:rsidRPr="005630F9">
        <w:t xml:space="preserve">3. L-applikazzjoni tal-paragrafu 1 ma għandhiex tirriżulta f’ammont li jkun ogħla mill-ammont li jirriżulta mill-applikazzjoni tal-Artikolu 45c(3) </w:t>
      </w:r>
      <w:r w:rsidRPr="005630F9">
        <w:rPr>
          <w:rStyle w:val="normaltextrun"/>
          <w:b/>
          <w:i/>
        </w:rPr>
        <w:t>jew f’ammont li huwa aktar baxx minn 13,5 % tal-ammont totali tal-iskopertura għar-riskju, ikkalkolat f’konformità mal-Artikolu 92(3) tar-Regolament (UE) Nru 575/2013, u aktar baxx minn 5 % tal-miżura ta’ skopertura totali tal-entità rilevanti msemmija fil-paragrafu 1 ta’ dan l-Artikolu, ikkalkolat f’konformità mal-Artikoli 429 u 429a tar-Regolament (UE) Nru 575/2013</w:t>
      </w:r>
      <w:r w:rsidRPr="005630F9">
        <w:t>.”;</w:t>
      </w:r>
    </w:p>
    <w:p w:rsidR="000B0CB0" w:rsidRPr="005630F9" w:rsidRDefault="000B0CB0" w:rsidP="00B83FFA">
      <w:pPr>
        <w:pStyle w:val="Point0"/>
        <w:rPr>
          <w:noProof/>
        </w:rPr>
      </w:pPr>
      <w:r w:rsidRPr="005630F9">
        <w:t>(33)</w:t>
      </w:r>
      <w:r w:rsidRPr="005630F9">
        <w:tab/>
        <w:t>fl-Artikolu 45d(1), il-kliem introduttorju huwa sostitwit b’dan li ġej:</w:t>
      </w:r>
    </w:p>
    <w:p w:rsidR="000B0CB0" w:rsidRPr="005630F9" w:rsidRDefault="000B0CB0" w:rsidP="00B83FFA">
      <w:pPr>
        <w:pStyle w:val="Text1"/>
        <w:rPr>
          <w:noProof/>
        </w:rPr>
      </w:pPr>
      <w:r w:rsidRPr="005630F9">
        <w:t>“Ir-rekwiżit imsemmi fl-Artikolu 45(1) għal entità ta’ riżoluzzjoni li hija entità G-SII għandu jikkonsisti f’dan li ġej:”;</w:t>
      </w:r>
    </w:p>
    <w:p w:rsidR="000B0CB0" w:rsidRPr="005630F9" w:rsidRDefault="000B0CB0" w:rsidP="00B83FFA">
      <w:pPr>
        <w:pStyle w:val="Point0"/>
        <w:rPr>
          <w:noProof/>
        </w:rPr>
      </w:pPr>
      <w:r w:rsidRPr="005630F9">
        <w:t>(34)</w:t>
      </w:r>
      <w:r w:rsidRPr="005630F9">
        <w:tab/>
        <w:t>fl-Artikolu 45f(1), it-tielet subparagrafu huwa sostitwit b’dan li ġej:</w:t>
      </w:r>
    </w:p>
    <w:p w:rsidR="000B0CB0" w:rsidRPr="005630F9" w:rsidRDefault="000B0CB0" w:rsidP="00B83FFA">
      <w:pPr>
        <w:pStyle w:val="Text1"/>
        <w:rPr>
          <w:noProof/>
        </w:rPr>
      </w:pPr>
      <w:r w:rsidRPr="005630F9">
        <w:lastRenderedPageBreak/>
        <w:t>“B’deroga mill-ewwel u t-tieni subparagrafi ta’ dan il-paragrafu, l-impriżi prinċipali tal-Unjoni li ma humiex entitajiet ta’ riżoluzzjoni huma stess, iżda li huma sussidjarji ta’ entitajiet ta’ pajjiżi terzi, għandhom jikkonformaw mar-rekwiżiti stabbiliti fl-Artikoli 45c u 45d fuq bażi konsolidata.”;</w:t>
      </w:r>
    </w:p>
    <w:p w:rsidR="000B0CB0" w:rsidRPr="005630F9" w:rsidRDefault="000B0CB0" w:rsidP="00B83FFA">
      <w:pPr>
        <w:pStyle w:val="Point0"/>
        <w:rPr>
          <w:noProof/>
        </w:rPr>
      </w:pPr>
      <w:r w:rsidRPr="005630F9">
        <w:t>(35)</w:t>
      </w:r>
      <w:r w:rsidRPr="005630F9">
        <w:tab/>
        <w:t>l-Artikolu 45l huwa emendat kif ġej:</w:t>
      </w:r>
    </w:p>
    <w:p w:rsidR="000B0CB0" w:rsidRPr="005630F9" w:rsidRDefault="000B0CB0" w:rsidP="00B83FFA">
      <w:pPr>
        <w:pStyle w:val="Point1"/>
        <w:rPr>
          <w:noProof/>
        </w:rPr>
      </w:pPr>
      <w:r w:rsidRPr="005630F9">
        <w:t>(a)</w:t>
      </w:r>
      <w:r w:rsidRPr="005630F9">
        <w:tab/>
        <w:t>fil-paragrafu 1, il-punt (a) huwa sostitwit b’dan li ġej:</w:t>
      </w:r>
    </w:p>
    <w:p w:rsidR="000B0CB0" w:rsidRPr="005630F9" w:rsidRDefault="000B0CB0" w:rsidP="00B83FFA">
      <w:pPr>
        <w:pStyle w:val="Text2"/>
        <w:rPr>
          <w:noProof/>
        </w:rPr>
      </w:pPr>
      <w:r w:rsidRPr="005630F9">
        <w:t>“(a) kif ir-rekwiżit għall-fondi proprji u l-obbligazzjonijiet eliġibbli stabbiliti f’konformità mal-Artikolu 45e jew mal-Artikolu 45f ġie implimentat fil-livell nazzjonali, inkluż l-Artikolu 45ca u, b’mod partikolari, jekk kienx hemm diverġenzi fil-livelli stabbiliti għal entitajiet komparabbli madwar l-Istati Membri;”</w:t>
      </w:r>
    </w:p>
    <w:p w:rsidR="000B0CB0" w:rsidRPr="005630F9" w:rsidRDefault="000B0CB0" w:rsidP="00B83FFA">
      <w:pPr>
        <w:pStyle w:val="Point1"/>
        <w:rPr>
          <w:noProof/>
        </w:rPr>
      </w:pPr>
      <w:r w:rsidRPr="005630F9">
        <w:t>(b)</w:t>
      </w:r>
      <w:r w:rsidRPr="005630F9">
        <w:tab/>
        <w:t>fit-tieni subparagrafu tal-paragrafu 3, tiżdied is-sentenza li ġejja:</w:t>
      </w:r>
    </w:p>
    <w:p w:rsidR="000B0CB0" w:rsidRPr="005630F9" w:rsidRDefault="000B0CB0" w:rsidP="00B83FFA">
      <w:pPr>
        <w:pStyle w:val="Text2"/>
        <w:rPr>
          <w:noProof/>
        </w:rPr>
      </w:pPr>
      <w:r w:rsidRPr="005630F9">
        <w:t>“L-obbligu msemmi fil-paragrafu 2 ma għandux jibqa’ japplika wara li jiġi sottomess it-tieni rapport.”;</w:t>
      </w:r>
    </w:p>
    <w:p w:rsidR="000B0CB0" w:rsidRPr="005630F9" w:rsidRDefault="000B0CB0" w:rsidP="00B83FFA">
      <w:pPr>
        <w:pStyle w:val="Point0"/>
        <w:rPr>
          <w:b/>
          <w:i/>
        </w:rPr>
      </w:pPr>
      <w:r w:rsidRPr="005630F9">
        <w:rPr>
          <w:b/>
          <w:i/>
        </w:rPr>
        <w:t>(35a)</w:t>
      </w:r>
      <w:r w:rsidRPr="005630F9">
        <w:rPr>
          <w:b/>
          <w:i/>
        </w:rPr>
        <w:tab/>
        <w:t>fl-Artikolu 45m, jiddaħħal il-paragrafu li ġej:</w:t>
      </w:r>
    </w:p>
    <w:p w:rsidR="000B0CB0" w:rsidRPr="005630F9" w:rsidRDefault="000B0CB0" w:rsidP="00B83FFA">
      <w:pPr>
        <w:pStyle w:val="Point0"/>
        <w:ind w:firstLine="1"/>
        <w:rPr>
          <w:b/>
          <w:i/>
        </w:rPr>
      </w:pPr>
      <w:r w:rsidRPr="005630F9">
        <w:rPr>
          <w:b/>
          <w:i/>
        </w:rPr>
        <w:t>“1a. B’deroga mill-Artikolu 45(1), l-awtoritajiet ta’ riżoluzzjoni għandhom jiddeterminaw perjodi tranżitorji xierqa għall-istituzzjonijiet jew l-entitajiet imsemmija fil-punti (b), (c) u (d) tal-Artikolu 1(1), u jikkonformaw mar-rekwiżiti fl-Artikoli 45e jew 45f jew mar-rekwiżiti fl-Artikolu 45b(4), (5) jew (7), jekk l-istituzzjonijiet jew l-entitajiet ikunu soġġetti għal dawk ir-rekwiżiti b’riżultat tad-dħul fis-seħħ ta’ ... [din id-Direttiva emendatorja]. L-iskadenza għall-istituzzjonijiet u l-entitajiet biex jikkonformaw mar-rekwiżiti fl-Artikoli 45e jew 45f jew mar-rekwiżiti li jirriżultaw mill-applikazzjoni tal-Artikolu 45b(4), (5) jew (7) għandha tkun ... [</w:t>
      </w:r>
      <w:r w:rsidRPr="005630F9">
        <w:rPr>
          <w:b/>
          <w:bCs/>
          <w:i/>
          <w:iCs/>
        </w:rPr>
        <w:t>erba’ snin mid-data ta’ applikazzjoni ta’ din id-Direttiva emendatorja].</w:t>
      </w:r>
      <w:r w:rsidRPr="005630F9">
        <w:rPr>
          <w:b/>
          <w:i/>
        </w:rPr>
        <w:t xml:space="preserve"> </w:t>
      </w:r>
    </w:p>
    <w:p w:rsidR="000B0CB0" w:rsidRPr="005630F9" w:rsidRDefault="000B0CB0" w:rsidP="00B83FFA">
      <w:pPr>
        <w:pStyle w:val="Point0"/>
        <w:ind w:firstLine="1"/>
        <w:rPr>
          <w:b/>
          <w:i/>
        </w:rPr>
      </w:pPr>
      <w:r w:rsidRPr="005630F9">
        <w:rPr>
          <w:b/>
          <w:i/>
        </w:rPr>
        <w:t>L-awtorità ta’ riżoluzzjoni għandha tiddetermina livelli ta’ mira intermedji għar-rekwiżiti fl-Artikoli 45e jew 45f jew għar-rekwiżiti li jirriżultaw mill-applikazzjoni tal-Artikolu 45b(4), (5) jew (7), kif xieraq, li l-istituzzjonijiet jew l-entitajiet imsemmijin fl-ewwel subparagrafu ta’ dan il-paragrafu għandhom jikkonformaw magħhom ... [sentejn mid-data ta’ applikazzjoni ta’ din id-Direttiva emendatorja]. Il-livelli ta’ mira intermedji għanhdom, bħala regola, jiżguraw akkumulazzjoni lineari ta’ fondi proprji u obbligazzjonijiet eliġibbli għall-iskopijiet tar-rekwiżit.</w:t>
      </w:r>
    </w:p>
    <w:p w:rsidR="000B0CB0" w:rsidRPr="005630F9" w:rsidRDefault="000B0CB0" w:rsidP="00B83FFA">
      <w:pPr>
        <w:pStyle w:val="Point0"/>
        <w:ind w:firstLine="1"/>
        <w:rPr>
          <w:b/>
          <w:i/>
        </w:rPr>
      </w:pPr>
      <w:r w:rsidRPr="005630F9">
        <w:rPr>
          <w:b/>
          <w:i/>
        </w:rPr>
        <w:t>L-awtorità ta’ riżoluzzjoni tista’ tistabbilixxi perjodu tranżitorju li jintemm wara ... [</w:t>
      </w:r>
      <w:r w:rsidRPr="005630F9">
        <w:rPr>
          <w:b/>
          <w:bCs/>
          <w:i/>
          <w:iCs/>
        </w:rPr>
        <w:t>erba’ snin mid-data ta’ applikazzjoni ta’ din id-Direttiva emendatorja], fejn ġustifikat kif dovut u fejn xieraq abbażi tal-kriterji msemmijin fil-paragrafu 7, filwaqt li tqis:</w:t>
      </w:r>
      <w:r w:rsidRPr="005630F9">
        <w:rPr>
          <w:b/>
          <w:i/>
        </w:rPr>
        <w:t xml:space="preserve"> </w:t>
      </w:r>
    </w:p>
    <w:p w:rsidR="000B0CB0" w:rsidRPr="005630F9" w:rsidRDefault="000B0CB0" w:rsidP="00B83FFA">
      <w:pPr>
        <w:pStyle w:val="Point0"/>
        <w:ind w:left="1702" w:hanging="851"/>
        <w:rPr>
          <w:b/>
          <w:i/>
        </w:rPr>
      </w:pPr>
      <w:r w:rsidRPr="005630F9">
        <w:rPr>
          <w:b/>
          <w:i/>
        </w:rPr>
        <w:t>(a)</w:t>
      </w:r>
      <w:r w:rsidRPr="005630F9">
        <w:rPr>
          <w:b/>
          <w:i/>
        </w:rPr>
        <w:tab/>
        <w:t xml:space="preserve">l-iżvilupp tas-sitwazzjoni finanzjarja tal-entità; </w:t>
      </w:r>
    </w:p>
    <w:p w:rsidR="000B0CB0" w:rsidRPr="005630F9" w:rsidRDefault="000B0CB0" w:rsidP="00B83FFA">
      <w:pPr>
        <w:pStyle w:val="Point0"/>
        <w:ind w:left="1702" w:hanging="851"/>
        <w:rPr>
          <w:b/>
          <w:i/>
        </w:rPr>
      </w:pPr>
      <w:r w:rsidRPr="005630F9">
        <w:rPr>
          <w:b/>
          <w:i/>
        </w:rPr>
        <w:t>(b)</w:t>
      </w:r>
      <w:r w:rsidRPr="005630F9">
        <w:rPr>
          <w:b/>
          <w:i/>
        </w:rPr>
        <w:tab/>
        <w:t xml:space="preserve">il-prospett li l-entità tkun tista' tiżgura l-konformità f'perijodu ta' żmien raġonevoli mar-rekwiżiti tal-Artikolu 45e jew 45f jew ma' rekwiżit li jirriżulta mill-applikazzjoni tal-Artikolu 45b(4), (5) jew (7); u </w:t>
      </w:r>
    </w:p>
    <w:p w:rsidR="000B0CB0" w:rsidRPr="005630F9" w:rsidRDefault="000B0CB0" w:rsidP="00B83FFA">
      <w:pPr>
        <w:pStyle w:val="Point0"/>
        <w:ind w:left="1702" w:hanging="851"/>
        <w:rPr>
          <w:b/>
          <w:i/>
        </w:rPr>
      </w:pPr>
      <w:r w:rsidRPr="005630F9">
        <w:rPr>
          <w:b/>
          <w:i/>
        </w:rPr>
        <w:t>(c)</w:t>
      </w:r>
      <w:r w:rsidRPr="005630F9">
        <w:rPr>
          <w:b/>
          <w:i/>
        </w:rPr>
        <w:tab/>
        <w:t xml:space="preserve">jekk l-entità hijiex kapaċi tissostitwixxi obbligazzjonijiet li ma jkunux għadhom jissodisfaw il-kriterji ta’ eliġibbiltà jew maturità u jekk le, jekk dak in-nuqqas ta’ kapaċità huwiex ta’ natura idjosinkratika jew huwiex dovut għal disturb mifrux mas-suq kollu.”; </w:t>
      </w:r>
    </w:p>
    <w:p w:rsidR="000B0CB0" w:rsidRPr="005630F9" w:rsidRDefault="000B0CB0" w:rsidP="00B83FFA">
      <w:pPr>
        <w:pStyle w:val="Point0"/>
        <w:rPr>
          <w:noProof/>
        </w:rPr>
      </w:pPr>
      <w:r w:rsidRPr="005630F9">
        <w:t>(36)</w:t>
      </w:r>
      <w:r w:rsidRPr="005630F9">
        <w:tab/>
        <w:t>fl-Artikolu 45m, il-paragrafu 4 huwa sostitwit b’dan li ġej:</w:t>
      </w:r>
    </w:p>
    <w:p w:rsidR="000B0CB0" w:rsidRPr="005630F9" w:rsidRDefault="000B0CB0" w:rsidP="00B83FFA">
      <w:pPr>
        <w:pStyle w:val="Text1"/>
        <w:rPr>
          <w:noProof/>
        </w:rPr>
      </w:pPr>
      <w:r w:rsidRPr="005630F9">
        <w:lastRenderedPageBreak/>
        <w:t>“4. “4. Ir-rekwiżiti msemmija fl-Artikolu 45b(4) u (7) u fl-Artikolu 45c(5) u (6), kif applikabbli, ma għandhomx japplikaw fil-perjodu ta’ tliet snin wara d-data li fiha l-entità ta’ riżoluzzjoni jew il-grupp li minnu hija parti l-entità ta’ riżoluzzjoni jkunu ġew identifikati bħala GSII jew G-SII mhux tal-UE, jew l-entità ta’ riżoluzzjoni tibda tkun fis-sitwazzjoni msemmija fl-Artikolu 45c(5) jew (6).”;</w:t>
      </w:r>
    </w:p>
    <w:p w:rsidR="000B0CB0" w:rsidRPr="005630F9" w:rsidRDefault="000B0CB0" w:rsidP="00B83FFA">
      <w:pPr>
        <w:pStyle w:val="Point0"/>
        <w:rPr>
          <w:noProof/>
        </w:rPr>
      </w:pPr>
      <w:r w:rsidRPr="005630F9">
        <w:t>(37)</w:t>
      </w:r>
      <w:r w:rsidRPr="005630F9">
        <w:tab/>
        <w:t>fl-Artikolu 46(2), l-ewwel subparagrafu huwa sostitwit b’dan li ġej:</w:t>
      </w:r>
    </w:p>
    <w:p w:rsidR="000B0CB0" w:rsidRPr="005630F9" w:rsidRDefault="000B0CB0" w:rsidP="00B83FFA">
      <w:pPr>
        <w:pStyle w:val="Text1"/>
        <w:rPr>
          <w:noProof/>
        </w:rPr>
      </w:pPr>
      <w:r w:rsidRPr="005630F9">
        <w:t>“Il-valutazzjoni msemmija fil-paragrafu 1 ta’ dan l-Artikolu għandha tistabbilixxi l-ammont li bih l-obbligazzjonijiet b’kapaċità ta’ rikapitalizzazzjoni interna jeħtieġ li jiġu valwati b’mod negattiv jew ikkonvertiti:</w:t>
      </w:r>
    </w:p>
    <w:p w:rsidR="000B0CB0" w:rsidRPr="005630F9" w:rsidRDefault="000B0CB0" w:rsidP="00B83FFA">
      <w:pPr>
        <w:pStyle w:val="Point1"/>
        <w:rPr>
          <w:noProof/>
        </w:rPr>
      </w:pPr>
      <w:r w:rsidRPr="005630F9">
        <w:t>(a)</w:t>
      </w:r>
      <w:r w:rsidRPr="005630F9">
        <w:tab/>
        <w:t>sabiex jitreġġa’ lura l-proporzjon tal-kapital tal-Grad 1 ta’ Ekwità Komuni tal-istituzzjoni taħt riżoluzzjoni jew, fejn applikabbli, sabiex jiġi stabbilit il-proporzjon tal-istituzzjoni tranżitorja, filwaqt li titqies kwalunkwe kontribuzzjoni ta’ kapital mill-arranġament ta’ finanzjament ta’ riżoluzzjoni magħmul skont il-punt (d) tal-Artikolu 101(1) ta’ din id-Direttiva;</w:t>
      </w:r>
    </w:p>
    <w:p w:rsidR="000B0CB0" w:rsidRPr="005630F9" w:rsidRDefault="000B0CB0" w:rsidP="00B83FFA">
      <w:pPr>
        <w:pStyle w:val="Point1"/>
        <w:rPr>
          <w:noProof/>
        </w:rPr>
      </w:pPr>
      <w:r w:rsidRPr="005630F9">
        <w:t>(b)</w:t>
      </w:r>
      <w:r w:rsidRPr="005630F9">
        <w:tab/>
        <w:t>sabiex tiġi sostnuta l-fiduċja suffiċjenti tas-suq fl-istituzzjoni taħt riżoluzzjoni jew fl-istituzzjoni tranżitorja, filwaqt li titqies kwalunkwe obbligazzjoni kontinġenti, u sabiex l-istituzzjoni taħt riżoluzzjoni tkun tista’ tkompli tissodisfa, għal mill-inqas sena (1), il-kundizzjonijiet għall-awtorizzazzjoni u tkompli twettaq l-attivitajiet li għalihom hija awtorizzata skont id-Direttiva 2013/36/UE jew id-Direttiva 2014/65/UE.”;</w:t>
      </w:r>
    </w:p>
    <w:p w:rsidR="000B0CB0" w:rsidRPr="005630F9" w:rsidRDefault="000B0CB0" w:rsidP="00B83FFA">
      <w:pPr>
        <w:pStyle w:val="Point0"/>
        <w:rPr>
          <w:noProof/>
        </w:rPr>
      </w:pPr>
      <w:r w:rsidRPr="005630F9">
        <w:t>(38)</w:t>
      </w:r>
      <w:r w:rsidRPr="005630F9">
        <w:tab/>
        <w:t>fl-Artikolu 47(1), il-punt (b)(i) huwa sostitwit b’dan li ġej:</w:t>
      </w:r>
    </w:p>
    <w:p w:rsidR="000B0CB0" w:rsidRPr="005630F9" w:rsidRDefault="000B0CB0" w:rsidP="00B83FFA">
      <w:pPr>
        <w:pStyle w:val="Text1"/>
        <w:rPr>
          <w:noProof/>
        </w:rPr>
      </w:pPr>
      <w:r w:rsidRPr="005630F9">
        <w:t>“(i)</w:t>
      </w:r>
      <w:r w:rsidRPr="005630F9">
        <w:tab/>
        <w:t xml:space="preserve">l-istrumenti kapitali u l-obbligazzjonijiet eliġibbli rilevanti f’konformità mal-Artikolu 59 maħruġa mill-istituzzjoni skont is-setgħa msemmija fl-Artikolu 59(2); jew”; </w:t>
      </w:r>
    </w:p>
    <w:p w:rsidR="000B0CB0" w:rsidRPr="005630F9" w:rsidRDefault="000B0CB0" w:rsidP="00B83FFA">
      <w:pPr>
        <w:pStyle w:val="Point0"/>
        <w:rPr>
          <w:noProof/>
        </w:rPr>
      </w:pPr>
      <w:r w:rsidRPr="005630F9">
        <w:t>(39)</w:t>
      </w:r>
      <w:r w:rsidRPr="005630F9">
        <w:tab/>
        <w:t>l-Artikolu 52 huwa emendat kif ġej:</w:t>
      </w:r>
    </w:p>
    <w:p w:rsidR="000B0CB0" w:rsidRPr="005630F9" w:rsidRDefault="000B0CB0" w:rsidP="00B83FFA">
      <w:pPr>
        <w:pStyle w:val="Point1"/>
        <w:rPr>
          <w:noProof/>
        </w:rPr>
      </w:pPr>
      <w:r w:rsidRPr="005630F9">
        <w:t>(a)</w:t>
      </w:r>
      <w:r w:rsidRPr="005630F9">
        <w:tab/>
        <w:t>fil-paragrafu 1, jiżdied is-subparagrafu li ġej:</w:t>
      </w:r>
    </w:p>
    <w:p w:rsidR="000B0CB0" w:rsidRPr="005630F9" w:rsidRDefault="000B0CB0" w:rsidP="00B83FFA">
      <w:pPr>
        <w:pStyle w:val="Text2"/>
        <w:rPr>
          <w:noProof/>
        </w:rPr>
      </w:pPr>
      <w:r w:rsidRPr="005630F9">
        <w:t>“F’ċirkostanzi eċċezzjonali, l-awtorità ta’ riżoluzzjoni tista’ testendi d-data tal-għeluq ta’ xahar wieħed (1) għas-sottomissjoni tal-pjan ta’ riorganizzazzjoni tan-negozju b’xahar ieħor.”;</w:t>
      </w:r>
    </w:p>
    <w:p w:rsidR="000B0CB0" w:rsidRPr="005630F9" w:rsidRDefault="000B0CB0" w:rsidP="00B83FFA">
      <w:pPr>
        <w:pStyle w:val="Point1"/>
        <w:rPr>
          <w:noProof/>
        </w:rPr>
      </w:pPr>
      <w:r w:rsidRPr="005630F9">
        <w:t>(b)</w:t>
      </w:r>
      <w:r w:rsidRPr="005630F9">
        <w:tab/>
        <w:t>fil-paragrafu 5, jiżdied is-subparagrafu li ġej:</w:t>
      </w:r>
    </w:p>
    <w:p w:rsidR="000B0CB0" w:rsidRPr="005630F9" w:rsidRDefault="000B0CB0" w:rsidP="00B83FFA">
      <w:pPr>
        <w:pStyle w:val="Text2"/>
        <w:rPr>
          <w:noProof/>
        </w:rPr>
      </w:pPr>
      <w:r w:rsidRPr="005630F9">
        <w:t>“L-awtorità ta’ riżoluzzjoni tista’ tirrikjedi li l-istituzzjoni jew l-entità msemmija fil-punti (b), (c) jew (d) tal-Artikolu 1(1) tinkludi elementi addizzjonali fil-pjan ta’ riorganizzazzjoni tan-negozju.”;</w:t>
      </w:r>
    </w:p>
    <w:p w:rsidR="000B0CB0" w:rsidRPr="005630F9" w:rsidRDefault="000B0CB0" w:rsidP="00B83FFA">
      <w:pPr>
        <w:pStyle w:val="Point0"/>
        <w:rPr>
          <w:noProof/>
        </w:rPr>
      </w:pPr>
      <w:r w:rsidRPr="005630F9">
        <w:t>(40)</w:t>
      </w:r>
      <w:r w:rsidRPr="005630F9">
        <w:tab/>
        <w:t>fl-Artikolu 53, il-paragrafu 3 huwa sostitwit b’dan li ġej:</w:t>
      </w:r>
    </w:p>
    <w:p w:rsidR="000B0CB0" w:rsidRPr="005630F9" w:rsidRDefault="000B0CB0" w:rsidP="00B83FFA">
      <w:pPr>
        <w:pStyle w:val="Text1"/>
        <w:rPr>
          <w:noProof/>
        </w:rPr>
      </w:pPr>
      <w:r w:rsidRPr="005630F9">
        <w:t>“3. “3. Meta awtorità ta’ riżoluzzjoni tnaqqas għal żero l-ammont ta’ kapital ta’, jew l-ammont pendenti pagabbli fir-rigward ta’, obbligazzjoni, inkluża obbligazzjoni li tagħti lok għal provvediment ta’ kontabilità, permezz tas-setgħa msemmija fil-punt (e) tal-Artikolu 63(1), dik l-obbligazzjoni u kwalunkwe obbligu jew pretensjoni li jirriżultaw b’rabta magħha, li ma jkunux dovuti fil-mument meta tiġi eżerċitata s-setgħa, għandhom jiġu ttrattati bħala rilaxxati għall-finijiet kollha, u ma għandhomx ikunu jistgħu jiġu pprovati fi kwalunkwe proċediment sussegwenti b’rabta mal-istituzzjoni taħt riżoluzzjoni jew ma’ kwalunkwe entità suċċessur fi kwalunkwe stralċ sussegwenti.”;</w:t>
      </w:r>
    </w:p>
    <w:p w:rsidR="000B0CB0" w:rsidRPr="005630F9" w:rsidRDefault="000B0CB0" w:rsidP="00B83FFA">
      <w:pPr>
        <w:pStyle w:val="Point0"/>
        <w:rPr>
          <w:noProof/>
        </w:rPr>
      </w:pPr>
      <w:r w:rsidRPr="005630F9">
        <w:t>(41)</w:t>
      </w:r>
      <w:r w:rsidRPr="005630F9">
        <w:tab/>
        <w:t>l-Artikolu 55 huwa emendat kif ġej:</w:t>
      </w:r>
    </w:p>
    <w:p w:rsidR="000B0CB0" w:rsidRPr="005630F9" w:rsidRDefault="000B0CB0" w:rsidP="00B83FFA">
      <w:pPr>
        <w:pStyle w:val="Point1"/>
        <w:rPr>
          <w:noProof/>
        </w:rPr>
      </w:pPr>
      <w:r w:rsidRPr="005630F9">
        <w:lastRenderedPageBreak/>
        <w:t>(a)</w:t>
      </w:r>
      <w:r w:rsidRPr="005630F9">
        <w:tab/>
        <w:t>fil-paragrafu 1, il-punt (b) huwa sostitwit b’dan li ġej:</w:t>
      </w:r>
    </w:p>
    <w:p w:rsidR="000B0CB0" w:rsidRPr="005630F9" w:rsidRDefault="000B0CB0" w:rsidP="00B83FFA">
      <w:pPr>
        <w:pStyle w:val="Text2"/>
        <w:rPr>
          <w:noProof/>
        </w:rPr>
      </w:pPr>
      <w:r w:rsidRPr="005630F9">
        <w:t>“(b) l-obbligazzjoni ma tkunx depożitu kif imsemmi fil-punti (a) jew (b) talArtikolu 108(1)”;</w:t>
      </w:r>
    </w:p>
    <w:p w:rsidR="000B0CB0" w:rsidRPr="005630F9" w:rsidRDefault="000B0CB0" w:rsidP="00B83FFA">
      <w:pPr>
        <w:pStyle w:val="Point1"/>
        <w:rPr>
          <w:noProof/>
        </w:rPr>
      </w:pPr>
      <w:r w:rsidRPr="005630F9">
        <w:t>(b)</w:t>
      </w:r>
      <w:r w:rsidRPr="005630F9">
        <w:tab/>
        <w:t>fil-paragrafu 2, il-ħames u s-sitt subparagrafi huma sostitwiti b’dawn li ġejjin:</w:t>
      </w:r>
    </w:p>
    <w:p w:rsidR="000B0CB0" w:rsidRPr="005630F9" w:rsidRDefault="000B0CB0" w:rsidP="00B83FFA">
      <w:pPr>
        <w:pStyle w:val="Text2"/>
        <w:rPr>
          <w:noProof/>
        </w:rPr>
      </w:pPr>
      <w:r w:rsidRPr="005630F9">
        <w:t xml:space="preserve">“Meta l-awtorità ta’ riżoluzzjoni, fil-kuntest tal-valutazzjoni tar-riżolvibbiltà ta’ istituzzjoni jew entità msemmija fil-punti (b), (c) jew (d) tal-Artikolu 1(1) f’konformità mal-Artikoli 15 u 16, jew fi kwalunkwe ħin ieħor, tiddetermina li, fi klassi ta’ obbligazzjonijiet li tinkludi l-obbligazzjonijiet eliġibbli, l-ammont ta’ obbligazzjonijiet li ma jinkludux it-terminu kuntrattwali msemmi fil-paragrafu 1 ta’ dan l-Artikolu, flimkien mal-obbligazzjonijiet li huma esklużi mill-applikazzjoni tal-għodda ta’ rikapitalizzazzjoni interna f’konformità mal-Artikolu 44(2) jew li x’aktarx jiġu esklużi f’konformità mal-Artikolu 44(3), jammonta għal aktar minn 10 % ta’ dik il-klassi, hija għandha tivvaluta minnufih l-impatt ta’ dak il-fatt partikolari fuq ir-riżolvibbiltà ta’ dik l-istituzzjoni jew l-entità, inkluż l-impatt fuq ir-riżolvibbiltà li jirriżulta mir-riskju ta’ ksur tas-salvagwardji tal-kredituri previsti fl-Artikolu 73 meta jiġu applikati s-setgħat ta’ valwazzjoni negattiva u ta’ konverżjoni għall-obbligazzjonijiet eliġibbli. </w:t>
      </w:r>
    </w:p>
    <w:p w:rsidR="000B0CB0" w:rsidRPr="005630F9" w:rsidRDefault="000B0CB0" w:rsidP="00B83FFA">
      <w:pPr>
        <w:pStyle w:val="Text2"/>
        <w:rPr>
          <w:noProof/>
        </w:rPr>
      </w:pPr>
      <w:r w:rsidRPr="005630F9">
        <w:t>Meta l-awtorità ta’ riżoluzzjoni tikkonkludi, abbażi tal-valutazzjoni msemmija fil-ħames subparagrafu ta’ dan il-paragrafu, li l-obbligazzjonijiet li ma jinkludux it-terminu kuntrattwali msemmi fil-paragrafu 1 ta’ dan l-Artikolu joħolqu impediment sostantiv għar-riżolvibbiltà, hija għandha tapplika s-setgħat previsti fl-Artikolu 17 kif xieraq biex tneħħi dak l-impediment għar-riżolvibbiltà.”;</w:t>
      </w:r>
    </w:p>
    <w:p w:rsidR="000B0CB0" w:rsidRPr="005630F9" w:rsidRDefault="000B0CB0" w:rsidP="00B83FFA">
      <w:pPr>
        <w:pStyle w:val="Point0"/>
        <w:ind w:left="1418" w:hanging="567"/>
        <w:rPr>
          <w:b/>
          <w:i/>
        </w:rPr>
      </w:pPr>
      <w:r w:rsidRPr="005630F9">
        <w:rPr>
          <w:b/>
          <w:i/>
        </w:rPr>
        <w:t>(c)</w:t>
      </w:r>
      <w:r w:rsidRPr="005630F9">
        <w:rPr>
          <w:b/>
          <w:i/>
        </w:rPr>
        <w:tab/>
        <w:t>jiddaħħal il-paragrafu li ġej:</w:t>
      </w:r>
    </w:p>
    <w:p w:rsidR="000B0CB0" w:rsidRPr="005630F9" w:rsidRDefault="000B0CB0" w:rsidP="00B83FFA">
      <w:pPr>
        <w:pStyle w:val="Point0"/>
        <w:ind w:left="1418" w:firstLine="0"/>
        <w:rPr>
          <w:b/>
          <w:i/>
        </w:rPr>
      </w:pPr>
      <w:r w:rsidRPr="005630F9">
        <w:rPr>
          <w:b/>
          <w:i/>
        </w:rPr>
        <w:t>“2a. L-istituzzjonijiet u l-entitajiet imsemmija fil-punt (b), (c) jew (d) tal-Artikolu 1(1), għandhom jirrapportaw lill-awtorità ta’ riżoluzzjoni fuq bażi annwali dan li ġej:</w:t>
      </w:r>
    </w:p>
    <w:p w:rsidR="000B0CB0" w:rsidRPr="005630F9" w:rsidRDefault="000B0CB0" w:rsidP="00B83FFA">
      <w:pPr>
        <w:pStyle w:val="Point0"/>
        <w:ind w:left="1418" w:firstLine="0"/>
        <w:rPr>
          <w:b/>
          <w:i/>
        </w:rPr>
      </w:pPr>
      <w:r w:rsidRPr="005630F9">
        <w:rPr>
          <w:b/>
          <w:i/>
        </w:rPr>
        <w:t>(a)</w:t>
      </w:r>
      <w:r w:rsidRPr="005630F9">
        <w:rPr>
          <w:b/>
          <w:i/>
        </w:rPr>
        <w:tab/>
        <w:t>l-ammonti totali pendenti tal-obbligazzjonijiet kollha rregolati mil-liġi ta’ pajjiż terz;</w:t>
      </w:r>
    </w:p>
    <w:p w:rsidR="000B0CB0" w:rsidRPr="005630F9" w:rsidRDefault="000B0CB0" w:rsidP="00B83FFA">
      <w:pPr>
        <w:pStyle w:val="Point0"/>
        <w:ind w:left="1418" w:firstLine="0"/>
        <w:rPr>
          <w:b/>
          <w:i/>
        </w:rPr>
      </w:pPr>
      <w:r w:rsidRPr="005630F9">
        <w:rPr>
          <w:b/>
          <w:i/>
        </w:rPr>
        <w:t>(b)</w:t>
      </w:r>
      <w:r w:rsidRPr="005630F9">
        <w:rPr>
          <w:b/>
          <w:i/>
        </w:rPr>
        <w:tab/>
        <w:t>għall-elementi msemmijin fil-punt (a):</w:t>
      </w:r>
    </w:p>
    <w:p w:rsidR="000B0CB0" w:rsidRPr="005630F9" w:rsidRDefault="000B0CB0" w:rsidP="00B83FFA">
      <w:pPr>
        <w:pStyle w:val="Point0"/>
        <w:ind w:left="1985" w:firstLine="0"/>
        <w:rPr>
          <w:b/>
          <w:i/>
        </w:rPr>
      </w:pPr>
      <w:r w:rsidRPr="005630F9">
        <w:rPr>
          <w:b/>
          <w:i/>
        </w:rPr>
        <w:t>(i) il-kompożizzjoni tagħhom, inkluż il-profil ta’ maturità tagħhom;</w:t>
      </w:r>
    </w:p>
    <w:p w:rsidR="000B0CB0" w:rsidRPr="005630F9" w:rsidRDefault="000B0CB0" w:rsidP="00B83FFA">
      <w:pPr>
        <w:pStyle w:val="Point0"/>
        <w:ind w:left="1985" w:firstLine="0"/>
        <w:rPr>
          <w:b/>
          <w:i/>
        </w:rPr>
      </w:pPr>
      <w:r w:rsidRPr="005630F9">
        <w:rPr>
          <w:b/>
          <w:i/>
        </w:rPr>
        <w:t>(ii) il-klassifikazzjoni tagħhom fi proċedimenti ta’ insolvenza normali;</w:t>
      </w:r>
    </w:p>
    <w:p w:rsidR="000B0CB0" w:rsidRPr="005630F9" w:rsidRDefault="000B0CB0" w:rsidP="00B83FFA">
      <w:pPr>
        <w:pStyle w:val="Point0"/>
        <w:ind w:left="1985" w:firstLine="0"/>
        <w:rPr>
          <w:b/>
          <w:i/>
        </w:rPr>
      </w:pPr>
      <w:r w:rsidRPr="005630F9">
        <w:rPr>
          <w:b/>
          <w:i/>
        </w:rPr>
        <w:t>(iii) jekk l-obbligazzjoni hijiex eskluża taħt l-Artikolu 44(2);</w:t>
      </w:r>
    </w:p>
    <w:p w:rsidR="000B0CB0" w:rsidRPr="005630F9" w:rsidRDefault="000B0CB0" w:rsidP="00B83FFA">
      <w:pPr>
        <w:pStyle w:val="Point0"/>
        <w:ind w:left="1985" w:firstLine="0"/>
        <w:rPr>
          <w:b/>
          <w:i/>
        </w:rPr>
      </w:pPr>
      <w:r w:rsidRPr="005630F9">
        <w:rPr>
          <w:b/>
          <w:i/>
        </w:rPr>
        <w:t>(iv) jekk dawn jinkludux fid-dispożizzjonijiet kuntrattwali t-terminu meħtieġ mill-paragrafu 1;</w:t>
      </w:r>
    </w:p>
    <w:p w:rsidR="000B0CB0" w:rsidRPr="005630F9" w:rsidRDefault="000B0CB0" w:rsidP="00B83FFA">
      <w:pPr>
        <w:pStyle w:val="Point0"/>
        <w:ind w:left="1985" w:firstLine="0"/>
        <w:rPr>
          <w:b/>
          <w:i/>
        </w:rPr>
      </w:pPr>
      <w:r w:rsidRPr="005630F9">
        <w:rPr>
          <w:b/>
          <w:i/>
        </w:rPr>
        <w:t>(v) meta tkun saret determinazzjoni li hija legalment jew mod ieħor imprattikabbli li tiġi inkluża r-rikonoxximent kuntrattwali ta’ klawżola ta’ rikapitalizzazzjoni interna f’konformità mal-paragrafu 2, il-kategorija tar-responsabbiltà skont il-paragrafu 7.</w:t>
      </w:r>
    </w:p>
    <w:p w:rsidR="000B0CB0" w:rsidRPr="005630F9" w:rsidRDefault="000B0CB0" w:rsidP="00B83FFA">
      <w:pPr>
        <w:pStyle w:val="Point0"/>
        <w:ind w:left="1418" w:firstLine="0"/>
      </w:pPr>
      <w:r w:rsidRPr="005630F9">
        <w:rPr>
          <w:b/>
          <w:bCs/>
          <w:i/>
          <w:iCs/>
        </w:rPr>
        <w:t>Meta l-istituzzjonijiet u l-entitajiet ikunu parti minn grupp ta’ riżoluzzjoni, ir-rapport għandu jsir mill-entità ta’ riżoluzzjoni rigward il-grupp ta’ riżoluzzjoni, sa fejn meħtieġ skont it-tieni u t-tielet subparagrafi tal-paragrafu 1.</w:t>
      </w:r>
      <w:r w:rsidRPr="005630F9">
        <w:t>”;</w:t>
      </w:r>
    </w:p>
    <w:p w:rsidR="000B0CB0" w:rsidRPr="005630F9" w:rsidRDefault="000B0CB0" w:rsidP="00B83FFA">
      <w:pPr>
        <w:pStyle w:val="Point0"/>
        <w:ind w:firstLine="1"/>
        <w:rPr>
          <w:b/>
          <w:i/>
        </w:rPr>
      </w:pPr>
      <w:r w:rsidRPr="005630F9">
        <w:rPr>
          <w:b/>
          <w:i/>
        </w:rPr>
        <w:t>(d)</w:t>
      </w:r>
      <w:r w:rsidRPr="005630F9">
        <w:rPr>
          <w:b/>
          <w:i/>
        </w:rPr>
        <w:tab/>
        <w:t>jiżdied il-paragrafu li ġej:</w:t>
      </w:r>
    </w:p>
    <w:p w:rsidR="000B0CB0" w:rsidRPr="005630F9" w:rsidRDefault="000B0CB0" w:rsidP="00B83FFA">
      <w:pPr>
        <w:pStyle w:val="Point0"/>
        <w:ind w:left="1418" w:firstLine="0"/>
        <w:rPr>
          <w:b/>
          <w:i/>
        </w:rPr>
      </w:pPr>
      <w:r w:rsidRPr="005630F9">
        <w:rPr>
          <w:b/>
          <w:i/>
        </w:rPr>
        <w:lastRenderedPageBreak/>
        <w:t>“8a. L-EBA għandha tiżviluppa abbozzi ta’ standards tekniċi implimentattivi biex tispeċifika proċeduri u formati uniformi u mudelli għar-rapportar lill-awtoritajiet ta’ riżoluzzjoni msemmija fil-paragrafu 2a.</w:t>
      </w:r>
    </w:p>
    <w:p w:rsidR="000B0CB0" w:rsidRPr="005630F9" w:rsidRDefault="000B0CB0" w:rsidP="00B83FFA">
      <w:pPr>
        <w:pStyle w:val="Point0"/>
        <w:ind w:left="1418" w:firstLine="0"/>
        <w:rPr>
          <w:b/>
          <w:i/>
        </w:rPr>
      </w:pPr>
      <w:r w:rsidRPr="005630F9">
        <w:rPr>
          <w:b/>
          <w:i/>
        </w:rPr>
        <w:t>L-EBA għandha tissottometti dak l-abbozz ta’ standards tekniċi ta’ implimentazzjoni lill-Kummissjoni sa ... [</w:t>
      </w:r>
      <w:r w:rsidRPr="005630F9">
        <w:rPr>
          <w:b/>
          <w:bCs/>
          <w:i/>
          <w:iCs/>
        </w:rPr>
        <w:t>sena mid-data tad-dħul fis-seħħ ta’ din id-Direttiva emendatorja].</w:t>
      </w:r>
    </w:p>
    <w:p w:rsidR="000B0CB0" w:rsidRPr="005630F9" w:rsidRDefault="000B0CB0" w:rsidP="00B83FFA">
      <w:pPr>
        <w:pStyle w:val="Point0"/>
        <w:ind w:left="1418" w:firstLine="1"/>
        <w:rPr>
          <w:b/>
          <w:i/>
        </w:rPr>
      </w:pPr>
      <w:r w:rsidRPr="005630F9">
        <w:rPr>
          <w:b/>
          <w:i/>
        </w:rPr>
        <w:t xml:space="preserve">Tiġi delegata s-setgħa lill-Kummissjoni biex tadotta l-istandards tekniċi ta’ implimentazzjoni msemmija fl-ewwel subparagrafu ta’ dan il-paragrafu f’konformità mal-Artikolu 15 tar-Regolament (UE) Nru </w:t>
      </w:r>
      <w:r w:rsidR="008A4BDE">
        <w:rPr>
          <w:b/>
          <w:i/>
        </w:rPr>
        <w:t>1093</w:t>
      </w:r>
      <w:r w:rsidRPr="005630F9">
        <w:rPr>
          <w:b/>
          <w:i/>
        </w:rPr>
        <w:t>/2010.”;</w:t>
      </w:r>
    </w:p>
    <w:p w:rsidR="000B0CB0" w:rsidRPr="005630F9" w:rsidRDefault="000B0CB0" w:rsidP="00B83FFA">
      <w:pPr>
        <w:pStyle w:val="Point0"/>
        <w:ind w:left="0" w:firstLine="1"/>
        <w:rPr>
          <w:noProof/>
        </w:rPr>
      </w:pPr>
      <w:r w:rsidRPr="005630F9">
        <w:t>(42)</w:t>
      </w:r>
      <w:r w:rsidRPr="005630F9">
        <w:tab/>
        <w:t>l-Artikolu 59 huwa emendat kif ġej:</w:t>
      </w:r>
    </w:p>
    <w:p w:rsidR="000B0CB0" w:rsidRPr="005630F9" w:rsidRDefault="000B0CB0" w:rsidP="00B83FFA">
      <w:pPr>
        <w:pStyle w:val="Point1"/>
        <w:rPr>
          <w:noProof/>
        </w:rPr>
      </w:pPr>
      <w:r w:rsidRPr="005630F9">
        <w:t>(a)</w:t>
      </w:r>
      <w:r w:rsidRPr="005630F9">
        <w:tab/>
        <w:t>fil-paragrafu 3, il-punt (e) huwa ssostitwit b’dan li ġej:</w:t>
      </w:r>
    </w:p>
    <w:p w:rsidR="000B0CB0" w:rsidRPr="005630F9" w:rsidRDefault="000B0CB0" w:rsidP="00B83FFA">
      <w:pPr>
        <w:pStyle w:val="Text2"/>
        <w:rPr>
          <w:noProof/>
        </w:rPr>
      </w:pPr>
      <w:r w:rsidRPr="005630F9">
        <w:t>“(e) huwa meħtieġ appoġġ finanzjarju pubbliku straordinarju mill-istituzzjoni jew mill-entità msemmija fil-punti (b), (c) jew (d) tal-Artikolu 1(1), ħlief meta dak l-appoġġ jingħata f’waħda mill-forom imsemmija fl-Artikolu 32c.”;</w:t>
      </w:r>
    </w:p>
    <w:p w:rsidR="000B0CB0" w:rsidRPr="005630F9" w:rsidRDefault="000B0CB0" w:rsidP="00B83FFA">
      <w:pPr>
        <w:pStyle w:val="Point1"/>
        <w:rPr>
          <w:noProof/>
        </w:rPr>
      </w:pPr>
      <w:r w:rsidRPr="005630F9">
        <w:t>(b)</w:t>
      </w:r>
      <w:r w:rsidRPr="005630F9">
        <w:tab/>
        <w:t>fil-paragrafu 4, il-punt (b) huwa sostitwit b’dan li ġej:</w:t>
      </w:r>
    </w:p>
    <w:p w:rsidR="000B0CB0" w:rsidRPr="005630F9" w:rsidRDefault="000B0CB0" w:rsidP="00B83FFA">
      <w:pPr>
        <w:pStyle w:val="Text2"/>
        <w:rPr>
          <w:noProof/>
        </w:rPr>
      </w:pPr>
      <w:r w:rsidRPr="005630F9">
        <w:t>“(b) wara li jitqiesu ż-żmien, il-ħtieġa li jiġu implimentati b’mod effettiv is-setgħat ta’ valwazzjoni negattiva u ta’ konverżjoni jew l-istrateġija ta’ riżoluzzjoni għall-grupp ta’ riżoluzzjoni, u ċirkostanzi rilevanti oħrajn, ma hemm l-ebda prospett raġonevoli li kwalunkwe azzjoni, inklużi miżuri alternattivi tas-settur privat, azzjoni superviżorja jew miżuri ta’ intervent bikri, għajr il-valwazzjoni negattiva jew il-konverżjoni tal-istrumenti kapitali u l-obbligazzjonijiet eliġibbli msemmija fil-paragrafu 1a, jipprevjenu l-falliment tal-istituzzjoni jew tal-entità msemmija fil-punti (b), (c) jew (d) tal-Artikolu 1(1), jew tal-grupp f’perjodu ta’ żmien raġonevoli.”;</w:t>
      </w:r>
    </w:p>
    <w:p w:rsidR="000B0CB0" w:rsidRPr="005630F9" w:rsidRDefault="000B0CB0" w:rsidP="00B83FFA">
      <w:pPr>
        <w:pStyle w:val="Point0"/>
        <w:rPr>
          <w:noProof/>
        </w:rPr>
      </w:pPr>
      <w:r w:rsidRPr="005630F9">
        <w:t>(43)</w:t>
      </w:r>
      <w:r w:rsidRPr="005630F9">
        <w:tab/>
        <w:t>l-Artikolu 63 huwa emendat kif ġej:</w:t>
      </w:r>
    </w:p>
    <w:p w:rsidR="000B0CB0" w:rsidRPr="005630F9" w:rsidRDefault="000B0CB0" w:rsidP="00B83FFA">
      <w:pPr>
        <w:pStyle w:val="Point1"/>
        <w:rPr>
          <w:noProof/>
        </w:rPr>
      </w:pPr>
      <w:r w:rsidRPr="005630F9">
        <w:t>(a)</w:t>
      </w:r>
      <w:r w:rsidRPr="005630F9">
        <w:tab/>
        <w:t>il-paragrafu 1 huwa emendat kif ġej:</w:t>
      </w:r>
    </w:p>
    <w:p w:rsidR="000B0CB0" w:rsidRPr="005630F9" w:rsidRDefault="000B0CB0" w:rsidP="00B83FFA">
      <w:pPr>
        <w:pStyle w:val="Point2"/>
        <w:rPr>
          <w:noProof/>
        </w:rPr>
      </w:pPr>
      <w:r w:rsidRPr="005630F9">
        <w:t>(i)</w:t>
      </w:r>
      <w:r w:rsidRPr="005630F9">
        <w:tab/>
        <w:t>il-punt (m) huwa sostitwit b’dan li ġej:</w:t>
      </w:r>
    </w:p>
    <w:p w:rsidR="000B0CB0" w:rsidRPr="005630F9" w:rsidRDefault="000B0CB0" w:rsidP="00B83FFA">
      <w:pPr>
        <w:pStyle w:val="Text3"/>
        <w:rPr>
          <w:noProof/>
        </w:rPr>
      </w:pPr>
      <w:r w:rsidRPr="005630F9">
        <w:t>“(m) is-setgħa li l-awtorità kompetenti tintalab tivvaluta l-akkwirent ta’ parteċipazzjoni kwalifikanti fil-ħin permezz ta’ deroga mil-limiti ta’ żmien stabbiliti fl-Artikolu 22 tad-Direttiva 2013/36/UE u fl-Artikolu 12 tad-Direttiva 2014/65/UE;”;</w:t>
      </w:r>
    </w:p>
    <w:p w:rsidR="000B0CB0" w:rsidRPr="005630F9" w:rsidRDefault="000B0CB0" w:rsidP="00B83FFA">
      <w:pPr>
        <w:pStyle w:val="Point2"/>
        <w:rPr>
          <w:noProof/>
        </w:rPr>
      </w:pPr>
      <w:r w:rsidRPr="005630F9">
        <w:t>(ii)</w:t>
      </w:r>
      <w:r w:rsidRPr="005630F9">
        <w:tab/>
        <w:t>jiżdied il-punt (n) li ġej:</w:t>
      </w:r>
    </w:p>
    <w:p w:rsidR="000B0CB0" w:rsidRPr="005630F9" w:rsidRDefault="000B0CB0" w:rsidP="00B83FFA">
      <w:pPr>
        <w:pStyle w:val="Text3"/>
        <w:rPr>
          <w:noProof/>
        </w:rPr>
      </w:pPr>
      <w:r w:rsidRPr="005630F9">
        <w:t>“(n) is-setgħa li jsiru talbiet skont l-Artikolu 17(5) tar-Regolament (UE) Nru 596/2014 f’isem l-istituzzjoni taħt riżoluzzjoni.”;</w:t>
      </w:r>
    </w:p>
    <w:p w:rsidR="000B0CB0" w:rsidRPr="005630F9" w:rsidRDefault="000B0CB0" w:rsidP="00B83FFA">
      <w:pPr>
        <w:pStyle w:val="Point1"/>
        <w:rPr>
          <w:noProof/>
        </w:rPr>
      </w:pPr>
      <w:r w:rsidRPr="005630F9">
        <w:t>(b)</w:t>
      </w:r>
      <w:r w:rsidRPr="005630F9">
        <w:tab/>
        <w:t>fil-paragrafu 2, il-punt (a) huwa sostitwit b’dan li ġej:</w:t>
      </w:r>
    </w:p>
    <w:p w:rsidR="000B0CB0" w:rsidRPr="005630F9" w:rsidRDefault="000B0CB0" w:rsidP="00B83FFA">
      <w:pPr>
        <w:pStyle w:val="Text2"/>
        <w:rPr>
          <w:noProof/>
        </w:rPr>
      </w:pPr>
      <w:r w:rsidRPr="005630F9">
        <w:t>“(a) soġġett għall-Artikolu 3(6) u l-Artikolu 85(1), ir-rekwiżiti biex jinkisbu approvazzjoni jew kunsens minn kwalunkwe persuna pubblika jew privata, inklużi l-azzjonisti jew il-kredituri tal-istituzzjoni taħt riżoluzzjoni u l-awtoritajiet kompetenti għall-finijiet tal-Artikoli minn 22 sa 27 tad-Direttiva 2013/36/UE;”;</w:t>
      </w:r>
    </w:p>
    <w:p w:rsidR="000B0CB0" w:rsidRPr="005630F9" w:rsidRDefault="000B0CB0" w:rsidP="00B83FFA">
      <w:pPr>
        <w:pStyle w:val="Point0"/>
        <w:rPr>
          <w:noProof/>
        </w:rPr>
      </w:pPr>
      <w:r w:rsidRPr="005630F9">
        <w:t>(44)</w:t>
      </w:r>
      <w:r w:rsidRPr="005630F9">
        <w:tab/>
        <w:t>l-Artikolu 71a(3) huwa sostitwit b’dan li ġej:</w:t>
      </w:r>
    </w:p>
    <w:p w:rsidR="000B0CB0" w:rsidRPr="005630F9" w:rsidRDefault="000B0CB0" w:rsidP="00B83FFA">
      <w:pPr>
        <w:pStyle w:val="Text1"/>
        <w:rPr>
          <w:noProof/>
        </w:rPr>
      </w:pPr>
      <w:r w:rsidRPr="005630F9">
        <w:t>“3. Il-paragrafu 1 għandu japplika għal kwalunkwe kuntratt finanzjarju li jikkonforma ma’ dawn kollha li ġejjin:</w:t>
      </w:r>
    </w:p>
    <w:p w:rsidR="000B0CB0" w:rsidRPr="005630F9" w:rsidRDefault="000B0CB0" w:rsidP="00B83FFA">
      <w:pPr>
        <w:pStyle w:val="Point1"/>
        <w:rPr>
          <w:noProof/>
        </w:rPr>
      </w:pPr>
      <w:r w:rsidRPr="005630F9">
        <w:lastRenderedPageBreak/>
        <w:t>(a)</w:t>
      </w:r>
      <w:r w:rsidRPr="005630F9">
        <w:tab/>
        <w:t>il-kuntratt joħloq obbligu ġdid, jew jemenda materjalment obbligu eżistenti wara d-dħul fis-seħħ tad-dispożizzjonijiet adottati fil-livell nazzjonali għat-traspożizzjoni ta’ dan l-Artikolu;”</w:t>
      </w:r>
    </w:p>
    <w:p w:rsidR="000B0CB0" w:rsidRPr="005630F9" w:rsidRDefault="000B0CB0" w:rsidP="00B83FFA">
      <w:pPr>
        <w:pStyle w:val="Point1"/>
        <w:rPr>
          <w:noProof/>
        </w:rPr>
      </w:pPr>
      <w:r w:rsidRPr="005630F9">
        <w:t>(b)</w:t>
      </w:r>
      <w:r w:rsidRPr="005630F9">
        <w:tab/>
        <w:t>il-kuntratt jipprevedi l-eżerċitar ta’ dritt ta’ terminazzjoni wieħed jew aktar jew tad-drittijiet ta’ infurzar tal-interessi ta’ garanzija, li għalihom japplikaw l-Artikoli 33a, 68, 69, 70 jew 71 kieku l-kuntratt finanzjarju kien irregolat bil-liġijiet ta’ Stat Membru.”;</w:t>
      </w:r>
    </w:p>
    <w:p w:rsidR="000B0CB0" w:rsidRPr="005630F9" w:rsidRDefault="000B0CB0" w:rsidP="00B83FFA">
      <w:pPr>
        <w:pStyle w:val="Point0"/>
        <w:rPr>
          <w:noProof/>
        </w:rPr>
      </w:pPr>
      <w:r w:rsidRPr="005630F9">
        <w:t>(45)</w:t>
      </w:r>
      <w:r w:rsidRPr="005630F9">
        <w:tab/>
        <w:t>fl-Artikolu 74(3), jiżdied il-punt (d) li ġej:</w:t>
      </w:r>
    </w:p>
    <w:p w:rsidR="000B0CB0" w:rsidRPr="005630F9" w:rsidRDefault="000B0CB0" w:rsidP="00B83FFA">
      <w:pPr>
        <w:pStyle w:val="Text1"/>
        <w:rPr>
          <w:noProof/>
        </w:rPr>
      </w:pPr>
      <w:r w:rsidRPr="005630F9">
        <w:t>“(d) meta jiġi ddeterminat it-telf li l-iskema ta’ garanzija tad-depożiti kienet iġġarrab kieku l-istituzzjoni ġiet stralċjata taħt proċedimenti normali ta’ insolvenza, japplikaw il-kriterji u l-metodoloġija msemmija fl-Artikolu 11e tad-Direttiva 2014/49/UE u fi kwalunkwe att delegat adottat skont dak l-Artikolu.”;</w:t>
      </w:r>
    </w:p>
    <w:p w:rsidR="000B0CB0" w:rsidRPr="005630F9" w:rsidRDefault="000B0CB0" w:rsidP="00B83FFA">
      <w:pPr>
        <w:pStyle w:val="Point0"/>
        <w:rPr>
          <w:b/>
          <w:i/>
        </w:rPr>
      </w:pPr>
      <w:r w:rsidRPr="005630F9">
        <w:rPr>
          <w:b/>
          <w:i/>
        </w:rPr>
        <w:t>(45a)</w:t>
      </w:r>
      <w:r w:rsidRPr="005630F9">
        <w:rPr>
          <w:b/>
          <w:i/>
        </w:rPr>
        <w:tab/>
        <w:t>fl-Artikolu 84, jiddaħħal il-paragrafu li jmiss:</w:t>
      </w:r>
    </w:p>
    <w:p w:rsidR="000B0CB0" w:rsidRPr="005630F9" w:rsidRDefault="000B0CB0" w:rsidP="00B83FFA">
      <w:pPr>
        <w:pStyle w:val="Point0"/>
        <w:ind w:firstLine="1"/>
      </w:pPr>
      <w:r w:rsidRPr="005630F9">
        <w:rPr>
          <w:b/>
          <w:i/>
        </w:rPr>
        <w:t>“6a. Dan l-Artikolu m’għandux jipprekludi l-iskambju ta’ informazzjoni bejn l-awtoritajiet ta’ riżoluzzjoni u l-awtoritajiet tat-taxxa fl-istess Stat Membru sa fejn tali skambju huwa stabbilit fil-liġi nazzjonali ta’ dak l-Istat Membru. Fejn dik l-informazzjoni toriġina fi Stat Membru ieħor, għandha tiġi żvelata biss bil-qbil espress tal-awtorità rilevanti li tkun żvelatha.”;</w:t>
      </w:r>
    </w:p>
    <w:p w:rsidR="000B0CB0" w:rsidRPr="005630F9" w:rsidRDefault="000B0CB0" w:rsidP="00B83FFA">
      <w:pPr>
        <w:pStyle w:val="Point0"/>
        <w:rPr>
          <w:noProof/>
        </w:rPr>
      </w:pPr>
      <w:r w:rsidRPr="005630F9">
        <w:t>(46)</w:t>
      </w:r>
      <w:r w:rsidRPr="005630F9">
        <w:tab/>
        <w:t>fl-Artikolu 88, jiddaħħal il-paragrafu 6a li ġej:</w:t>
      </w:r>
    </w:p>
    <w:p w:rsidR="000B0CB0" w:rsidRPr="005630F9" w:rsidRDefault="000B0CB0" w:rsidP="00B83FFA">
      <w:pPr>
        <w:pStyle w:val="Text1"/>
        <w:rPr>
          <w:noProof/>
        </w:rPr>
      </w:pPr>
      <w:r w:rsidRPr="005630F9">
        <w:t xml:space="preserve">“6a. Sabiex jiġu ffaċilitati l-kompiti msemmija fl-Artikoli 10(1), 15(1) u 17(1) u sabiex tiġi skambjata kwalunkwe informazzjoni rilevanti, l-awtorità ta’ riżoluzzjoni ta’ istituzzjoni b’fergħat sinifikanti fi Stati Membri oħrajn għandha tistabbilixxi u tippresjedi kulleġġ ta’ riżoluzzjoni. </w:t>
      </w:r>
    </w:p>
    <w:p w:rsidR="000B0CB0" w:rsidRPr="005630F9" w:rsidRDefault="000B0CB0" w:rsidP="00B83FFA">
      <w:pPr>
        <w:pStyle w:val="Text1"/>
        <w:rPr>
          <w:noProof/>
        </w:rPr>
      </w:pPr>
      <w:r w:rsidRPr="005630F9">
        <w:t>L-awtorità ta’ riżoluzzjoni tal-istituzzjoni msemmija fl-ewwel subparagrafu għandha tiddeċiedi liema awtoritajiet jipparteċipaw f’laqgħa jew f’attività tal-kulleġġ ta’ riżoluzzjoni, filwaqt li tqis ir-rilevanza tal-attività li għandha tiġi ppjanata jew ikkoordinata għal dawk l-awtoritajiet, b’mod partikolari l-impatt potenzjali fuq l-istabbiltà tas-sistema finanzjarja fl-Istati Membri kkonċernati u l-kompiti msemmija fl-ewwel subparagrafu.</w:t>
      </w:r>
    </w:p>
    <w:p w:rsidR="000B0CB0" w:rsidRPr="005630F9" w:rsidRDefault="000B0CB0" w:rsidP="00B83FFA">
      <w:pPr>
        <w:pStyle w:val="Text1"/>
        <w:rPr>
          <w:noProof/>
        </w:rPr>
      </w:pPr>
      <w:r w:rsidRPr="005630F9">
        <w:t>L-awtorità ta’ riżoluzzjoni tal-istituzzjoni msemmija fl-ewwel subparagrafu għandha żżomm lill-membri kollha tal-kulleġġ tar-riżoluzzjoni infurmati bis-sħiħ, bil-quddiem, dwar l-organizzazzjoni ta’ tali laqgħat, il-kwistjonijiet ewlenin li għandhom jiġu diskussi u l-attivitajiet li għandhom jiġu kkunsidrati. L-awtorità ta’ riżoluzzjoni tal-istituzzjoni msemmija fl-ewwel subparagrafu għandha żżomm lill-membri kollha tal-kulleġġ infurmati bis-sħiħ, fil-ħin, dwar l-azzjonijiet meħuda f’dawk il-laqgħat jew il-miżuri mwettqa.”;</w:t>
      </w:r>
    </w:p>
    <w:p w:rsidR="000B0CB0" w:rsidRPr="005630F9" w:rsidRDefault="000B0CB0" w:rsidP="00B83FFA">
      <w:pPr>
        <w:pStyle w:val="Point0"/>
        <w:rPr>
          <w:b/>
          <w:i/>
        </w:rPr>
      </w:pPr>
      <w:r w:rsidRPr="005630F9">
        <w:rPr>
          <w:b/>
          <w:i/>
        </w:rPr>
        <w:t>(46a)</w:t>
      </w:r>
      <w:r w:rsidRPr="005630F9">
        <w:rPr>
          <w:b/>
          <w:i/>
        </w:rPr>
        <w:tab/>
        <w:t>fl-Artikolu 90, jiddaħħal il-paragrafu li jmiss:</w:t>
      </w:r>
    </w:p>
    <w:p w:rsidR="000B0CB0" w:rsidRPr="005630F9" w:rsidRDefault="000B0CB0" w:rsidP="00B83FFA">
      <w:pPr>
        <w:pStyle w:val="Point0"/>
        <w:ind w:firstLine="1"/>
      </w:pPr>
      <w:r w:rsidRPr="005630F9">
        <w:rPr>
          <w:b/>
          <w:i/>
        </w:rPr>
        <w:t>“4a. L-Artikolu 84m’għandux jipprekludi l-iskambju ta’ informazzjoni bejn l-awtoritajiet ta’ riżoluzzjoni u l-awtoritajiet tat-taxxa fl-istess Stat Membru sa fejn tali skambju huwa stabbilit fil-liġi nazzjonali ta’ dak l-Istat Membru. Fejn dik l-informazzjoni toriġina fi Stat Membru ieħor, għandha tiġi żvelata biss bil-qbil espress tal-awtorità rilevanti li tkun żvelatha.”;</w:t>
      </w:r>
    </w:p>
    <w:p w:rsidR="000B0CB0" w:rsidRPr="005630F9" w:rsidRDefault="000B0CB0" w:rsidP="00B83FFA">
      <w:pPr>
        <w:pStyle w:val="Point0"/>
        <w:rPr>
          <w:noProof/>
        </w:rPr>
      </w:pPr>
      <w:r w:rsidRPr="005630F9">
        <w:t>(47)</w:t>
      </w:r>
      <w:r w:rsidRPr="005630F9">
        <w:tab/>
        <w:t>l-Artikolu 91 huwa emendat kif ġej:</w:t>
      </w:r>
    </w:p>
    <w:p w:rsidR="000B0CB0" w:rsidRPr="005630F9" w:rsidRDefault="000B0CB0" w:rsidP="00B83FFA">
      <w:pPr>
        <w:pStyle w:val="Point1"/>
        <w:rPr>
          <w:noProof/>
        </w:rPr>
      </w:pPr>
      <w:r w:rsidRPr="005630F9">
        <w:t>(a)</w:t>
      </w:r>
      <w:r w:rsidRPr="005630F9">
        <w:tab/>
        <w:t>il-paragrafu 1 huwa sostitwit b’dan li ġej:</w:t>
      </w:r>
    </w:p>
    <w:p w:rsidR="000B0CB0" w:rsidRPr="005630F9" w:rsidRDefault="000B0CB0" w:rsidP="00B83FFA">
      <w:pPr>
        <w:pStyle w:val="Text2"/>
        <w:rPr>
          <w:noProof/>
        </w:rPr>
      </w:pPr>
      <w:r w:rsidRPr="005630F9">
        <w:lastRenderedPageBreak/>
        <w:t>“1. Meta awtorità ta’ riżoluzzjoni tiddeċiedi li istituzzjoni jew kwalunkwe entità msemmija fil-punti (b), (c) jew (d) tal-Artikolu 1(1) li hija sussidjarja fi grupp tissodisfa l-kundizzjonijiet imsemmija fl-Artikolu 32 jew 33, dik l-awtorità għandha tinnotifika l-informazzjoni li ġejja mingħajr dewmien lill-awtorità ta’ riżoluzzjoni fil-livell ta’ grupp, jekk differenti, lis-superviżur konsolidanti u lill-membri tal-kulleġġ ta’ riżoluzzjoni għall-grupp inkwistjoni:</w:t>
      </w:r>
    </w:p>
    <w:p w:rsidR="000B0CB0" w:rsidRPr="005630F9" w:rsidRDefault="000B0CB0" w:rsidP="00B83FFA">
      <w:pPr>
        <w:pStyle w:val="Point2"/>
        <w:rPr>
          <w:noProof/>
        </w:rPr>
      </w:pPr>
      <w:r w:rsidRPr="005630F9">
        <w:t>(a)</w:t>
      </w:r>
      <w:r w:rsidRPr="005630F9">
        <w:tab/>
        <w:t xml:space="preserve">id-deċiżjoni li l-istituzzjoni jew l-entità msemmija fil-punti (b), (c) jew (d) tal-Artikolu 1(1) tissodisfa l-kundizzjonijiet imsemmija fil-punti (a) u (b) tal-Artikolu 32(1), jew fl-Artikolu 33(1) jew (2), kif applikabbli, jew il-kundizzjonijiet imsemmija fl-Artikolu 33(4); </w:t>
      </w:r>
    </w:p>
    <w:p w:rsidR="000B0CB0" w:rsidRPr="005630F9" w:rsidRDefault="000B0CB0" w:rsidP="00B83FFA">
      <w:pPr>
        <w:pStyle w:val="Point2"/>
        <w:rPr>
          <w:noProof/>
        </w:rPr>
      </w:pPr>
      <w:r w:rsidRPr="005630F9">
        <w:t>(b)</w:t>
      </w:r>
      <w:r w:rsidRPr="005630F9">
        <w:tab/>
        <w:t>l-eżitu tal-valutazzjoni tal-kundizzjoni msemmija fil-punt (c) tal-Artikolu 32(1);</w:t>
      </w:r>
    </w:p>
    <w:p w:rsidR="000B0CB0" w:rsidRPr="005630F9" w:rsidRDefault="000B0CB0" w:rsidP="00B83FFA">
      <w:pPr>
        <w:pStyle w:val="Point2"/>
        <w:rPr>
          <w:noProof/>
        </w:rPr>
      </w:pPr>
      <w:r w:rsidRPr="005630F9">
        <w:t>(c)</w:t>
      </w:r>
      <w:r w:rsidRPr="005630F9">
        <w:tab/>
        <w:t>l-azzjonijiet ta’ riżoluzzjoni jew il-miżuri ta’ insolvenza li l-awtorità ta’ riżoluzzjoni tqis li huma xierqa għal dik l-istituzzjoni jew dik l-entità.</w:t>
      </w:r>
    </w:p>
    <w:p w:rsidR="000B0CB0" w:rsidRPr="005630F9" w:rsidRDefault="000B0CB0" w:rsidP="00B83FFA">
      <w:pPr>
        <w:pStyle w:val="Text2"/>
        <w:rPr>
          <w:noProof/>
        </w:rPr>
      </w:pPr>
      <w:r w:rsidRPr="005630F9">
        <w:t>L-informazzjoni msemmija fl-ewwel subparagrafu tista’ tiġi inkluża fin-notifiki kkomunikati skont l-Artikolu 81(3) lid-destinatarji msemmija fl-ewwel subparagrafu ta’ dan il-paragrafu.”;</w:t>
      </w:r>
    </w:p>
    <w:p w:rsidR="000B0CB0" w:rsidRPr="005630F9" w:rsidRDefault="000B0CB0" w:rsidP="00B83FFA">
      <w:pPr>
        <w:pStyle w:val="Point1"/>
        <w:rPr>
          <w:noProof/>
        </w:rPr>
      </w:pPr>
      <w:r w:rsidRPr="005630F9">
        <w:t>(b)</w:t>
      </w:r>
      <w:r w:rsidRPr="005630F9">
        <w:tab/>
        <w:t>fil-paragrafu 7, it-tieni subparagrafu huwa sostitwit b’dan li ġej:</w:t>
      </w:r>
    </w:p>
    <w:p w:rsidR="000B0CB0" w:rsidRPr="005630F9" w:rsidRDefault="000B0CB0" w:rsidP="00B83FFA">
      <w:pPr>
        <w:pStyle w:val="Text2"/>
        <w:rPr>
          <w:noProof/>
        </w:rPr>
      </w:pPr>
      <w:r w:rsidRPr="005630F9">
        <w:t>“L-EBA tista’, fuq talba tal-awtorità ta’ riżoluzzjoni, tgħin lill-awtoritajiet ta’ riżoluzzjoni jilħqu deċiżjoni konġunta f’konformità mal-punt (c) tal-Artikolu 31(2) tar-Regolament (UE) Nru 1093/2010.”;</w:t>
      </w:r>
    </w:p>
    <w:p w:rsidR="000B0CB0" w:rsidRPr="005630F9" w:rsidRDefault="000B0CB0" w:rsidP="00B83FFA">
      <w:pPr>
        <w:pStyle w:val="Point0"/>
        <w:rPr>
          <w:noProof/>
        </w:rPr>
      </w:pPr>
      <w:r w:rsidRPr="005630F9">
        <w:t>(48)</w:t>
      </w:r>
      <w:r w:rsidRPr="005630F9">
        <w:tab/>
        <w:t>fl-Artikolu 92(3), it-tieni subparagrafu huwa sostitwit b’dan li ġej:</w:t>
      </w:r>
    </w:p>
    <w:p w:rsidR="000B0CB0" w:rsidRPr="005630F9" w:rsidRDefault="000B0CB0" w:rsidP="00B83FFA">
      <w:pPr>
        <w:pStyle w:val="Text1"/>
        <w:rPr>
          <w:noProof/>
        </w:rPr>
      </w:pPr>
      <w:r w:rsidRPr="005630F9">
        <w:t>“L-EBA tista’, fuq talba tal-awtorità ta’ riżoluzzjoni, tgħin lill-awtoritajiet ta’ riżoluzzjoni jilħqu deċiżjoni konġunta f’konformità mal-punt (c) tal-Artikolu 31(2) tar-Regolament (UE) Nru 1093/2010.”;</w:t>
      </w:r>
    </w:p>
    <w:p w:rsidR="000B0CB0" w:rsidRPr="005630F9" w:rsidRDefault="000B0CB0" w:rsidP="00B83FFA">
      <w:pPr>
        <w:pStyle w:val="Point0"/>
        <w:rPr>
          <w:noProof/>
        </w:rPr>
      </w:pPr>
      <w:r w:rsidRPr="005630F9">
        <w:t>(49)</w:t>
      </w:r>
      <w:r w:rsidRPr="005630F9">
        <w:tab/>
        <w:t>fl-Artikolu 97, il-paragrafu 4 huwa sostitwit b’dan li ġej:</w:t>
      </w:r>
    </w:p>
    <w:p w:rsidR="000B0CB0" w:rsidRPr="005630F9" w:rsidRDefault="000B0CB0" w:rsidP="00B83FFA">
      <w:pPr>
        <w:pStyle w:val="Text1"/>
        <w:rPr>
          <w:noProof/>
        </w:rPr>
      </w:pPr>
      <w:r w:rsidRPr="005630F9">
        <w:t xml:space="preserve">“4. L-awtoritajiet ta’ riżoluzzjoni għandhom jikkonkludu arranġamenti ta’ kooperazzjoni mhux vinkolanti mal-awtoritajiet rilevanti ta’ pajjiżi terzi msemmija fil-paragrafu 2 </w:t>
      </w:r>
      <w:r w:rsidRPr="005630F9">
        <w:rPr>
          <w:b/>
          <w:bCs/>
          <w:i/>
          <w:iCs/>
        </w:rPr>
        <w:t>ta’ dan l-Artikolu</w:t>
      </w:r>
      <w:r w:rsidRPr="005630F9">
        <w:t>, fejn xieraq. Dawk l-arranġamenti għandhom ikunu konformi mal-arranġament qafas tal-EBA.</w:t>
      </w:r>
    </w:p>
    <w:p w:rsidR="000B0CB0" w:rsidRPr="005630F9" w:rsidRDefault="000B0CB0" w:rsidP="00B83FFA">
      <w:pPr>
        <w:pStyle w:val="Text1"/>
        <w:rPr>
          <w:noProof/>
        </w:rPr>
      </w:pPr>
      <w:r w:rsidRPr="005630F9">
        <w:t xml:space="preserve">L-awtoritajiet kompetenti għandhom jikkonkludu arranġamenti ta’ kooperazzjoni mhux vinkolanti mal-awtoritajiet rilevanti ta’ pajjiżi terzi msemmija fil-paragrafu 2 </w:t>
      </w:r>
      <w:r w:rsidRPr="005630F9">
        <w:rPr>
          <w:b/>
          <w:bCs/>
          <w:i/>
          <w:iCs/>
        </w:rPr>
        <w:t>ta’ dan l-Artikolu</w:t>
      </w:r>
      <w:r w:rsidRPr="005630F9">
        <w:t xml:space="preserve">, fejn xieraq. Dawk l-arranġamenti għandhom ikunu konformi mal-arranġament qafas tal-EBA u għandhom jiżguraw li l-informazzjoni divulgata lill-awtoritajiet ta’ pajjiżi terzi tkun soġġetta għal garanzija li r-rekwiżiti ta’ segretezza professjonali mill-inqas ekwivalenti għal dawk imsemmija fl-Artikolu </w:t>
      </w:r>
      <w:r w:rsidRPr="005630F9">
        <w:rPr>
          <w:b/>
          <w:bCs/>
          <w:i/>
          <w:iCs/>
        </w:rPr>
        <w:t>84</w:t>
      </w:r>
      <w:r w:rsidRPr="005630F9">
        <w:t>.”</w:t>
      </w:r>
    </w:p>
    <w:p w:rsidR="000B0CB0" w:rsidRPr="005630F9" w:rsidRDefault="000B0CB0" w:rsidP="00B83FFA">
      <w:pPr>
        <w:pStyle w:val="Point0"/>
        <w:rPr>
          <w:noProof/>
        </w:rPr>
      </w:pPr>
      <w:r w:rsidRPr="005630F9">
        <w:t>(50)</w:t>
      </w:r>
      <w:r w:rsidRPr="005630F9">
        <w:tab/>
        <w:t>fl-Artikolu 98, il-paragrafu 1 huwa emendat kif ġej:</w:t>
      </w:r>
    </w:p>
    <w:p w:rsidR="000B0CB0" w:rsidRPr="005630F9" w:rsidRDefault="000B0CB0" w:rsidP="00B83FFA">
      <w:pPr>
        <w:pStyle w:val="Point1"/>
        <w:rPr>
          <w:noProof/>
        </w:rPr>
      </w:pPr>
      <w:r w:rsidRPr="005630F9">
        <w:t>(a)</w:t>
      </w:r>
      <w:r w:rsidRPr="005630F9">
        <w:tab/>
        <w:t>is-sentenza introduttorja hija sostitwita b’din li ġejja:</w:t>
      </w:r>
    </w:p>
    <w:p w:rsidR="000B0CB0" w:rsidRPr="005630F9" w:rsidRDefault="000B0CB0" w:rsidP="00B83FFA">
      <w:pPr>
        <w:pStyle w:val="Text2"/>
        <w:rPr>
          <w:noProof/>
        </w:rPr>
      </w:pPr>
      <w:r w:rsidRPr="005630F9">
        <w:t xml:space="preserve">“L-Istati Membri għandhom jiżguraw li l-awtoritajiet ta’ riżoluzzjoni u l-ministeri kompetenti jiskambjaw informazzjoni kunfidenzjali, inklużi pjanijiet ta’ rkupru, mal-awtoritajiet rilevanti ta’ pajjiżi terzi biss jekk jiġu ssodisfati l-kundizzjonijiet kollha li ġejjin:”; </w:t>
      </w:r>
    </w:p>
    <w:p w:rsidR="000B0CB0" w:rsidRPr="005630F9" w:rsidRDefault="000B0CB0" w:rsidP="00B83FFA">
      <w:pPr>
        <w:pStyle w:val="Point1"/>
        <w:rPr>
          <w:noProof/>
        </w:rPr>
      </w:pPr>
      <w:r w:rsidRPr="005630F9">
        <w:t>(b)</w:t>
      </w:r>
      <w:r w:rsidRPr="005630F9">
        <w:tab/>
        <w:t>jiżdiedu t-tieni u t-tielet subparagrafi li ġejjin:</w:t>
      </w:r>
    </w:p>
    <w:p w:rsidR="000B0CB0" w:rsidRPr="005630F9" w:rsidRDefault="000B0CB0" w:rsidP="00B83FFA">
      <w:pPr>
        <w:pStyle w:val="Text2"/>
        <w:rPr>
          <w:noProof/>
        </w:rPr>
      </w:pPr>
      <w:r w:rsidRPr="005630F9">
        <w:lastRenderedPageBreak/>
        <w:t xml:space="preserve">“L-Istati Membri għandhom jiżguraw li l-awtoritajiet kompetenti jiskambjaw informazzjoni kunfidenzjali mal-awtoritajiet rilevanti ta’ pajjiżi terzi biss jekk jiġu ssodisfati l-kundizzjonijiet li ġejjin: </w:t>
      </w:r>
    </w:p>
    <w:p w:rsidR="000B0CB0" w:rsidRPr="005630F9" w:rsidRDefault="000B0CB0" w:rsidP="00B83FFA">
      <w:pPr>
        <w:pStyle w:val="Point2"/>
        <w:rPr>
          <w:noProof/>
        </w:rPr>
      </w:pPr>
      <w:r w:rsidRPr="005630F9">
        <w:t>(a)</w:t>
      </w:r>
      <w:r w:rsidRPr="005630F9">
        <w:tab/>
        <w:t>b’rabta mal-informazzjoni relatata mal-irkupru u r-riżoluzzjoni, il-kundizzjonijiet stabbiliti fl-ewwel subparagrafu;</w:t>
      </w:r>
    </w:p>
    <w:p w:rsidR="000B0CB0" w:rsidRPr="005630F9" w:rsidRDefault="000B0CB0" w:rsidP="00B83FFA">
      <w:pPr>
        <w:pStyle w:val="Point2"/>
        <w:rPr>
          <w:noProof/>
        </w:rPr>
      </w:pPr>
      <w:r w:rsidRPr="005630F9">
        <w:t>(b)</w:t>
      </w:r>
      <w:r w:rsidRPr="005630F9">
        <w:tab/>
        <w:t>b’rabta ma’ informazzjoni oħra disponibbli għall-awtoritajiet kompetenti, il-kundizzjonijiet stabbiliti fl-Artikolu 55 tad-Direttiva 2013/36/UE.</w:t>
      </w:r>
    </w:p>
    <w:p w:rsidR="000B0CB0" w:rsidRPr="005630F9" w:rsidRDefault="000B0CB0" w:rsidP="00B83FFA">
      <w:pPr>
        <w:pStyle w:val="Text2"/>
        <w:rPr>
          <w:noProof/>
        </w:rPr>
      </w:pPr>
      <w:r w:rsidRPr="005630F9">
        <w:t>Għall-finijiet tat-tieni subparagrafu, l-informazzjoni relatata mal-irkupru u r-riżoluzzjoni għandha tinkludi l-informazzjoni kollha direttament relatata mal-kompiti tal-awtoritajiet kompetenti skont din id-Direttiva, b’mod partikolari l-ippjanar tal-irkupru u l-pjanijiet ta’ rkupru, il-miżuri ta’ intervent bikri u l-iskambji mal-awtoritajiet ta’ riżoluzzjoni rigward l-ippjanar tar-riżoluzzjoni, il-pjanijiet ta’ riżoluzzjoni u l-azzjoni ta’ riżoluzzjoni.”;</w:t>
      </w:r>
    </w:p>
    <w:p w:rsidR="000B0CB0" w:rsidRPr="005630F9" w:rsidRDefault="000B0CB0" w:rsidP="00B83FFA">
      <w:pPr>
        <w:pStyle w:val="Point0"/>
        <w:rPr>
          <w:noProof/>
        </w:rPr>
      </w:pPr>
      <w:r w:rsidRPr="005630F9">
        <w:t>(51)</w:t>
      </w:r>
      <w:r w:rsidRPr="005630F9">
        <w:tab/>
        <w:t>fl-Artikolu 101, il-paragrafu 2 huwa sostitwit b’dan li ġej:</w:t>
      </w:r>
    </w:p>
    <w:p w:rsidR="000B0CB0" w:rsidRPr="005630F9" w:rsidRDefault="000B0CB0" w:rsidP="00B83FFA">
      <w:pPr>
        <w:pStyle w:val="Text1"/>
        <w:rPr>
          <w:noProof/>
        </w:rPr>
      </w:pPr>
      <w:r w:rsidRPr="005630F9">
        <w:t>“2. “2. Meta l-awtorità ta’ riżoluzzjoni tiddetermina li l-użu tal-arranġament ta’ finanzjament ta’ riżoluzzjoni għall-finijiet imsemmija fil-paragrafu 1 ta’ dan l-Artikolu x’aktarx iwassal biex parti mit-telf ta’ istituzzjoni jew entità kif imsemmi fil-punti (b), (c) jew (d) tal-Artikolu 1(1) tiġi mgħoddija lill-arranġament ta’ finanzjament ta’ riżoluzzjoni, għandhom japplikaw il-prinċipji li jirregolaw l-użu tal-arranġament ta’ finanzjament ta’ riżoluzzjoni stabbilit fl-Artikolu 44.”;</w:t>
      </w:r>
    </w:p>
    <w:p w:rsidR="000B0CB0" w:rsidRPr="005630F9" w:rsidRDefault="000B0CB0" w:rsidP="00B83FFA">
      <w:pPr>
        <w:pStyle w:val="Point0"/>
        <w:rPr>
          <w:noProof/>
        </w:rPr>
      </w:pPr>
      <w:r w:rsidRPr="005630F9">
        <w:t>(52)</w:t>
      </w:r>
      <w:r w:rsidRPr="005630F9">
        <w:tab/>
        <w:t>fl-Artikolu 102(3), l-ewwel subparagrafu huwa sostitwit b’dan li ġej:</w:t>
      </w:r>
    </w:p>
    <w:p w:rsidR="000B0CB0" w:rsidRPr="005630F9" w:rsidRDefault="000B0CB0" w:rsidP="00B83FFA">
      <w:pPr>
        <w:pStyle w:val="Text1"/>
        <w:rPr>
          <w:noProof/>
        </w:rPr>
      </w:pPr>
      <w:r w:rsidRPr="005630F9">
        <w:t xml:space="preserve">“Jekk, wara l-perjodu inizjali ta’ żmien imsemmi fil-paragrafu 1 ta’ dan l-Artikolu, il-mezzi finanzjarji disponibbli jonqsu taħt il-livell fil-mira speċifikat f’dak il-paragrafu, għandhom jerġgħu jibdew il-kontribuzzjonijiet regolari miġbura f’konformità mal-Artikolu 103 sakemm jintlaħaq il-livell fil-mira. L-awtoritajiet ta’ riżoluzzjoni jistgħu jiddifferixxu l-ġbir tal-kontribuzzjonijiet regolari miġbura f’konformità mal-Artikolu 103 għal </w:t>
      </w:r>
      <w:r w:rsidRPr="005630F9">
        <w:rPr>
          <w:b/>
          <w:bCs/>
          <w:i/>
          <w:iCs/>
        </w:rPr>
        <w:t>massimu ta’ tliet snin</w:t>
      </w:r>
      <w:r w:rsidRPr="005630F9">
        <w:t xml:space="preserve"> fejn l-ammont li għandu jinġabar jilħaq ammont li jkun proporzjonat għall-kostijiet tal-proċess tal-ġbir, diment li tali differiment ma jaffettwax materjalment il-kapaċità tal-awtorità ta’ riżoluzzjoni li tuża l-arranġamenti ta’ finanzjament ta’ riżoluzzjoni skont l-Artikolu 101. Wara li jkun intlaħaq il-livell fil-mira għall-ewwel darba u fejn il-mezzi finanzjarji disponibbli jkunu sussegwentement tnaqqsu għal inqas minn żewġ terzi tal-livell fil-mira, dawk il-kontribuzzjonijiet għandhom jiġu stabbiliti f’livell li jippermetti li jintlaħaq il-livell fil-mira fi żmien </w:t>
      </w:r>
      <w:r w:rsidRPr="005630F9">
        <w:rPr>
          <w:b/>
          <w:bCs/>
          <w:i/>
          <w:iCs/>
        </w:rPr>
        <w:t>erba’</w:t>
      </w:r>
      <w:r w:rsidRPr="005630F9">
        <w:t xml:space="preserve"> snin.”;</w:t>
      </w:r>
    </w:p>
    <w:p w:rsidR="000B0CB0" w:rsidRPr="005630F9" w:rsidRDefault="000B0CB0" w:rsidP="00B83FFA">
      <w:pPr>
        <w:pStyle w:val="Point0"/>
        <w:rPr>
          <w:noProof/>
        </w:rPr>
      </w:pPr>
      <w:r w:rsidRPr="005630F9">
        <w:t>(53)</w:t>
      </w:r>
      <w:r w:rsidRPr="005630F9">
        <w:tab/>
        <w:t>l-Artikolu 103 huwa emendat kif ġej:</w:t>
      </w:r>
    </w:p>
    <w:p w:rsidR="000B0CB0" w:rsidRPr="005630F9" w:rsidRDefault="000B0CB0" w:rsidP="00B83FFA">
      <w:pPr>
        <w:pStyle w:val="Point1"/>
        <w:rPr>
          <w:noProof/>
        </w:rPr>
      </w:pPr>
      <w:r w:rsidRPr="005630F9">
        <w:t>(a)</w:t>
      </w:r>
      <w:r w:rsidRPr="005630F9">
        <w:tab/>
        <w:t>il-paragrafu 3 huwa sostitwit b’dan li ġej:</w:t>
      </w:r>
    </w:p>
    <w:p w:rsidR="000B0CB0" w:rsidRPr="005630F9" w:rsidRDefault="000B0CB0" w:rsidP="00B83FFA">
      <w:pPr>
        <w:pStyle w:val="Text2"/>
        <w:rPr>
          <w:noProof/>
        </w:rPr>
      </w:pPr>
      <w:r w:rsidRPr="005630F9">
        <w:t xml:space="preserve">“3. Il-mezzi finanzjarji disponibbli li għandhom jitqiesu sabiex jintlaħaq il-livell fil-mira speċifikat fl-Artikolu 102 jistgħu jinkludu impenji ta’ pagament irrevokabbli li huma kompletament sostnuti b’kollateral ta’ assi b’riskju baxx mhux aggravati minn kwalunkwe dritt ta’ parti terza, għad-dispożizzjoni ħielsa u allokati għall-użu esklussiv mill-awtoritajiet ta’ riżoluzzjoni għall-finijiet speċifikati fl-Artikolu 101(1). Is-sehem tal-impenji ta’ pagament irrevokabbli ma għandux jaqbeż </w:t>
      </w:r>
      <w:r w:rsidRPr="005630F9">
        <w:rPr>
          <w:b/>
          <w:bCs/>
          <w:i/>
          <w:iCs/>
        </w:rPr>
        <w:t>30</w:t>
      </w:r>
      <w:r w:rsidRPr="005630F9">
        <w:t xml:space="preserve"> % tal-ammont totali ta’ kontribuzzjonijiet miġbura f’konformità ma’ dan l-Artikolu. Fi ħdan dak il-limitu, l-awtorità ta’ riżoluzzjoni għandha tiddetermina kull sena s-sehem tal-impenji ta’ pagament irrevokabbli </w:t>
      </w:r>
      <w:r w:rsidRPr="005630F9">
        <w:lastRenderedPageBreak/>
        <w:t>fl-ammont totali ta’ kontribuzzjonijiet li għandhom jinġabru f’konformità ma’ dan l-Artikolu.”;</w:t>
      </w:r>
    </w:p>
    <w:p w:rsidR="000B0CB0" w:rsidRPr="005630F9" w:rsidRDefault="000B0CB0" w:rsidP="00B83FFA">
      <w:pPr>
        <w:pStyle w:val="Point1"/>
        <w:rPr>
          <w:noProof/>
        </w:rPr>
      </w:pPr>
      <w:r w:rsidRPr="005630F9">
        <w:t>(b)</w:t>
      </w:r>
      <w:r w:rsidRPr="005630F9">
        <w:tab/>
        <w:t xml:space="preserve">jiddaħħal il-paragrafu 3a li ġej: </w:t>
      </w:r>
    </w:p>
    <w:p w:rsidR="000B0CB0" w:rsidRPr="005630F9" w:rsidRDefault="000B0CB0" w:rsidP="00B83FFA">
      <w:pPr>
        <w:pStyle w:val="Text2"/>
        <w:rPr>
          <w:noProof/>
        </w:rPr>
      </w:pPr>
      <w:r w:rsidRPr="005630F9">
        <w:t xml:space="preserve">“3a. L-awtorità ta’ riżoluzzjoni għandha teżerċita l-impenji ta’ pagament irrevokabbli magħmula skont il-paragrafu 3 ta’ dan l-Artikolu meta jkun meħtieġ l-użu tal-arranġamenti ta’ finanzjament ta’ riżoluzzjoni skont l-Artikolu 101. </w:t>
      </w:r>
    </w:p>
    <w:p w:rsidR="000B0CB0" w:rsidRPr="005630F9" w:rsidRDefault="000B0CB0" w:rsidP="00B83FFA">
      <w:pPr>
        <w:pStyle w:val="Text2"/>
        <w:rPr>
          <w:noProof/>
        </w:rPr>
      </w:pPr>
      <w:r w:rsidRPr="005630F9">
        <w:t>Meta entità ma tibqax fil-kamp ta’ applikazzjoni tal-Artikolu 1 u ma tkunx għadha soġġetta għall-obbligu li tħallas il-kontribuzzjonijiet f’konformità mal-paragrafu 1 ta’ dan l-Artikolu, l-awtorità ta’ riżoluzzjoni għandha teżerċita l-impenji ta’ pagament irrevokabbli magħmula skont il-paragrafu 3 u li jkunu għadhom dovuti. Jekk il-kontribuzzjoni marbuta mal-impenn ta’ pagament irrevokabbli titħallas kif xieraq mal-ewwel sejħa, l-awtorità ta’ riżoluzzjoni għandha tikkanċella l-impenn u tirritorna l-kollateral. Jekk il-kontribuzzjoni ma titħallasx kif xieraq mal-ewwel sejħa, l-awtorità ta’ riżoluzzjoni għandha tieħu l-kollateral f’idejha u tikkanċella l-impenn.”;</w:t>
      </w:r>
    </w:p>
    <w:p w:rsidR="000B0CB0" w:rsidRPr="005630F9" w:rsidRDefault="000B0CB0" w:rsidP="00B83FFA">
      <w:pPr>
        <w:pStyle w:val="Point0"/>
        <w:rPr>
          <w:noProof/>
        </w:rPr>
      </w:pPr>
      <w:r w:rsidRPr="005630F9">
        <w:t>(54)</w:t>
      </w:r>
      <w:r w:rsidRPr="005630F9">
        <w:tab/>
        <w:t>Fl-Artikolu 104(1), it-tieni subparagrafu huwa sostitwit b’dan li ġej:</w:t>
      </w:r>
    </w:p>
    <w:p w:rsidR="000B0CB0" w:rsidRPr="005630F9" w:rsidRDefault="000B0CB0" w:rsidP="00B83FFA">
      <w:pPr>
        <w:pStyle w:val="Text1"/>
        <w:rPr>
          <w:noProof/>
        </w:rPr>
      </w:pPr>
      <w:r w:rsidRPr="005630F9">
        <w:t xml:space="preserve">“Il-kontribuzzjonijiet </w:t>
      </w:r>
      <w:r w:rsidRPr="005630F9">
        <w:rPr>
          <w:i/>
          <w:iCs/>
        </w:rPr>
        <w:t>ex post</w:t>
      </w:r>
      <w:r w:rsidRPr="005630F9">
        <w:t xml:space="preserve"> straordinarji ma għandhomx jaqbżu tliet darbiet 12,5 % tal-livell fil-mira speċifikat fl-Artikolu 102.”;</w:t>
      </w:r>
    </w:p>
    <w:p w:rsidR="000B0CB0" w:rsidRPr="005630F9" w:rsidRDefault="000B0CB0" w:rsidP="00B83FFA">
      <w:pPr>
        <w:pStyle w:val="Point0"/>
        <w:rPr>
          <w:noProof/>
        </w:rPr>
      </w:pPr>
      <w:r w:rsidRPr="005630F9">
        <w:t>(55)</w:t>
      </w:r>
      <w:r w:rsidRPr="005630F9">
        <w:tab/>
        <w:t>l-Artikolu 108 huwa emendat kif ġej:</w:t>
      </w:r>
    </w:p>
    <w:p w:rsidR="000B0CB0" w:rsidRPr="005630F9" w:rsidRDefault="000B0CB0" w:rsidP="00B83FFA">
      <w:pPr>
        <w:pStyle w:val="Point1"/>
        <w:rPr>
          <w:noProof/>
        </w:rPr>
      </w:pPr>
      <w:r w:rsidRPr="005630F9">
        <w:t>(a)</w:t>
      </w:r>
      <w:r w:rsidRPr="005630F9">
        <w:tab/>
        <w:t>il-paragrafu 1 huwa sostitwit b’dan li ġej:</w:t>
      </w:r>
    </w:p>
    <w:p w:rsidR="000B0CB0" w:rsidRPr="005630F9" w:rsidRDefault="000B0CB0" w:rsidP="00B83FFA">
      <w:pPr>
        <w:pStyle w:val="Text2"/>
        <w:rPr>
          <w:b/>
          <w:i/>
          <w:noProof/>
        </w:rPr>
      </w:pPr>
      <w:r w:rsidRPr="005630F9">
        <w:t>“1. L-Istati Membri għandhom jiżguraw li, fil-liġijiet nazzjonali tagħhom li jirregolaw il-proċedimenti normali ta’ insolvenza</w:t>
      </w:r>
      <w:r w:rsidRPr="005630F9">
        <w:rPr>
          <w:b/>
          <w:bCs/>
          <w:i/>
          <w:iCs/>
        </w:rPr>
        <w:t>:</w:t>
      </w:r>
    </w:p>
    <w:p w:rsidR="000B0CB0" w:rsidRPr="005630F9" w:rsidRDefault="000B0CB0" w:rsidP="00B83FFA">
      <w:pPr>
        <w:pStyle w:val="Text2"/>
        <w:ind w:left="1777" w:hanging="360"/>
        <w:rPr>
          <w:noProof/>
        </w:rPr>
      </w:pPr>
      <w:r w:rsidRPr="005630F9">
        <w:rPr>
          <w:b/>
          <w:i/>
        </w:rPr>
        <w:t>(a)</w:t>
      </w:r>
      <w:r w:rsidRPr="005630F9">
        <w:rPr>
          <w:b/>
          <w:i/>
        </w:rPr>
        <w:tab/>
      </w:r>
      <w:r w:rsidRPr="005630F9">
        <w:t xml:space="preserve">dawn li ġejjin ikollhom l-istess klassifikazzjoni ta’ prijorità, li tkun ogħla mill-klassifikazzjoni prevista għall-pretensjonijiet ta’ kredituri ordinarji mhux garantiti: </w:t>
      </w:r>
    </w:p>
    <w:p w:rsidR="000B0CB0" w:rsidRPr="005630F9" w:rsidRDefault="000B0CB0" w:rsidP="00B83FFA">
      <w:pPr>
        <w:spacing w:before="120" w:after="120"/>
        <w:ind w:left="2268" w:hanging="425"/>
        <w:rPr>
          <w:color w:val="000000" w:themeColor="text1"/>
        </w:rPr>
      </w:pPr>
      <w:r w:rsidRPr="005630F9">
        <w:t>(</w:t>
      </w:r>
      <w:r w:rsidRPr="005630F9">
        <w:rPr>
          <w:b/>
          <w:i/>
        </w:rPr>
        <w:t>i</w:t>
      </w:r>
      <w:r w:rsidRPr="005630F9">
        <w:t>)</w:t>
      </w:r>
      <w:r w:rsidRPr="005630F9">
        <w:tab/>
        <w:t xml:space="preserve">depożiti </w:t>
      </w:r>
      <w:r w:rsidRPr="005630F9">
        <w:rPr>
          <w:b/>
          <w:bCs/>
          <w:i/>
          <w:iCs/>
        </w:rPr>
        <w:t>li huma esklużi minn kopertura skont l-Artikolu 5 tad-Direttiva 2014/49/UE;</w:t>
      </w:r>
    </w:p>
    <w:p w:rsidR="000B0CB0" w:rsidRPr="005630F9" w:rsidRDefault="000B0CB0" w:rsidP="00B83FFA">
      <w:pPr>
        <w:spacing w:before="120" w:after="120"/>
        <w:ind w:left="2268" w:hanging="425"/>
        <w:rPr>
          <w:i/>
        </w:rPr>
      </w:pPr>
      <w:r w:rsidRPr="005630F9">
        <w:rPr>
          <w:b/>
          <w:i/>
          <w:color w:val="000000" w:themeColor="text1"/>
        </w:rPr>
        <w:t>(ii)</w:t>
      </w:r>
      <w:r w:rsidRPr="005630F9">
        <w:rPr>
          <w:b/>
          <w:i/>
        </w:rPr>
        <w:tab/>
        <w:t>dik il-parti tad-depożiti eliġibbli ta’ entitajiet legali li mhumiex intrapriżi ta’ daqs mikro, żgħir u medju li teċċedi l-livell ta’ kopertura previst fl-Artikolu 6 tad-Direttiva 2014/49/UE;</w:t>
      </w:r>
      <w:r w:rsidRPr="005630F9">
        <w:rPr>
          <w:i/>
        </w:rPr>
        <w:t xml:space="preserve"> </w:t>
      </w:r>
    </w:p>
    <w:p w:rsidR="000B0CB0" w:rsidRPr="005630F9" w:rsidRDefault="000B0CB0" w:rsidP="00B83FFA">
      <w:pPr>
        <w:spacing w:before="120" w:after="120"/>
        <w:ind w:left="2268" w:hanging="425"/>
        <w:jc w:val="both"/>
        <w:rPr>
          <w:b/>
          <w:i/>
          <w:color w:val="000000" w:themeColor="text1"/>
        </w:rPr>
      </w:pPr>
      <w:r w:rsidRPr="005630F9">
        <w:rPr>
          <w:b/>
          <w:i/>
        </w:rPr>
        <w:t>(iii)</w:t>
      </w:r>
      <w:r w:rsidRPr="005630F9">
        <w:rPr>
          <w:b/>
          <w:i/>
        </w:rPr>
        <w:tab/>
      </w:r>
      <w:r w:rsidRPr="005630F9">
        <w:rPr>
          <w:b/>
          <w:i/>
          <w:color w:val="000000" w:themeColor="text1"/>
        </w:rPr>
        <w:t>dik il-parti tad-depożiti eliġibbli ta’ gvernijiet ċentrali u reġjonali li teċċedi l-livell ta’ kopertura previst fl-Artikolu 6 tad-Direttiva 2014/49/UE;</w:t>
      </w:r>
    </w:p>
    <w:p w:rsidR="000B0CB0" w:rsidRPr="005630F9" w:rsidRDefault="000B0CB0" w:rsidP="00B83FFA">
      <w:pPr>
        <w:pStyle w:val="Point2"/>
        <w:ind w:left="2268" w:hanging="425"/>
        <w:rPr>
          <w:b/>
          <w:bCs/>
          <w:i/>
          <w:noProof/>
        </w:rPr>
      </w:pPr>
      <w:r w:rsidRPr="005630F9">
        <w:rPr>
          <w:b/>
          <w:i/>
          <w:color w:val="000000" w:themeColor="text1"/>
        </w:rPr>
        <w:t>(iv)</w:t>
      </w:r>
      <w:r w:rsidRPr="005630F9">
        <w:rPr>
          <w:b/>
          <w:i/>
          <w:color w:val="000000" w:themeColor="text1"/>
        </w:rPr>
        <w:tab/>
      </w:r>
      <w:r w:rsidRPr="005630F9">
        <w:rPr>
          <w:b/>
          <w:bCs/>
          <w:i/>
          <w:iCs/>
        </w:rPr>
        <w:t>dik il-parti tad-depożiti ta’ persuni ġuridiċi li mhumiex intrapriżi ta’ daqs mikro, żgħir u medju li jkunu depożiti eliġibbli kieku ma ġewx</w:t>
      </w:r>
      <w:r w:rsidRPr="005630F9">
        <w:t xml:space="preserve"> magħmula permezz ta’ fergħat li jinsabu barra mill-Unjoni ta’ istituzzjonijiet stabbiliti fl-Unjoni</w:t>
      </w:r>
      <w:r w:rsidRPr="005630F9">
        <w:rPr>
          <w:b/>
          <w:bCs/>
          <w:i/>
          <w:iCs/>
        </w:rPr>
        <w:t>, li teċċedi l-livell ta’ kopertura previst fl-Artikolu 6 tad-Direttiva 2014/49/UE</w:t>
      </w:r>
      <w:r w:rsidRPr="005630F9">
        <w:t>;</w:t>
      </w:r>
    </w:p>
    <w:p w:rsidR="000B0CB0" w:rsidRPr="005630F9" w:rsidRDefault="000B0CB0" w:rsidP="00B83FFA">
      <w:pPr>
        <w:pStyle w:val="Point2"/>
        <w:ind w:left="2268" w:hanging="850"/>
        <w:rPr>
          <w:b/>
          <w:i/>
          <w:noProof/>
        </w:rPr>
      </w:pPr>
      <w:r w:rsidRPr="005630F9">
        <w:rPr>
          <w:b/>
          <w:i/>
        </w:rPr>
        <w:t>(b)</w:t>
      </w:r>
      <w:r w:rsidRPr="005630F9">
        <w:rPr>
          <w:b/>
          <w:i/>
        </w:rPr>
        <w:tab/>
        <w:t>dawn li ġejjin għandhom l-istess grad ta’ prijorità li huwa ogħla minn dak previst fil-punt (a):</w:t>
      </w:r>
    </w:p>
    <w:p w:rsidR="000B0CB0" w:rsidRPr="005630F9" w:rsidRDefault="000B0CB0" w:rsidP="00B83FFA">
      <w:pPr>
        <w:pStyle w:val="Point2"/>
        <w:ind w:left="2268" w:firstLine="0"/>
      </w:pPr>
      <w:r w:rsidRPr="005630F9">
        <w:rPr>
          <w:b/>
          <w:i/>
        </w:rPr>
        <w:t>(i)</w:t>
      </w:r>
      <w:r w:rsidRPr="005630F9">
        <w:rPr>
          <w:b/>
          <w:i/>
        </w:rPr>
        <w:tab/>
        <w:t>depożiti koperti;</w:t>
      </w:r>
    </w:p>
    <w:p w:rsidR="000B0CB0" w:rsidRPr="005630F9" w:rsidRDefault="000B0CB0" w:rsidP="00B83FFA">
      <w:pPr>
        <w:pStyle w:val="Point2"/>
        <w:ind w:left="2268" w:firstLine="0"/>
        <w:rPr>
          <w:noProof/>
        </w:rPr>
      </w:pPr>
      <w:r w:rsidRPr="005630F9">
        <w:rPr>
          <w:b/>
          <w:i/>
        </w:rPr>
        <w:t>(ii)</w:t>
      </w:r>
      <w:r w:rsidRPr="005630F9">
        <w:rPr>
          <w:b/>
          <w:i/>
        </w:rPr>
        <w:tab/>
      </w:r>
      <w:r w:rsidRPr="005630F9">
        <w:t xml:space="preserve">skemi ta’ garanzija ta’ depożiti </w:t>
      </w:r>
      <w:r w:rsidRPr="005630F9">
        <w:rPr>
          <w:b/>
          <w:bCs/>
          <w:i/>
          <w:iCs/>
        </w:rPr>
        <w:t>għall-pretensjoni tagħhom skont l-Artikolu 9(2) tad-Direttiva 2014/49</w:t>
      </w:r>
      <w:r w:rsidR="0064322C">
        <w:rPr>
          <w:b/>
          <w:bCs/>
          <w:i/>
          <w:iCs/>
        </w:rPr>
        <w:t>/UE</w:t>
      </w:r>
      <w:r w:rsidRPr="005630F9">
        <w:rPr>
          <w:b/>
          <w:bCs/>
          <w:i/>
          <w:iCs/>
        </w:rPr>
        <w:t>;</w:t>
      </w:r>
    </w:p>
    <w:p w:rsidR="000B0CB0" w:rsidRPr="005630F9" w:rsidRDefault="000B0CB0" w:rsidP="00B83FFA">
      <w:pPr>
        <w:pStyle w:val="Point2"/>
        <w:ind w:left="2268" w:firstLine="0"/>
        <w:rPr>
          <w:b/>
          <w:i/>
          <w:noProof/>
        </w:rPr>
      </w:pPr>
      <w:r w:rsidRPr="005630F9">
        <w:rPr>
          <w:b/>
          <w:i/>
        </w:rPr>
        <w:lastRenderedPageBreak/>
        <w:t>(iii)</w:t>
      </w:r>
      <w:r w:rsidRPr="005630F9">
        <w:rPr>
          <w:b/>
          <w:i/>
        </w:rPr>
        <w:tab/>
        <w:t>depożiti eliġibbli oħrajn għajr dawk imsemmijin fil-punti (a)(ii) u (iii); u</w:t>
      </w:r>
    </w:p>
    <w:p w:rsidR="000B0CB0" w:rsidRPr="005630F9" w:rsidRDefault="000B0CB0" w:rsidP="00B83FFA">
      <w:pPr>
        <w:pStyle w:val="Point2"/>
        <w:ind w:left="2268" w:firstLine="0"/>
        <w:rPr>
          <w:noProof/>
        </w:rPr>
      </w:pPr>
      <w:r w:rsidRPr="005630F9">
        <w:rPr>
          <w:b/>
          <w:i/>
        </w:rPr>
        <w:t>(iv)</w:t>
      </w:r>
      <w:r w:rsidRPr="005630F9">
        <w:rPr>
          <w:b/>
          <w:i/>
        </w:rPr>
        <w:tab/>
      </w:r>
      <w:r w:rsidRPr="005630F9">
        <w:rPr>
          <w:b/>
          <w:bCs/>
          <w:i/>
          <w:iCs/>
        </w:rPr>
        <w:t>depożiti li jkunu depożiti eliġibbli kieku ma ġewx magħmula permezz ta’ fergħat li jinsabu barra mill-Unjoni ta’ istituzzjonijiet stabbiliti fl-Unjoni, għajr dawk imsemmijin fil-punt (a)(iv).</w:t>
      </w:r>
      <w:r w:rsidRPr="005630F9">
        <w:t>”;</w:t>
      </w:r>
    </w:p>
    <w:p w:rsidR="000B0CB0" w:rsidRPr="005630F9" w:rsidRDefault="000B0CB0" w:rsidP="00B83FFA">
      <w:pPr>
        <w:pStyle w:val="Point1"/>
        <w:rPr>
          <w:noProof/>
        </w:rPr>
      </w:pPr>
      <w:r w:rsidRPr="005630F9">
        <w:t>(b)</w:t>
      </w:r>
      <w:r w:rsidRPr="005630F9">
        <w:tab/>
        <w:t>jiżdiedu l-paragrafi 8 u 9 li ġejjin:</w:t>
      </w:r>
    </w:p>
    <w:p w:rsidR="000B0CB0" w:rsidRPr="005630F9" w:rsidRDefault="000B0CB0" w:rsidP="00B83FFA">
      <w:pPr>
        <w:pStyle w:val="Text2"/>
        <w:rPr>
          <w:noProof/>
        </w:rPr>
      </w:pPr>
      <w:r w:rsidRPr="005630F9">
        <w:t xml:space="preserve">“8. Meta l-għodod ta’ riżoluzzjoni msemmija fil-punt (a) jew (b) tal-Artikolu 37(3) jintużaw għat-trasferiment ta’ parti biss mill-assi, id-drittijiet jew l-obbligazzjonijiet tal-istituzzjoni taħt riżoluzzjoni, l-arranġament ta’ finanzjament ta’ riżoluzzjoni għandu jkollu pretensjoni kontra l-istituzzjoni jew l-entità residwa msemmija fil-punti (b), (c) jew (d) tal-Artikolu 1(1), għal kwalunkwe spiża u telf imġarrba mill-arranġament ta’ finanzjament ta’ riżoluzzjoni bħala riżultat ta’ kwalunkwe kontribuzzjoni magħmula għar-riżoluzzjoni skont l-Artikolu 101(1) b’rabta mat-telf illi kieku kienu jġarrbu l-kredituri. </w:t>
      </w:r>
    </w:p>
    <w:p w:rsidR="000B0CB0" w:rsidRPr="005630F9" w:rsidRDefault="000B0CB0" w:rsidP="00B83FFA">
      <w:pPr>
        <w:pStyle w:val="Text2"/>
        <w:rPr>
          <w:noProof/>
        </w:rPr>
      </w:pPr>
      <w:r w:rsidRPr="005630F9">
        <w:t>9. L-Istati Membri għandhom jiżguraw li l-pretensjonijiet tal-arranġament ta’ finanzjament ta’ riżoluzzjoni msemmi fil-paragrafu 8 ta’ dan l-Artikolu u fl-Artikolu 37(7) ikollhom, fil-liġijiet nazzjonali tagħhom li jirregolaw il-proċedimenti normali ta’ insolvenza, klassifikazzjoni ta’ prijorità ppreferuta, li għandha tkun ogħla mill-klassifikazzjoni prevista għall-pretensjonijiet ta’ depożiti u ta’ skemi ta’ garanzija tad-depożiti skont il-paragrafu 1 ta’ dan l-Artikolu.”;</w:t>
      </w:r>
    </w:p>
    <w:p w:rsidR="000B0CB0" w:rsidRPr="005630F9" w:rsidRDefault="000B0CB0" w:rsidP="00B83FFA">
      <w:pPr>
        <w:pStyle w:val="Point0"/>
        <w:rPr>
          <w:noProof/>
        </w:rPr>
      </w:pPr>
      <w:r w:rsidRPr="005630F9">
        <w:t>(56)</w:t>
      </w:r>
      <w:r w:rsidRPr="005630F9">
        <w:tab/>
        <w:t>l-Artikolu 109 huwa emendat kif ġej:</w:t>
      </w:r>
    </w:p>
    <w:p w:rsidR="000B0CB0" w:rsidRPr="005630F9" w:rsidRDefault="000B0CB0" w:rsidP="00B83FFA">
      <w:pPr>
        <w:pStyle w:val="Point1"/>
        <w:rPr>
          <w:noProof/>
        </w:rPr>
      </w:pPr>
      <w:r w:rsidRPr="005630F9">
        <w:t>(a)</w:t>
      </w:r>
      <w:r w:rsidRPr="005630F9">
        <w:tab/>
        <w:t>il-paragrafi 1 u 2 huma sostitwiti b’dan li ġej:</w:t>
      </w:r>
    </w:p>
    <w:p w:rsidR="000B0CB0" w:rsidRPr="005630F9" w:rsidRDefault="000B0CB0" w:rsidP="00B83FFA">
      <w:pPr>
        <w:pStyle w:val="Text2"/>
        <w:rPr>
          <w:noProof/>
        </w:rPr>
      </w:pPr>
      <w:r w:rsidRPr="005630F9">
        <w:t>“1. L-Istati Membri għandhom jiżguraw li, meta l-awtoritajiet ta’ riżoluzzjoni jieħdu azzjoni ta’ riżoluzzjoni fir-rigward ta’ istituzzjoni ta’ kreditu, u diment li tali azzjoni tiżgura li d-depożitanti jkomplu jkollhom aċċess għad-depożiti tagħhom, ▌l-iskema ta’ garanzija tad-depożiti li magħha tkun affiljata dik l-istituzzjoni ta’ kreditu għandha tikkontribwixxi l-ammonti li ġejjin:</w:t>
      </w:r>
    </w:p>
    <w:p w:rsidR="000B0CB0" w:rsidRPr="005630F9" w:rsidRDefault="000B0CB0" w:rsidP="00B83FFA">
      <w:pPr>
        <w:pStyle w:val="Point2"/>
        <w:rPr>
          <w:noProof/>
        </w:rPr>
      </w:pPr>
      <w:r w:rsidRPr="005630F9">
        <w:t>(a)</w:t>
      </w:r>
      <w:r w:rsidRPr="005630F9">
        <w:tab/>
        <w:t>meta tiġi applikata l-għodda ta’ rikapitalizzazzjoni interna, indipendentement jew flimkien mal-għodda ta’ separazzjoni tal-assi, l-ammont li bih id-depożiti koperti kienu jiġu valwati b’mod negattiv jew ikkonvertiti sabiex jassorbu t-telf u jirrikapitalizzaw l-istituzzjoni taħt riżoluzzjoni skont l-Artikolu 46(1) kieku d-depożiti koperti kienu inklużi fil-kamp ta’ applikazzjoni tar-rikapitalizzazzjoni interna;</w:t>
      </w:r>
    </w:p>
    <w:p w:rsidR="000B0CB0" w:rsidRPr="005630F9" w:rsidRDefault="000B0CB0" w:rsidP="00B83FFA">
      <w:pPr>
        <w:pStyle w:val="Point2"/>
        <w:rPr>
          <w:noProof/>
        </w:rPr>
      </w:pPr>
      <w:r w:rsidRPr="005630F9">
        <w:t>(b)</w:t>
      </w:r>
      <w:r w:rsidRPr="005630F9">
        <w:tab/>
        <w:t>meta jiġu applikati l-għodod tal-bejgħ ta’ negozju jew tal-istituzzjoni tranżitorja, indipendentement jew flimkien ma’ għodod ta’ riżoluzzjoni oħrajn:</w:t>
      </w:r>
    </w:p>
    <w:p w:rsidR="000B0CB0" w:rsidRPr="005630F9" w:rsidRDefault="000B0CB0" w:rsidP="00B83FFA">
      <w:pPr>
        <w:pStyle w:val="Point3"/>
        <w:rPr>
          <w:noProof/>
        </w:rPr>
      </w:pPr>
      <w:r w:rsidRPr="005630F9">
        <w:t>(i)</w:t>
      </w:r>
      <w:r w:rsidRPr="005630F9">
        <w:tab/>
        <w:t>l-ammont meħtieġ biex tiġi koperta d-differenza bejn il-valur tad-depożiti koperti u tal-obbligazzjonijiet bl-istess klassifikazzjoni ta’ prijorità jew bi klassifikazzjoni ta’ prijorità ogħla mid-depożiti u l-valur tal-assi tal-istituzzjoni taħt riżoluzzjoni li għandhom jiġu ttrasferiti lil riċevitur; u</w:t>
      </w:r>
    </w:p>
    <w:p w:rsidR="000B0CB0" w:rsidRPr="005630F9" w:rsidRDefault="000B0CB0" w:rsidP="00B83FFA">
      <w:pPr>
        <w:pStyle w:val="Point3"/>
        <w:rPr>
          <w:noProof/>
        </w:rPr>
      </w:pPr>
      <w:r w:rsidRPr="005630F9">
        <w:t>(ii)</w:t>
      </w:r>
      <w:r w:rsidRPr="005630F9">
        <w:tab/>
        <w:t>fejn rilevanti, ammont meħtieġ biex tiġi żgurata n-newtralità tal-kapital tar-riċevitur wara t-trasferiment.</w:t>
      </w:r>
    </w:p>
    <w:p w:rsidR="000B0CB0" w:rsidRPr="005630F9" w:rsidRDefault="000B0CB0" w:rsidP="00B83FFA">
      <w:pPr>
        <w:pStyle w:val="Text2"/>
        <w:rPr>
          <w:noProof/>
        </w:rPr>
      </w:pPr>
      <w:r w:rsidRPr="005630F9">
        <w:lastRenderedPageBreak/>
        <w:t>Fil-każijiet imsemmija fil-punt (b) tal-ewwel subparagrafu, meta t-trasferiment lir-riċevitur jinkludi depożiti li ma jkunux depożiti koperti jew obbligazzjonijiet oħrajn b’kapaċità ta’ rikapitalizzazzjoni interna u l-awtorità ta’ riżoluzzjoni tivvaluta li ċ-ċirkostanzi msemmija fl-Artikolu 44(3) japplikaw għal dawk id-depożiti jew l-obbligazzjonijiet, l-iskema ta’ garanzija tad-depożiti għandha tikkontribwixxi:</w:t>
      </w:r>
    </w:p>
    <w:p w:rsidR="000B0CB0" w:rsidRPr="005630F9" w:rsidRDefault="000B0CB0" w:rsidP="00B83FFA">
      <w:pPr>
        <w:pStyle w:val="Point2"/>
        <w:rPr>
          <w:noProof/>
        </w:rPr>
      </w:pPr>
      <w:r w:rsidRPr="005630F9">
        <w:t>(a)</w:t>
      </w:r>
      <w:r w:rsidRPr="005630F9">
        <w:tab/>
        <w:t>l-ammont meħtieġ biex tiġi koperta d-differenza bejn il-valur tad-depożiti, inklużi d-depożiti li ma humiex koperti, u tal-obbligazzjonijiet bl-istess klassifikazzjoni ta’ prijorità jew bi prijorità ogħla mid-depożiti u l-valur tal-assi tal-istituzzjoni taħt riżoluzzjoni li għandhom jiġu ttrasferiti lil riċevitur; u</w:t>
      </w:r>
    </w:p>
    <w:p w:rsidR="000B0CB0" w:rsidRPr="005630F9" w:rsidRDefault="000B0CB0" w:rsidP="00B83FFA">
      <w:pPr>
        <w:pStyle w:val="Point2"/>
        <w:rPr>
          <w:noProof/>
        </w:rPr>
      </w:pPr>
      <w:r w:rsidRPr="005630F9">
        <w:t>(b)</w:t>
      </w:r>
      <w:r w:rsidRPr="005630F9">
        <w:tab/>
        <w:t>fejn rilevanti, ammont meħtieġ biex tiġi żgurata n-newtralità tal-kapital tat-trasferiment għar-riċevitur.</w:t>
      </w:r>
    </w:p>
    <w:p w:rsidR="000B0CB0" w:rsidRPr="005630F9" w:rsidRDefault="000B0CB0" w:rsidP="00B83FFA">
      <w:pPr>
        <w:pStyle w:val="Text2"/>
        <w:rPr>
          <w:noProof/>
        </w:rPr>
      </w:pPr>
      <w:r w:rsidRPr="005630F9">
        <w:t xml:space="preserve">L-Istati Membri għandhom jiżguraw li, ladarba l-iskema ta’ garanzija tad-depożiti tkun għamlet kontribuzzjoni fil-każijiet imsemmija fit-tieni subparagrafu, l-istituzzjoni taħt riżoluzzjoni toqgħod lura milli takkwista ishma f’impriżi oħrajn, kif ukoll distribuzzjonijiet b’rabta mal-kapital tal-Grad 1 ta’ Ekwità Komuni jew pagamenti fuq strumenti tal-Grad 1 Addizzjonali, jew minn attivitajiet oħrajn li jistgħu jwasslu għal ħruġ ta’ fondi. </w:t>
      </w:r>
    </w:p>
    <w:p w:rsidR="000B0CB0" w:rsidRPr="005630F9" w:rsidRDefault="000B0CB0" w:rsidP="00B83FFA">
      <w:pPr>
        <w:pStyle w:val="Text2"/>
        <w:rPr>
          <w:noProof/>
        </w:rPr>
      </w:pPr>
      <w:r w:rsidRPr="005630F9">
        <w:t>Fil-każijiet kollha, il-kost tal-kontribuzzjoni tal-iskema ta’ garanzija tad-depożiti ma għandux ikun akbar mill-kost tal-ħlas lura lid-depożitanti kif ikkalkolat mill-iskema ta’ garanzija tad-depożiti skont l-Artikolu 11e tad-Direttiva 2014/49/UE.</w:t>
      </w:r>
    </w:p>
    <w:p w:rsidR="000B0CB0" w:rsidRPr="005630F9" w:rsidRDefault="000B0CB0" w:rsidP="00B83FFA">
      <w:pPr>
        <w:pStyle w:val="Text2"/>
        <w:rPr>
          <w:noProof/>
        </w:rPr>
      </w:pPr>
      <w:r w:rsidRPr="005630F9">
        <w:t>Meta jiġi ddeterminat permezz ta’ valwazzjoni skont l-Artikolu 74 li l-kost tal-kontribuzzjoni tal-iskema ta’ garanzija tad-depożiti għar-riżoluzzjoni kien akbar mit-telf li l-istituzzjoni kienet iġġarrab kieku ġiet stralċjata taħt proċedimenti normali ta’ insolvenza, l-iskema ta’ garanzija tad-depożiti għandha tkun intitolata għall-ħlas tad-differenza mill-arranġament ta’ finanzjament tar-riżoluzzjoni f’konformità mal-Artikolu 75.</w:t>
      </w:r>
    </w:p>
    <w:p w:rsidR="000B0CB0" w:rsidRPr="005630F9" w:rsidRDefault="000B0CB0" w:rsidP="00B83FFA">
      <w:pPr>
        <w:pStyle w:val="Text2"/>
        <w:rPr>
          <w:noProof/>
        </w:rPr>
      </w:pPr>
      <w:r w:rsidRPr="005630F9">
        <w:t>2. L-Istati Membri għandhom jiżguraw li l-awtorità ta’ riżoluzzjoni tiddetermina l-ammont tal-kontribuzzjoni tal-iskema ta’ garanzija tad-depożiti f’konformità mal-paragrafu 1 wara li tkun ikkonsultat l-iskema ta’ garanzija tad-depożiti dwar il-kost stmat tal-ħlas lura lid-depożitanti skont l-Artikolu 11e tad-Direttiva 2014/49/UE u f’konformità mal-kundizzjonijiet imsemmija fl-Artikolu 36 ta’ din id-Direttiva.</w:t>
      </w:r>
    </w:p>
    <w:p w:rsidR="000B0CB0" w:rsidRPr="005630F9" w:rsidRDefault="000B0CB0" w:rsidP="00B83FFA">
      <w:pPr>
        <w:pStyle w:val="Text2"/>
        <w:rPr>
          <w:noProof/>
        </w:rPr>
      </w:pPr>
      <w:r w:rsidRPr="005630F9">
        <w:t>L-awtorità ta’ riżoluzzjoni għandha tinnotifika d-deċiżjoni tagħha kif imsemmi fl-ewwel subparagrafu lill-iskema ta’ garanzija tad-depożiti li magħha hija affiljata l-istituzzjoni. L-iskema ta’ garanzija tad-depożiti għandha timplimenta dik id-deċiżjoni mingħajr dewmien.”;</w:t>
      </w:r>
    </w:p>
    <w:p w:rsidR="000B0CB0" w:rsidRPr="005630F9" w:rsidRDefault="000B0CB0" w:rsidP="00B83FFA">
      <w:pPr>
        <w:pStyle w:val="Point1"/>
        <w:rPr>
          <w:noProof/>
        </w:rPr>
      </w:pPr>
      <w:r w:rsidRPr="005630F9">
        <w:t>(b)</w:t>
      </w:r>
      <w:r w:rsidRPr="005630F9">
        <w:tab/>
        <w:t>jiddaħħlu l-paragrafi 2a u 2b li ġejjin:</w:t>
      </w:r>
    </w:p>
    <w:p w:rsidR="000B0CB0" w:rsidRPr="005630F9" w:rsidRDefault="000B0CB0" w:rsidP="00B83FFA">
      <w:pPr>
        <w:pStyle w:val="Text2"/>
        <w:rPr>
          <w:noProof/>
        </w:rPr>
      </w:pPr>
      <w:r w:rsidRPr="005630F9">
        <w:t xml:space="preserve">“2a. Meta l-fondi tal-iskema ta’ garanzija tad-depożiti jintużaw f’konformità mal-punt (a) tal-ewwel subparagrafu tal-paragrafu 1 biex jikkontribwixxu għar-rikapitalizzazzjoni tal-istituzzjoni taħt riżoluzzjoni, l-Istati Membri għandhom jiżguraw li l-iskema ta’ garanzija tad-depożiti tittrasferixxi l-parteċipazzjonijiet tagħha ta’ ishma jew ta’ strumenti kapitali oħrajn fl-istituzzjoni taħt riżoluzzjoni lis-settur privat hekk kif iċ-ċirkostanzi kummerċjali u finanzjarji jippermettu dan. </w:t>
      </w:r>
    </w:p>
    <w:p w:rsidR="000B0CB0" w:rsidRPr="005630F9" w:rsidRDefault="000B0CB0" w:rsidP="00B83FFA">
      <w:pPr>
        <w:pStyle w:val="Text2"/>
        <w:rPr>
          <w:noProof/>
        </w:rPr>
      </w:pPr>
      <w:r w:rsidRPr="005630F9">
        <w:lastRenderedPageBreak/>
        <w:t>L-Istati Membri għandhom jiżguraw li l-iskema ta’ garanzija tad-depożiti tikkummerċjalizza l-ishma u strumenti kapitali oħrajn imsemmija fl-ewwel subparagrafu b’mod miftuħ u trasparenti, u li l-bejgħ la jirrappreżentahom ħażin u lanqas jiddiskrimina bejn xerrejja potenzjali. Kwalunkwe bejgħ bħal dan għandu jsir fuq termini kummerċjali.</w:t>
      </w:r>
    </w:p>
    <w:p w:rsidR="000B0CB0" w:rsidRPr="005630F9" w:rsidRDefault="000B0CB0" w:rsidP="00B83FFA">
      <w:pPr>
        <w:pStyle w:val="Text2"/>
        <w:rPr>
          <w:noProof/>
        </w:rPr>
      </w:pPr>
      <w:r w:rsidRPr="005630F9">
        <w:t>2b. Il-kontribuzzjoni tal-iskema ta’ garanzija tad-depożiti skont it-tieni subparagrafu tal-paragrafu 1 għandha tingħadd mal-limiti stabbiliti fil-punt (a) tal-Artikolu 44(5) u fil-punt (a) tal-Artikolu 44(8).</w:t>
      </w:r>
    </w:p>
    <w:p w:rsidR="000B0CB0" w:rsidRPr="005630F9" w:rsidRDefault="000B0CB0" w:rsidP="00B83FFA">
      <w:pPr>
        <w:pStyle w:val="Text2"/>
        <w:rPr>
          <w:noProof/>
        </w:rPr>
      </w:pPr>
      <w:r w:rsidRPr="005630F9">
        <w:t xml:space="preserve">Meta l-użu tal-iskema ta’ garanzija tad-depożiti skont it-tieni subparagrafu tal-paragrafu 1, flimkien mal-kontribuzzjoni għall-assorbiment tat-telf u r-rikapitalizzazzjoni magħmula mill-azzjonisti u mid-detenturi ta’ strumenti oħrajn ta’ sjieda, id-detenturi ta’ strumenti kapitali rilevanti u obbligazzjonijiet oħrajn b’kapaċità ta’ rikapitalizzazzjoni interna, jippermetti l-użu tal-arranġament ta’ finanzjament ta’ riżoluzzjoni, il-kontribuzzjoni tal-iskema ta’ garanzija tad-depożiti għandha tkun limitata għall-ammont meħtieġ biex jintlaħqu l-limiti stabbiliti fil-punt (a) tal-Artikolu 44(5) u fil-punt (a) tal-Artikolu 44(8). Wara l-kontribuzzjoni tal-iskema ta’ garanzija tad-depożiti, l-arranġament ta’ finanzjament ta’ riżoluzzjoni għandu jintuża f’konformità mal-prinċipji li jirregolaw l-użu tal-arranġament ta’ finanzjament ta’ riżoluzzjoni stabbilit fl-Artikoli 44 u 101. </w:t>
      </w:r>
    </w:p>
    <w:p w:rsidR="000B0CB0" w:rsidRPr="005630F9" w:rsidRDefault="000B0CB0" w:rsidP="00B83FFA">
      <w:pPr>
        <w:ind w:left="1418"/>
        <w:jc w:val="both"/>
      </w:pPr>
      <w:r w:rsidRPr="005630F9">
        <w:rPr>
          <w:b/>
          <w:i/>
        </w:rPr>
        <w:t>B’deroga mil-limitazzjoni fuq kontributi mill-iskema ta’ garanzija ta’ depożiti skont it-tieni subparagrafu ta’ dan il-paragrafu, fejn il-kundizzjonijiet skont l-Artikolu 44(7) jiġu ssodisfati, għandu jkun meħtieġ kontribut addizzjonali tal-iskema ta’ garanzija ta’ depożiti. Dak il-kontribut addizzjonali għandu jkun ugwali għall-ammont kontribwit mill-arranġament ta’ finanzjament ta’ riżoluzzjoni ’il fuq mill-limitu ta’ 5 % speċifikat fil-punt (b) tal-Artikolu 44(5), immultiplikat bis-sehem ta’ depożiti koperti bħala parti mill-obbligazzjonijiet totali fl-ambitu tat-trasferiment.</w:t>
      </w:r>
    </w:p>
    <w:p w:rsidR="000B0CB0" w:rsidRPr="005630F9" w:rsidRDefault="000B0CB0" w:rsidP="00B83FFA">
      <w:pPr>
        <w:pStyle w:val="Text2"/>
        <w:rPr>
          <w:noProof/>
        </w:rPr>
      </w:pPr>
      <w:r w:rsidRPr="005630F9">
        <w:t xml:space="preserve">Madankollu, l-ewwel u t-tieni subparagrafi ma għandhomx japplikaw għal istituzzjonijiet li </w:t>
      </w:r>
      <w:r w:rsidRPr="005630F9">
        <w:rPr>
          <w:b/>
          <w:bCs/>
          <w:i/>
          <w:iCs/>
        </w:rPr>
        <w:t>jissodisfaw mill-inqas waħda mill-kundizzjonijiet li ġejjin:</w:t>
      </w:r>
    </w:p>
    <w:p w:rsidR="000B0CB0" w:rsidRPr="005630F9" w:rsidRDefault="000B0CB0" w:rsidP="00B83FFA">
      <w:pPr>
        <w:pStyle w:val="Text2"/>
        <w:ind w:left="2167" w:hanging="750"/>
        <w:rPr>
          <w:noProof/>
        </w:rPr>
      </w:pPr>
      <w:r w:rsidRPr="005630F9">
        <w:rPr>
          <w:b/>
          <w:i/>
        </w:rPr>
        <w:t>(</w:t>
      </w:r>
      <w:r w:rsidR="0099002F">
        <w:rPr>
          <w:b/>
          <w:i/>
        </w:rPr>
        <w:t>a</w:t>
      </w:r>
      <w:r w:rsidRPr="005630F9">
        <w:rPr>
          <w:b/>
          <w:i/>
        </w:rPr>
        <w:t>)</w:t>
      </w:r>
      <w:r w:rsidRPr="005630F9">
        <w:rPr>
          <w:b/>
          <w:i/>
        </w:rPr>
        <w:tab/>
      </w:r>
      <w:r w:rsidRPr="005630F9">
        <w:rPr>
          <w:b/>
          <w:bCs/>
          <w:i/>
          <w:iCs/>
        </w:rPr>
        <w:t>l-istituzzjoni ġiet identifikata</w:t>
      </w:r>
      <w:r w:rsidRPr="005630F9">
        <w:t xml:space="preserve"> bħala </w:t>
      </w:r>
      <w:r w:rsidRPr="005630F9">
        <w:rPr>
          <w:b/>
          <w:bCs/>
          <w:i/>
          <w:iCs/>
        </w:rPr>
        <w:t>entità</w:t>
      </w:r>
      <w:r w:rsidRPr="005630F9">
        <w:t xml:space="preserve"> ta’ likwidazzjoni fil-pjan ta’ riżoluzzjoni tal-grupp jew fil-pjan ta’ riżoluzzjoni.”;</w:t>
      </w:r>
    </w:p>
    <w:p w:rsidR="000B0CB0" w:rsidRPr="00B83FFA" w:rsidRDefault="000B0CB0" w:rsidP="00B83FFA">
      <w:pPr>
        <w:pStyle w:val="Text2"/>
        <w:ind w:left="2167" w:hanging="750"/>
        <w:rPr>
          <w:b/>
          <w:i/>
          <w:noProof/>
        </w:rPr>
      </w:pPr>
      <w:r w:rsidRPr="005630F9">
        <w:rPr>
          <w:b/>
          <w:i/>
        </w:rPr>
        <w:t>(</w:t>
      </w:r>
      <w:r w:rsidR="0099002F">
        <w:rPr>
          <w:b/>
          <w:i/>
        </w:rPr>
        <w:t>b</w:t>
      </w:r>
      <w:r w:rsidRPr="005630F9">
        <w:rPr>
          <w:b/>
          <w:i/>
        </w:rPr>
        <w:t>)</w:t>
      </w:r>
      <w:r w:rsidRPr="005630F9">
        <w:rPr>
          <w:b/>
          <w:i/>
        </w:rPr>
        <w:tab/>
      </w:r>
      <w:r w:rsidRPr="00B83FFA">
        <w:rPr>
          <w:b/>
          <w:i/>
        </w:rPr>
        <w:t>l-istituzzjoni kisret il-mira intermedja jew finali tal-MREL tagħha, kif xieraq, f’erba’ kwarti f’temp ta’ erba’ snin li jintemmu sitt xhur</w:t>
      </w:r>
      <w:r w:rsidRPr="001C30A1">
        <w:rPr>
          <w:b/>
          <w:i/>
        </w:rPr>
        <w:t xml:space="preserve"> qabel id-determinazzjoni ta’ falliment jew li x’aktarx tfalli skont l-Artikolu 32(1), il-punt (a).</w:t>
      </w:r>
      <w:r w:rsidRPr="00B83FFA">
        <w:rPr>
          <w:b/>
          <w:i/>
        </w:rPr>
        <w:t xml:space="preserve"> Il-perjodu ta’ erba’ snin ma jqisx iż-żewġ trimestri konsekuttivi </w:t>
      </w:r>
      <w:r w:rsidRPr="001C30A1">
        <w:rPr>
          <w:b/>
          <w:i/>
        </w:rPr>
        <w:t>li jippreċedu immedjatament tali determinazzjoni ta’ falliment jew li x’aktarx tfalli.</w:t>
      </w:r>
    </w:p>
    <w:p w:rsidR="000B0CB0" w:rsidRPr="005630F9" w:rsidRDefault="000B0CB0" w:rsidP="00B83FFA">
      <w:pPr>
        <w:pStyle w:val="Point1"/>
        <w:rPr>
          <w:noProof/>
        </w:rPr>
      </w:pPr>
      <w:r w:rsidRPr="005630F9">
        <w:t>(c)</w:t>
      </w:r>
      <w:r w:rsidRPr="005630F9">
        <w:tab/>
        <w:t>jitħassar il-paragrafu 3;</w:t>
      </w:r>
    </w:p>
    <w:p w:rsidR="000B0CB0" w:rsidRPr="005630F9" w:rsidRDefault="000B0CB0" w:rsidP="00B83FFA">
      <w:pPr>
        <w:pStyle w:val="Point1"/>
        <w:rPr>
          <w:noProof/>
        </w:rPr>
      </w:pPr>
      <w:r w:rsidRPr="005630F9">
        <w:t>(d)</w:t>
      </w:r>
      <w:r w:rsidRPr="005630F9">
        <w:tab/>
        <w:t>fil-paragrafu 5, jitħassru t-tieni u t-tielet subparagrafi;</w:t>
      </w:r>
    </w:p>
    <w:p w:rsidR="000B0CB0" w:rsidRPr="005630F9" w:rsidRDefault="000B0CB0" w:rsidP="00B83FFA">
      <w:pPr>
        <w:pStyle w:val="Point0"/>
        <w:rPr>
          <w:noProof/>
        </w:rPr>
      </w:pPr>
      <w:r w:rsidRPr="005630F9">
        <w:t>(57)</w:t>
      </w:r>
      <w:r w:rsidRPr="005630F9">
        <w:tab/>
        <w:t>fl-Artikolu 111(1), jiżdied il-punt (e) li ġej:</w:t>
      </w:r>
    </w:p>
    <w:p w:rsidR="000B0CB0" w:rsidRPr="005630F9" w:rsidRDefault="000B0CB0" w:rsidP="00B83FFA">
      <w:pPr>
        <w:pStyle w:val="Text1"/>
        <w:rPr>
          <w:noProof/>
        </w:rPr>
      </w:pPr>
      <w:r w:rsidRPr="005630F9">
        <w:t>“(e) nuqqas ta’ konformità mar-rekwiżit minimu għall-fondi proprji u l-obbligazzjonijiet eliġibbli msemmija fl-Artikolu 45e jew 45f.”;</w:t>
      </w:r>
    </w:p>
    <w:p w:rsidR="000B0CB0" w:rsidRPr="005630F9" w:rsidRDefault="000B0CB0" w:rsidP="00B83FFA">
      <w:pPr>
        <w:pStyle w:val="Point0"/>
        <w:rPr>
          <w:noProof/>
        </w:rPr>
      </w:pPr>
      <w:r w:rsidRPr="005630F9">
        <w:t>(58)</w:t>
      </w:r>
      <w:r w:rsidRPr="005630F9">
        <w:tab/>
        <w:t>l-Artikolu 128 huwa emendat kif ġej:</w:t>
      </w:r>
    </w:p>
    <w:p w:rsidR="000B0CB0" w:rsidRPr="005630F9" w:rsidRDefault="000B0CB0" w:rsidP="00B83FFA">
      <w:pPr>
        <w:pStyle w:val="Point1"/>
        <w:rPr>
          <w:noProof/>
        </w:rPr>
      </w:pPr>
      <w:r w:rsidRPr="005630F9">
        <w:t>(a)</w:t>
      </w:r>
      <w:r w:rsidRPr="005630F9">
        <w:tab/>
        <w:t>it-titolu huwa sostitwit b’dan li ġej:</w:t>
      </w:r>
    </w:p>
    <w:p w:rsidR="000B0CB0" w:rsidRPr="005630F9" w:rsidRDefault="000B0CB0" w:rsidP="00B83FFA">
      <w:pPr>
        <w:pStyle w:val="Text2"/>
        <w:rPr>
          <w:noProof/>
        </w:rPr>
      </w:pPr>
      <w:r w:rsidRPr="005630F9">
        <w:rPr>
          <w:b/>
          <w:bCs/>
        </w:rPr>
        <w:lastRenderedPageBreak/>
        <w:t>“Kooperazzjoni u skambju ta’ informazzjoni fost l-istituzzjonijiet u l-awtoritajiet”;</w:t>
      </w:r>
    </w:p>
    <w:p w:rsidR="000B0CB0" w:rsidRPr="005630F9" w:rsidRDefault="000B0CB0" w:rsidP="00B83FFA">
      <w:pPr>
        <w:pStyle w:val="Point1"/>
        <w:rPr>
          <w:noProof/>
        </w:rPr>
      </w:pPr>
      <w:r w:rsidRPr="005630F9">
        <w:t>(b)</w:t>
      </w:r>
      <w:r w:rsidRPr="005630F9">
        <w:tab/>
        <w:t>jiżdied il-paragrafu li ġej:</w:t>
      </w:r>
    </w:p>
    <w:p w:rsidR="000B0CB0" w:rsidRPr="005630F9" w:rsidRDefault="000B0CB0" w:rsidP="00B83FFA">
      <w:pPr>
        <w:pStyle w:val="Text2"/>
        <w:rPr>
          <w:noProof/>
        </w:rPr>
      </w:pPr>
      <w:r w:rsidRPr="005630F9">
        <w:t>“L-awtoritajiet ta’ riżoluzzjoni, l-awtoritajiet kompetenti, l-EBA, il-Bord Uniku ta’ Riżoluzzjoni, il-BĊE u membri oħrajn tas-Sistema Ewropea ta’ Banek Ċentrali għandhom jipprovdu lill-Kummissjoni, fuq talba tagħha u fil-perjodu ta’ żmien speċifikat, bi kwalunkwe informazzjoni meħtieġa għat-twettiq tal-kompiti tagħha relatati mal-iżvilupp tal-politika, inkluż it-twettiq ta’ valutazzjonijiet tal-impatt, it-tħejjija ta’ proposti leġiżlattivi, u l-parteċipazzjoni fil-proċess leġiżlattiv. Il-Kummissjoni u l-persunal tal-Kummissjoni għandhom ikunu soġġetti għar-rekwiżiti tas-segretezza professjonali stabbiliti fl-Artikolu 88 tar-Regolament (UE) Nru 806/2014 tal-Parlament Ewropew u tal-Kunsill* fir-rigward tal-informazzjoni riċevuta.”;</w:t>
      </w:r>
    </w:p>
    <w:p w:rsidR="000B0CB0" w:rsidRPr="005630F9" w:rsidRDefault="000B0CB0" w:rsidP="00B83FFA">
      <w:pPr>
        <w:pStyle w:val="Text2"/>
        <w:rPr>
          <w:noProof/>
        </w:rPr>
      </w:pPr>
      <w:r w:rsidRPr="005630F9">
        <w:t>______________________________</w:t>
      </w:r>
    </w:p>
    <w:p w:rsidR="000B0CB0" w:rsidRPr="005630F9" w:rsidRDefault="000B0CB0" w:rsidP="00B83FFA">
      <w:pPr>
        <w:pStyle w:val="Text2"/>
        <w:rPr>
          <w:noProof/>
        </w:rPr>
      </w:pPr>
      <w:r w:rsidRPr="005630F9">
        <w:t>* Ir-Regolament (UE) Nru 806/2014 tal-Parlament Ewropew u tal-Kunsill tal-15 ta’ Lulju 2014 li jistabbilixxi regoli uniformi u proċedura uniformi għar-riżoluzzjoni tal-istituzzjonijiet ta’ kreditu u ċerti ditti tal-investiment fil-qafas ta’ Mekkaniżmu Uniku ta’ Riżoluzzjoni u Fond Uniku ta’ Riżoluzzjoni u li jemenda r-Regolament (UE) Nru 1093/2010 (ĠU L 225, 30.7.2014, p. 1).</w:t>
      </w:r>
    </w:p>
    <w:p w:rsidR="000B0CB0" w:rsidRPr="005630F9" w:rsidRDefault="000B0CB0" w:rsidP="00B83FFA">
      <w:pPr>
        <w:pStyle w:val="Point0"/>
        <w:rPr>
          <w:noProof/>
        </w:rPr>
      </w:pPr>
      <w:r w:rsidRPr="005630F9">
        <w:t>(59)</w:t>
      </w:r>
      <w:r w:rsidRPr="005630F9">
        <w:tab/>
        <w:t>jiddaħħal l-Artikolu 128a li ġej:</w:t>
      </w:r>
    </w:p>
    <w:p w:rsidR="000B0CB0" w:rsidRPr="005630F9" w:rsidRDefault="000B0CB0" w:rsidP="00B83FFA">
      <w:pPr>
        <w:pStyle w:val="Titrearticle"/>
        <w:rPr>
          <w:noProof/>
        </w:rPr>
      </w:pPr>
      <w:r w:rsidRPr="005630F9">
        <w:t>“Artikolu 128a</w:t>
      </w:r>
    </w:p>
    <w:p w:rsidR="000B0CB0" w:rsidRPr="005630F9" w:rsidRDefault="000B0CB0" w:rsidP="00B83FFA">
      <w:pPr>
        <w:pStyle w:val="Titrearticle"/>
        <w:rPr>
          <w:b/>
          <w:bCs/>
          <w:i w:val="0"/>
          <w:iCs/>
          <w:noProof/>
        </w:rPr>
      </w:pPr>
      <w:r w:rsidRPr="005630F9">
        <w:rPr>
          <w:b/>
          <w:i w:val="0"/>
        </w:rPr>
        <w:t>Simulazzjonijiet tal-immaniġġar tal-kriżijiet</w:t>
      </w:r>
    </w:p>
    <w:p w:rsidR="000B0CB0" w:rsidRPr="005630F9" w:rsidRDefault="000B0CB0" w:rsidP="00B83FFA">
      <w:pPr>
        <w:pStyle w:val="Text1"/>
        <w:rPr>
          <w:noProof/>
        </w:rPr>
      </w:pPr>
      <w:r w:rsidRPr="005630F9">
        <w:t xml:space="preserve">1. L-EBA għandha tikkoordina eżerċizzji regolari madwar l-Unjoni kollha biex tittestja l-applikazzjoni ta’ din id-Direttiva, tar-Regolament (UE) Nru 806/2014 u tad-Direttiva 2014/49/UE f’sitwazzjonijiet transfruntiera fuq l-aspetti kollha li ġejjin: </w:t>
      </w:r>
    </w:p>
    <w:p w:rsidR="000B0CB0" w:rsidRPr="005630F9" w:rsidRDefault="000B0CB0" w:rsidP="00B83FFA">
      <w:pPr>
        <w:pStyle w:val="Point1"/>
        <w:rPr>
          <w:noProof/>
        </w:rPr>
      </w:pPr>
      <w:r w:rsidRPr="005630F9">
        <w:t>(a)</w:t>
      </w:r>
      <w:r w:rsidRPr="005630F9">
        <w:tab/>
        <w:t xml:space="preserve">il-kooperazzjoni tal-awtoritajiet kompetenti matul l-ippjanar tal-irkupru; </w:t>
      </w:r>
    </w:p>
    <w:p w:rsidR="000B0CB0" w:rsidRPr="005630F9" w:rsidRDefault="000B0CB0" w:rsidP="00B83FFA">
      <w:pPr>
        <w:pStyle w:val="Point1"/>
        <w:rPr>
          <w:noProof/>
        </w:rPr>
      </w:pPr>
      <w:r w:rsidRPr="005630F9">
        <w:t>(b)</w:t>
      </w:r>
      <w:r w:rsidRPr="005630F9">
        <w:tab/>
        <w:t xml:space="preserve">il-kooperazzjoni fost l-awtoritajiet ta’ riżoluzzjoni u l-awtoritajiet kompetenti qabel il-falliment u matul ir-riżoluzzjoni tal-istituzzjonijiet finanzjarji, inkluż fl-implimentazzjoni ta’ skemi ta’ riżoluzzjoni adottati skont l-Artikolu 18 tar-Regolament (UE) Nru 806/2014. </w:t>
      </w:r>
    </w:p>
    <w:p w:rsidR="000B0CB0" w:rsidRPr="005630F9" w:rsidRDefault="000B0CB0" w:rsidP="00B83FFA">
      <w:pPr>
        <w:pStyle w:val="Text1"/>
        <w:rPr>
          <w:noProof/>
        </w:rPr>
      </w:pPr>
      <w:r w:rsidRPr="005630F9">
        <w:t>2. L-EBA għandha tipproduċi rapport li jistabbilixxi s-sejbiet u l-konklużjonijiet ewlenin tal-eżerċizzji. Ir-rapport għandu jsir pubbliku.”.</w:t>
      </w:r>
    </w:p>
    <w:p w:rsidR="000B0CB0" w:rsidRPr="005630F9" w:rsidRDefault="000B0CB0" w:rsidP="00B83FFA">
      <w:pPr>
        <w:pStyle w:val="Titrearticle"/>
        <w:keepLines/>
        <w:rPr>
          <w:noProof/>
        </w:rPr>
      </w:pPr>
      <w:r w:rsidRPr="005630F9">
        <w:t>Artikolu 2</w:t>
      </w:r>
    </w:p>
    <w:p w:rsidR="000B0CB0" w:rsidRPr="005630F9" w:rsidRDefault="000B0CB0" w:rsidP="00B83FFA">
      <w:pPr>
        <w:pStyle w:val="Titrearticle"/>
        <w:rPr>
          <w:b/>
          <w:bCs/>
          <w:i w:val="0"/>
          <w:iCs/>
          <w:noProof/>
        </w:rPr>
      </w:pPr>
      <w:r w:rsidRPr="005630F9">
        <w:rPr>
          <w:b/>
          <w:i w:val="0"/>
        </w:rPr>
        <w:t>Traspożizzjoni</w:t>
      </w:r>
    </w:p>
    <w:p w:rsidR="000B0CB0" w:rsidRPr="005630F9" w:rsidRDefault="000B0CB0" w:rsidP="00B83FFA">
      <w:pPr>
        <w:pStyle w:val="ManualNumPar1"/>
        <w:rPr>
          <w:noProof/>
        </w:rPr>
      </w:pPr>
      <w:r w:rsidRPr="005630F9">
        <w:t>1.</w:t>
      </w:r>
      <w:r w:rsidRPr="005630F9">
        <w:tab/>
        <w:t>L-Istati Membri għandhom jadottaw u jippubblikaw, sa mhux aktar tard minn ... [OP jekk jogħġbok daħħal id-data = 18-il xahar mid-data tad-dħul fis-seħħ ta’ din id-Direttiva emendatorja], il-liġijiet, ir-regolamenti u d-dispożizzjonijiet amministrattivi meħtieġa biex jikkonformaw ma’ din id-Direttiva. Huma għandhom jikkomunikaw minnufih it-test ta’ dawk id-dispożizzjonijiet lill-Kummissjoni.</w:t>
      </w:r>
    </w:p>
    <w:p w:rsidR="000B0CB0" w:rsidRPr="005630F9" w:rsidRDefault="000B0CB0" w:rsidP="00B83FFA">
      <w:pPr>
        <w:pStyle w:val="Text1"/>
        <w:rPr>
          <w:noProof/>
        </w:rPr>
      </w:pPr>
      <w:r w:rsidRPr="005630F9">
        <w:lastRenderedPageBreak/>
        <w:t>Huma għandhom japplikaw dawk id-dispożizzjonijiet minn ... [OP jekk jogħġbok daħħal id-data = jum wieħed (1) wara d-data tat-traspożizzjoni ta’ din id-Direttiva emendatorja].</w:t>
      </w:r>
    </w:p>
    <w:p w:rsidR="000B0CB0" w:rsidRPr="005630F9" w:rsidRDefault="000B0CB0" w:rsidP="00B83FFA">
      <w:pPr>
        <w:pStyle w:val="Text1"/>
        <w:rPr>
          <w:noProof/>
        </w:rPr>
      </w:pPr>
      <w:r w:rsidRPr="005630F9">
        <w:t>Meta l-Istati Membri jadottaw dawk id-dispożizzjonijiet, fihom għandu jkun hemm referenza għal din id-Direttiva jew għandhom ikunu akkumpanjati minn dik ir-referenza meta ssir il-pubblikazzjoni uffiċjali tagħhom. Huma l-Istati Membri li għandhom jiddeċiedu kif issir dik ir-referenza.</w:t>
      </w:r>
    </w:p>
    <w:p w:rsidR="000B0CB0" w:rsidRPr="005630F9" w:rsidRDefault="000B0CB0" w:rsidP="00B83FFA">
      <w:pPr>
        <w:pStyle w:val="ManualNumPar1"/>
        <w:rPr>
          <w:noProof/>
        </w:rPr>
      </w:pPr>
      <w:r w:rsidRPr="005630F9">
        <w:t>2.</w:t>
      </w:r>
      <w:r w:rsidRPr="005630F9">
        <w:tab/>
        <w:t>L-Istati Membri għandhom jikkomunikaw lill-Kummissjoni t-test tad-dispożizzjonijiet prinċipali tad-dritt nazzjonali li jadottaw fil-qasam kopert minn din id-Direttiva.</w:t>
      </w:r>
    </w:p>
    <w:p w:rsidR="000B0CB0" w:rsidRPr="005630F9" w:rsidRDefault="000B0CB0" w:rsidP="00B83FFA">
      <w:pPr>
        <w:pStyle w:val="Titrearticle"/>
        <w:rPr>
          <w:noProof/>
        </w:rPr>
      </w:pPr>
      <w:r w:rsidRPr="005630F9">
        <w:t>Artikolu 3</w:t>
      </w:r>
    </w:p>
    <w:p w:rsidR="000B0CB0" w:rsidRPr="005630F9" w:rsidRDefault="000B0CB0" w:rsidP="00B83FFA">
      <w:pPr>
        <w:pStyle w:val="Titrearticle"/>
        <w:rPr>
          <w:b/>
          <w:bCs/>
          <w:i w:val="0"/>
          <w:iCs/>
          <w:noProof/>
        </w:rPr>
      </w:pPr>
      <w:r w:rsidRPr="005630F9">
        <w:rPr>
          <w:b/>
          <w:i w:val="0"/>
        </w:rPr>
        <w:t>Dħul fis-seħħ</w:t>
      </w:r>
    </w:p>
    <w:p w:rsidR="000B0CB0" w:rsidRPr="005630F9" w:rsidRDefault="000B0CB0" w:rsidP="00B83FFA">
      <w:pPr>
        <w:rPr>
          <w:noProof/>
        </w:rPr>
      </w:pPr>
      <w:r w:rsidRPr="005630F9">
        <w:t>Din id-Direttiva għandha tidħol fis-seħħ fl-għoxrin jum wara dak tal-pubblikazzjoni tagħha f’</w:t>
      </w:r>
      <w:r w:rsidRPr="005630F9">
        <w:rPr>
          <w:i/>
          <w:iCs/>
        </w:rPr>
        <w:t>Il-Ġurnal Uffiċjali tal-Unjoni Ewropea</w:t>
      </w:r>
      <w:r w:rsidRPr="005630F9">
        <w:t>.</w:t>
      </w:r>
    </w:p>
    <w:p w:rsidR="000B0CB0" w:rsidRPr="005630F9" w:rsidRDefault="000B0CB0" w:rsidP="00B83FFA">
      <w:pPr>
        <w:pStyle w:val="Titrearticle"/>
        <w:rPr>
          <w:noProof/>
        </w:rPr>
      </w:pPr>
      <w:r w:rsidRPr="005630F9">
        <w:t>Artikolu 4</w:t>
      </w:r>
    </w:p>
    <w:p w:rsidR="000B0CB0" w:rsidRPr="005630F9" w:rsidRDefault="000B0CB0" w:rsidP="00B83FFA">
      <w:pPr>
        <w:pStyle w:val="Titrearticle"/>
        <w:rPr>
          <w:b/>
          <w:bCs/>
          <w:i w:val="0"/>
          <w:iCs/>
          <w:noProof/>
        </w:rPr>
      </w:pPr>
      <w:r w:rsidRPr="005630F9">
        <w:rPr>
          <w:b/>
          <w:i w:val="0"/>
        </w:rPr>
        <w:t>Destinatarji</w:t>
      </w:r>
    </w:p>
    <w:p w:rsidR="000B0CB0" w:rsidRPr="005630F9" w:rsidRDefault="000B0CB0" w:rsidP="00B83FFA">
      <w:pPr>
        <w:keepNext/>
        <w:keepLines/>
        <w:rPr>
          <w:noProof/>
        </w:rPr>
      </w:pPr>
      <w:r w:rsidRPr="005630F9">
        <w:t>Din id-Direttiva hija indirizzata lill-Istati Membri.</w:t>
      </w:r>
    </w:p>
    <w:p w:rsidR="000B0CB0" w:rsidRPr="005630F9" w:rsidRDefault="000B0CB0" w:rsidP="00B83FFA">
      <w:pPr>
        <w:pStyle w:val="Fait"/>
        <w:rPr>
          <w:noProof/>
        </w:rPr>
      </w:pPr>
      <w:r w:rsidRPr="005630F9">
        <w:t xml:space="preserve">Magħmul fi </w:t>
      </w:r>
      <w:r w:rsidR="002250B1">
        <w:rPr>
          <w:lang w:val="en-GB"/>
        </w:rPr>
        <w:t>…</w:t>
      </w:r>
      <w:r w:rsidRPr="005630F9">
        <w:t>,</w:t>
      </w:r>
    </w:p>
    <w:p w:rsidR="000B0CB0" w:rsidRPr="002250B1" w:rsidRDefault="000B0CB0" w:rsidP="00B83FFA">
      <w:pPr>
        <w:pStyle w:val="Institutionquisigne"/>
        <w:rPr>
          <w:noProof/>
        </w:rPr>
      </w:pPr>
      <w:bookmarkStart w:id="8" w:name="_GoBack"/>
      <w:r w:rsidRPr="002250B1">
        <w:t>Għall-Parlament Ewropew</w:t>
      </w:r>
      <w:r w:rsidRPr="002250B1">
        <w:tab/>
        <w:t>Għall-Kunsill</w:t>
      </w:r>
    </w:p>
    <w:p w:rsidR="00E365E1" w:rsidRPr="002250B1" w:rsidRDefault="000B0CB0" w:rsidP="00B83FFA">
      <w:pPr>
        <w:rPr>
          <w:i/>
        </w:rPr>
      </w:pPr>
      <w:r w:rsidRPr="002250B1">
        <w:rPr>
          <w:i/>
        </w:rPr>
        <w:t>Il-President</w:t>
      </w:r>
      <w:r w:rsidRPr="002250B1">
        <w:rPr>
          <w:i/>
        </w:rPr>
        <w:tab/>
      </w:r>
      <w:r w:rsidR="00B83FFA" w:rsidRPr="002250B1">
        <w:rPr>
          <w:i/>
        </w:rPr>
        <w:tab/>
      </w:r>
      <w:r w:rsidR="00B83FFA" w:rsidRPr="002250B1">
        <w:rPr>
          <w:i/>
        </w:rPr>
        <w:tab/>
      </w:r>
      <w:r w:rsidR="00B83FFA" w:rsidRPr="002250B1">
        <w:rPr>
          <w:i/>
        </w:rPr>
        <w:tab/>
      </w:r>
      <w:r w:rsidR="00B83FFA" w:rsidRPr="002250B1">
        <w:rPr>
          <w:i/>
        </w:rPr>
        <w:tab/>
      </w:r>
      <w:r w:rsidRPr="002250B1">
        <w:rPr>
          <w:i/>
        </w:rPr>
        <w:t>Il-President</w:t>
      </w:r>
      <w:bookmarkStart w:id="9" w:name="TextBodyEnd"/>
      <w:bookmarkEnd w:id="9"/>
      <w:bookmarkEnd w:id="8"/>
    </w:p>
    <w:sectPr w:rsidR="00E365E1" w:rsidRPr="002250B1" w:rsidSect="005630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401" w:rsidRPr="005630F9" w:rsidRDefault="00EB3401">
      <w:r w:rsidRPr="005630F9">
        <w:separator/>
      </w:r>
    </w:p>
  </w:endnote>
  <w:endnote w:type="continuationSeparator" w:id="0">
    <w:p w:rsidR="00EB3401" w:rsidRPr="005630F9" w:rsidRDefault="00EB3401">
      <w:r w:rsidRPr="00563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401" w:rsidRPr="005630F9" w:rsidRDefault="00EB3401">
      <w:r w:rsidRPr="005630F9">
        <w:separator/>
      </w:r>
    </w:p>
  </w:footnote>
  <w:footnote w:type="continuationSeparator" w:id="0">
    <w:p w:rsidR="00EB3401" w:rsidRPr="005630F9" w:rsidRDefault="00EB3401">
      <w:r w:rsidRPr="005630F9">
        <w:continuationSeparator/>
      </w:r>
    </w:p>
  </w:footnote>
  <w:footnote w:id="1">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ĠU C 307, 31.8.2023, p. 19.</w:t>
      </w:r>
    </w:p>
  </w:footnote>
  <w:footnote w:id="2">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ĠU C 349, 29.9.2023, p. 161.</w:t>
      </w:r>
    </w:p>
  </w:footnote>
  <w:footnote w:id="3">
    <w:p w:rsidR="0099002F" w:rsidRPr="006924A5" w:rsidRDefault="0099002F" w:rsidP="006943A9">
      <w:pPr>
        <w:pStyle w:val="FootnoteText"/>
        <w:ind w:left="567" w:hanging="567"/>
        <w:rPr>
          <w:lang w:val="mt-MT"/>
        </w:rPr>
      </w:pPr>
      <w:r w:rsidRPr="006943A9">
        <w:rPr>
          <w:rStyle w:val="FootnoteReference"/>
          <w:lang w:val="mt-MT"/>
        </w:rPr>
        <w:t>*</w:t>
      </w:r>
      <w:r w:rsidRPr="006924A5">
        <w:rPr>
          <w:lang w:val="mt-MT"/>
        </w:rPr>
        <w:t xml:space="preserve"> </w:t>
      </w:r>
      <w:r>
        <w:rPr>
          <w:lang w:val="mt-MT"/>
        </w:rPr>
        <w:tab/>
      </w:r>
      <w:r w:rsidRPr="006924A5">
        <w:rPr>
          <w:lang w:val="mt-MT"/>
        </w:rPr>
        <w:t xml:space="preserve">Il-bidliet fit-test kollu jirriżultaw mill-adozzjoni tal-emenda 1. It-test ġdid jew modifikat huwa indikat permezz tat-tipa korsiva u grassa; it-tħassir huwa indikat permezz tas-simbolu </w:t>
      </w:r>
      <w:r w:rsidRPr="006924A5">
        <w:rPr>
          <w:rFonts w:ascii="Arial" w:hAnsi="Arial" w:cs="Arial"/>
          <w:lang w:val="mt-MT"/>
        </w:rPr>
        <w:t>▌</w:t>
      </w:r>
      <w:r>
        <w:rPr>
          <w:lang w:val="mt-MT"/>
        </w:rPr>
        <w:t>.</w:t>
      </w:r>
    </w:p>
  </w:footnote>
  <w:footnote w:id="4">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ĠU C , , p. .</w:t>
      </w:r>
    </w:p>
  </w:footnote>
  <w:footnote w:id="5">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ĠU C , , p. .</w:t>
      </w:r>
    </w:p>
  </w:footnote>
  <w:footnote w:id="6">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Il-Bord għall-Istabbiltà Finanzjarja, Attributi Ewlenin ta’ Reġimi ta’ Riżoluzzjoni Effettivi għall-Istituzzjonijiet Finanzjarji, il-15 ta’ Ottubru 2014.</w:t>
      </w:r>
    </w:p>
  </w:footnote>
  <w:footnote w:id="7">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Id-Direttiva 2014/59/UE tal-Parlament Ewropew u tal-Kunsill tal-15 ta’ Mejju 2014 li tistabbilixxi qafas għall-irkupru u r-riżoluzzjoni ta’ istituzzjonijiet ta’ kreditu u ditti ta’ investiment u li temenda d-Direttiva tal-Kunsill 82/891/KE u d-Direttivi 2001/24/KE, 2002/47/KE, 2004/25/KE, 2005/56/KE, 2007/36/KE, 2011/35/KE, 2012/30/UE u 2013/36/UE, u r-Regolamenti (UE) Nru 1093/2010 u (UE) Nru 648/2012, tal-Parlament Ewropew u tal-Kunsill (ĠU L 173, 12.6.2014, p. 190).</w:t>
      </w:r>
    </w:p>
  </w:footnote>
  <w:footnote w:id="8">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Nru 806/2014 tal-Parlament Ewropew u tal-Kunsill tal-15 ta’ Lulju 2014 li jistabbilixxi regoli uniformi u proċedura uniformi għar-riżoluzzjoni tal-istituzzjonijiet ta’ kreditu u ċerti ditti tal-investiment fil-qafas ta’ Mekkaniżmu Uniku ta’ Riżoluzzjoni u Fond Uniku għar-Riżoluzzjoni u li jemenda r-Regolament (UE) Nru 1093/2010 (ĠU L 225, 30.7.2014, p. 1).</w:t>
      </w:r>
    </w:p>
  </w:footnote>
  <w:footnote w:id="9">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Delegat tal-Kummissjoni (UE) 2021/1118 tas-26 ta’ Marzu 2021 li jissupplimenta d-Direttiva 2014/59/UE tal-Parlament Ewropew u tal-Kunsill fir-rigward ta’ standards tekniċi regolatorji li jispeċifikaw il-metodoloġija li għandha tintuża mill-awtoritajiet ta’ riżoluzzjoni biex jiġi stmat ir-rekwiżit imsemmi fl-Artikolu 104a tad-Direttiva 2013/36/UE tal-Parlament Ewropew u tal-Kunsill u r-rekwiżit ta’ riżerva kkombinat għall-entitajiet ta’ riżoluzzjoni fil-livell ikkonsolidat tal-grupp ta’ riżoluzzjoni fejn il-grupp ta’ riżoluzzjoni ma huwiex soġġett għal dawk ir-rekwiżiti skont dik id-Direttiva (ĠU L 241, 8.7.2021, p. 1).</w:t>
      </w:r>
    </w:p>
  </w:footnote>
  <w:footnote w:id="10">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Id-Direttiva 2013/36/UE tal-Parlament Ewropew u tal-Kunsill tas-26 ta’ Ġunju 2013 dwar l-aċċess għall-attività tal-istituzzjonijiet ta’ kreditu u s-superviżjoni prudenzjali tal-istituzzjonijiet ta’ kreditu u tad-ditti tal-investiment, li temenda d-Direttiva 2002/87/KE u li tħassar id-Direttivi 2006/48/KE u 2006/49/KE (ĠU L 176, 27.6.2013, p. 338).</w:t>
      </w:r>
    </w:p>
  </w:footnote>
  <w:footnote w:id="11">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Id-Direttiva (UE) 2019/2034 tal-Parlament Ewropew u tal-Kunsill tas-27 ta’ Novembru 2019 dwar is-superviżjoni prudenzjali tad-ditti tal-investiment u li temenda d-Direttivi 2002/87/KE, 2009/65/KE, 2011/61/UE, 2013/36/UE 2014/59/UE u 2014/65/UE (ĠU L 314, 5.12.2019, p. 64).</w:t>
      </w:r>
    </w:p>
  </w:footnote>
  <w:footnote w:id="12">
    <w:p w:rsidR="000B0CB0" w:rsidRPr="005630F9" w:rsidRDefault="000B0CB0" w:rsidP="005630F9">
      <w:pPr>
        <w:pStyle w:val="FootnoteText"/>
        <w:ind w:left="567" w:hanging="567"/>
        <w:rPr>
          <w:sz w:val="24"/>
          <w:lang w:val="mt-MT"/>
        </w:rPr>
      </w:pPr>
      <w:r w:rsidRPr="005630F9">
        <w:rPr>
          <w:rStyle w:val="FootnoteReference"/>
          <w:i/>
          <w:sz w:val="24"/>
          <w:lang w:val="mt-MT"/>
        </w:rPr>
        <w:footnoteRef/>
      </w:r>
      <w:r w:rsidR="005630F9" w:rsidRPr="005630F9">
        <w:rPr>
          <w:b/>
          <w:bCs/>
          <w:i/>
          <w:iCs/>
          <w:sz w:val="24"/>
          <w:lang w:val="mt-MT"/>
        </w:rPr>
        <w:t xml:space="preserve"> </w:t>
      </w:r>
      <w:r w:rsidR="005630F9" w:rsidRPr="005630F9">
        <w:rPr>
          <w:b/>
          <w:bCs/>
          <w:i/>
          <w:iCs/>
          <w:sz w:val="24"/>
          <w:lang w:val="mt-MT"/>
        </w:rPr>
        <w:tab/>
      </w:r>
      <w:r w:rsidRPr="005630F9">
        <w:rPr>
          <w:b/>
          <w:bCs/>
          <w:i/>
          <w:iCs/>
          <w:sz w:val="24"/>
          <w:lang w:val="mt-MT"/>
        </w:rPr>
        <w:t>Ir-Regolament (KE) Nru 1059/2003 tal-Parlament Ewropew u tal-Kunsill tas-26 ta’ Mejju 2003 dwar l-istabbiliment ta’ klassifikazzjoni komuni ta’ unitajiet territorjali għall-istatistika (NUTS)</w:t>
      </w:r>
      <w:r w:rsidRPr="005630F9">
        <w:rPr>
          <w:sz w:val="24"/>
          <w:lang w:val="mt-MT"/>
        </w:rPr>
        <w:t xml:space="preserve"> </w:t>
      </w:r>
      <w:r w:rsidRPr="005630F9">
        <w:rPr>
          <w:b/>
          <w:i/>
          <w:sz w:val="24"/>
          <w:lang w:val="mt-MT"/>
        </w:rPr>
        <w:t>(ĠU L 154, 21.6.2003, p</w:t>
      </w:r>
      <w:r w:rsidRPr="005630F9">
        <w:rPr>
          <w:sz w:val="24"/>
          <w:lang w:val="mt-MT"/>
        </w:rPr>
        <w:t>.</w:t>
      </w:r>
      <w:r w:rsidRPr="005630F9">
        <w:rPr>
          <w:b/>
          <w:i/>
          <w:sz w:val="24"/>
          <w:lang w:val="mt-MT"/>
        </w:rPr>
        <w:t xml:space="preserve"> 1).</w:t>
      </w:r>
    </w:p>
  </w:footnote>
  <w:footnote w:id="13">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Id-Direttiva 2014/49/UE tal-Parlament Ewropew u tal-Kunsill tas-16 ta’ April 2014 dwar skemi ta’ garanzija tad-depożiti (ĠU L 173, 12.6.2014, p. 149).</w:t>
      </w:r>
    </w:p>
  </w:footnote>
  <w:footnote w:id="14">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Nru 575/2013 tal-Parlament Ewropew u tal-Kunsill tas-26 ta’ Ġunju 2013 dwar ir-rekwiżiti prudenzjali għall-istituzzjonijiet ta’ kreditu u d-ditti tal-investiment u li jemenda r-Regolament (UE) Nru 648/2012 (ĠU L 176, 27.6.2013, p. 1).</w:t>
      </w:r>
    </w:p>
  </w:footnote>
  <w:footnote w:id="15">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2019/2033 tal-Parlament Ewropew u tal-Kunsill tas-27 ta’ Novembru 2019 dwar ir-rekwiżiti prudenzjali tad-ditti tal-investiment u li jemenda r-Regolamenti (UE) Nru 1093/2010, (UE) Nru 575/2013, (UE) Nru 600/2014 u (UE) Nru 806/2014 (ĠU L 314, 5.12.2019, p. 1).</w:t>
      </w:r>
    </w:p>
  </w:footnote>
  <w:footnote w:id="16">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footnote>
  <w:footnote w:id="17">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COM(2018) 133 final.</w:t>
      </w:r>
    </w:p>
  </w:footnote>
  <w:footnote w:id="18">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COM(2020) 822 final.</w:t>
      </w:r>
    </w:p>
  </w:footnote>
  <w:footnote w:id="19">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tal-Kummissjoni (KE) Nru 1126/2008 tat-3 ta’ Novembru 2008 li jadotta ċerti standards internazzjonali tal-kontabilità skont ir-Regolament (KE) Nru 1606/2002 tal-Parlament Ewropew u tal-Kunsill (ĠU L 320, 29.11.2008, p. 1).</w:t>
      </w:r>
    </w:p>
  </w:footnote>
  <w:footnote w:id="20">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2019/876 tal-Parlament Ewropew u tal-Kunsill tal-20 ta’ Mejju 2019 li jemenda r-Regolament (UE) Nru 575/2013 dwar il-proporzjon ta’ lieva finanzjarja, il-proporzjon ta’ finanzjament stabbli nett, rekwiżiti għall-fondi proprji u obbligazzjonijiet eliġibbli, riskju ta’ kreditu tal-kontroparti, riskju tas-suq, skoperturi għal kontropartijiet ċentrali, skoperturi għal impriżi ta’ investiment kollettiv, skoperturi kbar, rekwiżiti ta’ rappurtar u divulgazzjoni, u r-Regolament (UE) Nru 648/2012 (ĠU L 150, 7.6.2019, p. 1).</w:t>
      </w:r>
    </w:p>
  </w:footnote>
  <w:footnote w:id="21">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2019/877 tal-Parlament Ewropew u tal-Kunsill tal-20 ta’ Mejju 2019 li jemenda r-Regolament (UE) Nru 806/2014 dwar il-kapaċità ta’ assorbiment tat-telf u ta’ rikapitalizzazzjoni ta’ istituzzjonijiet ta’ kreditu u ditti ta’ investiment (ĠU L 150, 7.6.2019, p. 226).</w:t>
      </w:r>
    </w:p>
  </w:footnote>
  <w:footnote w:id="22">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Id-Direttiva (UE) 2019/879 tal-Parlament Ewropew u tal-Kunsill tal-20 ta’ Mejju 2019 li temenda d-Direttiva 2014/59/UE fir-rigward tal-kapaċità ta’ assorbiment tat-telf u ta’ rikapitalizzazzjoni ta’ istituzzjonijiet tal-kreditu u ditti tal-investiment u d-Direttiva 98/26/KE (ĠU L 150, 7.6.2019, p. 296).</w:t>
      </w:r>
    </w:p>
  </w:footnote>
  <w:footnote w:id="23">
    <w:p w:rsidR="000B0CB0" w:rsidRPr="005630F9" w:rsidRDefault="000B0CB0" w:rsidP="005630F9">
      <w:pPr>
        <w:pStyle w:val="FootnoteText"/>
        <w:ind w:left="567" w:hanging="567"/>
        <w:rPr>
          <w:sz w:val="24"/>
          <w:lang w:val="mt-MT"/>
        </w:rPr>
      </w:pPr>
      <w:r w:rsidRPr="005630F9">
        <w:rPr>
          <w:rStyle w:val="FootnoteReference"/>
          <w:sz w:val="24"/>
          <w:lang w:val="mt-MT"/>
        </w:rPr>
        <w:footnoteRef/>
      </w:r>
      <w:r w:rsidR="005630F9" w:rsidRPr="005630F9">
        <w:rPr>
          <w:sz w:val="24"/>
          <w:lang w:val="mt-MT"/>
        </w:rPr>
        <w:t xml:space="preserve"> </w:t>
      </w:r>
      <w:r w:rsidR="005630F9" w:rsidRPr="005630F9">
        <w:rPr>
          <w:sz w:val="24"/>
          <w:lang w:val="mt-MT"/>
        </w:rPr>
        <w:tab/>
      </w:r>
      <w:r w:rsidRPr="005630F9">
        <w:rPr>
          <w:sz w:val="24"/>
          <w:lang w:val="mt-MT"/>
        </w:rPr>
        <w:t>Ir-Regolament (UE) Nru 596/2014 tal-Parlament Ewropew u tal-Kunsill tas-16 ta’ April 2014 dwar l-abbuż tas-suq (ir-Regolament dwar l-abbuż tas-suq) u li jħassar id-Direttiva 2003/6/KE tal-Parlament Ewropew u tal-Kunsill u d-Direttivi tal-Kummissjoni 2003/124/KE, 2003/125/KE u 2004/72/KE (ĠU L 173, 12.6.2014,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0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D87C8B0E">
      <w:start w:val="1"/>
      <w:numFmt w:val="lowerLetter"/>
      <w:lvlText w:val="(%1)"/>
      <w:lvlJc w:val="left"/>
      <w:pPr>
        <w:ind w:left="1070" w:hanging="360"/>
      </w:pPr>
      <w:rPr>
        <w:b/>
        <w:i/>
      </w:rPr>
    </w:lvl>
    <w:lvl w:ilvl="1" w:tplc="0204B0CC">
      <w:start w:val="1"/>
      <w:numFmt w:val="lowerLetter"/>
      <w:lvlText w:val="%2."/>
      <w:lvlJc w:val="left"/>
      <w:pPr>
        <w:ind w:left="1790" w:hanging="360"/>
      </w:pPr>
    </w:lvl>
    <w:lvl w:ilvl="2" w:tplc="29867D98">
      <w:start w:val="1"/>
      <w:numFmt w:val="lowerRoman"/>
      <w:lvlText w:val="%3."/>
      <w:lvlJc w:val="right"/>
      <w:pPr>
        <w:ind w:left="2510" w:hanging="180"/>
      </w:pPr>
    </w:lvl>
    <w:lvl w:ilvl="3" w:tplc="A54E4D02">
      <w:start w:val="1"/>
      <w:numFmt w:val="decimal"/>
      <w:lvlText w:val="%4."/>
      <w:lvlJc w:val="left"/>
      <w:pPr>
        <w:ind w:left="3230" w:hanging="360"/>
      </w:pPr>
    </w:lvl>
    <w:lvl w:ilvl="4" w:tplc="BE78B338">
      <w:start w:val="1"/>
      <w:numFmt w:val="lowerLetter"/>
      <w:lvlText w:val="%5."/>
      <w:lvlJc w:val="left"/>
      <w:pPr>
        <w:ind w:left="3950" w:hanging="360"/>
      </w:pPr>
    </w:lvl>
    <w:lvl w:ilvl="5" w:tplc="D89A2E38">
      <w:start w:val="1"/>
      <w:numFmt w:val="lowerRoman"/>
      <w:lvlText w:val="%6."/>
      <w:lvlJc w:val="right"/>
      <w:pPr>
        <w:ind w:left="4670" w:hanging="180"/>
      </w:pPr>
    </w:lvl>
    <w:lvl w:ilvl="6" w:tplc="9F44868A">
      <w:start w:val="1"/>
      <w:numFmt w:val="decimal"/>
      <w:lvlText w:val="%7."/>
      <w:lvlJc w:val="left"/>
      <w:pPr>
        <w:ind w:left="5390" w:hanging="360"/>
      </w:pPr>
    </w:lvl>
    <w:lvl w:ilvl="7" w:tplc="DBE0A47A">
      <w:start w:val="1"/>
      <w:numFmt w:val="lowerLetter"/>
      <w:lvlText w:val="%8."/>
      <w:lvlJc w:val="left"/>
      <w:pPr>
        <w:ind w:left="6110" w:hanging="360"/>
      </w:pPr>
    </w:lvl>
    <w:lvl w:ilvl="8" w:tplc="7C00A3F4">
      <w:start w:val="1"/>
      <w:numFmt w:val="lowerRoman"/>
      <w:lvlText w:val="%9."/>
      <w:lvlJc w:val="right"/>
      <w:pPr>
        <w:ind w:left="6830" w:hanging="180"/>
      </w:pPr>
    </w:lvl>
  </w:abstractNum>
  <w:abstractNum w:abstractNumId="13" w15:restartNumberingAfterBreak="0">
    <w:nsid w:val="4C977689"/>
    <w:multiLevelType w:val="hybridMultilevel"/>
    <w:tmpl w:val="E7B816C0"/>
    <w:lvl w:ilvl="0" w:tplc="2486902A">
      <w:start w:val="1"/>
      <w:numFmt w:val="lowerLetter"/>
      <w:lvlText w:val="(%1)"/>
      <w:lvlJc w:val="left"/>
      <w:pPr>
        <w:ind w:left="1777" w:hanging="360"/>
      </w:pPr>
      <w:rPr>
        <w:rFonts w:hint="default"/>
        <w:b/>
        <w:i/>
      </w:rPr>
    </w:lvl>
    <w:lvl w:ilvl="1" w:tplc="160C3458" w:tentative="1">
      <w:start w:val="1"/>
      <w:numFmt w:val="lowerLetter"/>
      <w:lvlText w:val="%2."/>
      <w:lvlJc w:val="left"/>
      <w:pPr>
        <w:ind w:left="2497" w:hanging="360"/>
      </w:pPr>
    </w:lvl>
    <w:lvl w:ilvl="2" w:tplc="5CDAABB0" w:tentative="1">
      <w:start w:val="1"/>
      <w:numFmt w:val="lowerRoman"/>
      <w:lvlText w:val="%3."/>
      <w:lvlJc w:val="right"/>
      <w:pPr>
        <w:ind w:left="3217" w:hanging="180"/>
      </w:pPr>
    </w:lvl>
    <w:lvl w:ilvl="3" w:tplc="EA7C1E7A" w:tentative="1">
      <w:start w:val="1"/>
      <w:numFmt w:val="decimal"/>
      <w:lvlText w:val="%4."/>
      <w:lvlJc w:val="left"/>
      <w:pPr>
        <w:ind w:left="3937" w:hanging="360"/>
      </w:pPr>
    </w:lvl>
    <w:lvl w:ilvl="4" w:tplc="8ABA8586" w:tentative="1">
      <w:start w:val="1"/>
      <w:numFmt w:val="lowerLetter"/>
      <w:lvlText w:val="%5."/>
      <w:lvlJc w:val="left"/>
      <w:pPr>
        <w:ind w:left="4657" w:hanging="360"/>
      </w:pPr>
    </w:lvl>
    <w:lvl w:ilvl="5" w:tplc="0002A492" w:tentative="1">
      <w:start w:val="1"/>
      <w:numFmt w:val="lowerRoman"/>
      <w:lvlText w:val="%6."/>
      <w:lvlJc w:val="right"/>
      <w:pPr>
        <w:ind w:left="5377" w:hanging="180"/>
      </w:pPr>
    </w:lvl>
    <w:lvl w:ilvl="6" w:tplc="E94459C8" w:tentative="1">
      <w:start w:val="1"/>
      <w:numFmt w:val="decimal"/>
      <w:lvlText w:val="%7."/>
      <w:lvlJc w:val="left"/>
      <w:pPr>
        <w:ind w:left="6097" w:hanging="360"/>
      </w:pPr>
    </w:lvl>
    <w:lvl w:ilvl="7" w:tplc="E7566176" w:tentative="1">
      <w:start w:val="1"/>
      <w:numFmt w:val="lowerLetter"/>
      <w:lvlText w:val="%8."/>
      <w:lvlJc w:val="left"/>
      <w:pPr>
        <w:ind w:left="6817" w:hanging="360"/>
      </w:pPr>
    </w:lvl>
    <w:lvl w:ilvl="8" w:tplc="46EE898A"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9CA6150A">
      <w:start w:val="1"/>
      <w:numFmt w:val="lowerRoman"/>
      <w:lvlText w:val="(%1)"/>
      <w:lvlJc w:val="left"/>
      <w:pPr>
        <w:ind w:left="2167" w:hanging="750"/>
      </w:pPr>
      <w:rPr>
        <w:rFonts w:hint="default"/>
        <w:b/>
        <w:i/>
      </w:rPr>
    </w:lvl>
    <w:lvl w:ilvl="1" w:tplc="9A5C5A2A" w:tentative="1">
      <w:start w:val="1"/>
      <w:numFmt w:val="lowerLetter"/>
      <w:lvlText w:val="%2."/>
      <w:lvlJc w:val="left"/>
      <w:pPr>
        <w:ind w:left="2497" w:hanging="360"/>
      </w:pPr>
    </w:lvl>
    <w:lvl w:ilvl="2" w:tplc="969443A6" w:tentative="1">
      <w:start w:val="1"/>
      <w:numFmt w:val="lowerRoman"/>
      <w:lvlText w:val="%3."/>
      <w:lvlJc w:val="right"/>
      <w:pPr>
        <w:ind w:left="3217" w:hanging="180"/>
      </w:pPr>
    </w:lvl>
    <w:lvl w:ilvl="3" w:tplc="825216B6" w:tentative="1">
      <w:start w:val="1"/>
      <w:numFmt w:val="decimal"/>
      <w:lvlText w:val="%4."/>
      <w:lvlJc w:val="left"/>
      <w:pPr>
        <w:ind w:left="3937" w:hanging="360"/>
      </w:pPr>
    </w:lvl>
    <w:lvl w:ilvl="4" w:tplc="B67655FE" w:tentative="1">
      <w:start w:val="1"/>
      <w:numFmt w:val="lowerLetter"/>
      <w:lvlText w:val="%5."/>
      <w:lvlJc w:val="left"/>
      <w:pPr>
        <w:ind w:left="4657" w:hanging="360"/>
      </w:pPr>
    </w:lvl>
    <w:lvl w:ilvl="5" w:tplc="7B666382" w:tentative="1">
      <w:start w:val="1"/>
      <w:numFmt w:val="lowerRoman"/>
      <w:lvlText w:val="%6."/>
      <w:lvlJc w:val="right"/>
      <w:pPr>
        <w:ind w:left="5377" w:hanging="180"/>
      </w:pPr>
    </w:lvl>
    <w:lvl w:ilvl="6" w:tplc="D50CE2CA" w:tentative="1">
      <w:start w:val="1"/>
      <w:numFmt w:val="decimal"/>
      <w:lvlText w:val="%7."/>
      <w:lvlJc w:val="left"/>
      <w:pPr>
        <w:ind w:left="6097" w:hanging="360"/>
      </w:pPr>
    </w:lvl>
    <w:lvl w:ilvl="7" w:tplc="EDCE7910" w:tentative="1">
      <w:start w:val="1"/>
      <w:numFmt w:val="lowerLetter"/>
      <w:lvlText w:val="%8."/>
      <w:lvlJc w:val="left"/>
      <w:pPr>
        <w:ind w:left="6817" w:hanging="360"/>
      </w:pPr>
    </w:lvl>
    <w:lvl w:ilvl="8" w:tplc="F4562D02"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MT"/>
    <w:docVar w:name="dvnumam" w:val="0"/>
    <w:docVar w:name="dvpe" w:val="753.712"/>
    <w:docVar w:name="dvrapporteur" w:val="Rapporteur: "/>
    <w:docVar w:name="dvstar" w:val="***I"/>
    <w:docVar w:name="dvtitre" w:val="Riżoluzzjoni leġiżlattiva tal-Parlament Ewropew tal-24 ta' April 2024 dwar il-proposta għal direttiva tal-Parlament Ewropew u tal-Kunsill li temenda d-Direttiva 2014/59/UE fir-rigward tal-miżuri ta’ intervent bikri, il-kundizzjonijiet għar-riżoluzzjoni u l-finanzjament ta’ azzjoni ta’ riżoluzzjoni(COM(2023)0227 – C9-0135/2023 – 2023/0112(COD))"/>
  </w:docVars>
  <w:rsids>
    <w:rsidRoot w:val="00EB3401"/>
    <w:rsid w:val="00002272"/>
    <w:rsid w:val="00050BA7"/>
    <w:rsid w:val="00064002"/>
    <w:rsid w:val="000677B9"/>
    <w:rsid w:val="000831BA"/>
    <w:rsid w:val="00083A47"/>
    <w:rsid w:val="000A42CC"/>
    <w:rsid w:val="000B0CB0"/>
    <w:rsid w:val="000E7DD9"/>
    <w:rsid w:val="0010095E"/>
    <w:rsid w:val="00125B37"/>
    <w:rsid w:val="00187494"/>
    <w:rsid w:val="001C30A1"/>
    <w:rsid w:val="001F32AE"/>
    <w:rsid w:val="002250B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0F9"/>
    <w:rsid w:val="005C2568"/>
    <w:rsid w:val="006037C0"/>
    <w:rsid w:val="0064322C"/>
    <w:rsid w:val="006631B6"/>
    <w:rsid w:val="00680577"/>
    <w:rsid w:val="006943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BDE"/>
    <w:rsid w:val="008C2AC6"/>
    <w:rsid w:val="00930C23"/>
    <w:rsid w:val="0093193B"/>
    <w:rsid w:val="009509D8"/>
    <w:rsid w:val="00950B64"/>
    <w:rsid w:val="00981893"/>
    <w:rsid w:val="0099002F"/>
    <w:rsid w:val="009A2208"/>
    <w:rsid w:val="00A1687D"/>
    <w:rsid w:val="00A43E52"/>
    <w:rsid w:val="00A4678D"/>
    <w:rsid w:val="00A778C7"/>
    <w:rsid w:val="00AB441E"/>
    <w:rsid w:val="00AB6293"/>
    <w:rsid w:val="00AE0928"/>
    <w:rsid w:val="00AF3B82"/>
    <w:rsid w:val="00B12E95"/>
    <w:rsid w:val="00B22876"/>
    <w:rsid w:val="00B558F0"/>
    <w:rsid w:val="00B83F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40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9D901"/>
  <w15:chartTrackingRefBased/>
  <w15:docId w15:val="{B975F882-1486-43BD-A790-0350B8BD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0CB0"/>
    <w:rPr>
      <w:b/>
      <w:kern w:val="28"/>
      <w:sz w:val="28"/>
      <w:lang w:val="fr-FR" w:eastAsia="fr-FR"/>
    </w:rPr>
  </w:style>
  <w:style w:type="character" w:customStyle="1" w:styleId="Heading2Char">
    <w:name w:val="Heading 2 Char"/>
    <w:basedOn w:val="DefaultParagraphFont"/>
    <w:link w:val="Heading2"/>
    <w:semiHidden/>
    <w:rsid w:val="000B0CB0"/>
    <w:rPr>
      <w:sz w:val="24"/>
      <w:lang w:val="fr-FR" w:eastAsia="fr-FR"/>
    </w:rPr>
  </w:style>
  <w:style w:type="character" w:customStyle="1" w:styleId="Heading3Char">
    <w:name w:val="Heading 3 Char"/>
    <w:basedOn w:val="DefaultParagraphFont"/>
    <w:link w:val="Heading3"/>
    <w:semiHidden/>
    <w:rsid w:val="000B0CB0"/>
    <w:rPr>
      <w:rFonts w:ascii="Arial" w:hAnsi="Arial"/>
      <w:sz w:val="24"/>
      <w:lang w:val="fr-FR" w:eastAsia="fr-FR"/>
    </w:rPr>
  </w:style>
  <w:style w:type="character" w:customStyle="1" w:styleId="Heading4Char">
    <w:name w:val="Heading 4 Char"/>
    <w:basedOn w:val="DefaultParagraphFont"/>
    <w:link w:val="Heading4"/>
    <w:semiHidden/>
    <w:rsid w:val="000B0CB0"/>
    <w:rPr>
      <w:sz w:val="24"/>
      <w:lang w:val="en-US" w:eastAsia="fr-FR"/>
    </w:rPr>
  </w:style>
  <w:style w:type="character" w:customStyle="1" w:styleId="Heading5Char">
    <w:name w:val="Heading 5 Char"/>
    <w:basedOn w:val="DefaultParagraphFont"/>
    <w:link w:val="Heading5"/>
    <w:semiHidden/>
    <w:rsid w:val="000B0CB0"/>
    <w:rPr>
      <w:sz w:val="24"/>
      <w:lang w:val="en-US" w:eastAsia="fr-FR"/>
    </w:rPr>
  </w:style>
  <w:style w:type="character" w:customStyle="1" w:styleId="Heading6Char">
    <w:name w:val="Heading 6 Char"/>
    <w:basedOn w:val="DefaultParagraphFont"/>
    <w:link w:val="Heading6"/>
    <w:semiHidden/>
    <w:rsid w:val="000B0CB0"/>
    <w:rPr>
      <w:i/>
      <w:sz w:val="22"/>
      <w:lang w:val="mt-MT"/>
    </w:rPr>
  </w:style>
  <w:style w:type="character" w:customStyle="1" w:styleId="Heading7Char">
    <w:name w:val="Heading 7 Char"/>
    <w:basedOn w:val="DefaultParagraphFont"/>
    <w:link w:val="Heading7"/>
    <w:semiHidden/>
    <w:rsid w:val="000B0CB0"/>
    <w:rPr>
      <w:rFonts w:ascii="Arial" w:hAnsi="Arial"/>
      <w:sz w:val="24"/>
      <w:lang w:val="mt-MT"/>
    </w:rPr>
  </w:style>
  <w:style w:type="character" w:customStyle="1" w:styleId="Heading8Char">
    <w:name w:val="Heading 8 Char"/>
    <w:basedOn w:val="DefaultParagraphFont"/>
    <w:link w:val="Heading8"/>
    <w:semiHidden/>
    <w:rsid w:val="000B0CB0"/>
    <w:rPr>
      <w:rFonts w:ascii="Arial" w:hAnsi="Arial"/>
      <w:i/>
      <w:sz w:val="24"/>
      <w:lang w:val="mt-MT"/>
    </w:rPr>
  </w:style>
  <w:style w:type="character" w:customStyle="1" w:styleId="Heading9Char">
    <w:name w:val="Heading 9 Char"/>
    <w:basedOn w:val="DefaultParagraphFont"/>
    <w:link w:val="Heading9"/>
    <w:semiHidden/>
    <w:rsid w:val="000B0CB0"/>
    <w:rPr>
      <w:rFonts w:ascii="Arial" w:hAnsi="Arial"/>
      <w:b/>
      <w:i/>
      <w:sz w:val="18"/>
      <w:lang w:val="mt-MT"/>
    </w:rPr>
  </w:style>
  <w:style w:type="paragraph" w:styleId="TOCHeading">
    <w:name w:val="TOC Heading"/>
    <w:basedOn w:val="Normal"/>
    <w:next w:val="Normal"/>
    <w:unhideWhenUsed/>
    <w:qFormat/>
    <w:rsid w:val="000B0CB0"/>
    <w:pPr>
      <w:widowControl/>
      <w:spacing w:after="240"/>
    </w:pPr>
    <w:rPr>
      <w:lang w:val="en-GB"/>
    </w:rPr>
  </w:style>
  <w:style w:type="paragraph" w:customStyle="1" w:styleId="EPFooter2">
    <w:name w:val="EPFooter2"/>
    <w:basedOn w:val="Normal"/>
    <w:next w:val="Normal"/>
    <w:rsid w:val="000B0C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0CB0"/>
    <w:pPr>
      <w:spacing w:before="480" w:after="240"/>
    </w:pPr>
  </w:style>
  <w:style w:type="paragraph" w:customStyle="1" w:styleId="TOCPage">
    <w:name w:val="TOC Page"/>
    <w:basedOn w:val="Normal"/>
    <w:next w:val="TOC1"/>
    <w:rsid w:val="000B0CB0"/>
    <w:pPr>
      <w:keepNext/>
      <w:spacing w:after="240"/>
      <w:jc w:val="right"/>
    </w:pPr>
    <w:rPr>
      <w:rFonts w:ascii="Arial" w:hAnsi="Arial"/>
      <w:b/>
    </w:rPr>
  </w:style>
  <w:style w:type="paragraph" w:customStyle="1" w:styleId="PageHeading">
    <w:name w:val="PageHeading"/>
    <w:basedOn w:val="Normal"/>
    <w:rsid w:val="000B0CB0"/>
    <w:pPr>
      <w:keepNext/>
      <w:spacing w:after="480"/>
      <w:jc w:val="center"/>
    </w:pPr>
    <w:rPr>
      <w:rFonts w:ascii="Arial" w:hAnsi="Arial" w:cs="Arial"/>
      <w:b/>
    </w:rPr>
  </w:style>
  <w:style w:type="paragraph" w:customStyle="1" w:styleId="NormalBold">
    <w:name w:val="NormalBold"/>
    <w:basedOn w:val="Normal"/>
    <w:rsid w:val="000B0CB0"/>
    <w:rPr>
      <w:b/>
    </w:rPr>
  </w:style>
  <w:style w:type="paragraph" w:customStyle="1" w:styleId="NormalBold12a">
    <w:name w:val="NormalBold12a"/>
    <w:basedOn w:val="Normal"/>
    <w:rsid w:val="000B0CB0"/>
    <w:pPr>
      <w:spacing w:after="240"/>
    </w:pPr>
    <w:rPr>
      <w:b/>
    </w:rPr>
  </w:style>
  <w:style w:type="paragraph" w:customStyle="1" w:styleId="NormalHanging12a">
    <w:name w:val="NormalHanging12a"/>
    <w:basedOn w:val="Normal"/>
    <w:rsid w:val="000B0CB0"/>
    <w:pPr>
      <w:spacing w:after="240"/>
      <w:ind w:left="567" w:hanging="567"/>
    </w:pPr>
  </w:style>
  <w:style w:type="paragraph" w:customStyle="1" w:styleId="CoverNormal24a">
    <w:name w:val="CoverNormal24a"/>
    <w:basedOn w:val="Normal"/>
    <w:rsid w:val="000B0CB0"/>
    <w:pPr>
      <w:spacing w:after="480"/>
      <w:ind w:left="1417"/>
    </w:pPr>
  </w:style>
  <w:style w:type="paragraph" w:customStyle="1" w:styleId="CoverNormal">
    <w:name w:val="CoverNormal"/>
    <w:basedOn w:val="Normal"/>
    <w:rsid w:val="000B0CB0"/>
    <w:pPr>
      <w:ind w:left="1418"/>
    </w:pPr>
  </w:style>
  <w:style w:type="paragraph" w:customStyle="1" w:styleId="NormalCenter12a">
    <w:name w:val="NormalCenter12a"/>
    <w:basedOn w:val="Normal"/>
    <w:rsid w:val="000B0CB0"/>
    <w:pPr>
      <w:spacing w:after="240"/>
      <w:jc w:val="center"/>
    </w:pPr>
  </w:style>
  <w:style w:type="paragraph" w:customStyle="1" w:styleId="CoverReference">
    <w:name w:val="CoverReference"/>
    <w:basedOn w:val="Normal"/>
    <w:rsid w:val="000B0CB0"/>
    <w:pPr>
      <w:spacing w:before="1080"/>
      <w:jc w:val="right"/>
    </w:pPr>
    <w:rPr>
      <w:rFonts w:ascii="Arial" w:hAnsi="Arial" w:cs="Arial"/>
      <w:b/>
    </w:rPr>
  </w:style>
  <w:style w:type="paragraph" w:customStyle="1" w:styleId="CoverDocType">
    <w:name w:val="CoverDocType"/>
    <w:basedOn w:val="Normal"/>
    <w:rsid w:val="000B0CB0"/>
    <w:pPr>
      <w:ind w:left="1418"/>
    </w:pPr>
    <w:rPr>
      <w:rFonts w:ascii="Arial" w:hAnsi="Arial"/>
      <w:b/>
      <w:sz w:val="48"/>
    </w:rPr>
  </w:style>
  <w:style w:type="paragraph" w:customStyle="1" w:styleId="CoverDocType24a">
    <w:name w:val="CoverDocType24a"/>
    <w:basedOn w:val="Normal"/>
    <w:rsid w:val="000B0CB0"/>
    <w:pPr>
      <w:spacing w:after="480"/>
      <w:ind w:left="1418"/>
    </w:pPr>
    <w:rPr>
      <w:rFonts w:ascii="Arial" w:hAnsi="Arial"/>
      <w:b/>
      <w:sz w:val="48"/>
    </w:rPr>
  </w:style>
  <w:style w:type="paragraph" w:customStyle="1" w:styleId="CoverDate">
    <w:name w:val="CoverDate"/>
    <w:basedOn w:val="Normal"/>
    <w:rsid w:val="000B0CB0"/>
    <w:pPr>
      <w:spacing w:before="240" w:after="1200"/>
    </w:pPr>
  </w:style>
  <w:style w:type="paragraph" w:styleId="Header">
    <w:name w:val="header"/>
    <w:basedOn w:val="Normal"/>
    <w:link w:val="HeaderChar"/>
    <w:rsid w:val="000B0CB0"/>
    <w:pPr>
      <w:tabs>
        <w:tab w:val="center" w:pos="4513"/>
        <w:tab w:val="right" w:pos="9026"/>
      </w:tabs>
    </w:pPr>
  </w:style>
  <w:style w:type="character" w:customStyle="1" w:styleId="HeaderChar">
    <w:name w:val="Header Char"/>
    <w:basedOn w:val="DefaultParagraphFont"/>
    <w:link w:val="Header"/>
    <w:rsid w:val="000B0CB0"/>
    <w:rPr>
      <w:sz w:val="24"/>
      <w:lang w:val="mt-MT"/>
    </w:rPr>
  </w:style>
  <w:style w:type="paragraph" w:customStyle="1" w:styleId="AmNumberTabs">
    <w:name w:val="AmNumberTabs"/>
    <w:basedOn w:val="Normal"/>
    <w:rsid w:val="000B0C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B0CB0"/>
    <w:pPr>
      <w:spacing w:before="720" w:after="240"/>
      <w:jc w:val="center"/>
    </w:pPr>
  </w:style>
  <w:style w:type="paragraph" w:customStyle="1" w:styleId="EPBody">
    <w:name w:val="EPBody"/>
    <w:basedOn w:val="Normal"/>
    <w:rsid w:val="000B0CB0"/>
    <w:pPr>
      <w:jc w:val="center"/>
    </w:pPr>
    <w:rPr>
      <w:rFonts w:ascii="Arial" w:hAnsi="Arial" w:cs="Arial"/>
      <w:i/>
      <w:sz w:val="22"/>
      <w:szCs w:val="22"/>
    </w:rPr>
  </w:style>
  <w:style w:type="paragraph" w:customStyle="1" w:styleId="EPFooter">
    <w:name w:val="EPFooter"/>
    <w:basedOn w:val="Normal"/>
    <w:rsid w:val="000B0CB0"/>
    <w:pPr>
      <w:tabs>
        <w:tab w:val="center" w:pos="4535"/>
        <w:tab w:val="right" w:pos="9071"/>
      </w:tabs>
      <w:spacing w:before="240" w:after="240"/>
    </w:pPr>
    <w:rPr>
      <w:color w:val="010000"/>
      <w:sz w:val="22"/>
    </w:rPr>
  </w:style>
  <w:style w:type="paragraph" w:customStyle="1" w:styleId="Lgendesigne">
    <w:name w:val="Légende signe"/>
    <w:basedOn w:val="Normal"/>
    <w:rsid w:val="000B0CB0"/>
    <w:pPr>
      <w:tabs>
        <w:tab w:val="right" w:pos="454"/>
        <w:tab w:val="left" w:pos="737"/>
      </w:tabs>
      <w:ind w:left="737" w:hanging="737"/>
    </w:pPr>
    <w:rPr>
      <w:snapToGrid w:val="0"/>
      <w:sz w:val="18"/>
      <w:lang w:eastAsia="en-US"/>
    </w:rPr>
  </w:style>
  <w:style w:type="paragraph" w:customStyle="1" w:styleId="Lgendetitre">
    <w:name w:val="Légende titre"/>
    <w:basedOn w:val="Normal"/>
    <w:rsid w:val="000B0CB0"/>
    <w:pPr>
      <w:spacing w:before="240" w:after="240"/>
    </w:pPr>
    <w:rPr>
      <w:b/>
      <w:i/>
      <w:snapToGrid w:val="0"/>
      <w:lang w:eastAsia="en-US"/>
    </w:rPr>
  </w:style>
  <w:style w:type="paragraph" w:customStyle="1" w:styleId="Lgendestandard">
    <w:name w:val="Légende standard"/>
    <w:basedOn w:val="Normal"/>
    <w:rsid w:val="000B0CB0"/>
    <w:rPr>
      <w:sz w:val="18"/>
    </w:rPr>
  </w:style>
  <w:style w:type="paragraph" w:customStyle="1" w:styleId="Text1">
    <w:name w:val="Text 1"/>
    <w:basedOn w:val="Normal"/>
    <w:rsid w:val="000B0CB0"/>
    <w:pPr>
      <w:widowControl/>
      <w:spacing w:before="120" w:after="120"/>
      <w:ind w:left="850"/>
      <w:jc w:val="both"/>
    </w:pPr>
    <w:rPr>
      <w:rFonts w:eastAsiaTheme="minorHAnsi"/>
      <w:szCs w:val="22"/>
      <w:lang w:eastAsia="en-US"/>
    </w:rPr>
  </w:style>
  <w:style w:type="paragraph" w:customStyle="1" w:styleId="Text2">
    <w:name w:val="Text 2"/>
    <w:basedOn w:val="Normal"/>
    <w:rsid w:val="000B0CB0"/>
    <w:pPr>
      <w:widowControl/>
      <w:spacing w:before="120" w:after="120"/>
      <w:ind w:left="1417"/>
      <w:jc w:val="both"/>
    </w:pPr>
    <w:rPr>
      <w:rFonts w:eastAsiaTheme="minorHAnsi"/>
      <w:szCs w:val="22"/>
      <w:lang w:eastAsia="en-US"/>
    </w:rPr>
  </w:style>
  <w:style w:type="paragraph" w:customStyle="1" w:styleId="Text3">
    <w:name w:val="Text 3"/>
    <w:basedOn w:val="Normal"/>
    <w:rsid w:val="000B0CB0"/>
    <w:pPr>
      <w:widowControl/>
      <w:spacing w:before="120" w:after="120"/>
      <w:ind w:left="1984"/>
      <w:jc w:val="both"/>
    </w:pPr>
    <w:rPr>
      <w:rFonts w:eastAsiaTheme="minorHAnsi"/>
      <w:szCs w:val="22"/>
      <w:lang w:eastAsia="en-US"/>
    </w:rPr>
  </w:style>
  <w:style w:type="paragraph" w:customStyle="1" w:styleId="Point0">
    <w:name w:val="Point 0"/>
    <w:basedOn w:val="Normal"/>
    <w:rsid w:val="000B0CB0"/>
    <w:pPr>
      <w:widowControl/>
      <w:spacing w:before="120" w:after="120"/>
      <w:ind w:left="850" w:hanging="850"/>
      <w:jc w:val="both"/>
    </w:pPr>
    <w:rPr>
      <w:rFonts w:eastAsiaTheme="minorHAnsi"/>
      <w:szCs w:val="22"/>
      <w:lang w:eastAsia="en-US"/>
    </w:rPr>
  </w:style>
  <w:style w:type="paragraph" w:customStyle="1" w:styleId="Point1">
    <w:name w:val="Point 1"/>
    <w:basedOn w:val="Normal"/>
    <w:rsid w:val="000B0CB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B0CB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0B0CB0"/>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0B0CB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B0CB0"/>
    <w:pPr>
      <w:keepNext/>
      <w:widowControl/>
      <w:spacing w:before="120"/>
      <w:jc w:val="both"/>
    </w:pPr>
    <w:rPr>
      <w:rFonts w:eastAsiaTheme="minorHAnsi"/>
      <w:szCs w:val="22"/>
      <w:lang w:eastAsia="en-US"/>
    </w:rPr>
  </w:style>
  <w:style w:type="paragraph" w:customStyle="1" w:styleId="Titreobjet">
    <w:name w:val="Titre objet"/>
    <w:basedOn w:val="Normal"/>
    <w:next w:val="IntrtEEE"/>
    <w:rsid w:val="000B0CB0"/>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0B0CB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B0CB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B0CB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B0CB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B0CB0"/>
    <w:pPr>
      <w:widowControl/>
      <w:tabs>
        <w:tab w:val="left" w:pos="4252"/>
      </w:tabs>
    </w:pPr>
    <w:rPr>
      <w:rFonts w:eastAsiaTheme="minorHAnsi"/>
      <w:i/>
      <w:szCs w:val="22"/>
      <w:lang w:eastAsia="en-US"/>
    </w:rPr>
  </w:style>
  <w:style w:type="paragraph" w:customStyle="1" w:styleId="ManualConsidrant">
    <w:name w:val="Manual Considérant"/>
    <w:basedOn w:val="Normal"/>
    <w:rsid w:val="000B0CB0"/>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0B0CB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0B0CB0"/>
    <w:pPr>
      <w:widowControl/>
      <w:ind w:left="5103"/>
    </w:pPr>
    <w:rPr>
      <w:rFonts w:eastAsiaTheme="minorHAnsi"/>
      <w:szCs w:val="22"/>
      <w:lang w:eastAsia="en-US"/>
    </w:rPr>
  </w:style>
  <w:style w:type="paragraph" w:customStyle="1" w:styleId="Typedudocument">
    <w:name w:val="Type du document"/>
    <w:basedOn w:val="Normal"/>
    <w:next w:val="Titreobjet"/>
    <w:rsid w:val="000B0CB0"/>
    <w:pPr>
      <w:widowControl/>
      <w:spacing w:before="360"/>
      <w:jc w:val="center"/>
    </w:pPr>
    <w:rPr>
      <w:rFonts w:eastAsiaTheme="minorHAnsi"/>
      <w:b/>
      <w:szCs w:val="22"/>
      <w:lang w:eastAsia="en-US"/>
    </w:rPr>
  </w:style>
  <w:style w:type="paragraph" w:customStyle="1" w:styleId="IntrtEEE">
    <w:name w:val="Intérêt EEE"/>
    <w:basedOn w:val="Normal"/>
    <w:next w:val="Normal"/>
    <w:rsid w:val="000B0CB0"/>
    <w:pPr>
      <w:widowControl/>
      <w:spacing w:before="360" w:after="240"/>
      <w:jc w:val="center"/>
    </w:pPr>
    <w:rPr>
      <w:rFonts w:eastAsiaTheme="minorHAnsi"/>
      <w:szCs w:val="22"/>
      <w:lang w:eastAsia="en-US"/>
    </w:rPr>
  </w:style>
  <w:style w:type="paragraph" w:customStyle="1" w:styleId="Normal24a">
    <w:name w:val="Normal24a"/>
    <w:basedOn w:val="Normal"/>
    <w:rsid w:val="000B0CB0"/>
    <w:pPr>
      <w:spacing w:after="480"/>
    </w:pPr>
  </w:style>
  <w:style w:type="paragraph" w:customStyle="1" w:styleId="NormalBoldCenter">
    <w:name w:val="NormalBoldCenter"/>
    <w:basedOn w:val="Normal"/>
    <w:rsid w:val="000B0CB0"/>
    <w:pPr>
      <w:jc w:val="center"/>
    </w:pPr>
    <w:rPr>
      <w:b/>
    </w:rPr>
  </w:style>
  <w:style w:type="paragraph" w:styleId="BalloonText">
    <w:name w:val="Balloon Text"/>
    <w:basedOn w:val="Normal"/>
    <w:link w:val="BalloonTextChar"/>
    <w:uiPriority w:val="99"/>
    <w:unhideWhenUsed/>
    <w:rsid w:val="000B0CB0"/>
    <w:rPr>
      <w:rFonts w:ascii="Segoe UI" w:hAnsi="Segoe UI" w:cs="Segoe UI"/>
      <w:sz w:val="18"/>
      <w:szCs w:val="18"/>
    </w:rPr>
  </w:style>
  <w:style w:type="character" w:customStyle="1" w:styleId="BalloonTextChar">
    <w:name w:val="Balloon Text Char"/>
    <w:basedOn w:val="DefaultParagraphFont"/>
    <w:link w:val="BalloonText"/>
    <w:uiPriority w:val="99"/>
    <w:rsid w:val="000B0CB0"/>
    <w:rPr>
      <w:rFonts w:ascii="Segoe UI" w:hAnsi="Segoe UI" w:cs="Segoe UI"/>
      <w:sz w:val="18"/>
      <w:szCs w:val="18"/>
      <w:lang w:val="mt-MT"/>
    </w:rPr>
  </w:style>
  <w:style w:type="paragraph" w:customStyle="1" w:styleId="Default">
    <w:name w:val="Default"/>
    <w:rsid w:val="000B0CB0"/>
    <w:pPr>
      <w:autoSpaceDE w:val="0"/>
      <w:autoSpaceDN w:val="0"/>
      <w:adjustRightInd w:val="0"/>
    </w:pPr>
    <w:rPr>
      <w:rFonts w:eastAsiaTheme="minorHAnsi"/>
      <w:color w:val="000000"/>
      <w:sz w:val="24"/>
      <w:szCs w:val="24"/>
      <w:lang w:val="mt-MT" w:eastAsia="en-US"/>
    </w:rPr>
  </w:style>
  <w:style w:type="paragraph" w:styleId="PlainText">
    <w:name w:val="Plain Text"/>
    <w:basedOn w:val="Normal"/>
    <w:link w:val="PlainTextChar"/>
    <w:uiPriority w:val="99"/>
    <w:unhideWhenUsed/>
    <w:rsid w:val="000B0CB0"/>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0B0CB0"/>
    <w:rPr>
      <w:rFonts w:ascii="Calibri" w:hAnsi="Calibri"/>
      <w:sz w:val="22"/>
      <w:szCs w:val="21"/>
      <w:lang w:val="mt-MT" w:eastAsia="en-US"/>
    </w:rPr>
  </w:style>
  <w:style w:type="paragraph" w:customStyle="1" w:styleId="null">
    <w:name w:val="null"/>
    <w:basedOn w:val="Normal"/>
    <w:rsid w:val="000B0CB0"/>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0B0CB0"/>
  </w:style>
  <w:style w:type="paragraph" w:styleId="CommentText">
    <w:name w:val="annotation text"/>
    <w:basedOn w:val="Normal"/>
    <w:link w:val="CommentTextChar"/>
    <w:uiPriority w:val="99"/>
    <w:unhideWhenUsed/>
    <w:rsid w:val="000B0CB0"/>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0B0CB0"/>
    <w:rPr>
      <w:rFonts w:eastAsiaTheme="minorHAnsi"/>
      <w:lang w:val="mt-MT" w:eastAsia="en-US"/>
    </w:rPr>
  </w:style>
  <w:style w:type="character" w:styleId="CommentReference">
    <w:name w:val="annotation reference"/>
    <w:basedOn w:val="DefaultParagraphFont"/>
    <w:uiPriority w:val="99"/>
    <w:unhideWhenUsed/>
    <w:rsid w:val="000B0CB0"/>
    <w:rPr>
      <w:sz w:val="16"/>
      <w:szCs w:val="16"/>
    </w:rPr>
  </w:style>
  <w:style w:type="paragraph" w:styleId="CommentSubject">
    <w:name w:val="annotation subject"/>
    <w:basedOn w:val="CommentText"/>
    <w:next w:val="CommentText"/>
    <w:link w:val="CommentSubjectChar"/>
    <w:unhideWhenUsed/>
    <w:rsid w:val="000B0CB0"/>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0B0CB0"/>
    <w:rPr>
      <w:rFonts w:eastAsiaTheme="minorHAnsi"/>
      <w:b/>
      <w:bCs/>
      <w:lang w:val="mt-MT" w:eastAsia="en-US"/>
    </w:rPr>
  </w:style>
  <w:style w:type="paragraph" w:styleId="Revision">
    <w:name w:val="Revision"/>
    <w:hidden/>
    <w:uiPriority w:val="99"/>
    <w:semiHidden/>
    <w:rsid w:val="000B0CB0"/>
    <w:rPr>
      <w:sz w:val="24"/>
      <w:lang w:val="mt-MT"/>
    </w:rPr>
  </w:style>
  <w:style w:type="paragraph" w:customStyle="1" w:styleId="Normal12a">
    <w:name w:val="Normal12a"/>
    <w:basedOn w:val="Normal"/>
    <w:rsid w:val="000B0CB0"/>
    <w:pPr>
      <w:spacing w:after="240"/>
    </w:pPr>
  </w:style>
  <w:style w:type="paragraph" w:customStyle="1" w:styleId="RollCallVotes">
    <w:name w:val="RollCallVotes"/>
    <w:basedOn w:val="Normal"/>
    <w:rsid w:val="000B0CB0"/>
    <w:pPr>
      <w:spacing w:before="120" w:after="120"/>
      <w:jc w:val="center"/>
    </w:pPr>
    <w:rPr>
      <w:b/>
      <w:bCs/>
      <w:snapToGrid w:val="0"/>
      <w:sz w:val="16"/>
      <w:lang w:eastAsia="en-US"/>
    </w:rPr>
  </w:style>
  <w:style w:type="paragraph" w:customStyle="1" w:styleId="RollCallTabs">
    <w:name w:val="RollCallTabs"/>
    <w:basedOn w:val="Normal"/>
    <w:qFormat/>
    <w:rsid w:val="000B0CB0"/>
    <w:pPr>
      <w:tabs>
        <w:tab w:val="center" w:pos="284"/>
        <w:tab w:val="left" w:pos="426"/>
      </w:tabs>
    </w:pPr>
    <w:rPr>
      <w:snapToGrid w:val="0"/>
      <w:lang w:eastAsia="en-US"/>
    </w:rPr>
  </w:style>
  <w:style w:type="paragraph" w:customStyle="1" w:styleId="RollCallSymbols14pt">
    <w:name w:val="RollCallSymbols14pt"/>
    <w:basedOn w:val="Normal"/>
    <w:rsid w:val="000B0CB0"/>
    <w:pPr>
      <w:spacing w:before="120" w:after="120"/>
      <w:jc w:val="center"/>
    </w:pPr>
    <w:rPr>
      <w:rFonts w:ascii="Arial" w:hAnsi="Arial"/>
      <w:b/>
      <w:bCs/>
      <w:snapToGrid w:val="0"/>
      <w:sz w:val="28"/>
      <w:lang w:eastAsia="en-US"/>
    </w:rPr>
  </w:style>
  <w:style w:type="paragraph" w:customStyle="1" w:styleId="RollCallTable">
    <w:name w:val="RollCallTable"/>
    <w:basedOn w:val="Normal"/>
    <w:rsid w:val="000B0CB0"/>
    <w:pPr>
      <w:spacing w:before="120" w:after="120"/>
    </w:pPr>
    <w:rPr>
      <w:snapToGrid w:val="0"/>
      <w:sz w:val="16"/>
      <w:lang w:eastAsia="en-US"/>
    </w:rPr>
  </w:style>
  <w:style w:type="paragraph" w:styleId="Footer">
    <w:name w:val="footer"/>
    <w:basedOn w:val="Normal"/>
    <w:link w:val="FooterChar"/>
    <w:rsid w:val="000B0CB0"/>
    <w:pPr>
      <w:tabs>
        <w:tab w:val="center" w:pos="4513"/>
        <w:tab w:val="right" w:pos="9026"/>
      </w:tabs>
    </w:pPr>
  </w:style>
  <w:style w:type="character" w:customStyle="1" w:styleId="FooterChar">
    <w:name w:val="Footer Char"/>
    <w:basedOn w:val="DefaultParagraphFont"/>
    <w:link w:val="Footer"/>
    <w:rsid w:val="000B0CB0"/>
    <w:rPr>
      <w:sz w:val="24"/>
      <w:lang w:val="mt-MT"/>
    </w:rPr>
  </w:style>
  <w:style w:type="character" w:styleId="Emphasis">
    <w:name w:val="Emphasis"/>
    <w:basedOn w:val="DefaultParagraphFont"/>
    <w:uiPriority w:val="20"/>
    <w:qFormat/>
    <w:rsid w:val="00B83F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531C6-BFEB-4A1E-8C0F-708B207CB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20820</Words>
  <Characters>154128</Characters>
  <Application>Microsoft Office Word</Application>
  <DocSecurity>0</DocSecurity>
  <Lines>1284</Lines>
  <Paragraphs>349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LUKSITE Marija</cp:lastModifiedBy>
  <cp:revision>2</cp:revision>
  <cp:lastPrinted>2004-11-19T15:42:00Z</cp:lastPrinted>
  <dcterms:created xsi:type="dcterms:W3CDTF">2024-10-07T15:38:00Z</dcterms:created>
  <dcterms:modified xsi:type="dcterms:W3CDTF">2024-10-07T15:38:00Z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A9-0153/2024</vt:lpwstr>
  </property>
  <property fmtid="{D5CDD505-2E9C-101B-9397-08002B2CF9AE}" pid="4" name="&lt;Type&gt;">
    <vt:lpwstr>RR</vt:lpwstr>
  </property>
</Properties>
</file>