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0176" w:rsidTr="0010095E">
        <w:trPr>
          <w:trHeight w:hRule="exact" w:val="1418"/>
        </w:trPr>
        <w:tc>
          <w:tcPr>
            <w:tcW w:w="6804" w:type="dxa"/>
            <w:shd w:val="clear" w:color="auto" w:fill="auto"/>
            <w:vAlign w:val="center"/>
          </w:tcPr>
          <w:p w:rsidR="00751A4A" w:rsidRPr="001F0176" w:rsidRDefault="009017C3" w:rsidP="0010095E">
            <w:pPr>
              <w:pStyle w:val="EPName"/>
            </w:pPr>
            <w:r w:rsidRPr="001F0176">
              <w:t>Evropský parlament</w:t>
            </w:r>
          </w:p>
          <w:p w:rsidR="00751A4A" w:rsidRPr="001F0176" w:rsidRDefault="00817416" w:rsidP="00756632">
            <w:pPr>
              <w:pStyle w:val="EPTerm"/>
              <w:rPr>
                <w:rStyle w:val="HideTWBExt"/>
                <w:noProof w:val="0"/>
                <w:vanish w:val="0"/>
                <w:color w:val="auto"/>
              </w:rPr>
            </w:pPr>
            <w:r w:rsidRPr="001F0176">
              <w:t>2019-2024</w:t>
            </w:r>
          </w:p>
        </w:tc>
        <w:tc>
          <w:tcPr>
            <w:tcW w:w="2268" w:type="dxa"/>
            <w:shd w:val="clear" w:color="auto" w:fill="auto"/>
          </w:tcPr>
          <w:p w:rsidR="00751A4A" w:rsidRPr="001F0176" w:rsidRDefault="00187494" w:rsidP="0010095E">
            <w:pPr>
              <w:pStyle w:val="EPLogo"/>
            </w:pPr>
            <w:r w:rsidRPr="001F01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0176" w:rsidRDefault="00D058B8" w:rsidP="004C5D52">
      <w:pPr>
        <w:pStyle w:val="LineTop"/>
      </w:pPr>
    </w:p>
    <w:p w:rsidR="00680577" w:rsidRPr="001F0176" w:rsidRDefault="009017C3" w:rsidP="00680577">
      <w:pPr>
        <w:pStyle w:val="EPBodyTA1"/>
      </w:pPr>
      <w:r w:rsidRPr="001F0176">
        <w:t>PŘIJATÉ TEXTY</w:t>
      </w:r>
    </w:p>
    <w:p w:rsidR="00D058B8" w:rsidRPr="001F0176" w:rsidRDefault="00D058B8" w:rsidP="00D058B8">
      <w:pPr>
        <w:pStyle w:val="LineBottom"/>
      </w:pPr>
    </w:p>
    <w:p w:rsidR="009017C3" w:rsidRPr="001F0176" w:rsidRDefault="009017C3" w:rsidP="009017C3">
      <w:pPr>
        <w:pStyle w:val="ATHeading1"/>
      </w:pPr>
      <w:bookmarkStart w:id="0" w:name="TANumber"/>
      <w:r w:rsidRPr="001F0176">
        <w:t>P9_TA(2024)0</w:t>
      </w:r>
      <w:r w:rsidR="00D13EC1">
        <w:t>328</w:t>
      </w:r>
      <w:bookmarkEnd w:id="0"/>
    </w:p>
    <w:p w:rsidR="009017C3" w:rsidRPr="001F0176" w:rsidRDefault="00BB5E0A" w:rsidP="00BB5E0A">
      <w:pPr>
        <w:pStyle w:val="ATHeading2"/>
      </w:pPr>
      <w:bookmarkStart w:id="1" w:name="title"/>
      <w:r>
        <w:t>Rozsah ochrany vkladů, použití finančních prostředků systémů pojištění vkladů, přeshraniční spolupráce a transparentnost</w:t>
      </w:r>
      <w:bookmarkEnd w:id="1"/>
    </w:p>
    <w:p w:rsidR="009017C3" w:rsidRPr="001F0176" w:rsidRDefault="009017C3" w:rsidP="009017C3">
      <w:pPr>
        <w:rPr>
          <w:i/>
          <w:vanish/>
        </w:rPr>
      </w:pPr>
      <w:r w:rsidRPr="001F0176">
        <w:rPr>
          <w:i/>
        </w:rPr>
        <w:fldChar w:fldCharType="begin"/>
      </w:r>
      <w:r w:rsidRPr="001F0176">
        <w:rPr>
          <w:i/>
        </w:rPr>
        <w:instrText xml:space="preserve"> TC"(</w:instrText>
      </w:r>
      <w:bookmarkStart w:id="2" w:name="DocNumber"/>
      <w:r w:rsidRPr="001F0176">
        <w:rPr>
          <w:i/>
        </w:rPr>
        <w:instrText>A9-0154/2024</w:instrText>
      </w:r>
      <w:bookmarkEnd w:id="2"/>
      <w:r w:rsidRPr="001F0176">
        <w:rPr>
          <w:i/>
        </w:rPr>
        <w:instrText xml:space="preserve"> - Zpravodajka: Kira Marie Peter</w:instrText>
      </w:r>
      <w:r w:rsidRPr="001F0176">
        <w:rPr>
          <w:i/>
        </w:rPr>
        <w:noBreakHyphen/>
        <w:instrText xml:space="preserve">Hansen)"\l3 \n&gt; \* MERGEFORMAT </w:instrText>
      </w:r>
      <w:r w:rsidRPr="001F0176">
        <w:rPr>
          <w:i/>
        </w:rPr>
        <w:fldChar w:fldCharType="end"/>
      </w:r>
    </w:p>
    <w:p w:rsidR="009017C3" w:rsidRPr="001F0176" w:rsidRDefault="009017C3" w:rsidP="009017C3">
      <w:pPr>
        <w:rPr>
          <w:vanish/>
        </w:rPr>
      </w:pPr>
      <w:bookmarkStart w:id="3" w:name="Commission"/>
      <w:r w:rsidRPr="001F0176">
        <w:rPr>
          <w:vanish/>
        </w:rPr>
        <w:t>Hospodářský a měnový výbor</w:t>
      </w:r>
      <w:bookmarkEnd w:id="3"/>
    </w:p>
    <w:p w:rsidR="009017C3" w:rsidRPr="001F0176" w:rsidRDefault="009017C3" w:rsidP="009017C3">
      <w:pPr>
        <w:rPr>
          <w:vanish/>
        </w:rPr>
      </w:pPr>
      <w:bookmarkStart w:id="4" w:name="PE"/>
      <w:r w:rsidRPr="001F0176">
        <w:rPr>
          <w:vanish/>
        </w:rPr>
        <w:t>PE753.698</w:t>
      </w:r>
      <w:bookmarkEnd w:id="4"/>
    </w:p>
    <w:p w:rsidR="009017C3" w:rsidRPr="001F0176" w:rsidRDefault="009017C3" w:rsidP="009017C3">
      <w:pPr>
        <w:pStyle w:val="ATHeading3"/>
      </w:pPr>
      <w:bookmarkStart w:id="5" w:name="Sujet"/>
      <w:r w:rsidRPr="001F0176">
        <w:t xml:space="preserve">Legislativní usnesení </w:t>
      </w:r>
      <w:r w:rsidR="00273F54">
        <w:t>Evropského parlamentu ze dne 24. dubna</w:t>
      </w:r>
      <w:r w:rsidRPr="001F0176">
        <w:t xml:space="preserve"> 2024 o návrhu směrnice Evropského parlamentu a Rady, kterou se mění směrnice 2014/49/EU, pokud jde o rozsah ochrany vkladů, použití finančních prostředků systémů pojištění vkladů, přeshraniční spolupráci a transparentnost</w:t>
      </w:r>
      <w:bookmarkEnd w:id="5"/>
      <w:r w:rsidRPr="001F0176">
        <w:t xml:space="preserve"> </w:t>
      </w:r>
      <w:bookmarkStart w:id="6" w:name="References"/>
      <w:r w:rsidRPr="001F0176">
        <w:t>(</w:t>
      </w:r>
      <w:proofErr w:type="gramStart"/>
      <w:r w:rsidRPr="001F0176">
        <w:t>COM(2023</w:t>
      </w:r>
      <w:proofErr w:type="gramEnd"/>
      <w:r w:rsidRPr="001F0176">
        <w:t>)0228 – C9-0133/2023 – 2023/0115(COD))</w:t>
      </w:r>
      <w:bookmarkEnd w:id="6"/>
    </w:p>
    <w:p w:rsidR="0061191A" w:rsidRPr="001F0176" w:rsidRDefault="0061191A" w:rsidP="004568EA">
      <w:pPr>
        <w:pStyle w:val="NormalBold"/>
        <w:spacing w:before="360"/>
      </w:pPr>
      <w:bookmarkStart w:id="7" w:name="TextBodyBegin"/>
      <w:bookmarkEnd w:id="7"/>
      <w:r w:rsidRPr="001F0176">
        <w:t>(Řádný legislativní postup: první čtení)</w:t>
      </w:r>
    </w:p>
    <w:p w:rsidR="0061191A" w:rsidRPr="001F0176" w:rsidRDefault="0061191A" w:rsidP="004568EA">
      <w:pPr>
        <w:pStyle w:val="EPComma"/>
        <w:spacing w:before="360"/>
      </w:pPr>
      <w:r w:rsidRPr="001F0176">
        <w:rPr>
          <w:i/>
          <w:iCs/>
        </w:rPr>
        <w:t>Evropský parlament</w:t>
      </w:r>
      <w:r w:rsidRPr="001F0176">
        <w:t>,</w:t>
      </w:r>
    </w:p>
    <w:p w:rsidR="0061191A" w:rsidRPr="001F0176" w:rsidRDefault="0061191A" w:rsidP="004568EA">
      <w:pPr>
        <w:pStyle w:val="NormalHanging12a"/>
        <w:spacing w:after="200"/>
      </w:pPr>
      <w:r w:rsidRPr="001F0176">
        <w:t>–</w:t>
      </w:r>
      <w:r w:rsidRPr="001F0176">
        <w:tab/>
        <w:t>s ohledem na návrh Komise předložený Evropskému parlamentu a Radě (</w:t>
      </w:r>
      <w:proofErr w:type="gramStart"/>
      <w:r w:rsidRPr="001F0176">
        <w:t>COM(2023</w:t>
      </w:r>
      <w:proofErr w:type="gramEnd"/>
      <w:r w:rsidRPr="001F0176">
        <w:t>)0228),</w:t>
      </w:r>
    </w:p>
    <w:p w:rsidR="0061191A" w:rsidRPr="001F0176" w:rsidRDefault="0061191A" w:rsidP="004568EA">
      <w:pPr>
        <w:pStyle w:val="NormalHanging12a"/>
        <w:spacing w:after="200"/>
      </w:pPr>
      <w:r w:rsidRPr="001F0176">
        <w:t>–</w:t>
      </w:r>
      <w:r w:rsidRPr="001F0176">
        <w:tab/>
        <w:t>s ohledem na čl. 294 odst. 2 a čl. 53 odst. 1 Smlouvy o fungování Evropské unie, v souladu s</w:t>
      </w:r>
      <w:r w:rsidR="005228D5">
        <w:t>e</w:t>
      </w:r>
      <w:r w:rsidRPr="001F0176">
        <w:t xml:space="preserve"> kterými Komise předložila svůj návrh Parlamentu (C9</w:t>
      </w:r>
      <w:r w:rsidRPr="001F0176">
        <w:noBreakHyphen/>
        <w:t>0133/2023),</w:t>
      </w:r>
    </w:p>
    <w:p w:rsidR="0061191A" w:rsidRPr="001F0176" w:rsidRDefault="0061191A" w:rsidP="004568EA">
      <w:pPr>
        <w:pStyle w:val="NormalHanging12a"/>
        <w:spacing w:after="200"/>
      </w:pPr>
      <w:r w:rsidRPr="001F0176">
        <w:t>–</w:t>
      </w:r>
      <w:r w:rsidRPr="001F0176">
        <w:tab/>
        <w:t>s ohledem na čl. 294 odst. 3 Smlouvy o fungování Evropské unie,</w:t>
      </w:r>
    </w:p>
    <w:p w:rsidR="0061191A" w:rsidRPr="001F0176" w:rsidRDefault="0061191A" w:rsidP="004568EA">
      <w:pPr>
        <w:pStyle w:val="NormalHanging12a"/>
        <w:spacing w:after="200"/>
      </w:pPr>
      <w:r w:rsidRPr="001F0176">
        <w:t>–</w:t>
      </w:r>
      <w:r w:rsidRPr="001F0176">
        <w:tab/>
        <w:t>s ohledem na stanovisko Evropské centrální banky ze dne 5. července 2023</w:t>
      </w:r>
      <w:r w:rsidRPr="001F0176">
        <w:rPr>
          <w:rStyle w:val="FootnoteReference"/>
        </w:rPr>
        <w:footnoteReference w:id="1"/>
      </w:r>
      <w:r w:rsidRPr="001F0176">
        <w:t>,</w:t>
      </w:r>
    </w:p>
    <w:p w:rsidR="0061191A" w:rsidRPr="001F0176" w:rsidRDefault="0061191A" w:rsidP="004568EA">
      <w:pPr>
        <w:pStyle w:val="NormalHanging12a"/>
        <w:spacing w:after="200"/>
      </w:pPr>
      <w:r w:rsidRPr="001F0176">
        <w:t>–</w:t>
      </w:r>
      <w:r w:rsidRPr="001F0176">
        <w:tab/>
        <w:t>s ohledem na článek 59 jednacího řádu,</w:t>
      </w:r>
    </w:p>
    <w:p w:rsidR="0061191A" w:rsidRPr="001F0176" w:rsidRDefault="0061191A" w:rsidP="004568EA">
      <w:pPr>
        <w:pStyle w:val="NormalHanging12a"/>
        <w:spacing w:after="200"/>
      </w:pPr>
      <w:r w:rsidRPr="001F0176">
        <w:t>–</w:t>
      </w:r>
      <w:r w:rsidRPr="001F0176">
        <w:tab/>
        <w:t>s ohledem na zprávu Hospodářského a měnového výboru (A9-0154/2024),</w:t>
      </w:r>
    </w:p>
    <w:p w:rsidR="0061191A" w:rsidRPr="001F0176" w:rsidRDefault="0061191A" w:rsidP="004568EA">
      <w:pPr>
        <w:pStyle w:val="NormalHanging12a"/>
        <w:spacing w:after="200"/>
      </w:pPr>
      <w:r w:rsidRPr="001F0176">
        <w:t>1.</w:t>
      </w:r>
      <w:r w:rsidRPr="001F0176">
        <w:tab/>
        <w:t>přijímá níže uvedený postoj v prvním čtení;</w:t>
      </w:r>
    </w:p>
    <w:p w:rsidR="0061191A" w:rsidRPr="001F0176" w:rsidRDefault="0061191A" w:rsidP="004568EA">
      <w:pPr>
        <w:pStyle w:val="NormalHanging12a"/>
        <w:spacing w:after="200"/>
      </w:pPr>
      <w:r w:rsidRPr="001F0176">
        <w:t>2.</w:t>
      </w:r>
      <w:r w:rsidRPr="001F0176">
        <w:tab/>
        <w:t>vyzývá Komisi, aby věc znovu postoupila Parlamentu, jestliže svůj návrh nahradí jiným textem, podstatně jej změní nebo má v úmyslu jej podstatně změnit;</w:t>
      </w:r>
    </w:p>
    <w:p w:rsidR="00205349" w:rsidRDefault="0061191A" w:rsidP="004568EA">
      <w:pPr>
        <w:pStyle w:val="NormalHanging12a"/>
        <w:spacing w:after="200"/>
        <w:sectPr w:rsidR="00205349" w:rsidSect="001F01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1F0176">
        <w:t>3.</w:t>
      </w:r>
      <w:r w:rsidRPr="001F0176">
        <w:tab/>
        <w:t>pověřuje svou předsedkyni, aby</w:t>
      </w:r>
      <w:r w:rsidR="005228D5">
        <w:t xml:space="preserve"> předala postoj Parlamentu Radě a</w:t>
      </w:r>
      <w:r w:rsidRPr="001F0176">
        <w:t xml:space="preserve"> Komisi, jakož i vnitrostátním parlamentům.</w:t>
      </w:r>
    </w:p>
    <w:p w:rsidR="005228D5" w:rsidRDefault="00D41F0C" w:rsidP="00205349">
      <w:pPr>
        <w:pStyle w:val="AmNumberTabs"/>
        <w:keepNext/>
      </w:pPr>
      <w:proofErr w:type="spellStart"/>
      <w:r>
        <w:lastRenderedPageBreak/>
        <w:t>P9_TC1</w:t>
      </w:r>
      <w:proofErr w:type="spellEnd"/>
      <w:r>
        <w:t>-COD(2023)0115</w:t>
      </w:r>
    </w:p>
    <w:p w:rsidR="0061191A" w:rsidRPr="001F0176" w:rsidRDefault="00D41F0C" w:rsidP="00D41F0C">
      <w:pPr>
        <w:pStyle w:val="AmNumberTabs"/>
        <w:keepNext/>
      </w:pPr>
      <w:r>
        <w:t xml:space="preserve">Postoj Evropského parlamentu přijatý v prvním čtení dne 24. dubna 2024 k přijetí směrnice Evropského parlamentu a Rady (EU) 2024/..., </w:t>
      </w:r>
      <w:r w:rsidR="0061191A" w:rsidRPr="001F0176">
        <w:t>kterou se mění směrnice 2014/49/EU, pokud jde o rozsah ochrany vkladů, použití finančních prostředků systémů pojištění vkladů, přeshraniční spolupráci a transparentnost</w:t>
      </w:r>
      <w:r w:rsidRPr="00E70000">
        <w:rPr>
          <w:rStyle w:val="FootnoteReference"/>
          <w:b w:val="0"/>
          <w:szCs w:val="24"/>
          <w:lang w:eastAsia="en-US"/>
        </w:rPr>
        <w:footnoteReference w:customMarkFollows="1" w:id="2"/>
        <w:t>*</w:t>
      </w:r>
    </w:p>
    <w:p w:rsidR="0061191A" w:rsidRPr="001F0176" w:rsidRDefault="0061191A" w:rsidP="0061191A">
      <w:pPr>
        <w:pStyle w:val="IntrtEEE"/>
        <w:rPr>
          <w:noProof/>
        </w:rPr>
      </w:pPr>
      <w:r w:rsidRPr="001F0176">
        <w:t>(Text s významem pro EHP)</w:t>
      </w:r>
    </w:p>
    <w:p w:rsidR="0061191A" w:rsidRPr="001F0176" w:rsidRDefault="0061191A" w:rsidP="0061191A">
      <w:pPr>
        <w:pStyle w:val="Institutionquiagit"/>
        <w:rPr>
          <w:noProof/>
        </w:rPr>
      </w:pPr>
      <w:r w:rsidRPr="001F0176">
        <w:t>EVROPSKÝ PARLAMENT A RADA EVROPSKÉ UNIE,</w:t>
      </w:r>
    </w:p>
    <w:p w:rsidR="0061191A" w:rsidRPr="001F0176" w:rsidRDefault="0061191A" w:rsidP="00E83854">
      <w:pPr>
        <w:spacing w:before="120" w:after="120" w:line="360" w:lineRule="auto"/>
        <w:rPr>
          <w:noProof/>
        </w:rPr>
      </w:pPr>
      <w:r w:rsidRPr="001F0176">
        <w:t>s ohledem na Smlouvu o fungování Evropské unie, a zejména na čl. 53 odst. 1 této smlouvy,</w:t>
      </w:r>
    </w:p>
    <w:p w:rsidR="0061191A" w:rsidRPr="001F0176" w:rsidRDefault="0061191A" w:rsidP="00E83854">
      <w:pPr>
        <w:spacing w:before="120" w:after="120" w:line="360" w:lineRule="auto"/>
        <w:rPr>
          <w:noProof/>
        </w:rPr>
      </w:pPr>
      <w:r w:rsidRPr="001F0176">
        <w:t>s ohledem na návrh Evropské komise,</w:t>
      </w:r>
    </w:p>
    <w:p w:rsidR="0061191A" w:rsidRPr="001F0176" w:rsidRDefault="0061191A" w:rsidP="00E83854">
      <w:pPr>
        <w:spacing w:before="120" w:after="120" w:line="360" w:lineRule="auto"/>
        <w:rPr>
          <w:noProof/>
        </w:rPr>
      </w:pPr>
      <w:r w:rsidRPr="001F0176">
        <w:t>po postoupení návrhu legislativního aktu vnitrostátním parlamentům,</w:t>
      </w:r>
    </w:p>
    <w:p w:rsidR="0061191A" w:rsidRPr="001F0176" w:rsidRDefault="0061191A" w:rsidP="00E83854">
      <w:pPr>
        <w:spacing w:before="120" w:after="120" w:line="360" w:lineRule="auto"/>
        <w:rPr>
          <w:noProof/>
        </w:rPr>
      </w:pPr>
      <w:r w:rsidRPr="001F0176">
        <w:t>s ohledem na stanovisko Evropského hospodářského a sociálního výboru</w:t>
      </w:r>
      <w:r w:rsidRPr="001F0176">
        <w:rPr>
          <w:rStyle w:val="FootnoteReference"/>
          <w:noProof/>
        </w:rPr>
        <w:footnoteReference w:id="3"/>
      </w:r>
      <w:r w:rsidRPr="001F0176">
        <w:t xml:space="preserve">, </w:t>
      </w:r>
    </w:p>
    <w:p w:rsidR="0061191A" w:rsidRPr="001F0176" w:rsidRDefault="0061191A" w:rsidP="00E83854">
      <w:pPr>
        <w:spacing w:before="120" w:after="120" w:line="360" w:lineRule="auto"/>
        <w:rPr>
          <w:noProof/>
        </w:rPr>
      </w:pPr>
      <w:r w:rsidRPr="001F0176">
        <w:t>s ohledem na stanovisko Výboru regionů</w:t>
      </w:r>
      <w:r w:rsidRPr="001F0176">
        <w:rPr>
          <w:rStyle w:val="FootnoteReference"/>
          <w:noProof/>
        </w:rPr>
        <w:footnoteReference w:id="4"/>
      </w:r>
      <w:r w:rsidRPr="001F0176">
        <w:t xml:space="preserve">, </w:t>
      </w:r>
    </w:p>
    <w:p w:rsidR="0061191A" w:rsidRPr="001F0176" w:rsidRDefault="0061191A" w:rsidP="00E83854">
      <w:pPr>
        <w:spacing w:before="120" w:after="120" w:line="360" w:lineRule="auto"/>
        <w:rPr>
          <w:noProof/>
        </w:rPr>
      </w:pPr>
      <w:r w:rsidRPr="001F0176">
        <w:t>s ohledem na stanovisko Evropské centrální banky</w:t>
      </w:r>
      <w:r w:rsidRPr="001F0176">
        <w:rPr>
          <w:rStyle w:val="FootnoteReference"/>
          <w:noProof/>
        </w:rPr>
        <w:footnoteReference w:id="5"/>
      </w:r>
      <w:r w:rsidRPr="001F0176">
        <w:t>,</w:t>
      </w:r>
    </w:p>
    <w:p w:rsidR="0061191A" w:rsidRPr="001F0176" w:rsidRDefault="0061191A" w:rsidP="00E83854">
      <w:pPr>
        <w:spacing w:before="120" w:after="120" w:line="360" w:lineRule="auto"/>
        <w:rPr>
          <w:noProof/>
        </w:rPr>
      </w:pPr>
      <w:r w:rsidRPr="001F0176">
        <w:t>v souladu s řádným legislativním postupem,</w:t>
      </w:r>
    </w:p>
    <w:p w:rsidR="0061191A" w:rsidRPr="001F0176" w:rsidRDefault="0061191A" w:rsidP="00E83854">
      <w:pPr>
        <w:spacing w:before="120" w:after="120" w:line="360" w:lineRule="auto"/>
        <w:rPr>
          <w:noProof/>
        </w:rPr>
      </w:pPr>
      <w:r w:rsidRPr="001F0176">
        <w:t>vzhledem k těmto důvodům:</w:t>
      </w:r>
    </w:p>
    <w:p w:rsidR="0061191A" w:rsidRPr="001F0176" w:rsidRDefault="0061191A" w:rsidP="00D41F0C">
      <w:pPr>
        <w:pStyle w:val="ManualConsidrant"/>
        <w:spacing w:line="360" w:lineRule="auto"/>
        <w:jc w:val="left"/>
        <w:rPr>
          <w:noProof/>
        </w:rPr>
      </w:pPr>
      <w:r w:rsidRPr="001F0176">
        <w:t>(1)</w:t>
      </w:r>
      <w:r w:rsidRPr="001F0176">
        <w:tab/>
        <w:t>V souladu s čl. 19 odst. 5 a 6 směrnice Evropského parlamentu a Rady 2014/49/EU</w:t>
      </w:r>
      <w:r w:rsidRPr="001F0176">
        <w:rPr>
          <w:rStyle w:val="FootnoteReference"/>
          <w:noProof/>
        </w:rPr>
        <w:footnoteReference w:id="6"/>
      </w:r>
      <w:r w:rsidRPr="001F0176">
        <w:t xml:space="preserve"> Komise přezkoumala uplatňování a oblast působnosti uvedené směrnice a dospěla k závěru, že cíl spočívající v ochraně vkladatelů v Unii prostřednictvím zřízení systémů pojištění vkladů byl do velké míry splněn. Komise však také dospěla k závěru, že je třeba odstranit zbývající nedostatky v ochraně vkladatelů a zlepšit fungování systémů pojištění vkladů a zároveň harmonizovat pravidla pro zásahy systémů pojištění vkladů, které se netýkají výplaty náhrad</w:t>
      </w:r>
    </w:p>
    <w:p w:rsidR="0061191A" w:rsidRPr="001F0176" w:rsidRDefault="0061191A" w:rsidP="00D41F0C">
      <w:pPr>
        <w:pStyle w:val="ManualConsidrant"/>
        <w:spacing w:line="360" w:lineRule="auto"/>
        <w:jc w:val="left"/>
        <w:rPr>
          <w:b/>
          <w:i/>
          <w:noProof/>
        </w:rPr>
      </w:pPr>
      <w:bookmarkStart w:id="8" w:name="_Hlk127200842"/>
      <w:r w:rsidRPr="001F0176">
        <w:rPr>
          <w:b/>
          <w:i/>
        </w:rPr>
        <w:t>(1a)</w:t>
      </w:r>
      <w:r w:rsidRPr="001F0176">
        <w:rPr>
          <w:b/>
          <w:i/>
        </w:rPr>
        <w:tab/>
        <w:t xml:space="preserve">V současné době se bankovní unie opírá pouze o dva ze tří zamýšlených pilířů, a to o jednotný mechanismus dohledu a jednotný mechanismus pro řešení krizí. Bankovní unie tudíž zůstává nedokončená, protože postrádá třetí pilíř, evropský systém </w:t>
      </w:r>
      <w:r w:rsidRPr="001F0176">
        <w:rPr>
          <w:b/>
          <w:i/>
        </w:rPr>
        <w:lastRenderedPageBreak/>
        <w:t>pojištění vkladů (EDIS). Probíhající přezkum rámce Unie pro krizové řízení a pojištění vkladů má připravit půdu pro dlouho očekávané dokončení bankovní unie, včetně zřízení systému EDIS. Dokončení bankovní unie je nedílnou součástí hospodářské a měnové unie a finanční stability, zejména proto, že zmírňuje rizika „smrtící smyčky“, jež vznikají v důsledku vazeb mezi bankami a státem.</w:t>
      </w:r>
    </w:p>
    <w:p w:rsidR="0061191A" w:rsidRPr="001F0176" w:rsidRDefault="0061191A" w:rsidP="00D41F0C">
      <w:pPr>
        <w:pStyle w:val="ManualConsidrant"/>
        <w:spacing w:line="360" w:lineRule="auto"/>
        <w:jc w:val="left"/>
        <w:rPr>
          <w:b/>
          <w:i/>
          <w:noProof/>
        </w:rPr>
      </w:pPr>
      <w:r w:rsidRPr="001F0176">
        <w:rPr>
          <w:b/>
          <w:i/>
        </w:rPr>
        <w:t>(1b)</w:t>
      </w:r>
      <w:r w:rsidRPr="001F0176">
        <w:rPr>
          <w:b/>
          <w:i/>
        </w:rPr>
        <w:tab/>
        <w:t>Pro zajištění hladkého přechodu k dokončení bankovní unie je nutné harmonizovat funkce, které mohou plnit systémy pojištění vkladů. Proto by měla být omezena řada posuzovacích pravomocí podle vnitrostátního práva obsažených ve směrnici 2014/49/EU a všechny systémy pojištění vkladů by měly mít možnost financovat opatření k řešení krize bank, preventivní opatření a další alternativní opatření k výplatě vkladatelů.</w:t>
      </w:r>
    </w:p>
    <w:p w:rsidR="0061191A" w:rsidRPr="001F0176" w:rsidRDefault="0061191A" w:rsidP="00D41F0C">
      <w:pPr>
        <w:pStyle w:val="ManualConsidrant"/>
        <w:spacing w:line="360" w:lineRule="auto"/>
        <w:jc w:val="left"/>
      </w:pPr>
      <w:r w:rsidRPr="001F0176">
        <w:rPr>
          <w:b/>
          <w:i/>
        </w:rPr>
        <w:t>(1c)</w:t>
      </w:r>
      <w:r w:rsidRPr="001F0176">
        <w:rPr>
          <w:b/>
          <w:i/>
        </w:rPr>
        <w:tab/>
        <w:t>Rámec Unie pro krizové řízení by měl vždy zajišťovat, aby ztráty nebyly socializovány a aby na pomoc nebo záchranu úvěrových institucí v obtížích nebyly využívány zdroje daňových poplatníků.</w:t>
      </w:r>
    </w:p>
    <w:p w:rsidR="0061191A" w:rsidRPr="001F0176" w:rsidRDefault="0061191A" w:rsidP="00D41F0C">
      <w:pPr>
        <w:pStyle w:val="ManualConsidrant"/>
        <w:spacing w:line="360" w:lineRule="auto"/>
        <w:jc w:val="left"/>
        <w:rPr>
          <w:noProof/>
        </w:rPr>
      </w:pPr>
      <w:r w:rsidRPr="001F0176">
        <w:t>(2)</w:t>
      </w:r>
      <w:r w:rsidRPr="001F0176">
        <w:tab/>
        <w:t xml:space="preserve">Nesplnění povinnosti hradit příspěvky do systémů pojištění vkladů nebo poskytovat informace vkladatelům a systémům pojištění vkladů by mohlo ohrozit cíl ochrany vkladatelů. Systémy pojištění vkladů nebo případně určené orgány mohou za pozdní úhradu příspěvků uložit peněžité sankce. </w:t>
      </w:r>
      <w:bookmarkEnd w:id="8"/>
      <w:r w:rsidRPr="001F0176">
        <w:t xml:space="preserve">Je důležité, aby se zlepšila koordinace mezi systémy pojištění vkladů, určenými a příslušnými orgány při přijímání donucovacích opatření vůči úvěrové instituci, která neplní své povinnosti. </w:t>
      </w:r>
      <w:bookmarkStart w:id="9" w:name="_Hlk127201032"/>
      <w:r w:rsidRPr="001F0176">
        <w:t>Ačkoli uplatňování opatření dohledu a donucovacích opatření příslušnými orgány vůči úvěrovým institucím upravují vnitrostátní právní předpisy a směrnice Evropského parlamentu a Rady 2013/36/EU</w:t>
      </w:r>
      <w:r w:rsidRPr="001F0176">
        <w:rPr>
          <w:rStyle w:val="FootnoteReference"/>
          <w:noProof/>
        </w:rPr>
        <w:footnoteReference w:id="7"/>
      </w:r>
      <w:r w:rsidRPr="001F0176">
        <w:t>, je nutné zajistit, aby určené orgány včas informovaly příslušné orgány o každém případu, kdy úvěrové instituce poruší své povinnosti podle pravidel ochrany vkladů.</w:t>
      </w:r>
      <w:bookmarkEnd w:id="9"/>
    </w:p>
    <w:p w:rsidR="0061191A" w:rsidRPr="001F0176" w:rsidRDefault="0061191A" w:rsidP="00D41F0C">
      <w:pPr>
        <w:pStyle w:val="ManualConsidrant"/>
        <w:spacing w:line="360" w:lineRule="auto"/>
        <w:jc w:val="left"/>
        <w:rPr>
          <w:noProof/>
        </w:rPr>
      </w:pPr>
      <w:bookmarkStart w:id="10" w:name="_Hlk127906132"/>
      <w:r w:rsidRPr="001F0176">
        <w:t>(3)</w:t>
      </w:r>
      <w:r w:rsidRPr="001F0176">
        <w:tab/>
        <w:t xml:space="preserve">Aby se ještě více sjednotily postupy systémů pojištění vkladů a aby se systémům pojištění vkladů poskytla podpora při testování jejich odolnosti, měl by Evropský orgán pro bankovnictví (EBA) </w:t>
      </w:r>
      <w:r w:rsidRPr="001F0176">
        <w:rPr>
          <w:b/>
          <w:i/>
        </w:rPr>
        <w:t>vypracovat návrhy regulačních norem</w:t>
      </w:r>
      <w:r w:rsidRPr="001F0176">
        <w:t xml:space="preserve"> k provádění zátěžových testů systémů pojištění vkladů.</w:t>
      </w:r>
    </w:p>
    <w:p w:rsidR="0061191A" w:rsidRPr="001F0176" w:rsidRDefault="0061191A" w:rsidP="00D41F0C">
      <w:pPr>
        <w:pStyle w:val="ManualConsidrant"/>
        <w:spacing w:line="360" w:lineRule="auto"/>
        <w:jc w:val="left"/>
        <w:rPr>
          <w:noProof/>
        </w:rPr>
      </w:pPr>
      <w:r w:rsidRPr="001F0176">
        <w:lastRenderedPageBreak/>
        <w:t>(4)</w:t>
      </w:r>
      <w:r w:rsidRPr="001F0176">
        <w:tab/>
        <w:t>Podle čl. 5 odst. 1 písm. d) směrnice 2014/49/EU jsou vklady některých finančních institucí, včetně investičních podniků, vyloučeny ze systémů pojištění vkladů. Finanční prostředky, které tyto finanční instituce obdrží od svých klientů a které uloží v úvěrové instituci jménem svých klientů v rámci provádění služeb, jež nabízejí, by však měly být za určitých podmínek chráněny.</w:t>
      </w:r>
      <w:bookmarkEnd w:id="10"/>
    </w:p>
    <w:p w:rsidR="0061191A" w:rsidRPr="001F0176" w:rsidRDefault="0061191A" w:rsidP="00D41F0C">
      <w:pPr>
        <w:pStyle w:val="ManualConsidrant"/>
        <w:spacing w:line="360" w:lineRule="auto"/>
        <w:jc w:val="left"/>
        <w:rPr>
          <w:noProof/>
        </w:rPr>
      </w:pPr>
      <w:r w:rsidRPr="001F0176">
        <w:t>(5)</w:t>
      </w:r>
      <w:r w:rsidRPr="001F0176">
        <w:tab/>
        <w:t xml:space="preserve">Okruh vkladatelů, kteří jsou v současné době chráněni prostřednictvím výplaty ze systému pojištění vkladů, byl stanoven tak, aby byli chráněni retailoví investoři, zatímco u profesionálních investorů se má za to, že tuto ochranu nepotřebují. Veřejné orgány byly proto z oblasti působnosti pojištění vyloučeny. Většinu veřejných orgánů (mezi něž v některých členských státech patří školy a nemocnice) však nelze považovat za profesionální investory. Je proto nutné zajistit, aby ochrany, kterou nabízí systém pojištění vkladů, mohly využívat vklady všech retailových investorů, včetně veřejných orgánů. </w:t>
      </w:r>
    </w:p>
    <w:p w:rsidR="0061191A" w:rsidRPr="001F0176" w:rsidRDefault="0061191A" w:rsidP="00D41F0C">
      <w:pPr>
        <w:pStyle w:val="ManualConsidrant"/>
        <w:spacing w:line="360" w:lineRule="auto"/>
        <w:jc w:val="left"/>
        <w:rPr>
          <w:noProof/>
        </w:rPr>
      </w:pPr>
      <w:r w:rsidRPr="001F0176">
        <w:t>(6)</w:t>
      </w:r>
      <w:r w:rsidRPr="001F0176">
        <w:tab/>
        <w:t xml:space="preserve">Vklady plynoucí z určitých událostí, včetně operací s nemovitostmi týkajících se soukromých obytných nemovitostí nebo vyplacení některých pojistných plnění, mohou dočasně vytvářet vysoké vklady. Z tohoto důvodu čl. 6 odst. 2 směrnice 2014/49/EU v současné době ukládá členským státům povinnost zajistit, aby vklady plynoucí z těchto událostí byly chráněny i nad hranici 100 000 EUR po dobu nejméně tří měsíců, nejdéle však po dobu dvanácti měsíců od okamžiku připsání částky nebo od okamžiku, kdy se tyto vklady stanou z právního hlediska převoditelnými. V zájmu harmonizace ochrany vkladatelů v Unii a snížení administrativní zátěže a zvýšení právní jistoty v souvislosti s rozsahem ochrany těchto vkladů je nezbytné vedle limitu pojištění ve výši 100 000 EUR sjednotit jejich ochranu </w:t>
      </w:r>
      <w:r w:rsidRPr="001F0176">
        <w:rPr>
          <w:b/>
          <w:i/>
        </w:rPr>
        <w:t>minimálně do výše</w:t>
      </w:r>
      <w:r w:rsidRPr="001F0176">
        <w:t xml:space="preserve"> 500 000 EUR </w:t>
      </w:r>
      <w:r w:rsidRPr="001F0176">
        <w:rPr>
          <w:b/>
          <w:i/>
        </w:rPr>
        <w:t>a maximálně do výše 2 500 000 EUR</w:t>
      </w:r>
      <w:r w:rsidRPr="001F0176">
        <w:t xml:space="preserve"> po harmonizovanou dobu šesti měsíců. </w:t>
      </w:r>
      <w:r w:rsidRPr="001F0176">
        <w:rPr>
          <w:b/>
          <w:i/>
        </w:rPr>
        <w:t>Po jejich provedení členskými státy by Komise měla provést přezkum částek, na něž se vztahuje ochrana, s cílem určit, zda by maximální částka měla být snížena, s přihlédnutím k tomu, zda se jsou částky, na které se vztahuje ochrana, přiměřené a zajišťují rovné podmínky v celé Unii.</w:t>
      </w:r>
    </w:p>
    <w:p w:rsidR="0061191A" w:rsidRPr="001F0176" w:rsidRDefault="0061191A" w:rsidP="00D41F0C">
      <w:pPr>
        <w:pStyle w:val="ManualConsidrant"/>
        <w:spacing w:line="360" w:lineRule="auto"/>
        <w:jc w:val="left"/>
        <w:rPr>
          <w:noProof/>
        </w:rPr>
      </w:pPr>
      <w:r w:rsidRPr="001F0176">
        <w:t>(7)</w:t>
      </w:r>
      <w:r w:rsidRPr="001F0176">
        <w:tab/>
        <w:t xml:space="preserve">Během operace s nemovitostmi mohou finanční prostředky před samotným vypořádáním operace projít různými účty. Proto by se za účelem jednotné ochrany vkladatelů, kteří provádějí operace s nemovitostmi, měla ochrana dočasných vysokých zůstatků vztahovat jak na výnosy z prodeje, tak na finanční prostředky uložené na nákup soukromé obytné nemovitosti </w:t>
      </w:r>
      <w:r w:rsidRPr="001F0176">
        <w:rPr>
          <w:b/>
          <w:i/>
        </w:rPr>
        <w:t>v předem určené krátkodobé lhůtě</w:t>
      </w:r>
      <w:r w:rsidRPr="001F0176">
        <w:t>.</w:t>
      </w:r>
    </w:p>
    <w:p w:rsidR="0061191A" w:rsidRPr="001F0176" w:rsidRDefault="0061191A" w:rsidP="00D41F0C">
      <w:pPr>
        <w:pStyle w:val="ManualConsidrant"/>
        <w:spacing w:line="360" w:lineRule="auto"/>
        <w:jc w:val="left"/>
        <w:rPr>
          <w:noProof/>
        </w:rPr>
      </w:pPr>
      <w:r w:rsidRPr="001F0176">
        <w:lastRenderedPageBreak/>
        <w:t>(8)</w:t>
      </w:r>
      <w:r w:rsidRPr="001F0176">
        <w:tab/>
        <w:t xml:space="preserve">Aby se zajistilo včasné vyplacení částky ze systému pojištění vkladů a aby se zjednodušila administrativní pravidla a pravidla pro výpočet, měla by být zrušena možnost zohlednit při výpočtu splatné částky splatné závazky. </w:t>
      </w:r>
    </w:p>
    <w:p w:rsidR="0061191A" w:rsidRPr="001F0176" w:rsidRDefault="0061191A" w:rsidP="00D41F0C">
      <w:pPr>
        <w:pStyle w:val="ManualConsidrant"/>
        <w:spacing w:line="360" w:lineRule="auto"/>
        <w:jc w:val="left"/>
        <w:rPr>
          <w:noProof/>
        </w:rPr>
      </w:pPr>
      <w:r w:rsidRPr="001F0176">
        <w:t>(9)</w:t>
      </w:r>
      <w:r w:rsidRPr="001F0176">
        <w:tab/>
        <w:t xml:space="preserve">Je nutné optimalizovat provozní kapacity systémů pojištění vkladů a snížit jejich administrativní zátěž. Z tohoto důvodu je třeba stanovit, že pokud jde o identifikaci vkladatelů, kteří mají nárok na vklady na účtech příjemců, nebo o posouzení, zda mají vkladatelé nárok na ochranná opatření pro dočasné vysoké zůstatky, zůstává i nadále povinností vkladatelů a majitelů účtů prokázat svými vlastními prostředky svůj nárok. </w:t>
      </w:r>
    </w:p>
    <w:p w:rsidR="0061191A" w:rsidRPr="001F0176" w:rsidRDefault="0061191A" w:rsidP="00D41F0C">
      <w:pPr>
        <w:pStyle w:val="ManualConsidrant"/>
        <w:spacing w:line="360" w:lineRule="auto"/>
        <w:jc w:val="left"/>
        <w:rPr>
          <w:noProof/>
        </w:rPr>
      </w:pPr>
      <w:r w:rsidRPr="001F0176">
        <w:t>(10)</w:t>
      </w:r>
      <w:r w:rsidRPr="001F0176">
        <w:tab/>
        <w:t xml:space="preserve">Na některé vklady se může vztahovat delší lhůta pro výplatu, protože systémy pojištění vkladů musejí nárok na výplatu ověřit. Za účelem harmonizace pravidel v celé Unii by měla být lhůta pro výplatu stanovena na dvacet pracovních dnů od obdržení příslušné dokumentace. </w:t>
      </w:r>
    </w:p>
    <w:p w:rsidR="0061191A" w:rsidRPr="001F0176" w:rsidRDefault="0061191A" w:rsidP="00D41F0C">
      <w:pPr>
        <w:pStyle w:val="ManualConsidrant"/>
        <w:spacing w:line="360" w:lineRule="auto"/>
        <w:jc w:val="left"/>
        <w:rPr>
          <w:noProof/>
        </w:rPr>
      </w:pPr>
      <w:r w:rsidRPr="001F0176">
        <w:t>(11)</w:t>
      </w:r>
      <w:r w:rsidRPr="001F0176">
        <w:tab/>
        <w:t xml:space="preserve">Administrativní náklady spojené s výplatou malých částek na účtech nevykazujících žádnou aktivitu mohou převýšit přínosy pro vkladatele. Je proto nezbytné stanovit, že systémy pojištění vkladů by neměly mít povinnost podnikat aktivní kroky směřující k výplatě vkladů na těchto účtech pod určitými prahovými hodnotami, které by měly být stanoveny na vnitrostátní úrovni. Mělo by však být zachováno právo vkladatelů nárokovat tuto částku. Pokud má tentýž vkladatel kromě toho i jiné aktivní účty, měly by systémy pojištění vkladů zahrnout tuto částku do výpočtu částky, která má být vyplacena. </w:t>
      </w:r>
    </w:p>
    <w:p w:rsidR="0061191A" w:rsidRPr="001F0176" w:rsidRDefault="0061191A" w:rsidP="00D41F0C">
      <w:pPr>
        <w:pStyle w:val="ManualConsidrant"/>
        <w:spacing w:line="360" w:lineRule="auto"/>
        <w:jc w:val="left"/>
        <w:rPr>
          <w:noProof/>
        </w:rPr>
      </w:pPr>
      <w:r w:rsidRPr="001F0176">
        <w:t>(12)</w:t>
      </w:r>
      <w:r w:rsidRPr="001F0176">
        <w:tab/>
        <w:t>Systémy pojištění vkladů mohou vkladatele vyplatit různými způsoby, od výplaty hotovosti až po elektronické převody. Aby však byla zajištěna sledovatelnost procesu vyplácení ze systémů pojištění vkladů a aby byly dodrženy cíle rámce Unie o předcházení zneužití finančního systému k praní peněz nebo financování terorismu, měli by být vkladatelé v případě, že výplata přesáhne částku 10 000 EUR, standardně vypláceni bezhotovostními převody.</w:t>
      </w:r>
    </w:p>
    <w:p w:rsidR="0061191A" w:rsidRPr="001F0176" w:rsidRDefault="0061191A" w:rsidP="00D41F0C">
      <w:pPr>
        <w:pStyle w:val="ManualConsidrant"/>
        <w:spacing w:line="360" w:lineRule="auto"/>
        <w:jc w:val="left"/>
        <w:rPr>
          <w:noProof/>
        </w:rPr>
      </w:pPr>
      <w:r w:rsidRPr="001F0176">
        <w:t>(13)</w:t>
      </w:r>
      <w:r w:rsidRPr="001F0176">
        <w:tab/>
        <w:t xml:space="preserve">Finanční instituce jsou z ochrany vkladů vyloučeny. Některé finanční instituce, včetně institucí elektronických peněz, platebních institucí a investičních podniků, však také ukládají finanční prostředky přijaté od svých klientů na bankovní účty, často dočasně, aby splnily povinnost ochrany těchto finančních prostředků v souladu s odvětvovými </w:t>
      </w:r>
      <w:r w:rsidRPr="001F0176">
        <w:lastRenderedPageBreak/>
        <w:t>právními předpisy, včetně směrnice Evropského parlamentu a Rady 2009/110/ES</w:t>
      </w:r>
      <w:r w:rsidRPr="001F0176">
        <w:rPr>
          <w:rStyle w:val="FootnoteReference"/>
          <w:noProof/>
        </w:rPr>
        <w:footnoteReference w:id="8"/>
      </w:r>
      <w:r w:rsidRPr="001F0176">
        <w:t>, směrnice Evropského parlamentu a Rady (EU) 2015/2366</w:t>
      </w:r>
      <w:r w:rsidRPr="001F0176">
        <w:rPr>
          <w:rStyle w:val="FootnoteReference"/>
          <w:noProof/>
        </w:rPr>
        <w:footnoteReference w:id="9"/>
      </w:r>
      <w:r w:rsidRPr="001F0176">
        <w:t xml:space="preserve"> a směrnice Evropského parlamentu a Rady 2014/65/EU</w:t>
      </w:r>
      <w:r w:rsidRPr="001F0176">
        <w:rPr>
          <w:rStyle w:val="FootnoteReference"/>
          <w:noProof/>
        </w:rPr>
        <w:footnoteReference w:id="10"/>
      </w:r>
      <w:r w:rsidRPr="001F0176">
        <w:t xml:space="preserve">. Vzhledem k rostoucí úloze těchto finančních institucí by měly systémy pojištění vkladů chránit tyto vklady za předpokladu, že tito klienti jsou zjištěni nebo zjistitelní. </w:t>
      </w:r>
    </w:p>
    <w:p w:rsidR="0061191A" w:rsidRPr="001F0176" w:rsidRDefault="0061191A" w:rsidP="00D41F0C">
      <w:pPr>
        <w:pStyle w:val="ManualConsidrant"/>
        <w:spacing w:line="360" w:lineRule="auto"/>
        <w:jc w:val="left"/>
        <w:rPr>
          <w:noProof/>
        </w:rPr>
      </w:pPr>
      <w:r w:rsidRPr="001F0176">
        <w:t>(14)</w:t>
      </w:r>
      <w:r w:rsidRPr="001F0176">
        <w:tab/>
        <w:t xml:space="preserve">Klienti finančních institucí ne vždy vědí, kterou úvěrovou instituci si finanční instituce pro uložení jejich finančních prostředků vybrala. Systémy pojištění vkladů by proto neměly tyto vklady </w:t>
      </w:r>
      <w:proofErr w:type="gramStart"/>
      <w:r w:rsidRPr="001F0176">
        <w:t>slučovat s vkladem</w:t>
      </w:r>
      <w:proofErr w:type="gramEnd"/>
      <w:r w:rsidRPr="001F0176">
        <w:t>, který by titíž klienti mohli mít ve stejné úvěrové instituci, ve které finanční instituce jejich vklady uložila. Úvěrové instituce nemusí vždy znát totožnost klientů, kteří mají nárok na částku na klientských účtech, ani nemusí být schopny kontrolovat a zaznamenávat individuální údaje těchto klientů. ▌</w:t>
      </w:r>
    </w:p>
    <w:p w:rsidR="0061191A" w:rsidRPr="001F0176" w:rsidRDefault="0061191A" w:rsidP="00D41F0C">
      <w:pPr>
        <w:pStyle w:val="ManualConsidrant"/>
        <w:spacing w:line="360" w:lineRule="auto"/>
        <w:jc w:val="left"/>
        <w:rPr>
          <w:noProof/>
        </w:rPr>
      </w:pPr>
      <w:r w:rsidRPr="001F0176">
        <w:t>(15)</w:t>
      </w:r>
      <w:r w:rsidRPr="001F0176">
        <w:tab/>
        <w:t>Při vyplácení vkladatelů mohou systémy pojištění vkladů narazit na případy, kdy existuje podezření z praní peněz. Systém pojištění vkladů by proto měl pozdržet výplatu vkladatele, pokud mu bylo oznámeno, že finanční zpravodajská jednotka pozastavila bankovní nebo platební účet v souladu s platnými pravidly pro boj proti praní peněz.</w:t>
      </w:r>
    </w:p>
    <w:p w:rsidR="0061191A" w:rsidRPr="001F0176" w:rsidRDefault="0061191A" w:rsidP="00D41F0C">
      <w:pPr>
        <w:pStyle w:val="ManualConsidrant"/>
        <w:spacing w:line="360" w:lineRule="auto"/>
        <w:jc w:val="left"/>
        <w:rPr>
          <w:noProof/>
        </w:rPr>
      </w:pPr>
      <w:r w:rsidRPr="001F0176">
        <w:t>(16)</w:t>
      </w:r>
      <w:r w:rsidRPr="001F0176">
        <w:tab/>
        <w:t xml:space="preserve">Článek 9 směrnice 2014/49/EU stanoví, že provádí-li systém pojištění vkladů platby v rámci postupů k řešení krize, má za příslušnou úvěrovou institucí pohledávku ve výši rovnající se částce, kterou vyplatil, a tato pohledávka má stejný stupeň priority jako pojištěné vklady. Toto ustanovení nerozlišuje mezi příspěvkem ze systému pojištění vkladů v případě použití nástroje otevřené bankovní rekapitalizace z vnitřních zdrojů a příspěvkem ze systému pojištění vkladů na financování strategie převodu (převod činnosti nebo nástroj překlenovací instituce) s následnou likvidací zbytkové části subjektu. V zájmu zajištění jasnosti a právní jistoty ohledně existence a výše </w:t>
      </w:r>
      <w:r w:rsidRPr="001F0176">
        <w:lastRenderedPageBreak/>
        <w:t xml:space="preserve">pohledávky systému pojištění vkladů v různých scénářích je nezbytné upřesnit, že pokud systém pojištění vkladů přispívá na podporu použití nástroje převodu činnosti nebo nástroje překlenovací instituce nebo alternativních opatření, jimiž se soubor aktiv, práv a závazků, včetně vkladů, úvěrové instituce převádí na příjemce, měl by mít tento systém pojištění vkladů pohledávku za zbytkovou částí subjektu v následném likvidačním řízení podle vnitrostátního práva. Aby se zajistilo, že akcionáři a věřitelé úvěrové instituce, kteří zůstali ve zbytkové části subjektu, fakticky absorbují ztráty uvedené úvěrové instituce, a zlepší se tím možnost vymožení finančních prostředků pro systém pojištění vkladů v případě platební neschopnosti, měla by mít pohledávka systému pojištění vkladů stejný stupeň priority jako </w:t>
      </w:r>
      <w:r w:rsidRPr="001F0176">
        <w:rPr>
          <w:b/>
          <w:i/>
        </w:rPr>
        <w:t>pojištěné vklady</w:t>
      </w:r>
      <w:r w:rsidRPr="001F0176">
        <w:t>. V případě, že je použit nástroj otevřené bankovní rekapitalizace z vnitřních zdrojů (tj. úvěrová instituce pokračuje ve své činnosti), přispívá systém pojištění vkladů částkou, o kterou by byly odepsány nebo konvertovány pojištěné vklady za účelem absorpce ztráty v této úvěrové instituci, pokud by pojištěné vklady byly zahrnuty do působnosti rekapitalizace z vnitřních zdrojů. Příspěvek ze systému pojištění vkladů by proto neměl mít za následek vznik pohledávky za institucí v režimu řešení krize, neboť by tím byl negován účel tohoto příspěvku ze systému pojištění vkladů.</w:t>
      </w:r>
    </w:p>
    <w:p w:rsidR="0061191A" w:rsidRPr="001F0176" w:rsidRDefault="0061191A" w:rsidP="00D41F0C">
      <w:pPr>
        <w:pStyle w:val="ManualConsidrant"/>
        <w:spacing w:line="360" w:lineRule="auto"/>
        <w:jc w:val="left"/>
        <w:rPr>
          <w:noProof/>
        </w:rPr>
      </w:pPr>
      <w:r w:rsidRPr="001F0176">
        <w:t>(17)</w:t>
      </w:r>
      <w:r w:rsidRPr="001F0176">
        <w:tab/>
        <w:t>Aby se zajistilo sbližování postupů systémů pojištění vkladů a zvýšila právní jistota vkladatelů při nárokování výplaty jejich vkladů a aby se odstranily provozní překážky pro systémy pojištění vkladů, je důležité stanovit přiměřeně dlouhou lhůtu, v níž mohou vkladatelé nárokovat výplatu svých vkladů v případech, kdy systém pojištění vkladů v případě výplaty nevyplatil vkladatele ve lhůtách stanovených v článku 8 směrnice 2014/49/EU.</w:t>
      </w:r>
    </w:p>
    <w:p w:rsidR="0061191A" w:rsidRPr="001F0176" w:rsidRDefault="0061191A" w:rsidP="00D41F0C">
      <w:pPr>
        <w:pStyle w:val="ManualConsidrant"/>
        <w:spacing w:line="360" w:lineRule="auto"/>
        <w:jc w:val="left"/>
        <w:rPr>
          <w:noProof/>
        </w:rPr>
      </w:pPr>
      <w:r w:rsidRPr="001F0176">
        <w:t>(18)</w:t>
      </w:r>
      <w:r w:rsidRPr="001F0176">
        <w:tab/>
        <w:t xml:space="preserve">Podle čl. 10 odst. 2 směrnice 2014/49/EU členské státy zajistí, aby nejpozději do 3. července 2024 dosáhly disponibilní finanční prostředky systému pojištění vkladů cílové výše 0,8 % objemu pojištěných vkladů jeho členů. </w:t>
      </w:r>
      <w:r w:rsidRPr="001F0176">
        <w:rPr>
          <w:b/>
          <w:i/>
        </w:rPr>
        <w:t>V zájmu toho,</w:t>
      </w:r>
      <w:r w:rsidRPr="001F0176">
        <w:t xml:space="preserve"> aby bylo možné objektivně posoudit, zda systémy pojištění vkladů tento požadavek splňují, mělo by být stanoveno jasné referenční období pro určení objemu pojištěných vkladů a disponibilních finančních prostředků systémů pojištění vkladů. </w:t>
      </w:r>
      <w:r w:rsidRPr="001F0176">
        <w:rPr>
          <w:b/>
          <w:i/>
        </w:rPr>
        <w:t>S ohledem na rozšíření rozsahu použití systému pojištění vkladů by přiměřenost cílové úrovně 0,8 % měla být pečlivě sledována a posouzena.</w:t>
      </w:r>
    </w:p>
    <w:p w:rsidR="0061191A" w:rsidRPr="001F0176" w:rsidRDefault="0061191A" w:rsidP="00D41F0C">
      <w:pPr>
        <w:pStyle w:val="ManualConsidrant"/>
        <w:spacing w:line="360" w:lineRule="auto"/>
        <w:jc w:val="left"/>
        <w:rPr>
          <w:noProof/>
        </w:rPr>
      </w:pPr>
      <w:r w:rsidRPr="001F0176">
        <w:t>(19)</w:t>
      </w:r>
      <w:r w:rsidRPr="001F0176">
        <w:tab/>
        <w:t xml:space="preserve">Pro zajištění odolnosti systémů pojištění vkladů by měly jejich finanční prostředky pocházet ze stabilních a neodvolatelných příspěvků. Některé zdroje financování </w:t>
      </w:r>
      <w:r w:rsidRPr="001F0176">
        <w:lastRenderedPageBreak/>
        <w:t xml:space="preserve">systému pojištění vkladů, včetně půjček a očekávaných zpětně získaných prostředků, jsou příliš podmíněné na to, aby mohly být považovány za příspěvky k dosažení cílové výše systému pojištění vkladů. S cílem harmonizovat podmínky pro splnění cílové výše systémů pojištění vkladů a zajistit, že disponibilní finanční prostředky systémů pojištění vkladů budou financovány z příspěvků odvětví, by se měly odlišit finanční prostředky, které jsou způsobilé pro účely dosažení cílové výše, od finančních prostředků, které jsou považovány za doplňkové zdroje financování. </w:t>
      </w:r>
      <w:bookmarkStart w:id="11" w:name="_Hlk122018946"/>
      <w:bookmarkStart w:id="12" w:name="_Hlk122018357"/>
      <w:r w:rsidRPr="001F0176">
        <w:t xml:space="preserve">Odliv finančních prostředků systému pojištění vkladů, včetně v důsledku předvídatelných splátek půjček, lze plánovat a zohlednit v pravidelných příspěvcích členů systému pojištění vkladů, a neměl by proto vést ke snížení disponibilních finančních prostředků pod cílovou výši. Je proto nezbytné upřesnit, že po prvním dosažení cílové výše by měl běh </w:t>
      </w:r>
      <w:r w:rsidRPr="001F0176">
        <w:rPr>
          <w:b/>
          <w:i/>
        </w:rPr>
        <w:t>čtyřletého</w:t>
      </w:r>
      <w:r w:rsidRPr="001F0176">
        <w:t xml:space="preserve"> období doplňování finančních prostředků vyvolat pouze nedostatek disponibilních finančních prostředků systému pojištění vkladů způsobený zásahem systému pojištění vkladů (formou výplaty nebo preventivních opatření, opatření k řešení krize či alternativních opatření). </w:t>
      </w:r>
      <w:r w:rsidRPr="001F0176">
        <w:rPr>
          <w:b/>
          <w:i/>
        </w:rPr>
        <w:t>Klesnou-li po takovém zásahu systému pojištění vkladů disponibilní finanční prostředky o méně než jednu třetinu, mělo by období doplňování finančních prostředků trvat šest let.</w:t>
      </w:r>
      <w:r w:rsidRPr="001F0176">
        <w:t xml:space="preserve"> </w:t>
      </w:r>
      <w:bookmarkEnd w:id="11"/>
      <w:bookmarkEnd w:id="12"/>
      <w:r w:rsidRPr="001F0176">
        <w:t>K zajištění jednotného uplatňování by měl orgán EBA vypracovat návrhy regulačních technických norem, které upřesní metodiku, pomocí které systémy pojištění vkladů vypočítají cílovou výši.</w:t>
      </w:r>
    </w:p>
    <w:p w:rsidR="0061191A" w:rsidRPr="001F0176" w:rsidRDefault="0061191A" w:rsidP="00D41F0C">
      <w:pPr>
        <w:pStyle w:val="ManualConsidrant"/>
        <w:spacing w:line="360" w:lineRule="auto"/>
        <w:jc w:val="left"/>
        <w:rPr>
          <w:noProof/>
        </w:rPr>
      </w:pPr>
      <w:r w:rsidRPr="001F0176">
        <w:t>(20)</w:t>
      </w:r>
      <w:r w:rsidRPr="001F0176">
        <w:tab/>
        <w:t xml:space="preserve">Disponibilní finanční prostředky systému pojištění vkladů by měly být okamžitě použitelné pro případ náhlých výplat nebo jiných zásahů. Jelikož se v Unii používají různé postupy, je vhodné stanovit požadavky na strategii investování finančních prostředků systémů pojištění vkladů, aby se zmírnily případné negativní dopady na schopnost systému pojištění vkladů plnit svůj úkol. Pokud ke stanovení investiční strategie není systém pojištění vkladů příslušný, měl by orgán nebo subjekt v členském státě, který je za stanovení investiční strategie odpovědný, při stanovení této investiční strategie rovněž dodržovat zásady týkající se diverzifikace a investic do nízkorizikových </w:t>
      </w:r>
      <w:r w:rsidRPr="001F0176">
        <w:rPr>
          <w:b/>
          <w:i/>
        </w:rPr>
        <w:t>likvidních</w:t>
      </w:r>
      <w:r w:rsidRPr="001F0176">
        <w:t xml:space="preserve"> aktiv. Aby byla zachována plná provozní nezávislost a flexibilita systému pojištění vkladů z hlediska přístupu k jeho finančním prostředkům, měly by být tyto finanční prostředky, pokud jsou uloženy u státní finanční správy, vyčleněny a uloženy na odděleném účtu. </w:t>
      </w:r>
    </w:p>
    <w:p w:rsidR="0061191A" w:rsidRPr="001F0176" w:rsidRDefault="0061191A" w:rsidP="00D41F0C">
      <w:pPr>
        <w:pStyle w:val="ManualConsidrant"/>
        <w:spacing w:line="360" w:lineRule="auto"/>
        <w:jc w:val="left"/>
        <w:rPr>
          <w:noProof/>
        </w:rPr>
      </w:pPr>
      <w:r w:rsidRPr="001F0176">
        <w:t>(21)</w:t>
      </w:r>
      <w:r w:rsidRPr="001F0176">
        <w:tab/>
        <w:t xml:space="preserve">Možnost zvýšit disponibilní finanční prostředky systému pojištění vkladů prostřednictvím povinných příspěvků členských institucí do stávajících systémů </w:t>
      </w:r>
      <w:r w:rsidRPr="001F0176">
        <w:lastRenderedPageBreak/>
        <w:t>povinných příspěvků, které členský stát vytvořil za účelem pokrytí nákladů spojených se systémovým rizikem, nebyla nikdy využita, a měla by být proto zrušena.</w:t>
      </w:r>
    </w:p>
    <w:p w:rsidR="0061191A" w:rsidRPr="001F0176" w:rsidRDefault="0061191A" w:rsidP="00D41F0C">
      <w:pPr>
        <w:pStyle w:val="ManualConsidrant"/>
        <w:spacing w:line="360" w:lineRule="auto"/>
        <w:jc w:val="left"/>
        <w:rPr>
          <w:noProof/>
        </w:rPr>
      </w:pPr>
      <w:r w:rsidRPr="001F0176">
        <w:t>(22)</w:t>
      </w:r>
      <w:r w:rsidRPr="001F0176">
        <w:tab/>
        <w:t xml:space="preserve">Je nezbytné posílit ochranu vkladatelů a zároveň zabránit nucenému prodeji aktiv systému pojištění vkladů a omezit případné negativní </w:t>
      </w:r>
      <w:proofErr w:type="spellStart"/>
      <w:r w:rsidRPr="001F0176">
        <w:t>procyklické</w:t>
      </w:r>
      <w:proofErr w:type="spellEnd"/>
      <w:r w:rsidRPr="001F0176">
        <w:t xml:space="preserve"> dopady na bankovní sektor v důsledku výběru mimořádných příspěvků. Systémy pojištění vkladů by proto měly mít možnost využívat mechanismů alternativního financování, které jim umožní kdykoli získat krátkodobé financování z jiných zdrojů než z příspěvků, a to i před tím, než využijí své disponibilní finanční prostředky a prostředky získané z mimořádných příspěvků. Vzhledem k tomu, že náklady a odpovědnost za financování systémů pojištění vkladů by měly nést především úvěrové instituce, </w:t>
      </w:r>
      <w:r w:rsidRPr="001F0176">
        <w:rPr>
          <w:b/>
          <w:i/>
        </w:rPr>
        <w:t>neměly</w:t>
      </w:r>
      <w:r w:rsidRPr="001F0176">
        <w:t xml:space="preserve"> by být mechanismy alternativního financování z veřejných prostředků </w:t>
      </w:r>
      <w:r w:rsidRPr="001F0176">
        <w:rPr>
          <w:b/>
          <w:i/>
        </w:rPr>
        <w:t>povoleny</w:t>
      </w:r>
      <w:r w:rsidRPr="001F0176">
        <w:t>.</w:t>
      </w:r>
    </w:p>
    <w:p w:rsidR="0061191A" w:rsidRPr="001F0176" w:rsidRDefault="0061191A" w:rsidP="00D41F0C">
      <w:pPr>
        <w:pStyle w:val="ManualConsidrant"/>
        <w:spacing w:line="360" w:lineRule="auto"/>
        <w:jc w:val="left"/>
        <w:rPr>
          <w:noProof/>
        </w:rPr>
      </w:pPr>
      <w:r w:rsidRPr="001F0176">
        <w:t>(23)</w:t>
      </w:r>
      <w:r w:rsidRPr="001F0176">
        <w:tab/>
        <w:t xml:space="preserve">Orgán EBA by měl k zajištění toho, aby byly finanční prostředky systémů pojištění vkladů vhodným způsobem </w:t>
      </w:r>
      <w:proofErr w:type="spellStart"/>
      <w:r w:rsidRPr="001F0176">
        <w:t>diverzifikovaně</w:t>
      </w:r>
      <w:proofErr w:type="spellEnd"/>
      <w:r w:rsidRPr="001F0176">
        <w:t xml:space="preserve"> investovány a aby se sjednotily postupy, vydat pokyny, které systémům pojištění vkladů poskytnou v tomto ohledu vodítko. </w:t>
      </w:r>
    </w:p>
    <w:p w:rsidR="0061191A" w:rsidRPr="001F0176" w:rsidRDefault="0061191A" w:rsidP="00D41F0C">
      <w:pPr>
        <w:pStyle w:val="ManualConsidrant"/>
        <w:spacing w:line="360" w:lineRule="auto"/>
        <w:jc w:val="left"/>
        <w:rPr>
          <w:noProof/>
        </w:rPr>
      </w:pPr>
      <w:r w:rsidRPr="001F0176">
        <w:t>(24)</w:t>
      </w:r>
      <w:r w:rsidRPr="001F0176">
        <w:tab/>
        <w:t>Ačkoli je primární úlohou systémů pojištění vkladů vyplácet pojištěné vkladatele, mohou být zásahy mimo oblast výplat pro systémy pojištění vkladů nákladově efektivnější a mohou zajistit nepřetržitý přístup ke vkladům tím, že usnadní strategie převodu. Systémy pojištění vkladů mohou být povinně nápomocny při řešení krize úvěrových institucí. V některých členských státech mohou navíc systémy pojištění vkladů financovat preventivní opatření k obnovení dlouhodobé životaschopnosti úvěrových institucí nebo alternativní opatření v případě platební neschopnosti. Přestože mohou preventivní a alternativní opatření výrazně zlepšit ochranu vkladů, je nezbytné, aby se na ně vztahovala odpovídající ochranná opatření, včetně harmonizovaného testu nejnižších nákladů, čímž budou zajištěny rovné podmínky a účinnost a nákladová efektivita těchto opatření. Tato ochranná opatření by se měla vztahovat pouze na zásahy financované z disponibilních finančních prostředků systému pojištění vkladů, na něž se vztahuje tato směrnice.</w:t>
      </w:r>
    </w:p>
    <w:p w:rsidR="0061191A" w:rsidRPr="001F0176" w:rsidRDefault="0061191A" w:rsidP="00D41F0C">
      <w:pPr>
        <w:pStyle w:val="ManualConsidrant"/>
        <w:spacing w:line="360" w:lineRule="auto"/>
        <w:jc w:val="left"/>
      </w:pPr>
      <w:r w:rsidRPr="001F0176">
        <w:rPr>
          <w:b/>
          <w:i/>
        </w:rPr>
        <w:t>(24a)</w:t>
      </w:r>
      <w:r w:rsidRPr="001F0176">
        <w:rPr>
          <w:b/>
          <w:i/>
        </w:rPr>
        <w:tab/>
        <w:t>Je nezbytné, aby jakékoli zapojení systému pojištění vkladů do jakéhokoli scénáře bylo prováděno se zaměřením na nákladovou efektivnost a transparentnost. Tento přístup je nezbytný k tomu, aby se zabránilo narušení rovných podmínek a zajistilo se, že se nebudou poskytovat nespravedlivé výhody konkrétním účastníkům trhu. Transparentnost a nákladová efektivnost jsou základními zásadami, na kterých je založena integrita a spravedlivé fungování systému pojištění vkladů.</w:t>
      </w:r>
    </w:p>
    <w:p w:rsidR="0061191A" w:rsidRPr="001F0176" w:rsidRDefault="0061191A" w:rsidP="00D41F0C">
      <w:pPr>
        <w:pStyle w:val="ManualConsidrant"/>
        <w:spacing w:line="360" w:lineRule="auto"/>
        <w:jc w:val="left"/>
        <w:rPr>
          <w:noProof/>
        </w:rPr>
      </w:pPr>
      <w:r w:rsidRPr="001F0176">
        <w:lastRenderedPageBreak/>
        <w:t>(25)</w:t>
      </w:r>
      <w:r w:rsidRPr="001F0176">
        <w:tab/>
        <w:t xml:space="preserve">Opatření, jejichž cílem je předejít selhání úvěrové instituce prostřednictvím dostatečně včasných zásahů, mohou hrát účinnou roli pro zajištění kontinuity nástrojů krizového řízení k zachování důvěry vkladatelů a zajištění finanční stability. Tato opatření mohou mít různou podobu – opatření na podporu kapitálu prostřednictvím nástrojů kapitálu (včetně nástrojů zahrnovaných do kmenového kapitálu </w:t>
      </w:r>
      <w:proofErr w:type="spellStart"/>
      <w:r w:rsidRPr="001F0176">
        <w:t>tier</w:t>
      </w:r>
      <w:proofErr w:type="spellEnd"/>
      <w:r w:rsidRPr="001F0176">
        <w:t xml:space="preserve"> 1) nebo jiných kapitálových nástrojů, záruk nebo půjček. Systémy pojištění vkladů tato opatření používají různým způsobem. Aby byla zajištěna kontinuita nástrojů krizového řízení a aby byla preventivní opatření používána způsobem, který je v souladu s rámcem pro řešení krize a pravidly státní podpory, je nezbytné stanovit časový rámec a podmínky jejich použití. Preventivní opatření nejsou vhodná pro absorpci vzniklých ztrát, pokud je úvěrová instituce již v selhání nebo je její selhání pravděpodobné, a měla by být používána včas, aby se zabránilo zhoršení finanční situace banky. Určené orgány by proto měly ověřit, zda jsou pro provedení takového zásahu systémem pojištění vkladů splněny podmínky. </w:t>
      </w:r>
      <w:bookmarkStart w:id="13" w:name="_Hlk132533781"/>
      <w:r w:rsidRPr="001F0176">
        <w:t>Podmínkami pro použití disponibilních finančních prostředků systému pojištění vkladů by nemělo být dotčeno posouzení příslušného orgánu, zda institucionální systém ochrany splňuje kritéria stanovená v čl. 113 odst. 7 nařízení Evropského parlamentu a Rady (EU) č. 575/2013</w:t>
      </w:r>
      <w:r w:rsidRPr="001F0176">
        <w:rPr>
          <w:rStyle w:val="FootnoteReference"/>
          <w:noProof/>
        </w:rPr>
        <w:footnoteReference w:id="11"/>
      </w:r>
      <w:r w:rsidRPr="001F0176">
        <w:t xml:space="preserve">. </w:t>
      </w:r>
      <w:bookmarkEnd w:id="13"/>
    </w:p>
    <w:p w:rsidR="0061191A" w:rsidRPr="001F0176" w:rsidRDefault="0061191A" w:rsidP="00D41F0C">
      <w:pPr>
        <w:pStyle w:val="ManualConsidrant"/>
        <w:spacing w:line="360" w:lineRule="auto"/>
        <w:jc w:val="left"/>
        <w:rPr>
          <w:noProof/>
        </w:rPr>
      </w:pPr>
      <w:r w:rsidRPr="001F0176">
        <w:t>(26)</w:t>
      </w:r>
      <w:r w:rsidRPr="001F0176">
        <w:tab/>
        <w:t xml:space="preserve">Aby se zajistilo, že preventivní opatření dosáhnou svého cíle, měly by být úvěrové instituce povinny </w:t>
      </w:r>
      <w:r w:rsidRPr="001F0176">
        <w:rPr>
          <w:b/>
          <w:i/>
        </w:rPr>
        <w:t>předložit příslušnému orgánu</w:t>
      </w:r>
      <w:r w:rsidRPr="001F0176">
        <w:t xml:space="preserve"> oznámení, v němž uvedou opatření, která se zavazují přijmout. ▌Mělo by uvádět všechny prvky, jejichž cílem je zabránit odlivu finančních prostředků a posílit kapitálovou a likviditní pozici úvěrové instituce a umožnit jí výhledově splnit všechny příslušné obezřetnostní a jiné regulatorní požadavky. Oznámení by proto mělo obsahovat opatření k získání kapitálu, včetně pravidel pro vydávání práv, dobrovolnou konverzi podřízených dluhových nástrojů, řízení závazků, prodej aktiv vytvářejících kapitál, </w:t>
      </w:r>
      <w:proofErr w:type="spellStart"/>
      <w:r w:rsidRPr="001F0176">
        <w:t>sekuritizaci</w:t>
      </w:r>
      <w:proofErr w:type="spellEnd"/>
      <w:r w:rsidRPr="001F0176">
        <w:t xml:space="preserve"> portfolií a zadržování zisků, včetně zákazu vyplácení dividend a zákazu nabývání podílů v podnicích. </w:t>
      </w:r>
      <w:r w:rsidRPr="001F0176">
        <w:rPr>
          <w:b/>
          <w:i/>
        </w:rPr>
        <w:t xml:space="preserve">Kromě toho by měl být v oznámení podrobně popsán počáteční nedostatek kapitálu úvěrové instituce, opatření k jeho navýšení a ochranná opatření zabraňující odlivu finančních prostředků. </w:t>
      </w:r>
      <w:r w:rsidRPr="001F0176">
        <w:t xml:space="preserve">Ze stejného důvodu by úvěrové instituce měly během provádění opatření uvedených v oznámení rovněž posílit svou likviditní pozici a zdržet se agresivních obchodních praktik a </w:t>
      </w:r>
      <w:r w:rsidRPr="001F0176">
        <w:rPr>
          <w:b/>
          <w:i/>
        </w:rPr>
        <w:t xml:space="preserve">rozdělování dividend nebo pohyblivé </w:t>
      </w:r>
      <w:r w:rsidRPr="001F0176">
        <w:rPr>
          <w:b/>
          <w:i/>
        </w:rPr>
        <w:lastRenderedPageBreak/>
        <w:t>složky odměny nebo</w:t>
      </w:r>
      <w:r w:rsidRPr="001F0176">
        <w:t xml:space="preserve"> odkupu vlastních akcií nebo nákupu hybridních kapitálových nástrojů. Oznámení by mělo rovněž obsahovat strategii ukončení jednotlivých přijatých podpůrných opatření. </w:t>
      </w:r>
      <w:r w:rsidRPr="001F0176">
        <w:rPr>
          <w:b/>
          <w:i/>
        </w:rPr>
        <w:t>Úvěrová instituce by měla v přiměřeném časovém rámci poskytnout příslušnému orgánu plán reorganizace podnikatelské činnosti s cílem zajistit dlouhodobou životaschopnost. Preventivní opatření poskytnutá úvěrové instituci by měla být pozastavena, pokud příslušný orgán není přesvědčen, že plán reorganizace podnikatelské činnosti je důvěryhodný a proveditelný pro zajištění dlouhodobé životaschopnosti. Je-li úvěrová instituce členem institucionálního systému ochrany uvedeného v čl. 1 odst. 2 písm. c), měl by tento institucionální systém ochrany po konzultaci s příslušným orgánem plán reorganizace podnikatelské činnosti schválit. Pokud příslušný orgán není o plánu reorganizace podnikatelské činnosti přesvědčen, měl by provést odpovídající opatření k zajištění dlouhodobé udržitelnosti.</w:t>
      </w:r>
      <w:r w:rsidRPr="001F0176">
        <w:t xml:space="preserve"> Nejlepší znalosti pro účely </w:t>
      </w:r>
      <w:r w:rsidRPr="001F0176">
        <w:rPr>
          <w:b/>
          <w:i/>
        </w:rPr>
        <w:t>posouzení</w:t>
      </w:r>
      <w:r w:rsidRPr="001F0176">
        <w:t xml:space="preserve"> relevance a důvěryhodnosti opatření uvedených v </w:t>
      </w:r>
      <w:r w:rsidRPr="001F0176">
        <w:rPr>
          <w:b/>
          <w:i/>
        </w:rPr>
        <w:t>plánu reorganizace podnikatelské činnosti</w:t>
      </w:r>
      <w:r w:rsidRPr="001F0176">
        <w:t xml:space="preserve"> mají příslušné orgány </w:t>
      </w:r>
      <w:r w:rsidRPr="001F0176">
        <w:rPr>
          <w:b/>
          <w:i/>
        </w:rPr>
        <w:t>a orgány příslušné k řešení krize</w:t>
      </w:r>
      <w:r w:rsidRPr="001F0176">
        <w:t xml:space="preserve">. Aby mohly určené orgány systému pojištění vkladů, který úvěrová instituce požádá o financování preventivního opatření, posoudit, zda jsou splněny všechny podmínky pro přijetí preventivního opatření, měly by příslušné orgány s určenými orgány spolupracovat. Pro zajištění jednotného přístupu k uplatňování preventivních opatření v celé Unii by měl orgán EBA vydat pokyny, které úvěrovým institucím pomohou při vypracovávání </w:t>
      </w:r>
      <w:r w:rsidRPr="001F0176">
        <w:rPr>
          <w:b/>
          <w:i/>
        </w:rPr>
        <w:t>plánu reorganizace podnikatelské činnosti</w:t>
      </w:r>
      <w:r w:rsidRPr="001F0176">
        <w:t>.</w:t>
      </w:r>
    </w:p>
    <w:p w:rsidR="0061191A" w:rsidRPr="001F0176" w:rsidRDefault="0061191A" w:rsidP="00D41F0C">
      <w:pPr>
        <w:pStyle w:val="ManualConsidrant"/>
        <w:spacing w:line="360" w:lineRule="auto"/>
        <w:jc w:val="left"/>
      </w:pPr>
      <w:r w:rsidRPr="001F0176">
        <w:rPr>
          <w:b/>
          <w:i/>
        </w:rPr>
        <w:t>(26a)</w:t>
      </w:r>
      <w:r w:rsidRPr="001F0176">
        <w:rPr>
          <w:b/>
          <w:i/>
        </w:rPr>
        <w:tab/>
        <w:t>V zájmu zmírnění morálního hazardu by úvěrová instituce, která dostává podporu od systémů pojištění vkladů ve formě preventivních opatření, její akcionáři, věřitelé nebo obchodní skupina, do níž patří, měli případně přispět na restrukturalizaci z vlastních zdrojů a poskytnout přiměřenou odměnu za preventivní opatření poskytnuté systémem pojištění vkladů.</w:t>
      </w:r>
    </w:p>
    <w:p w:rsidR="0061191A" w:rsidRPr="001F0176" w:rsidRDefault="0061191A" w:rsidP="00D41F0C">
      <w:pPr>
        <w:pStyle w:val="ManualConsidrant"/>
        <w:spacing w:line="360" w:lineRule="auto"/>
        <w:jc w:val="left"/>
        <w:rPr>
          <w:noProof/>
        </w:rPr>
      </w:pPr>
      <w:r w:rsidRPr="001F0176">
        <w:t>(27)</w:t>
      </w:r>
      <w:r w:rsidRPr="001F0176">
        <w:tab/>
        <w:t xml:space="preserve">Aby bylo zajištěno, že úvěrové instituce, které obdrží podporu ze systémů pojištění vkladů ve formě preventivních opatření, splní své závazky, </w:t>
      </w:r>
      <w:r w:rsidRPr="001F0176">
        <w:rPr>
          <w:b/>
          <w:i/>
        </w:rPr>
        <w:t>splatí částku obdrženou k provedení preventivních opatření nebo dodrží strategii ukončení</w:t>
      </w:r>
      <w:r w:rsidRPr="001F0176">
        <w:t xml:space="preserve">, měly by si příslušné orgány od úvěrových institucí, které své závazky nesplnily, vyžádat plán nápravy. Pokud příslušný orgán dospěje k závěru, že opatření uvedená v plánu nápravy nejsou schopna zajistit dlouhodobou životaschopnost úvěrové instituce, neměl by systém pojištění vkladů poskytnout úvěrové instituci žádnou další preventivní </w:t>
      </w:r>
      <w:r w:rsidRPr="001F0176">
        <w:lastRenderedPageBreak/>
        <w:t xml:space="preserve">podporu </w:t>
      </w:r>
      <w:r w:rsidRPr="001F0176">
        <w:rPr>
          <w:b/>
          <w:i/>
        </w:rPr>
        <w:t>a relevantní orgány by měly provést posouzení toho, zda je instituce v selhání nebo je její selhání pravděpodobné, v souladu s článkem 32 směrnice 2014/59/EU. Stejné důsledky by měly platit i v případech, kdy úvěrová instituce nesplní plán nápravy</w:t>
      </w:r>
      <w:r w:rsidRPr="001F0176">
        <w:t>. Pro zajištění jednotného přístupu k uplatňování preventivních opatření v celé Unii by měl orgán EBA vydat pokyny, které úvěrovým institucím pomohou při vypracovávání plánu nápravy.</w:t>
      </w:r>
    </w:p>
    <w:p w:rsidR="0061191A" w:rsidRPr="001F0176" w:rsidRDefault="0061191A" w:rsidP="00D41F0C">
      <w:pPr>
        <w:pStyle w:val="ManualConsidrant"/>
        <w:spacing w:line="360" w:lineRule="auto"/>
        <w:jc w:val="left"/>
        <w:rPr>
          <w:rStyle w:val="eop"/>
          <w:noProof/>
        </w:rPr>
      </w:pPr>
      <w:r w:rsidRPr="001F0176">
        <w:rPr>
          <w:rStyle w:val="eop"/>
        </w:rPr>
        <w:t>(28)</w:t>
      </w:r>
      <w:r w:rsidRPr="001F0176">
        <w:rPr>
          <w:rStyle w:val="eop"/>
        </w:rPr>
        <w:tab/>
      </w:r>
      <w:r w:rsidRPr="001F0176">
        <w:rPr>
          <w:rStyle w:val="normaltextrun"/>
          <w:shd w:val="clear" w:color="auto" w:fill="FFFFFF"/>
        </w:rPr>
        <w:t>Aby se zabránilo škodlivým účinkům na hospodářskou soutěž a vnitřní trh, je nezbytné stanovit, že by v případě přijetí alternativních opatření při platební neschopnosti měly</w:t>
      </w:r>
      <w:bookmarkStart w:id="14" w:name="_Hlk132534258"/>
      <w:r w:rsidRPr="001F0176">
        <w:t xml:space="preserve"> příslušné subjekty zastupující úvěrovou instituci v rámci vnitrostátního úpadkového řízení (likvidátor, nucený správce, správce nebo jiný zástupce)</w:t>
      </w:r>
      <w:bookmarkEnd w:id="14"/>
      <w:r w:rsidRPr="001F0176">
        <w:t xml:space="preserve"> </w:t>
      </w:r>
      <w:r w:rsidRPr="001F0176">
        <w:rPr>
          <w:rStyle w:val="ui-provider"/>
        </w:rPr>
        <w:t xml:space="preserve">přijmout opatření k uvedení činnosti úvěrové instituce nebo její části na trh otevřeným, transparentním a nediskriminačním způsobem, přičemž by měly usilovat o co nejvyšší prodejní cenu. </w:t>
      </w:r>
      <w:r w:rsidRPr="001F0176">
        <w:t>Úvěrová instituce nebo jakýkoli zprostředkovatel jednající jménem úvěrové instituce by měli uplatňovat pravidla, jež jsou přiměřená pro uvádění aktiv, práv a závazků, které mají být převedeny na potenciální kupující, na trh.</w:t>
      </w:r>
      <w:r w:rsidRPr="001F0176">
        <w:rPr>
          <w:rStyle w:val="normaltextrun"/>
          <w:shd w:val="clear" w:color="auto" w:fill="FFFFFF"/>
        </w:rPr>
        <w:t xml:space="preserve"> Použití veřejných prostředků by mělo každopádně i nadále podléhat v příslušných případech odpovídajícím pravidlům státní podpory v souladu se Smlouvou.</w:t>
      </w:r>
    </w:p>
    <w:p w:rsidR="0061191A" w:rsidRPr="001F0176" w:rsidRDefault="0061191A" w:rsidP="00D41F0C">
      <w:pPr>
        <w:pStyle w:val="ManualConsidrant"/>
        <w:spacing w:line="360" w:lineRule="auto"/>
        <w:jc w:val="left"/>
        <w:rPr>
          <w:noProof/>
        </w:rPr>
      </w:pPr>
      <w:r w:rsidRPr="001F0176">
        <w:t>(29)</w:t>
      </w:r>
      <w:r w:rsidRPr="001F0176">
        <w:tab/>
        <w:t xml:space="preserve">Vzhledem k tomu, že hlavním cílem systémů pojištění vkladů je chránit pojištěné vklady, měly by mít systémy pojištění vkladů možnost financovat jiné zásahy než výplaty pouze v případě, že jsou tyto zásahy levnější než výplaty. Uplatňování tohoto pravidla („test nejnižších nákladů“) v praxi odhalilo několik nedostatků, neboť současný rámec nestanoví žádný přesný způsob, jakým lze vypočítat náklady na tyto zásahy a náklady na výplatu. Aby bylo zajištěno jednotné uplatňování testu nejnižších nákladů v celé Unii, je nutné výpočet těchto nákladů upřesnit. Zároveň je třeba se vyvarovat stanovení příliš přísných podmínek, které by fakticky znemožnily použití finančních prostředků systému pojištění vkladů na jiné zásahy než na výplaty. Při posuzování nejnižších nákladů by měly systémy pojištění vkladů nejprve ověřit, že náklady na financování vybraného opatření jsou nižší než náklady na vyplacení pojištěných vkladů. Metodika posuzování nejnižších nákladů by měla zohledňovat časovou hodnotu peněz. </w:t>
      </w:r>
    </w:p>
    <w:p w:rsidR="0061191A" w:rsidRPr="001F0176" w:rsidRDefault="0061191A" w:rsidP="00D41F0C">
      <w:pPr>
        <w:pStyle w:val="ManualConsidrant"/>
        <w:spacing w:line="360" w:lineRule="auto"/>
        <w:jc w:val="left"/>
        <w:rPr>
          <w:noProof/>
        </w:rPr>
      </w:pPr>
      <w:r w:rsidRPr="001F0176">
        <w:t>(30)</w:t>
      </w:r>
      <w:r w:rsidRPr="001F0176">
        <w:tab/>
        <w:t xml:space="preserve">Likvidace může být zdlouhavý proces, jehož efektivita závisí na efektivitě vnitrostátního soudnictví, insolvenčních režimech, charakteristikách jednotlivých bank a okolnostech jejich selhání. V případě zásahů systémů pojištění vkladů v rámci </w:t>
      </w:r>
      <w:r w:rsidRPr="001F0176">
        <w:lastRenderedPageBreak/>
        <w:t>alternativních opatření by se test nejnižších nákladů měl opírat o ocenění aktiv a závazků úvěrové instituce stanovené v čl. 36 odst. 1 směrnice 2014/59/EU a o odhad stanovený v čl. 36 odst. 8 uvedené směrnice. Likvidační výtěžky však může být složité přesně vyhodnotit v souvislosti s testem nejnižších nákladů u preventivních opatření, k nimž hypoteticky dochází dlouho před tím, než proběhne jakákoli předvídatelná likvidace. Měl by být proto odpovídajícím způsobem upraven srovnávací scénář pro test nejnižších nákladů u preventivních opatření a očekávané výtěžky by každopádně měly být omezeny na přiměřenou částku na základě zpětně získaných částek v dřívějších případech výplat.</w:t>
      </w:r>
    </w:p>
    <w:p w:rsidR="0061191A" w:rsidRPr="001F0176" w:rsidRDefault="0061191A" w:rsidP="00D41F0C">
      <w:pPr>
        <w:pStyle w:val="ManualConsidrant"/>
        <w:spacing w:line="360" w:lineRule="auto"/>
        <w:jc w:val="left"/>
        <w:rPr>
          <w:noProof/>
        </w:rPr>
      </w:pPr>
      <w:r w:rsidRPr="001F0176">
        <w:t>(31)</w:t>
      </w:r>
      <w:r w:rsidRPr="001F0176">
        <w:tab/>
        <w:t xml:space="preserve">Určené orgány by měly odhadnout náklady na opatření, které vzniknou systému pojištění vkladů, a to i po splacení půjčky, kapitálové injekci nebo využití záruky, po odečtení očekávaných výnosů, provozních nákladů a případných ztrát, oproti srovnávacímu scénáři založenému na hypotetické konečné ztrátě na konci úpadkového řízení, který by měl zohlednit získané finanční prostředky ze systému pojištění vkladů v rámci likvidačního řízení banky. </w:t>
      </w:r>
      <w:r w:rsidRPr="001F0176">
        <w:rPr>
          <w:b/>
          <w:i/>
        </w:rPr>
        <w:t xml:space="preserve">Dále by měl srovnávací scénář také zohlednit možné náklady systému pojištění vkladů na hospodářskou a finanční nestabilitu, včetně potřeby využít dodatečné finanční prostředky v mezích mandátu systému pojištění vkladů na ochranu vkladatelů a finanční stability a s cílem zabránit šíření krize. </w:t>
      </w:r>
      <w:r w:rsidRPr="001F0176">
        <w:t>Aby byl odhad skutečných nákladů na výplatu vkladatelů věrohodnější a úplnější, měl by odhad ztráty vzniklé v důsledku výplaty náhrad pojištěných vkladů zahrnovat i náklady nepřímo související s výplatou vkladatelů. Tyto náklady by měly zahrnovat ▌náklady, které by systému pojištění vkladů mohly vzniknout v důsledku alternativního financování. Aby bylo zajištěno jednotné uplatňování testu nejnižších nákladů, měl by orgán EBA vypracovat návrhy regulačních technických norem týkajících se metodiky výpočtu nákladů pojících se s různými zásahy systémů pojištění vkladů. Aby byl zajištěn soulad metodiky posuzování nejnižších nákladů se zákonným nebo smluvním m</w:t>
      </w:r>
      <w:r w:rsidR="00065FC9">
        <w:t>andátem systému pojištění vklad</w:t>
      </w:r>
      <w:r w:rsidRPr="001F0176">
        <w:t xml:space="preserve">▌, měl by orgán EBA </w:t>
      </w:r>
      <w:r w:rsidRPr="001F0176">
        <w:rPr>
          <w:b/>
          <w:i/>
        </w:rPr>
        <w:t>vypracovat návrh</w:t>
      </w:r>
      <w:r w:rsidRPr="001F0176">
        <w:t xml:space="preserve"> regulačních technických norem▌.</w:t>
      </w:r>
    </w:p>
    <w:p w:rsidR="0061191A" w:rsidRPr="001F0176" w:rsidRDefault="0061191A" w:rsidP="00D41F0C">
      <w:pPr>
        <w:pStyle w:val="ManualConsidrant"/>
        <w:spacing w:line="360" w:lineRule="auto"/>
        <w:jc w:val="left"/>
        <w:rPr>
          <w:noProof/>
        </w:rPr>
      </w:pPr>
      <w:r w:rsidRPr="001F0176">
        <w:t>(32)</w:t>
      </w:r>
      <w:r w:rsidRPr="001F0176">
        <w:tab/>
        <w:t xml:space="preserve">V zájmu posílení harmonizované ochrany vkladatelů a upřesnění příslušných povinností v celé Unii by měl systém pojištění vkladů domovského členského státu zajistit výplatu vkladatelů nacházejících se v členských státech, ve kterých úvěrové instituce, které jsou členem tohoto systému pojištění vkladů, přijímají vklady a jiné splatné finanční prostředky tím, že nabízejí přeshraniční vkladové služby, aniž by byly </w:t>
      </w:r>
      <w:r w:rsidRPr="001F0176">
        <w:lastRenderedPageBreak/>
        <w:t>v hostitelském členském státě usazeny. Pro usnadnění vyplácení a poskytování informací vkladatelům by mělo být systémům pojištění vkladů hostitelského členského státu umožněno, aby byly pro vkladatele u úvěrových institucí, které využívají volného pohybu služeb, kontaktním místem.</w:t>
      </w:r>
    </w:p>
    <w:p w:rsidR="0061191A" w:rsidRPr="001F0176" w:rsidRDefault="0061191A" w:rsidP="00D41F0C">
      <w:pPr>
        <w:pStyle w:val="ManualConsidrant"/>
        <w:spacing w:line="360" w:lineRule="auto"/>
        <w:jc w:val="left"/>
        <w:rPr>
          <w:noProof/>
        </w:rPr>
      </w:pPr>
      <w:r w:rsidRPr="001F0176">
        <w:t>(33)</w:t>
      </w:r>
      <w:r w:rsidRPr="001F0176">
        <w:tab/>
        <w:t>Spolupráce mezi systémy pojištění vkladů v celé Unii má zásadní význam pro zajištění rychlého a nákladově efektivního vyplacení vkladatelů v případech, kdy úvěrové instituce poskytují bankovní služby prostřednictvím poboček v jiných členských státech. S ohledem na technologický pokrok, který podporuje využívání přeshraničních převodů a identifikace na dálku, by mělo být systémům pojištění vkladů domovského členského státu umožněno provádět přímé výplaty vkladatelů v pobočkách nacházejících se v jiném členském státě za podmínky, že administrativní zátěž a náklady budou nižší, než kdyby výplatu provedl systém pojištění vkladů hostitelského členského státu. Tato flexibilita by měla doplnit stávající mechanismus spolupráce, podle kterého je systém pojištění vkladů hostitelského členského státu povinen vyplácet vkladatele v pobočkách jménem systému pojištění vkladů domovského členského státu. V zájmu zachování důvěry vkladatelů v hostitelském i domovském členském státě by měl orgán EBA vydat pokyny, které systémům pojištění vkladů tuto spolupráci usnadní, mimo jiné tím, že navrhne podmínky, za nichž by se systém pojištění vkladů domovského členského státu mohl rozhodnout vyplatit vkladatele v pobočkách nacházejících se v hostitelském členském státě.</w:t>
      </w:r>
    </w:p>
    <w:p w:rsidR="0061191A" w:rsidRPr="001F0176" w:rsidRDefault="0061191A" w:rsidP="00D41F0C">
      <w:pPr>
        <w:pStyle w:val="ManualConsidrant"/>
        <w:spacing w:line="360" w:lineRule="auto"/>
        <w:jc w:val="left"/>
        <w:rPr>
          <w:noProof/>
        </w:rPr>
      </w:pPr>
      <w:r w:rsidRPr="001F0176">
        <w:t>(34)</w:t>
      </w:r>
      <w:r w:rsidRPr="001F0176">
        <w:tab/>
        <w:t xml:space="preserve">Úvěrové instituce mohou změnit svou přidruženost k systému pojištění vkladů tím, že přemístí své ústředí do jiného členského státu nebo přemění svou dceřinou společnost na pobočku či naopak. Podle čl. 14 odst. 3 směrnice 2014/49/EU se příspěvky uhrazené touto úvěrovou institucí během dvanácti měsíců předcházejících tomuto přesunu převedou tomuto druhému systému pojištění vkladů v poměru k výši přesunutých pojištěných vkladů. Aby se zajistilo, že se na přesun příspěvků do přijímajícího systému pojištění vkladů nebudou vztahovat odlišná vnitrostátní pravidla týkající se fakturace nebo skutečného data uhrazení příspěvků, měl by původní systém pojištění vkladů vypočítat částku, která má být převedena, na základě </w:t>
      </w:r>
      <w:r w:rsidRPr="001F0176">
        <w:rPr>
          <w:b/>
          <w:i/>
        </w:rPr>
        <w:t>potenciálních závazků, které nese přijímající systém pojištění vkladů v důsledku tohoto převodu</w:t>
      </w:r>
      <w:r w:rsidRPr="001F0176">
        <w:t xml:space="preserve">. </w:t>
      </w:r>
      <w:r w:rsidRPr="001F0176">
        <w:rPr>
          <w:b/>
          <w:i/>
        </w:rPr>
        <w:t xml:space="preserve">Orgán EBA by měl vypracovat návrhy regulačních technických norem k upřesnění metodiky výpočtu částky, která má být převedena, aby byl zajištěn neutrální dopad </w:t>
      </w:r>
      <w:r w:rsidRPr="001F0176">
        <w:rPr>
          <w:b/>
          <w:i/>
        </w:rPr>
        <w:lastRenderedPageBreak/>
        <w:t>převodu na finanční situaci přijímajícího systému pojištění vkladů i původního systému pojištění vkladů vzhledem k rizikům, která kryjí.</w:t>
      </w:r>
      <w:r w:rsidRPr="001F0176">
        <w:t xml:space="preserve"> </w:t>
      </w:r>
    </w:p>
    <w:p w:rsidR="0061191A" w:rsidRPr="001F0176" w:rsidRDefault="0061191A" w:rsidP="00D41F0C">
      <w:pPr>
        <w:pStyle w:val="ManualConsidrant"/>
        <w:spacing w:line="360" w:lineRule="auto"/>
        <w:jc w:val="left"/>
        <w:rPr>
          <w:noProof/>
        </w:rPr>
      </w:pPr>
      <w:r w:rsidRPr="001F0176">
        <w:t>(35)</w:t>
      </w:r>
      <w:r w:rsidRPr="001F0176">
        <w:tab/>
        <w:t xml:space="preserve">Je nezbytné, aby byla vkladatelům v celé Unii zajištěna stejná úroveň ochrany, kterou jim nelze plně zaručit režimem posuzování rovnocennosti ochrany vkladatelů ve třetích zemích. Z tohoto důvodu by se pobočky, které se nacházejí v Unii a jsou pobočkami úvěrové instituce mající sídlo ve třetí zemi, měly připojit k systému pojištění vkladů v členském státě, ve kterém přijímají vklady. Tento požadavek by rovněž zajistil soulad se směrnicemi 2013/36/EU a 2014/59/EU, jejichž cílem je zavést spolehlivější obezřetnostní rámec a rámec pro řešení krize skupin ze třetích zemí poskytujících bankovní služby v Unii. Je však třeba zabránit tomu, aby byly systémy pojištění vkladů vystaveny hospodářským a finančním rizikům pocházejícím ze třetích zemí. Vklady v pobočkách zřízených úvěrovými institucemi Unie ve třetích zemích by proto neměly být pojištěny. </w:t>
      </w:r>
    </w:p>
    <w:p w:rsidR="0061191A" w:rsidRPr="001F0176" w:rsidRDefault="0061191A" w:rsidP="00D41F0C">
      <w:pPr>
        <w:pStyle w:val="ManualConsidrant"/>
        <w:spacing w:line="360" w:lineRule="auto"/>
        <w:jc w:val="left"/>
        <w:rPr>
          <w:noProof/>
        </w:rPr>
      </w:pPr>
      <w:r w:rsidRPr="001F0176">
        <w:t>(36)</w:t>
      </w:r>
      <w:r w:rsidRPr="001F0176">
        <w:tab/>
        <w:t xml:space="preserve">Standardizované a pravidelné poskytování informací zvyšuje informovanost vkladatelů o ochraně vkladů. V zájmu uvedení požadavků na poskytování informací do souladu s technologickým vývojem by tyto požadavky měly zohlednit nové digitální komunikační kanály, jejichž prostřednictvím úvěrové instituce </w:t>
      </w:r>
      <w:proofErr w:type="gramStart"/>
      <w:r w:rsidRPr="001F0176">
        <w:t>komunikují s vkladateli</w:t>
      </w:r>
      <w:proofErr w:type="gramEnd"/>
      <w:r w:rsidRPr="001F0176">
        <w:t xml:space="preserve">. Vkladatelům by měly být poskytovány srozumitelné a jednotné informace objasňující ochranu jejich vkladů a zároveň by měla být omezena související administrativní zátěž pro úvěrové instituce nebo systémy pojištění vkladů. Orgán EBA by proto měl vypracovat návrhy prováděcích technických norem, které by na jedné straně stanovily obsah a formát informačního přehledu pro vkladatele, který je třeba každoročně poskytovat vkladatelům, a na druhé straně vzorové informace, které jsou buď systémy pojištění vkladů, nebo úvěrové instituce povinny sdělovat vkladatelům v určitých situacích, mimo jiné v případě fúzí úvěrových institucí, při určení, že vklady jsou nedisponibilní, nebo při výplatě vkladů finančních prostředků klientů. </w:t>
      </w:r>
    </w:p>
    <w:p w:rsidR="0061191A" w:rsidRPr="001F0176" w:rsidRDefault="0061191A" w:rsidP="00D41F0C">
      <w:pPr>
        <w:pStyle w:val="ManualConsidrant"/>
        <w:spacing w:line="360" w:lineRule="auto"/>
        <w:jc w:val="left"/>
        <w:rPr>
          <w:noProof/>
        </w:rPr>
      </w:pPr>
      <w:r w:rsidRPr="001F0176">
        <w:t>(37)</w:t>
      </w:r>
      <w:r w:rsidRPr="001F0176">
        <w:tab/>
        <w:t>Fúze úvěrové instituce nebo přeměna dceřiné společnosti na pobočku či naopak může mít dopady na klíčové prvky ochrany vkladatelů. Aby se zamezilo nepříznivým dopadům na vkladatele, kteří by měli vklady v obou fúzujících bankách a jejichž nárok na pojištění vkladů by byl v důsledku změn přidruženosti k systému pojištění vkladů snížen, měli by být všichni vkladatelé o těchto změnách informováni a měli by mít právo vybrat své finanční prostředky bez sankce až do výše rovnající se pozbytému pojištění vkladů.</w:t>
      </w:r>
    </w:p>
    <w:p w:rsidR="0061191A" w:rsidRPr="001F0176" w:rsidRDefault="0061191A" w:rsidP="00D41F0C">
      <w:pPr>
        <w:pStyle w:val="ManualConsidrant"/>
        <w:spacing w:line="360" w:lineRule="auto"/>
        <w:jc w:val="left"/>
        <w:rPr>
          <w:noProof/>
        </w:rPr>
      </w:pPr>
      <w:r w:rsidRPr="001F0176">
        <w:lastRenderedPageBreak/>
        <w:t>(38)</w:t>
      </w:r>
      <w:r w:rsidRPr="001F0176">
        <w:tab/>
        <w:t>Pro zajištění finanční stability, zamezení šíření krize a umožnění vkladatelům uplatnit v příslušných případech svá práva na výplatu vkladů by měly určené orgány, systémy pojištění vkladů a dotčené úvěrové instituce informovat vkladatele o tom, že se vklady staly nedisponibilními.</w:t>
      </w:r>
    </w:p>
    <w:p w:rsidR="0061191A" w:rsidRPr="001F0176" w:rsidRDefault="0061191A" w:rsidP="00D41F0C">
      <w:pPr>
        <w:pStyle w:val="ManualConsidrant"/>
        <w:spacing w:line="360" w:lineRule="auto"/>
        <w:jc w:val="left"/>
        <w:rPr>
          <w:noProof/>
        </w:rPr>
      </w:pPr>
      <w:r w:rsidRPr="001F0176">
        <w:t>(39)</w:t>
      </w:r>
      <w:r w:rsidRPr="001F0176">
        <w:tab/>
        <w:t xml:space="preserve">V zájmu zvýšení transparentnosti ku prospěchu vkladatelů a na podporu finanční stability a důvěry mezi systémy pojištění vkladů při plnění jejich mandátu by se měly zlepšit stávající požadavky na podávání zpráv. V návaznosti na stávající požadavky, které systémům pojištění vkladů umožňují vyžádat si od svých členských institucí veškeré potřebné informace nezbytné k přípravě výplat, by měly mít systémy pojištění vkladů rovněž možnost vyžádat si informace nezbytné k přípravě výplat také v rámci přeshraniční spolupráce. Členské instituce by měly mít povinnost poskytnout na žádost systému pojištění vkladů obecné informace o všech významných přeshraničních činnostech v jiných členských státech. Obdobně by členské státy měly v zájmu poskytování přiměřeného rozsahu informací orgánu EBA o vývoji disponibilních finančních prostředků systémů pojištění vkladů a o použití těchto prostředků zajistit, aby systémy pojištění vkladů každoročně informovaly orgán EBA o výši pojištěných vkladů a disponibilních finančních prostředků a oznamovaly mu okolnosti, které vedly k použití finančních prostředků systémů pojištění vkladů za účelem výplat nebo jiných opatření. Aby se zohlednila posílená úloha systémů pojištění vkladů při krizovém řízení bank, jejímž cílem je usnadnit použití finančních prostředků systémů pojištění vkladů při řešení krize, měly by mít systémy pojištění vkladů právo obdržet </w:t>
      </w:r>
      <w:r w:rsidRPr="001F0176">
        <w:rPr>
          <w:b/>
          <w:i/>
        </w:rPr>
        <w:t>každoročně</w:t>
      </w:r>
      <w:r w:rsidRPr="001F0176">
        <w:t xml:space="preserve"> shrnutí plánů řešení krize úvěrových institucí, čímž se zlepší jejich obecná připravenost na poskytnutí finančních prostředků. </w:t>
      </w:r>
    </w:p>
    <w:p w:rsidR="0061191A" w:rsidRPr="001F0176" w:rsidRDefault="0061191A" w:rsidP="00D41F0C">
      <w:pPr>
        <w:pStyle w:val="ManualConsidrant"/>
        <w:spacing w:line="360" w:lineRule="auto"/>
        <w:jc w:val="left"/>
        <w:rPr>
          <w:noProof/>
        </w:rPr>
      </w:pPr>
      <w:r w:rsidRPr="001F0176">
        <w:t>(40)</w:t>
      </w:r>
      <w:r w:rsidRPr="001F0176">
        <w:tab/>
        <w:t xml:space="preserve">Technické normy ve finančních službách by měly usnadnit jednotnou harmonizaci a přiměřenou ochranu vkladatelů po celé Unii. Vzhledem k vysoce odborným znalostem, jimiž orgán EBA disponuje, by bylo účinné a vhodné pověřit tento orgán vypracováním návrhů regulačních a prováděcích technických norem, jejichž součástí nejsou politická rozhodnutí a které by předložil Komisi k přijetí. </w:t>
      </w:r>
    </w:p>
    <w:p w:rsidR="0061191A" w:rsidRPr="001F0176" w:rsidRDefault="0061191A" w:rsidP="00D41F0C">
      <w:pPr>
        <w:pStyle w:val="ManualConsidrant"/>
        <w:spacing w:line="360" w:lineRule="auto"/>
        <w:jc w:val="left"/>
        <w:rPr>
          <w:noProof/>
        </w:rPr>
      </w:pPr>
      <w:r w:rsidRPr="001F0176">
        <w:t>(41)</w:t>
      </w:r>
      <w:r w:rsidRPr="001F0176">
        <w:tab/>
        <w:t xml:space="preserve">Komise by měla v případech stanovených touto směrnicí přijmout návrhy regulačních technických norem vypracované orgánem EBA prostřednictvím aktů v přenesené pravomoci podle článku 290 Smlouvy o fungování EU v souladu s články 10 až 14 </w:t>
      </w:r>
      <w:r w:rsidRPr="001F0176">
        <w:lastRenderedPageBreak/>
        <w:t>nařízení Evropského parlamentu a Rady (EU) č. 1093/2010</w:t>
      </w:r>
      <w:r w:rsidRPr="001F0176">
        <w:rPr>
          <w:rStyle w:val="FootnoteReference"/>
          <w:noProof/>
        </w:rPr>
        <w:footnoteReference w:id="12"/>
      </w:r>
      <w:r w:rsidRPr="001F0176">
        <w:t xml:space="preserve"> za účelem upřesnění následujících prvků: a) technických podrobností týkajících se identifikace klientů finančních institucí pro účely výplaty vkladů finančních prostředků klientů, kritéria pro výplatu poskytnutou majiteli účtu ve prospěch každého klienta nebo přímo klientovi a pravidla pro zamezení vícenásobných nároků na výplatu témuž příjemci; b) metodiky testu nejnižších nákladů a c) metodiky výpočtu disponibilních finančních prostředků, které lze zahrnout do cílové výše. </w:t>
      </w:r>
    </w:p>
    <w:p w:rsidR="0061191A" w:rsidRPr="001F0176" w:rsidRDefault="0061191A" w:rsidP="00D41F0C">
      <w:pPr>
        <w:pStyle w:val="ManualConsidrant"/>
        <w:spacing w:line="360" w:lineRule="auto"/>
        <w:jc w:val="left"/>
        <w:rPr>
          <w:noProof/>
        </w:rPr>
      </w:pPr>
      <w:r w:rsidRPr="001F0176">
        <w:t>(42)</w:t>
      </w:r>
      <w:r w:rsidRPr="001F0176">
        <w:tab/>
        <w:t xml:space="preserve">Komise by měla v případech stanovených touto směrnicí přijmout návrhy prováděcích technických norem vypracovaných orgánem EBA prostřednictvím prováděcích aktů podle článku 291 Smlouvy o </w:t>
      </w:r>
      <w:proofErr w:type="gramStart"/>
      <w:r w:rsidRPr="001F0176">
        <w:t>fungováni</w:t>
      </w:r>
      <w:proofErr w:type="gramEnd"/>
      <w:r w:rsidRPr="001F0176">
        <w:t xml:space="preserve"> EU v souladu s článkem 15 nařízení (EU) č. 1093/2010 za účelem upřesnění: a) obsahu a formátu informačního přehledu pro vkladatele a vzoru pro poskytování informací, které by měly systémy pojištění vkladů nebo úvěrové instituce poskytovat vkladatelům; b) postupů, které musí dodržovat úvěrové instituce při poskytování informací svým systémům pojištění vkladů a které musí dodržovat systémy pojištění vkladů a určené orgány při poskytování informací orgánu EBA, a vzorů pro poskytování těchto informací.</w:t>
      </w:r>
    </w:p>
    <w:p w:rsidR="0061191A" w:rsidRPr="001F0176" w:rsidRDefault="0061191A" w:rsidP="00D41F0C">
      <w:pPr>
        <w:pStyle w:val="ManualConsidrant"/>
        <w:spacing w:line="360" w:lineRule="auto"/>
        <w:jc w:val="left"/>
        <w:rPr>
          <w:noProof/>
        </w:rPr>
      </w:pPr>
      <w:r w:rsidRPr="001F0176">
        <w:t>(43)</w:t>
      </w:r>
      <w:r w:rsidRPr="001F0176">
        <w:tab/>
        <w:t>Směrnice 2014/49/EU by proto měla být odpovídajícím způsobem změněna.</w:t>
      </w:r>
    </w:p>
    <w:p w:rsidR="0061191A" w:rsidRPr="001F0176" w:rsidRDefault="0061191A" w:rsidP="00D41F0C">
      <w:pPr>
        <w:pStyle w:val="ManualConsidrant"/>
        <w:spacing w:line="360" w:lineRule="auto"/>
        <w:jc w:val="left"/>
        <w:rPr>
          <w:noProof/>
        </w:rPr>
      </w:pPr>
      <w:r w:rsidRPr="001F0176">
        <w:t>(44)</w:t>
      </w:r>
      <w:r w:rsidRPr="001F0176">
        <w:tab/>
        <w:t xml:space="preserve">Aby se pobočky zřízené v Unii úvěrovými institucemi se sídlem mimo Unii, které nejsou členy systému pojištění vkladů, mohly připojit k unijnímu systému pojištění vkladů, měla by být těmto pobočkám poskytnuta dostatečná lhůta k přijetí nezbytných kroků ke splnění tohoto požadavku. </w:t>
      </w:r>
    </w:p>
    <w:p w:rsidR="0061191A" w:rsidRPr="001F0176" w:rsidRDefault="0061191A" w:rsidP="00D41F0C">
      <w:pPr>
        <w:pStyle w:val="ManualConsidrant"/>
        <w:spacing w:line="360" w:lineRule="auto"/>
        <w:jc w:val="left"/>
        <w:rPr>
          <w:noProof/>
        </w:rPr>
      </w:pPr>
      <w:r w:rsidRPr="001F0176">
        <w:t>(45)</w:t>
      </w:r>
      <w:r w:rsidRPr="001F0176">
        <w:tab/>
        <w:t xml:space="preserve">Směrnice 2014/49/EU umožňuje členským státům uznat institucionální systém ochrany za systém pojištění vkladů, pokud splňuje kritéria stanovená v čl. 113 odst. 7 nařízení (EU) č. 575/2013 a je v souladu se směrnicí 2014/49/EU. S cílem zohlednit specifický model podnikání těchto institucionálních systémů ochrany, zejména význam </w:t>
      </w:r>
      <w:r w:rsidRPr="001F0176">
        <w:rPr>
          <w:b/>
          <w:i/>
        </w:rPr>
        <w:t>funkcí, které</w:t>
      </w:r>
      <w:r w:rsidRPr="001F0176">
        <w:t xml:space="preserve"> jsou jejich hlavním úkolem </w:t>
      </w:r>
      <w:r w:rsidRPr="001F0176">
        <w:rPr>
          <w:b/>
          <w:i/>
        </w:rPr>
        <w:t>a které vykonávají nad rámec funkcí, na které se vztahuje tato směrnice</w:t>
      </w:r>
      <w:r w:rsidRPr="001F0176">
        <w:t xml:space="preserve">, je vhodné stanovit, aby členské státy mohly umožnit institucionálním systémům ochrany </w:t>
      </w:r>
      <w:r w:rsidRPr="001F0176">
        <w:rPr>
          <w:b/>
          <w:i/>
        </w:rPr>
        <w:t>pokračovat ve výkonu těchto funkcí. Kromě toho, aby měly dostatek času</w:t>
      </w:r>
      <w:r w:rsidRPr="001F0176">
        <w:t xml:space="preserve"> přizpůsobit se </w:t>
      </w:r>
      <w:r w:rsidRPr="001F0176">
        <w:rPr>
          <w:b/>
          <w:i/>
        </w:rPr>
        <w:t xml:space="preserve">novým ustanovením, </w:t>
      </w:r>
      <w:r w:rsidRPr="001F0176">
        <w:rPr>
          <w:b/>
          <w:i/>
        </w:rPr>
        <w:lastRenderedPageBreak/>
        <w:t>zejména ochranným opatřením pro uplatňování preventivních opatření, mělo by být institucionálním systémům ochrany poskytnuto tříleté přechodné</w:t>
      </w:r>
      <w:r w:rsidRPr="001F0176">
        <w:t xml:space="preserve"> období. ▌</w:t>
      </w:r>
      <w:r w:rsidRPr="001F0176">
        <w:rPr>
          <w:b/>
          <w:i/>
        </w:rPr>
        <w:t>Za účelem zajištění rovných podmínek a zachování vysokého stupně ochrany vkladatelů by funkce a úkoly prováděné nad rámec funkcí a úkolů, na které se vztahuje tato směrnice, měly být financovány z dodatečných finančních prostředků nad rámec cílové výše. Institucionální systémy ochrany by měly vytvářet oddělený fond</w:t>
      </w:r>
      <w:r w:rsidRPr="001F0176">
        <w:t xml:space="preserve"> pro jiné účely institucionálních systémů ochrany, než </w:t>
      </w:r>
      <w:r w:rsidRPr="001F0176">
        <w:rPr>
          <w:b/>
          <w:i/>
        </w:rPr>
        <w:t>jsou funkce, na které se vztahuje tato směrnice,</w:t>
      </w:r>
      <w:r w:rsidRPr="001F0176">
        <w:t xml:space="preserve"> v souladu s tím, co bylo dohodnuto mezi Evropskou centrální bankou, příslušným vnitrostátním orgánem a příslušnými institucionálními systémy ochrany. </w:t>
      </w:r>
    </w:p>
    <w:p w:rsidR="0061191A" w:rsidRPr="001F0176" w:rsidRDefault="0061191A" w:rsidP="00D41F0C">
      <w:pPr>
        <w:pStyle w:val="ManualConsidrant"/>
        <w:spacing w:line="360" w:lineRule="auto"/>
        <w:jc w:val="left"/>
        <w:rPr>
          <w:noProof/>
        </w:rPr>
      </w:pPr>
      <w:r w:rsidRPr="001F0176">
        <w:t>(46)</w:t>
      </w:r>
      <w:r w:rsidRPr="001F0176">
        <w:tab/>
        <w:t xml:space="preserve">Aby si systémy pojištění vkladů a určené orgány dokázaly vybudovat provozní kapacitu potřebnou k uplatňování nových pravidel pro používání preventivních opatření, je vhodné stanovit pozdější uplatňování těchto nových pravidel. </w:t>
      </w:r>
    </w:p>
    <w:p w:rsidR="0061191A" w:rsidRPr="001F0176" w:rsidRDefault="0061191A" w:rsidP="00D41F0C">
      <w:pPr>
        <w:pStyle w:val="ManualConsidrant"/>
        <w:spacing w:line="360" w:lineRule="auto"/>
        <w:jc w:val="left"/>
        <w:rPr>
          <w:noProof/>
        </w:rPr>
      </w:pPr>
      <w:r w:rsidRPr="001F0176">
        <w:t>(47)</w:t>
      </w:r>
      <w:r w:rsidRPr="001F0176">
        <w:tab/>
        <w:t>Jelikož cílů této směrnice, a to zajistit jednotnou ochranu vkladatelů v Unii, nemůže být uspokojivě dosaženo na úrovni členských států z toho důvodu, že rozdílné vnitrostátní přístupy by mohly představovat rizika pro integritu jednotného trhu, ale spíše jich může být lépe dosaženo na úrovni Unie, a to tím, že se změní pravidla, která jsou již na úrovni Unie stanovena, může Unie přijmout opatření v souladu se zásadou subsidiarity stanovenou v článku 5 Smlouvy o Evropské unii. V souladu se zásadou proporcionality stanovenou v uvedeném článku nepřekračuje tato směrnice rámec toho, co je nezbytné pro dosažení těchto cílů,</w:t>
      </w:r>
    </w:p>
    <w:p w:rsidR="0061191A" w:rsidRPr="001F0176" w:rsidRDefault="0061191A" w:rsidP="00E83854">
      <w:pPr>
        <w:pStyle w:val="Formuledadoption"/>
        <w:spacing w:line="360" w:lineRule="auto"/>
        <w:rPr>
          <w:noProof/>
        </w:rPr>
      </w:pPr>
      <w:r w:rsidRPr="001F0176">
        <w:t>PŘIJALY TUTO SMĚRNICI:</w:t>
      </w:r>
    </w:p>
    <w:p w:rsidR="0061191A" w:rsidRPr="001F0176" w:rsidRDefault="0061191A" w:rsidP="00E83854">
      <w:pPr>
        <w:pStyle w:val="Titrearticle"/>
        <w:spacing w:before="120" w:line="360" w:lineRule="auto"/>
        <w:rPr>
          <w:noProof/>
        </w:rPr>
      </w:pPr>
      <w:r w:rsidRPr="001F0176">
        <w:t>Článek 1</w:t>
      </w:r>
    </w:p>
    <w:p w:rsidR="0061191A" w:rsidRPr="001F0176" w:rsidRDefault="0061191A" w:rsidP="00E83854">
      <w:pPr>
        <w:shd w:val="clear" w:color="auto" w:fill="FFFFFF"/>
        <w:spacing w:before="120" w:after="120" w:line="360" w:lineRule="auto"/>
        <w:jc w:val="center"/>
        <w:rPr>
          <w:b/>
          <w:bCs/>
          <w:noProof/>
          <w:color w:val="000000"/>
          <w:szCs w:val="24"/>
        </w:rPr>
      </w:pPr>
      <w:r w:rsidRPr="001F0176">
        <w:rPr>
          <w:b/>
          <w:color w:val="000000"/>
        </w:rPr>
        <w:t xml:space="preserve">Změny směrnice 2014/49/EU </w:t>
      </w:r>
    </w:p>
    <w:p w:rsidR="0061191A" w:rsidRPr="001F0176" w:rsidRDefault="0061191A" w:rsidP="00E83854">
      <w:pPr>
        <w:spacing w:before="120" w:after="120" w:line="360" w:lineRule="auto"/>
        <w:rPr>
          <w:noProof/>
        </w:rPr>
      </w:pPr>
      <w:r w:rsidRPr="001F0176">
        <w:t>Směrnice 2014/49/EU se mění takto:</w:t>
      </w:r>
    </w:p>
    <w:p w:rsidR="0061191A" w:rsidRPr="001F0176" w:rsidRDefault="0061191A" w:rsidP="00D41F0C">
      <w:pPr>
        <w:pStyle w:val="Point0"/>
        <w:spacing w:line="360" w:lineRule="auto"/>
        <w:jc w:val="left"/>
        <w:rPr>
          <w:noProof/>
        </w:rPr>
      </w:pPr>
      <w:r w:rsidRPr="001F0176">
        <w:t>1)</w:t>
      </w:r>
      <w:r w:rsidRPr="001F0176">
        <w:tab/>
        <w:t>článek 1 se mění takto:</w:t>
      </w:r>
    </w:p>
    <w:p w:rsidR="0061191A" w:rsidRPr="001F0176" w:rsidRDefault="0061191A" w:rsidP="00D41F0C">
      <w:pPr>
        <w:pStyle w:val="Point1"/>
        <w:spacing w:line="360" w:lineRule="auto"/>
        <w:jc w:val="left"/>
        <w:rPr>
          <w:noProof/>
        </w:rPr>
      </w:pPr>
      <w:r w:rsidRPr="001F0176">
        <w:t>a)</w:t>
      </w:r>
      <w:r w:rsidRPr="001F0176">
        <w:tab/>
        <w:t>odstavec 1 se nahrazuje tímto:</w:t>
      </w:r>
    </w:p>
    <w:p w:rsidR="0061191A" w:rsidRPr="001F0176" w:rsidRDefault="0061191A" w:rsidP="00D41F0C">
      <w:pPr>
        <w:pStyle w:val="Text2"/>
        <w:spacing w:line="360" w:lineRule="auto"/>
        <w:jc w:val="left"/>
        <w:rPr>
          <w:noProof/>
        </w:rPr>
      </w:pPr>
      <w:r w:rsidRPr="001F0176">
        <w:t>„1. Tato směrnice stanoví pravidla a postupy týkající se zřizování a fungování systémů pojištění vkladů, pojištění a vyplácení vkladů a použití finančních prostředků systémů pojištění vkladů na opatření, jejichž cílem je zajistit přístup vkladatelů k jejich vkladům.“;</w:t>
      </w:r>
    </w:p>
    <w:p w:rsidR="0061191A" w:rsidRPr="001F0176" w:rsidRDefault="0061191A" w:rsidP="00D41F0C">
      <w:pPr>
        <w:pStyle w:val="Point1"/>
        <w:spacing w:line="360" w:lineRule="auto"/>
        <w:jc w:val="left"/>
        <w:rPr>
          <w:noProof/>
        </w:rPr>
      </w:pPr>
      <w:r w:rsidRPr="001F0176">
        <w:t>b)</w:t>
      </w:r>
      <w:r w:rsidRPr="001F0176">
        <w:tab/>
        <w:t xml:space="preserve">v odstavci 2 se písmeno d) nahrazuje tímto: </w:t>
      </w:r>
    </w:p>
    <w:p w:rsidR="0061191A" w:rsidRPr="001F0176" w:rsidRDefault="0061191A" w:rsidP="00D41F0C">
      <w:pPr>
        <w:pStyle w:val="Text2"/>
        <w:spacing w:line="360" w:lineRule="auto"/>
        <w:jc w:val="left"/>
        <w:rPr>
          <w:noProof/>
        </w:rPr>
      </w:pPr>
      <w:r w:rsidRPr="001F0176">
        <w:lastRenderedPageBreak/>
        <w:t>„d) úvěrové instituce a pobočky úvěrových institucí se skutečným sídlem mimo Unii, které jsou přidruženy k systémům uvedeným v písmenech a), b) nebo c) tohoto odstavce.“;</w:t>
      </w:r>
    </w:p>
    <w:p w:rsidR="0061191A" w:rsidRPr="001F0176" w:rsidRDefault="0061191A" w:rsidP="00D41F0C">
      <w:pPr>
        <w:pStyle w:val="Point0"/>
        <w:spacing w:line="360" w:lineRule="auto"/>
        <w:jc w:val="left"/>
        <w:rPr>
          <w:noProof/>
        </w:rPr>
      </w:pPr>
      <w:r w:rsidRPr="001F0176">
        <w:t>2)</w:t>
      </w:r>
      <w:r w:rsidRPr="001F0176">
        <w:tab/>
        <w:t>v článku 2 se odstavec 1 mění takto:</w:t>
      </w:r>
    </w:p>
    <w:p w:rsidR="0061191A" w:rsidRPr="001F0176" w:rsidRDefault="0061191A" w:rsidP="00D41F0C">
      <w:pPr>
        <w:pStyle w:val="Point1"/>
        <w:spacing w:line="360" w:lineRule="auto"/>
        <w:jc w:val="left"/>
        <w:rPr>
          <w:noProof/>
        </w:rPr>
      </w:pPr>
      <w:r w:rsidRPr="001F0176">
        <w:t>a)</w:t>
      </w:r>
      <w:r w:rsidRPr="001F0176">
        <w:tab/>
        <w:t>v bodě 3 se úvodní část nahrazuje tímto:</w:t>
      </w:r>
    </w:p>
    <w:p w:rsidR="0061191A" w:rsidRPr="001F0176" w:rsidRDefault="0061191A" w:rsidP="00D41F0C">
      <w:pPr>
        <w:pStyle w:val="Text2"/>
        <w:spacing w:line="360" w:lineRule="auto"/>
        <w:jc w:val="left"/>
        <w:rPr>
          <w:noProof/>
        </w:rPr>
      </w:pPr>
      <w:r w:rsidRPr="001F0176">
        <w:t>„3) „vkladem“ kreditní zůstatek vzniklý z prostředků zbylých na účtu nebo z dočasných situací vyplývajících z obvyklých bankovních operací, jež úvěrové instituce obvykle provádějí v rámci své činnosti, který musí úvěrová instituce vyplatit na základě platných zákonných a smluvních podmínek, včetně termínovaných vkladů a spořicích vkladů, avšak s výjimkou kreditního zůstatku:“;</w:t>
      </w:r>
    </w:p>
    <w:p w:rsidR="0061191A" w:rsidRPr="001F0176" w:rsidRDefault="0061191A" w:rsidP="00D41F0C">
      <w:pPr>
        <w:pStyle w:val="Point1"/>
        <w:spacing w:line="360" w:lineRule="auto"/>
        <w:jc w:val="left"/>
        <w:rPr>
          <w:noProof/>
        </w:rPr>
      </w:pPr>
      <w:r w:rsidRPr="001F0176">
        <w:t>b)</w:t>
      </w:r>
      <w:r w:rsidRPr="001F0176">
        <w:tab/>
        <w:t>v bodě 13 se úvodní část nahrazuje tímto:</w:t>
      </w:r>
    </w:p>
    <w:p w:rsidR="0061191A" w:rsidRPr="001F0176" w:rsidRDefault="0061191A" w:rsidP="00D41F0C">
      <w:pPr>
        <w:pStyle w:val="Text2"/>
        <w:spacing w:line="360" w:lineRule="auto"/>
        <w:jc w:val="left"/>
        <w:rPr>
          <w:noProof/>
        </w:rPr>
      </w:pPr>
      <w:r w:rsidRPr="001F0176">
        <w:t>„13) „platebním příslibem“ neodvolatelný závazek úvěrové instituce, plně zajištěný kolaterálem, zaplatit systému pojištění vkladů na jeho žádost peněžní částku za podmínky, že kolaterál:“;</w:t>
      </w:r>
    </w:p>
    <w:p w:rsidR="0061191A" w:rsidRPr="001F0176" w:rsidRDefault="0061191A" w:rsidP="00D41F0C">
      <w:pPr>
        <w:pStyle w:val="Point1"/>
        <w:spacing w:line="360" w:lineRule="auto"/>
        <w:jc w:val="left"/>
        <w:rPr>
          <w:noProof/>
        </w:rPr>
      </w:pPr>
      <w:r w:rsidRPr="001F0176">
        <w:t>c)</w:t>
      </w:r>
      <w:r w:rsidRPr="001F0176">
        <w:tab/>
        <w:t xml:space="preserve">doplňují se nové body 19 až 23, které znějí: </w:t>
      </w:r>
    </w:p>
    <w:p w:rsidR="0061191A" w:rsidRPr="001F0176" w:rsidRDefault="0061191A" w:rsidP="00D41F0C">
      <w:pPr>
        <w:pStyle w:val="Text2"/>
        <w:spacing w:line="360" w:lineRule="auto"/>
        <w:jc w:val="left"/>
        <w:rPr>
          <w:noProof/>
        </w:rPr>
      </w:pPr>
      <w:r w:rsidRPr="001F0176">
        <w:t>„19) „orgánem příslušným k řešení krize“ orgán příslušný k řešení krize definovaný v čl. 2 bodu 18 směrnice 2014/59/EU;</w:t>
      </w:r>
    </w:p>
    <w:p w:rsidR="0061191A" w:rsidRPr="001F0176" w:rsidRDefault="0061191A" w:rsidP="00D41F0C">
      <w:pPr>
        <w:pStyle w:val="Text2"/>
        <w:spacing w:line="360" w:lineRule="auto"/>
        <w:jc w:val="left"/>
        <w:rPr>
          <w:noProof/>
        </w:rPr>
      </w:pPr>
      <w:r w:rsidRPr="001F0176">
        <w:t>20) „vklady finančních prostředků klientů“ finanční prostředky, které majitelé účtů, jimiž jsou finanční instituce ve smyslu čl. 4 odst. 1 bodu 26 nařízení (EU) č. 575/2013, ukládají v rámci své činnosti u úvěrové instituce na účet svých klientů;</w:t>
      </w:r>
    </w:p>
    <w:p w:rsidR="0061191A" w:rsidRPr="001F0176" w:rsidRDefault="0061191A" w:rsidP="00D41F0C">
      <w:pPr>
        <w:pStyle w:val="Text2"/>
        <w:spacing w:line="360" w:lineRule="auto"/>
        <w:jc w:val="left"/>
        <w:rPr>
          <w:noProof/>
        </w:rPr>
      </w:pPr>
      <w:r w:rsidRPr="001F0176">
        <w:t>21) „rámcem státní podpory Unie“ rámec zřízený články 107, 108 a 109 Smlouvy o fungování EU a nařízeními a všemi akty Unie, včetně pokynů, sdělení a oznámení, vydanými nebo přijatými podle čl. 108 odst. 4 nebo článku 109 Smlouvy o fungování EU;</w:t>
      </w:r>
    </w:p>
    <w:p w:rsidR="0061191A" w:rsidRPr="001F0176" w:rsidRDefault="0061191A" w:rsidP="00D41F0C">
      <w:pPr>
        <w:pStyle w:val="Text2"/>
        <w:spacing w:line="360" w:lineRule="auto"/>
        <w:jc w:val="left"/>
        <w:rPr>
          <w:noProof/>
        </w:rPr>
      </w:pPr>
      <w:r w:rsidRPr="001F0176">
        <w:t>22) „praním peněz“ praní peněz ve smyslu definice uvedené v čl. 2 bodu 1 [vložte odkaz – návrh nařízení o boj</w:t>
      </w:r>
      <w:r w:rsidR="00065FC9">
        <w:t xml:space="preserve">i proti praní peněz – </w:t>
      </w:r>
      <w:proofErr w:type="spellStart"/>
      <w:proofErr w:type="gramStart"/>
      <w:r w:rsidR="00065FC9">
        <w:t>COM</w:t>
      </w:r>
      <w:proofErr w:type="spellEnd"/>
      <w:r w:rsidR="00065FC9">
        <w:t>(2021</w:t>
      </w:r>
      <w:proofErr w:type="gramEnd"/>
      <w:r w:rsidR="00065FC9">
        <w:t>)0</w:t>
      </w:r>
      <w:r w:rsidRPr="001F0176">
        <w:t xml:space="preserve">420 </w:t>
      </w:r>
      <w:proofErr w:type="spellStart"/>
      <w:r w:rsidRPr="001F0176">
        <w:t>final</w:t>
      </w:r>
      <w:proofErr w:type="spellEnd"/>
      <w:r w:rsidRPr="001F0176">
        <w:t>]*“;</w:t>
      </w:r>
    </w:p>
    <w:p w:rsidR="0061191A" w:rsidRPr="001F0176" w:rsidRDefault="0061191A" w:rsidP="00D41F0C">
      <w:pPr>
        <w:pStyle w:val="Text2"/>
        <w:spacing w:line="360" w:lineRule="auto"/>
        <w:jc w:val="left"/>
        <w:rPr>
          <w:noProof/>
        </w:rPr>
      </w:pPr>
      <w:r w:rsidRPr="001F0176">
        <w:lastRenderedPageBreak/>
        <w:t>(23) „financováním terorismu“ financování terorismu ve smyslu definice uvedené v čl. 2 bodu 2 [vložte odkaz – návrh nařízení o boj</w:t>
      </w:r>
      <w:r w:rsidR="00065FC9">
        <w:t xml:space="preserve">i proti praní peněz – </w:t>
      </w:r>
      <w:proofErr w:type="spellStart"/>
      <w:proofErr w:type="gramStart"/>
      <w:r w:rsidR="00065FC9">
        <w:t>COM</w:t>
      </w:r>
      <w:proofErr w:type="spellEnd"/>
      <w:r w:rsidR="00065FC9">
        <w:t>(2021</w:t>
      </w:r>
      <w:proofErr w:type="gramEnd"/>
      <w:r w:rsidR="00065FC9">
        <w:t>)0</w:t>
      </w:r>
      <w:r w:rsidRPr="001F0176">
        <w:t xml:space="preserve">420 </w:t>
      </w:r>
      <w:proofErr w:type="spellStart"/>
      <w:r w:rsidRPr="001F0176">
        <w:t>final</w:t>
      </w:r>
      <w:proofErr w:type="spellEnd"/>
      <w:r w:rsidRPr="001F0176">
        <w:t>]. **“;</w:t>
      </w:r>
    </w:p>
    <w:p w:rsidR="0061191A" w:rsidRPr="001F0176" w:rsidRDefault="0061191A" w:rsidP="00D41F0C">
      <w:pPr>
        <w:pStyle w:val="Point1"/>
        <w:spacing w:line="360" w:lineRule="auto"/>
        <w:jc w:val="left"/>
        <w:rPr>
          <w:noProof/>
        </w:rPr>
      </w:pPr>
      <w:r w:rsidRPr="001F0176">
        <w:t>d)</w:t>
      </w:r>
      <w:r w:rsidRPr="001F0176">
        <w:tab/>
        <w:t xml:space="preserve">odstavec 3 se nahrazuje tímto: </w:t>
      </w:r>
    </w:p>
    <w:p w:rsidR="0061191A" w:rsidRPr="001F0176" w:rsidRDefault="0061191A" w:rsidP="00D41F0C">
      <w:pPr>
        <w:pStyle w:val="Text2"/>
        <w:spacing w:line="360" w:lineRule="auto"/>
        <w:jc w:val="left"/>
        <w:rPr>
          <w:noProof/>
        </w:rPr>
      </w:pPr>
      <w:r w:rsidRPr="001F0176">
        <w:t>„3. Za vklady se považují i podíly v „</w:t>
      </w:r>
      <w:proofErr w:type="spellStart"/>
      <w:r w:rsidRPr="001F0176">
        <w:t>building</w:t>
      </w:r>
      <w:proofErr w:type="spellEnd"/>
      <w:r w:rsidRPr="001F0176">
        <w:t xml:space="preserve"> </w:t>
      </w:r>
      <w:proofErr w:type="spellStart"/>
      <w:r w:rsidRPr="001F0176">
        <w:t>societies</w:t>
      </w:r>
      <w:proofErr w:type="spellEnd"/>
      <w:r w:rsidRPr="001F0176">
        <w:t>“ v Irsku s výjimkou podílů kapitálové povahy, na které se vztahuje čl. 5 odst. 1 písm. b).“;</w:t>
      </w:r>
    </w:p>
    <w:p w:rsidR="0061191A" w:rsidRPr="001F0176" w:rsidRDefault="0061191A" w:rsidP="00D41F0C">
      <w:pPr>
        <w:spacing w:before="120" w:after="120" w:line="360" w:lineRule="auto"/>
        <w:rPr>
          <w:noProof/>
        </w:rPr>
      </w:pPr>
      <w:r w:rsidRPr="001F0176">
        <w:t>____________________________________________</w:t>
      </w:r>
    </w:p>
    <w:p w:rsidR="0061191A" w:rsidRPr="001F0176" w:rsidRDefault="0061191A" w:rsidP="004568EA">
      <w:pPr>
        <w:pStyle w:val="Text2"/>
        <w:spacing w:line="360" w:lineRule="auto"/>
        <w:ind w:left="1985" w:hanging="568"/>
        <w:jc w:val="left"/>
        <w:rPr>
          <w:noProof/>
        </w:rPr>
      </w:pPr>
      <w:r w:rsidRPr="001F0176">
        <w:t>*</w:t>
      </w:r>
      <w:r w:rsidRPr="001F0176">
        <w:tab/>
        <w:t>[Vložte úplný odkaz – návrh nařízení o boj</w:t>
      </w:r>
      <w:r w:rsidR="00065FC9">
        <w:t xml:space="preserve">i proti praní peněz – </w:t>
      </w:r>
      <w:proofErr w:type="spellStart"/>
      <w:proofErr w:type="gramStart"/>
      <w:r w:rsidR="00065FC9">
        <w:t>COM</w:t>
      </w:r>
      <w:proofErr w:type="spellEnd"/>
      <w:r w:rsidR="00065FC9">
        <w:t>(2021</w:t>
      </w:r>
      <w:proofErr w:type="gramEnd"/>
      <w:r w:rsidR="00065FC9">
        <w:t>)0</w:t>
      </w:r>
      <w:r w:rsidRPr="001F0176">
        <w:t xml:space="preserve">420 </w:t>
      </w:r>
      <w:proofErr w:type="spellStart"/>
      <w:r w:rsidRPr="001F0176">
        <w:t>final</w:t>
      </w:r>
      <w:proofErr w:type="spellEnd"/>
      <w:r w:rsidRPr="001F0176">
        <w:t>].</w:t>
      </w:r>
    </w:p>
    <w:p w:rsidR="0061191A" w:rsidRPr="001F0176" w:rsidRDefault="0061191A" w:rsidP="004568EA">
      <w:pPr>
        <w:pStyle w:val="Text2"/>
        <w:spacing w:line="360" w:lineRule="auto"/>
        <w:ind w:left="1985" w:hanging="568"/>
        <w:jc w:val="left"/>
        <w:rPr>
          <w:noProof/>
        </w:rPr>
      </w:pPr>
      <w:r w:rsidRPr="001F0176">
        <w:t>**</w:t>
      </w:r>
      <w:r w:rsidRPr="001F0176">
        <w:tab/>
        <w:t>[Vložte úplný odkaz – návrh nařízení o boj</w:t>
      </w:r>
      <w:r w:rsidR="00065FC9">
        <w:t xml:space="preserve">i proti praní peněz – </w:t>
      </w:r>
      <w:proofErr w:type="spellStart"/>
      <w:proofErr w:type="gramStart"/>
      <w:r w:rsidR="00065FC9">
        <w:t>COM</w:t>
      </w:r>
      <w:proofErr w:type="spellEnd"/>
      <w:r w:rsidR="00065FC9">
        <w:t>(2021</w:t>
      </w:r>
      <w:proofErr w:type="gramEnd"/>
      <w:r w:rsidR="00065FC9">
        <w:t>)0</w:t>
      </w:r>
      <w:r w:rsidRPr="001F0176">
        <w:t xml:space="preserve">420 </w:t>
      </w:r>
      <w:proofErr w:type="spellStart"/>
      <w:r w:rsidRPr="001F0176">
        <w:t>final</w:t>
      </w:r>
      <w:proofErr w:type="spellEnd"/>
      <w:r w:rsidRPr="001F0176">
        <w:t>].</w:t>
      </w:r>
    </w:p>
    <w:p w:rsidR="0061191A" w:rsidRPr="001F0176" w:rsidRDefault="0061191A" w:rsidP="00D41F0C">
      <w:pPr>
        <w:pStyle w:val="Point0"/>
        <w:spacing w:line="360" w:lineRule="auto"/>
        <w:jc w:val="left"/>
        <w:rPr>
          <w:noProof/>
        </w:rPr>
      </w:pPr>
      <w:r w:rsidRPr="001F0176">
        <w:t>(3)</w:t>
      </w:r>
      <w:r w:rsidRPr="001F0176">
        <w:tab/>
        <w:t xml:space="preserve">Článek 4 se mění takto: </w:t>
      </w:r>
    </w:p>
    <w:p w:rsidR="0061191A" w:rsidRPr="001F0176" w:rsidRDefault="0061191A" w:rsidP="00D41F0C">
      <w:pPr>
        <w:pStyle w:val="Point1"/>
        <w:spacing w:line="360" w:lineRule="auto"/>
        <w:jc w:val="left"/>
        <w:rPr>
          <w:b/>
          <w:i/>
        </w:rPr>
      </w:pPr>
      <w:r w:rsidRPr="001F0176">
        <w:rPr>
          <w:b/>
          <w:i/>
        </w:rPr>
        <w:t xml:space="preserve">-a) </w:t>
      </w:r>
      <w:r w:rsidRPr="001F0176">
        <w:rPr>
          <w:b/>
          <w:i/>
        </w:rPr>
        <w:tab/>
        <w:t>odstavec 2 se nahrazuje tímto:</w:t>
      </w:r>
    </w:p>
    <w:p w:rsidR="0061191A" w:rsidRPr="001F0176" w:rsidRDefault="0061191A" w:rsidP="00D41F0C">
      <w:pPr>
        <w:pStyle w:val="Point1"/>
        <w:spacing w:line="360" w:lineRule="auto"/>
        <w:ind w:firstLine="1"/>
        <w:jc w:val="left"/>
        <w:rPr>
          <w:b/>
          <w:i/>
        </w:rPr>
      </w:pPr>
      <w:r w:rsidRPr="001F0176">
        <w:rPr>
          <w:b/>
          <w:i/>
        </w:rPr>
        <w:t>„2. Smluvní systém, jak je uveden v čl. 1 odst. 2 písm. b) této směrnice, může být úředně uznán za systém pojištění vkladů, pokud je v souladu s touto směrnicí.</w:t>
      </w:r>
    </w:p>
    <w:p w:rsidR="0061191A" w:rsidRPr="001F0176" w:rsidRDefault="0061191A" w:rsidP="00D41F0C">
      <w:pPr>
        <w:pStyle w:val="Point1"/>
        <w:spacing w:line="360" w:lineRule="auto"/>
        <w:ind w:firstLine="1"/>
        <w:jc w:val="left"/>
        <w:rPr>
          <w:b/>
          <w:i/>
        </w:rPr>
      </w:pPr>
      <w:r w:rsidRPr="001F0176">
        <w:rPr>
          <w:b/>
          <w:i/>
        </w:rPr>
        <w:t>Institucionální systém ochrany může být úředně uznán za systém pojištění vkladů, pokud splňuje kritéria stanovená v čl. 113 odst. 7 nařízení (EU) č. 575/2013 a je v souladu s touto směrnicí.</w:t>
      </w:r>
    </w:p>
    <w:p w:rsidR="0061191A" w:rsidRPr="001F0176" w:rsidRDefault="0061191A" w:rsidP="00D41F0C">
      <w:pPr>
        <w:pStyle w:val="Point1"/>
        <w:spacing w:line="360" w:lineRule="auto"/>
        <w:ind w:firstLine="1"/>
        <w:jc w:val="left"/>
        <w:rPr>
          <w:b/>
          <w:i/>
        </w:rPr>
      </w:pPr>
      <w:r w:rsidRPr="001F0176">
        <w:rPr>
          <w:b/>
          <w:i/>
        </w:rPr>
        <w:t xml:space="preserve">„Členské státy zajistí, aby nejpozději do … [36 měsíců ode dne vstupu této pozměňující směrnice v platnost] systém pojištění vkladů, který je uznám za systém pojištění vkladů ve smyslu tohoto odstavce, odděloval své disponibilní finanční prostředky, které podléhají cílové výši podle čl. 10 odst. 2 </w:t>
      </w:r>
      <w:proofErr w:type="gramStart"/>
      <w:r w:rsidRPr="001F0176">
        <w:rPr>
          <w:b/>
          <w:i/>
        </w:rPr>
        <w:t>této</w:t>
      </w:r>
      <w:proofErr w:type="gramEnd"/>
      <w:r w:rsidRPr="001F0176">
        <w:rPr>
          <w:b/>
          <w:i/>
        </w:rPr>
        <w:t xml:space="preserve"> směrnice, od dalších finančních prostředků pro plnění jiných úkolů, než které jsou regulovány touto směrnicí.“;</w:t>
      </w:r>
    </w:p>
    <w:p w:rsidR="0061191A" w:rsidRPr="001F0176" w:rsidRDefault="0061191A" w:rsidP="00D41F0C">
      <w:pPr>
        <w:pStyle w:val="Point1"/>
        <w:spacing w:line="360" w:lineRule="auto"/>
        <w:jc w:val="left"/>
        <w:rPr>
          <w:noProof/>
        </w:rPr>
      </w:pPr>
      <w:r w:rsidRPr="001F0176">
        <w:t>a)</w:t>
      </w:r>
      <w:r w:rsidRPr="001F0176">
        <w:tab/>
        <w:t>odstavec 4 se nahrazuje tímto:</w:t>
      </w:r>
    </w:p>
    <w:p w:rsidR="0061191A" w:rsidRPr="001F0176" w:rsidRDefault="0061191A" w:rsidP="00D41F0C">
      <w:pPr>
        <w:pStyle w:val="Text2"/>
        <w:spacing w:line="360" w:lineRule="auto"/>
        <w:jc w:val="left"/>
        <w:rPr>
          <w:noProof/>
        </w:rPr>
      </w:pPr>
      <w:r w:rsidRPr="001F0176">
        <w:t xml:space="preserve">„4. Členské státy zajistí, aby v případě, že úvěrová instituce neplní své povinnosti, které má jako člen systému pojištění vkladů, tento systém pojištění vkladů o tom neprodleně informoval </w:t>
      </w:r>
      <w:r w:rsidRPr="001F0176">
        <w:rPr>
          <w:b/>
          <w:i/>
        </w:rPr>
        <w:t>určený orgán a</w:t>
      </w:r>
      <w:r w:rsidRPr="001F0176">
        <w:t xml:space="preserve"> příslušný orgán dané úvěrové instituce. </w:t>
      </w:r>
    </w:p>
    <w:p w:rsidR="0061191A" w:rsidRPr="001F0176" w:rsidRDefault="0061191A" w:rsidP="00D41F0C">
      <w:pPr>
        <w:pStyle w:val="Text2"/>
        <w:spacing w:line="360" w:lineRule="auto"/>
        <w:jc w:val="left"/>
        <w:rPr>
          <w:noProof/>
        </w:rPr>
      </w:pPr>
      <w:r w:rsidRPr="001F0176">
        <w:lastRenderedPageBreak/>
        <w:t xml:space="preserve">Členské státy zajistí, aby příslušný orgán ve spolupráci s </w:t>
      </w:r>
      <w:r w:rsidRPr="001F0176">
        <w:rPr>
          <w:b/>
          <w:i/>
          <w:color w:val="000000"/>
        </w:rPr>
        <w:t>určeným orgánem</w:t>
      </w:r>
      <w:r w:rsidRPr="001F0176">
        <w:t xml:space="preserve"> neprodleně přijal veškerá </w:t>
      </w:r>
      <w:r w:rsidRPr="001F0176">
        <w:rPr>
          <w:b/>
          <w:i/>
        </w:rPr>
        <w:t>vhodná</w:t>
      </w:r>
      <w:r w:rsidRPr="001F0176">
        <w:t xml:space="preserve"> opatření</w:t>
      </w:r>
      <w:r w:rsidRPr="001F0176">
        <w:rPr>
          <w:b/>
          <w:i/>
          <w:color w:val="000000"/>
        </w:rPr>
        <w:t>, včetně případného uložení sankcí,</w:t>
      </w:r>
      <w:r w:rsidRPr="001F0176">
        <w:t xml:space="preserve"> k zajištění toho, aby dotčená úvěrová instituce splnila své povinnosti </w:t>
      </w:r>
      <w:r w:rsidRPr="001F0176">
        <w:rPr>
          <w:b/>
          <w:i/>
          <w:color w:val="000000"/>
        </w:rPr>
        <w:t>člena systému pojištění vkladů</w:t>
      </w:r>
      <w:r w:rsidRPr="001F0176">
        <w:t>.</w:t>
      </w:r>
      <w:r w:rsidRPr="001F0176">
        <w:rPr>
          <w:rFonts w:ascii="Arial" w:hAnsi="Arial"/>
        </w:rPr>
        <w:t xml:space="preserve"> ▌</w:t>
      </w:r>
    </w:p>
    <w:p w:rsidR="0061191A" w:rsidRPr="001F0176" w:rsidRDefault="0061191A" w:rsidP="00D41F0C">
      <w:pPr>
        <w:pStyle w:val="Text2"/>
        <w:spacing w:line="360" w:lineRule="auto"/>
        <w:jc w:val="left"/>
        <w:rPr>
          <w:noProof/>
        </w:rPr>
      </w:pPr>
      <w:r w:rsidRPr="001F0176">
        <w:rPr>
          <w:b/>
          <w:i/>
          <w:color w:val="000000"/>
        </w:rPr>
        <w:t xml:space="preserve">Členské státy stanoví pravidla pro sankce použitelné v případě, že úvěrové instituce poruší povinnosti, které pro ně vyplývají z členství v systému pojištění vkladů. </w:t>
      </w:r>
      <w:r w:rsidRPr="001F0176">
        <w:rPr>
          <w:b/>
          <w:i/>
        </w:rPr>
        <w:t>Sankce jsou účinné, přiměřené a odrazující.</w:t>
      </w:r>
      <w:r w:rsidRPr="001F0176">
        <w:t>“;</w:t>
      </w:r>
    </w:p>
    <w:p w:rsidR="0061191A" w:rsidRPr="001F0176" w:rsidRDefault="0061191A" w:rsidP="00D41F0C">
      <w:pPr>
        <w:pStyle w:val="Point1"/>
        <w:spacing w:line="360" w:lineRule="auto"/>
        <w:jc w:val="left"/>
        <w:rPr>
          <w:noProof/>
        </w:rPr>
      </w:pPr>
      <w:r w:rsidRPr="001F0176">
        <w:t>b)</w:t>
      </w:r>
      <w:r w:rsidRPr="001F0176">
        <w:tab/>
        <w:t>vkládá se nový odstavec 4a, který zní:</w:t>
      </w:r>
    </w:p>
    <w:p w:rsidR="0061191A" w:rsidRPr="001F0176" w:rsidRDefault="0061191A" w:rsidP="00D41F0C">
      <w:pPr>
        <w:pStyle w:val="Text2"/>
        <w:spacing w:line="360" w:lineRule="auto"/>
        <w:jc w:val="left"/>
        <w:rPr>
          <w:noProof/>
        </w:rPr>
      </w:pPr>
      <w:r w:rsidRPr="001F0176">
        <w:t>„4a. Členské státy zajistí, aby v případě, že úvěrová instituce neuhradí příspěvky uvedené v článku 10 a čl. 11 odst. 4 ve lhůtě stanovené systémem pojištění vkladů, tento systém pojištění vkladů za dobu prodlení účtoval z dlužné částky zákonnou úrokovou sazbu.“;</w:t>
      </w:r>
    </w:p>
    <w:p w:rsidR="0061191A" w:rsidRPr="001F0176" w:rsidRDefault="0061191A" w:rsidP="00D41F0C">
      <w:pPr>
        <w:pStyle w:val="Point1"/>
        <w:spacing w:line="360" w:lineRule="auto"/>
        <w:jc w:val="left"/>
        <w:rPr>
          <w:noProof/>
        </w:rPr>
      </w:pPr>
      <w:r w:rsidRPr="001F0176">
        <w:t>c)</w:t>
      </w:r>
      <w:r w:rsidRPr="001F0176">
        <w:tab/>
        <w:t>odstavce 5 a 6 se nahrazují tímto:</w:t>
      </w:r>
    </w:p>
    <w:p w:rsidR="0061191A" w:rsidRPr="001F0176" w:rsidRDefault="0061191A" w:rsidP="00D41F0C">
      <w:pPr>
        <w:pStyle w:val="Text2"/>
        <w:spacing w:line="360" w:lineRule="auto"/>
        <w:jc w:val="left"/>
        <w:rPr>
          <w:noProof/>
        </w:rPr>
      </w:pPr>
      <w:r w:rsidRPr="001F0176">
        <w:t>„5. Členské státy zajistí, aby systém pojištění vkladů informoval určený orgán v případě, že opatření uvedená v odstavcích 4 a 4a nedokáží obnovit plnění povinností úvěrovou institucí. Členské státy zajistí, aby tento určený orgán posoudil, zda instituce nadále splňuje podmínky pro to, aby mohla být členem systému pojištění vkladů, a aby o výsledku tohoto posouzení informoval příslušný orgán.</w:t>
      </w:r>
    </w:p>
    <w:p w:rsidR="0061191A" w:rsidRPr="001F0176" w:rsidRDefault="0061191A" w:rsidP="00D41F0C">
      <w:pPr>
        <w:pStyle w:val="Text2"/>
        <w:spacing w:line="360" w:lineRule="auto"/>
        <w:jc w:val="left"/>
        <w:rPr>
          <w:noProof/>
        </w:rPr>
      </w:pPr>
      <w:r w:rsidRPr="001F0176">
        <w:t xml:space="preserve">6. Členské státy zajistí, aby v případě, že příslušný orgán rozhodne o odnětí povolení v souladu s článkem 18 směrnice 2013/36/EU, přestala být úvěrová instituce členem systému pojištění vkladů. Členské státy zajistí, aby vklady držené ke dni, kdy úvěrová instituce přestane být členem systému pojištění vkladů, byly i nadále tímto systémem pojištění vkladů pojištěny </w:t>
      </w:r>
      <w:r w:rsidRPr="001F0176">
        <w:rPr>
          <w:b/>
          <w:i/>
          <w:color w:val="000000"/>
        </w:rPr>
        <w:t>po dobu nejvýše šesti měsíců</w:t>
      </w:r>
      <w:r w:rsidRPr="001F0176">
        <w:t>.“;</w:t>
      </w:r>
    </w:p>
    <w:p w:rsidR="0061191A" w:rsidRPr="001F0176" w:rsidRDefault="0061191A" w:rsidP="00D41F0C">
      <w:pPr>
        <w:tabs>
          <w:tab w:val="left" w:pos="1418"/>
          <w:tab w:val="left" w:pos="1843"/>
        </w:tabs>
        <w:autoSpaceDE w:val="0"/>
        <w:autoSpaceDN w:val="0"/>
        <w:adjustRightInd w:val="0"/>
        <w:spacing w:before="120" w:after="120" w:line="360" w:lineRule="auto"/>
        <w:ind w:left="130" w:firstLine="720"/>
        <w:rPr>
          <w:b/>
          <w:i/>
          <w:color w:val="000000"/>
        </w:rPr>
      </w:pPr>
      <w:r w:rsidRPr="001F0176">
        <w:rPr>
          <w:b/>
          <w:i/>
          <w:color w:val="000000"/>
        </w:rPr>
        <w:t>ca)</w:t>
      </w:r>
      <w:r w:rsidRPr="001F0176">
        <w:rPr>
          <w:b/>
          <w:i/>
          <w:color w:val="000000"/>
        </w:rPr>
        <w:tab/>
        <w:t>v odstavci 7 se doplňuje nový pododstavec, který zní:</w:t>
      </w:r>
    </w:p>
    <w:p w:rsidR="0061191A" w:rsidRPr="001F0176" w:rsidRDefault="0061191A" w:rsidP="00D41F0C">
      <w:pPr>
        <w:pStyle w:val="Text2"/>
        <w:spacing w:line="360" w:lineRule="auto"/>
        <w:jc w:val="left"/>
        <w:rPr>
          <w:noProof/>
        </w:rPr>
      </w:pPr>
      <w:r w:rsidRPr="001F0176">
        <w:rPr>
          <w:b/>
          <w:i/>
          <w:color w:val="000000"/>
        </w:rPr>
        <w:t>„Určené orgány mají nezbytné donucovací pravomoci, včetně pravomocí ukládat sankce nebo jiná správní opatření k nápravě porušení této směrnice systémem pojištění vkladů.“;</w:t>
      </w:r>
    </w:p>
    <w:p w:rsidR="0061191A" w:rsidRPr="001F0176" w:rsidRDefault="0061191A" w:rsidP="00D41F0C">
      <w:pPr>
        <w:pStyle w:val="Point1"/>
        <w:spacing w:line="360" w:lineRule="auto"/>
        <w:jc w:val="left"/>
        <w:rPr>
          <w:noProof/>
        </w:rPr>
      </w:pPr>
      <w:r w:rsidRPr="001F0176">
        <w:t>d)</w:t>
      </w:r>
      <w:r w:rsidRPr="001F0176">
        <w:tab/>
        <w:t>odstavec 8 se zrušuje;</w:t>
      </w:r>
    </w:p>
    <w:p w:rsidR="0061191A" w:rsidRPr="001F0176" w:rsidRDefault="0061191A" w:rsidP="00D41F0C">
      <w:pPr>
        <w:pStyle w:val="Point1"/>
        <w:spacing w:line="360" w:lineRule="auto"/>
        <w:jc w:val="left"/>
        <w:rPr>
          <w:noProof/>
        </w:rPr>
      </w:pPr>
      <w:r w:rsidRPr="001F0176">
        <w:t>e)</w:t>
      </w:r>
      <w:r w:rsidRPr="001F0176">
        <w:tab/>
        <w:t>doplňuje se nový odstavec 13, který zní:</w:t>
      </w:r>
    </w:p>
    <w:p w:rsidR="0061191A" w:rsidRPr="001F0176" w:rsidRDefault="0061191A" w:rsidP="00D41F0C">
      <w:pPr>
        <w:pStyle w:val="Text2"/>
        <w:spacing w:line="360" w:lineRule="auto"/>
        <w:jc w:val="left"/>
        <w:rPr>
          <w:noProof/>
        </w:rPr>
      </w:pPr>
      <w:r w:rsidRPr="001F0176">
        <w:lastRenderedPageBreak/>
        <w:t xml:space="preserve">„13. </w:t>
      </w:r>
      <w:r w:rsidRPr="001F0176">
        <w:rPr>
          <w:rFonts w:ascii="Arial" w:hAnsi="Arial"/>
        </w:rPr>
        <w:t>▌</w:t>
      </w:r>
      <w:r w:rsidRPr="001F0176">
        <w:t xml:space="preserve">Orgán EBA </w:t>
      </w:r>
      <w:r w:rsidRPr="001F0176">
        <w:rPr>
          <w:b/>
          <w:i/>
        </w:rPr>
        <w:t>vypracuje návrhy regulačních technických norem týkajících se</w:t>
      </w:r>
      <w:r w:rsidRPr="001F0176">
        <w:t xml:space="preserve"> rozsahu, obsahu a </w:t>
      </w:r>
      <w:r w:rsidRPr="001F0176">
        <w:rPr>
          <w:b/>
          <w:i/>
        </w:rPr>
        <w:t>postupů</w:t>
      </w:r>
      <w:r w:rsidRPr="001F0176">
        <w:t xml:space="preserve"> zátěžových testů uvedených v odstavci 10.</w:t>
      </w:r>
    </w:p>
    <w:p w:rsidR="0061191A" w:rsidRPr="001F0176" w:rsidRDefault="0061191A" w:rsidP="00D41F0C">
      <w:pPr>
        <w:pStyle w:val="Text1"/>
        <w:tabs>
          <w:tab w:val="left" w:pos="1843"/>
        </w:tabs>
        <w:spacing w:line="360" w:lineRule="auto"/>
        <w:ind w:left="1418"/>
        <w:jc w:val="left"/>
        <w:rPr>
          <w:b/>
          <w:i/>
          <w:color w:val="000000"/>
        </w:rPr>
      </w:pPr>
      <w:r w:rsidRPr="001F0176">
        <w:rPr>
          <w:b/>
          <w:i/>
          <w:color w:val="000000"/>
        </w:rPr>
        <w:t>Orgán EBA předloží tyto návrhy regulačních technických norem Komisi do … [24 měsíců ode dne vstupu této pozměňující směrnice v platnost].</w:t>
      </w:r>
    </w:p>
    <w:p w:rsidR="0061191A" w:rsidRPr="001F0176" w:rsidRDefault="0061191A" w:rsidP="00D41F0C">
      <w:pPr>
        <w:pStyle w:val="Text2"/>
        <w:spacing w:line="360" w:lineRule="auto"/>
        <w:jc w:val="left"/>
        <w:rPr>
          <w:noProof/>
        </w:rPr>
      </w:pPr>
      <w:r w:rsidRPr="001F0176">
        <w:rPr>
          <w:b/>
          <w:i/>
          <w:color w:val="000000"/>
        </w:rPr>
        <w:t>Komisi je svěřena pravomoc doplnit tuto směrnici přijetím regulačních technických norem uvedených v prvním pododstavci tohoto odstavce v souladu s články 10 až 14 nařízení (EU) č. 1093/2010.</w:t>
      </w:r>
      <w:r w:rsidRPr="001F0176">
        <w:rPr>
          <w:color w:val="000000"/>
        </w:rPr>
        <w:t>“;</w:t>
      </w:r>
    </w:p>
    <w:p w:rsidR="0061191A" w:rsidRPr="001F0176" w:rsidRDefault="0061191A" w:rsidP="00D41F0C">
      <w:pPr>
        <w:pStyle w:val="Point0"/>
        <w:spacing w:line="360" w:lineRule="auto"/>
        <w:jc w:val="left"/>
        <w:rPr>
          <w:noProof/>
        </w:rPr>
      </w:pPr>
      <w:r w:rsidRPr="001F0176">
        <w:t>4)</w:t>
      </w:r>
      <w:r w:rsidRPr="001F0176">
        <w:tab/>
        <w:t xml:space="preserve">Článek 5 se mění takto: </w:t>
      </w:r>
    </w:p>
    <w:p w:rsidR="0061191A" w:rsidRPr="001F0176" w:rsidRDefault="0061191A" w:rsidP="00D41F0C">
      <w:pPr>
        <w:pStyle w:val="Point1"/>
        <w:spacing w:line="360" w:lineRule="auto"/>
        <w:jc w:val="left"/>
        <w:rPr>
          <w:noProof/>
        </w:rPr>
      </w:pPr>
      <w:r w:rsidRPr="001F0176">
        <w:t>a)</w:t>
      </w:r>
      <w:r w:rsidRPr="001F0176">
        <w:tab/>
        <w:t>odstavec 1 se mění takto:</w:t>
      </w:r>
    </w:p>
    <w:p w:rsidR="0061191A" w:rsidRPr="001F0176" w:rsidRDefault="0061191A" w:rsidP="00D41F0C">
      <w:pPr>
        <w:pStyle w:val="Point2"/>
        <w:spacing w:line="360" w:lineRule="auto"/>
        <w:jc w:val="left"/>
        <w:rPr>
          <w:noProof/>
        </w:rPr>
      </w:pPr>
      <w:r w:rsidRPr="001F0176">
        <w:t>i)</w:t>
      </w:r>
      <w:r w:rsidRPr="001F0176">
        <w:tab/>
      </w:r>
      <w:proofErr w:type="spellStart"/>
      <w:r w:rsidRPr="001F0176">
        <w:t>návětí</w:t>
      </w:r>
      <w:proofErr w:type="spellEnd"/>
      <w:r w:rsidRPr="001F0176">
        <w:t xml:space="preserve"> se nahrazuje tímto:</w:t>
      </w:r>
    </w:p>
    <w:p w:rsidR="0061191A" w:rsidRPr="001F0176" w:rsidRDefault="0061191A" w:rsidP="00D41F0C">
      <w:pPr>
        <w:pStyle w:val="Text3"/>
        <w:spacing w:line="360" w:lineRule="auto"/>
        <w:jc w:val="left"/>
        <w:rPr>
          <w:noProof/>
        </w:rPr>
      </w:pPr>
      <w:r w:rsidRPr="001F0176">
        <w:t>„1. Ze systémů pojištění vkladů se vylučují jakékoli náhrady:“;</w:t>
      </w:r>
    </w:p>
    <w:p w:rsidR="0061191A" w:rsidRPr="001F0176" w:rsidRDefault="0061191A" w:rsidP="00D41F0C">
      <w:pPr>
        <w:pStyle w:val="Point2"/>
        <w:spacing w:line="360" w:lineRule="auto"/>
        <w:jc w:val="left"/>
        <w:rPr>
          <w:noProof/>
        </w:rPr>
      </w:pPr>
      <w:proofErr w:type="spellStart"/>
      <w:r w:rsidRPr="001F0176">
        <w:t>ii</w:t>
      </w:r>
      <w:proofErr w:type="spellEnd"/>
      <w:r w:rsidRPr="001F0176">
        <w:t>)</w:t>
      </w:r>
      <w:r w:rsidRPr="001F0176">
        <w:tab/>
        <w:t>písmeno c) se nahrazuje tímto:</w:t>
      </w:r>
    </w:p>
    <w:p w:rsidR="0061191A" w:rsidRPr="001F0176" w:rsidRDefault="0061191A" w:rsidP="00D41F0C">
      <w:pPr>
        <w:pStyle w:val="Text3"/>
        <w:spacing w:line="360" w:lineRule="auto"/>
        <w:jc w:val="left"/>
        <w:rPr>
          <w:noProof/>
        </w:rPr>
      </w:pPr>
      <w:r w:rsidRPr="001F0176">
        <w:t>„c) vkladů vyplývajících z operací, v souvislosti s nimiž byl vynesen odsuzující rozsudek za trestný čin praní peněz a financování terorismu;“</w:t>
      </w:r>
    </w:p>
    <w:p w:rsidR="0061191A" w:rsidRPr="001F0176" w:rsidRDefault="0061191A" w:rsidP="00D41F0C">
      <w:pPr>
        <w:pStyle w:val="Point2"/>
        <w:spacing w:line="360" w:lineRule="auto"/>
        <w:jc w:val="left"/>
        <w:rPr>
          <w:noProof/>
        </w:rPr>
      </w:pPr>
      <w:r w:rsidRPr="001F0176">
        <w:t>▌</w:t>
      </w:r>
    </w:p>
    <w:p w:rsidR="0061191A" w:rsidRPr="001F0176" w:rsidRDefault="0061191A" w:rsidP="00D41F0C">
      <w:pPr>
        <w:pStyle w:val="Point2"/>
        <w:spacing w:line="360" w:lineRule="auto"/>
        <w:jc w:val="left"/>
        <w:rPr>
          <w:noProof/>
        </w:rPr>
      </w:pPr>
      <w:proofErr w:type="spellStart"/>
      <w:r w:rsidRPr="001F0176">
        <w:t>iv</w:t>
      </w:r>
      <w:proofErr w:type="spellEnd"/>
      <w:r w:rsidRPr="001F0176">
        <w:t>)</w:t>
      </w:r>
      <w:r w:rsidRPr="001F0176">
        <w:tab/>
        <w:t>písmeno f) se nahrazuje tímto:</w:t>
      </w:r>
    </w:p>
    <w:p w:rsidR="0061191A" w:rsidRPr="001F0176" w:rsidRDefault="0061191A" w:rsidP="00D41F0C">
      <w:pPr>
        <w:pStyle w:val="Text3"/>
        <w:spacing w:line="360" w:lineRule="auto"/>
        <w:jc w:val="left"/>
        <w:rPr>
          <w:noProof/>
        </w:rPr>
      </w:pPr>
      <w:r w:rsidRPr="001F0176">
        <w:t>„f) vkladů, jejichž majitel nebyl nikdy zjištěn podle článku 16 nařízení (EU) …. [vložte stručný odkaz – návrh nařízení o boj</w:t>
      </w:r>
      <w:r w:rsidR="00065FC9">
        <w:t xml:space="preserve">i proti praní peněz – </w:t>
      </w:r>
      <w:proofErr w:type="spellStart"/>
      <w:proofErr w:type="gramStart"/>
      <w:r w:rsidR="00065FC9">
        <w:t>COM</w:t>
      </w:r>
      <w:proofErr w:type="spellEnd"/>
      <w:r w:rsidR="00065FC9">
        <w:t>(2021</w:t>
      </w:r>
      <w:proofErr w:type="gramEnd"/>
      <w:r w:rsidR="00065FC9">
        <w:t>)0</w:t>
      </w:r>
      <w:r w:rsidRPr="001F0176">
        <w:t xml:space="preserve">420 </w:t>
      </w:r>
      <w:proofErr w:type="spellStart"/>
      <w:r w:rsidRPr="001F0176">
        <w:t>final</w:t>
      </w:r>
      <w:proofErr w:type="spellEnd"/>
      <w:r w:rsidRPr="001F0176">
        <w:t>], pokud se tyto vklady staly nedisponibilními, s výjimkou případů, kdy majitel požádá o výplatu a prokáže, že nedostatečná identifikace nebyla způsobena jeho jednáním;“</w:t>
      </w:r>
    </w:p>
    <w:p w:rsidR="0061191A" w:rsidRPr="001F0176" w:rsidRDefault="0061191A" w:rsidP="00D41F0C">
      <w:pPr>
        <w:pStyle w:val="Point2"/>
        <w:spacing w:line="360" w:lineRule="auto"/>
        <w:jc w:val="left"/>
        <w:rPr>
          <w:noProof/>
        </w:rPr>
      </w:pPr>
      <w:r w:rsidRPr="001F0176">
        <w:t>v)</w:t>
      </w:r>
      <w:r w:rsidRPr="001F0176">
        <w:tab/>
        <w:t xml:space="preserve">písmeno j) se zrušuje; </w:t>
      </w:r>
    </w:p>
    <w:p w:rsidR="0061191A" w:rsidRPr="001F0176" w:rsidRDefault="0061191A" w:rsidP="00D41F0C">
      <w:pPr>
        <w:tabs>
          <w:tab w:val="left" w:pos="1701"/>
          <w:tab w:val="left" w:pos="1985"/>
        </w:tabs>
        <w:autoSpaceDE w:val="0"/>
        <w:autoSpaceDN w:val="0"/>
        <w:adjustRightInd w:val="0"/>
        <w:spacing w:before="120" w:after="120" w:line="360" w:lineRule="auto"/>
        <w:ind w:left="1418"/>
        <w:rPr>
          <w:b/>
          <w:i/>
          <w:color w:val="000000"/>
        </w:rPr>
      </w:pPr>
      <w:proofErr w:type="spellStart"/>
      <w:r w:rsidRPr="001F0176">
        <w:rPr>
          <w:b/>
          <w:i/>
          <w:color w:val="000000"/>
        </w:rPr>
        <w:t>va</w:t>
      </w:r>
      <w:proofErr w:type="spellEnd"/>
      <w:r w:rsidRPr="001F0176">
        <w:rPr>
          <w:b/>
          <w:i/>
          <w:color w:val="000000"/>
        </w:rPr>
        <w:t xml:space="preserve">) </w:t>
      </w:r>
      <w:r w:rsidRPr="001F0176">
        <w:rPr>
          <w:b/>
          <w:i/>
          <w:color w:val="000000"/>
        </w:rPr>
        <w:tab/>
        <w:t>doplňuje se nové písmeno, které zní:</w:t>
      </w:r>
    </w:p>
    <w:p w:rsidR="0061191A" w:rsidRPr="001F0176" w:rsidRDefault="0061191A" w:rsidP="00D41F0C">
      <w:pPr>
        <w:pStyle w:val="Point2"/>
        <w:spacing w:line="360" w:lineRule="auto"/>
        <w:ind w:firstLine="1"/>
        <w:jc w:val="left"/>
        <w:rPr>
          <w:noProof/>
        </w:rPr>
      </w:pPr>
      <w:r w:rsidRPr="001F0176">
        <w:rPr>
          <w:b/>
          <w:i/>
          <w:color w:val="000000"/>
        </w:rPr>
        <w:t>„</w:t>
      </w:r>
      <w:proofErr w:type="spellStart"/>
      <w:r w:rsidRPr="001F0176">
        <w:rPr>
          <w:b/>
          <w:i/>
          <w:color w:val="000000"/>
        </w:rPr>
        <w:t>ka</w:t>
      </w:r>
      <w:proofErr w:type="spellEnd"/>
      <w:r w:rsidRPr="001F0176">
        <w:rPr>
          <w:b/>
          <w:i/>
          <w:color w:val="000000"/>
        </w:rPr>
        <w:t>) vkladů fyzických osob nebo právních subjektů, na které se vztahují cílené finanční sankce přijaté Unií.“;</w:t>
      </w:r>
    </w:p>
    <w:p w:rsidR="0061191A" w:rsidRPr="001F0176" w:rsidRDefault="0061191A" w:rsidP="00D41F0C">
      <w:pPr>
        <w:pStyle w:val="Point1"/>
        <w:spacing w:line="360" w:lineRule="auto"/>
        <w:jc w:val="left"/>
        <w:rPr>
          <w:noProof/>
        </w:rPr>
      </w:pPr>
      <w:r w:rsidRPr="001F0176">
        <w:t>b)</w:t>
      </w:r>
      <w:r w:rsidRPr="001F0176">
        <w:tab/>
        <w:t>odstavec 2 se nahrazuje tímto:</w:t>
      </w:r>
    </w:p>
    <w:p w:rsidR="0061191A" w:rsidRPr="001F0176" w:rsidRDefault="0061191A" w:rsidP="00D41F0C">
      <w:pPr>
        <w:pStyle w:val="Text2"/>
        <w:spacing w:line="360" w:lineRule="auto"/>
        <w:jc w:val="left"/>
        <w:rPr>
          <w:noProof/>
        </w:rPr>
      </w:pPr>
      <w:r w:rsidRPr="001F0176">
        <w:t xml:space="preserve">„2. Odchylně od odst. 1 písm. i) mohou členské státy rozhodnout, aby do výše limitu pojištění stanoveného v čl. 6 odst. 1 byly zahrnuty vklady držené v </w:t>
      </w:r>
      <w:r w:rsidRPr="001F0176">
        <w:lastRenderedPageBreak/>
        <w:t>systémech osobního penzijního pojištění nebo zaměstnaneckého penzijního pojištění malých a středních podniků.“;</w:t>
      </w:r>
    </w:p>
    <w:p w:rsidR="0061191A" w:rsidRPr="001F0176" w:rsidRDefault="0061191A" w:rsidP="00D41F0C">
      <w:pPr>
        <w:pStyle w:val="Point0"/>
        <w:spacing w:line="360" w:lineRule="auto"/>
        <w:jc w:val="left"/>
        <w:rPr>
          <w:noProof/>
        </w:rPr>
      </w:pPr>
      <w:r w:rsidRPr="001F0176">
        <w:t>5)</w:t>
      </w:r>
      <w:r w:rsidRPr="001F0176">
        <w:tab/>
        <w:t>Článek 6 se mění takto:</w:t>
      </w:r>
    </w:p>
    <w:p w:rsidR="0061191A" w:rsidRPr="001F0176" w:rsidRDefault="0061191A" w:rsidP="00D41F0C">
      <w:pPr>
        <w:pStyle w:val="Point1"/>
        <w:spacing w:line="360" w:lineRule="auto"/>
        <w:jc w:val="left"/>
        <w:rPr>
          <w:noProof/>
        </w:rPr>
      </w:pPr>
      <w:r w:rsidRPr="001F0176">
        <w:t>a)</w:t>
      </w:r>
      <w:r w:rsidRPr="001F0176">
        <w:tab/>
        <w:t>odstavec 2 se mění takto:</w:t>
      </w:r>
    </w:p>
    <w:p w:rsidR="0061191A" w:rsidRPr="001F0176" w:rsidRDefault="0061191A" w:rsidP="00D41F0C">
      <w:pPr>
        <w:pStyle w:val="Point2"/>
        <w:spacing w:line="360" w:lineRule="auto"/>
        <w:jc w:val="left"/>
        <w:rPr>
          <w:noProof/>
        </w:rPr>
      </w:pPr>
      <w:r w:rsidRPr="001F0176">
        <w:t>i)</w:t>
      </w:r>
      <w:r w:rsidRPr="001F0176">
        <w:tab/>
      </w:r>
      <w:proofErr w:type="spellStart"/>
      <w:r w:rsidRPr="001F0176">
        <w:t>návětí</w:t>
      </w:r>
      <w:proofErr w:type="spellEnd"/>
      <w:r w:rsidRPr="001F0176">
        <w:t xml:space="preserve"> se nahrazuje tímto:</w:t>
      </w:r>
    </w:p>
    <w:p w:rsidR="0061191A" w:rsidRPr="001F0176" w:rsidRDefault="0061191A" w:rsidP="00D41F0C">
      <w:pPr>
        <w:pStyle w:val="Text3"/>
        <w:spacing w:line="360" w:lineRule="auto"/>
        <w:jc w:val="left"/>
        <w:rPr>
          <w:noProof/>
        </w:rPr>
      </w:pPr>
      <w:r w:rsidRPr="001F0176">
        <w:t xml:space="preserve">„Kromě odstavce 1 členské státy zajistí, aby následující vklady byly chráněny minimálně do výše 500 000 EUR </w:t>
      </w:r>
      <w:r w:rsidRPr="001F0176">
        <w:rPr>
          <w:b/>
          <w:i/>
        </w:rPr>
        <w:t>a maximálně do výše 2 500 000 EUR</w:t>
      </w:r>
      <w:r w:rsidRPr="001F0176">
        <w:t xml:space="preserve"> po dobu šesti měsíců od připsání částky nebo od okamžiku, kdy se takové vklady stanou z právního hlediska převoditelnými:“;</w:t>
      </w:r>
    </w:p>
    <w:p w:rsidR="0061191A" w:rsidRPr="001F0176" w:rsidRDefault="0061191A" w:rsidP="00D41F0C">
      <w:pPr>
        <w:pStyle w:val="Point2"/>
        <w:spacing w:line="360" w:lineRule="auto"/>
        <w:jc w:val="left"/>
        <w:rPr>
          <w:noProof/>
        </w:rPr>
      </w:pPr>
      <w:r w:rsidRPr="001F0176">
        <w:rPr>
          <w:b/>
          <w:i/>
        </w:rPr>
        <w:t xml:space="preserve"> </w:t>
      </w:r>
      <w:proofErr w:type="spellStart"/>
      <w:r w:rsidRPr="001F0176">
        <w:t>ii</w:t>
      </w:r>
      <w:proofErr w:type="spellEnd"/>
      <w:r w:rsidRPr="001F0176">
        <w:t>)</w:t>
      </w:r>
      <w:r w:rsidRPr="001F0176">
        <w:tab/>
        <w:t>písmeno a) se nahrazuje tímto:</w:t>
      </w:r>
    </w:p>
    <w:p w:rsidR="0061191A" w:rsidRPr="001F0176" w:rsidRDefault="0061191A" w:rsidP="00D41F0C">
      <w:pPr>
        <w:pStyle w:val="Text3"/>
        <w:spacing w:line="360" w:lineRule="auto"/>
        <w:jc w:val="left"/>
        <w:rPr>
          <w:noProof/>
        </w:rPr>
      </w:pPr>
      <w:r w:rsidRPr="001F0176">
        <w:t xml:space="preserve">„a) vklady plynoucí z operací s nemovitostmi týkajících se soukromých obytných nemovitostí a vklady určené na tyto operace, pokud tyto operace uzavírá v </w:t>
      </w:r>
      <w:r w:rsidRPr="001F0176">
        <w:rPr>
          <w:b/>
          <w:i/>
        </w:rPr>
        <w:t>průběhu čtyř měsíců</w:t>
      </w:r>
      <w:r w:rsidRPr="001F0176">
        <w:t xml:space="preserve"> fyzická osoba a pokud tato fyzická osoba může předložením dokladů tuto operaci prokázat;“</w:t>
      </w:r>
    </w:p>
    <w:p w:rsidR="0061191A" w:rsidRPr="001F0176" w:rsidRDefault="0061191A" w:rsidP="00D41F0C">
      <w:pPr>
        <w:pStyle w:val="Point2"/>
        <w:spacing w:line="360" w:lineRule="auto"/>
        <w:jc w:val="left"/>
        <w:rPr>
          <w:b/>
          <w:i/>
          <w:noProof/>
        </w:rPr>
      </w:pPr>
      <w:proofErr w:type="spellStart"/>
      <w:r w:rsidRPr="001F0176">
        <w:rPr>
          <w:b/>
          <w:i/>
        </w:rPr>
        <w:t>iia</w:t>
      </w:r>
      <w:proofErr w:type="spellEnd"/>
      <w:r w:rsidRPr="001F0176">
        <w:rPr>
          <w:b/>
          <w:i/>
        </w:rPr>
        <w:t>)</w:t>
      </w:r>
      <w:r w:rsidRPr="001F0176">
        <w:rPr>
          <w:b/>
          <w:i/>
        </w:rPr>
        <w:tab/>
        <w:t>vkládá se následující pododstavec:</w:t>
      </w:r>
    </w:p>
    <w:p w:rsidR="0061191A" w:rsidRPr="001F0176" w:rsidRDefault="0061191A" w:rsidP="00D41F0C">
      <w:pPr>
        <w:pStyle w:val="Text3"/>
        <w:spacing w:line="360" w:lineRule="auto"/>
        <w:jc w:val="left"/>
        <w:rPr>
          <w:noProof/>
        </w:rPr>
      </w:pPr>
      <w:r w:rsidRPr="001F0176">
        <w:rPr>
          <w:b/>
          <w:i/>
        </w:rPr>
        <w:t>„Do ... [36 měsíců ode dne vstupu této pozměňující směrnice v platnost] Komise provede přezkum částek, na něž se vztahuje ochrana, jak je uvedeno v prvním pododstavci a provedeno do vnitrostátního práva členských států, s cílem určit, zda by maximální částka uvedená v daném pododstavci měla být snížena, s přihlédnutím k tomu, zda se jsou částky, na které se vztahuje ochrana, přiměřené a zajišťují rovné podmínky v celé Unii. Komise předloží Evropskému parlamentu a Radě zprávu, kterou případně doplní o legislativní návrh.“;</w:t>
      </w:r>
    </w:p>
    <w:p w:rsidR="0061191A" w:rsidRPr="001F0176" w:rsidRDefault="0061191A" w:rsidP="00D41F0C">
      <w:pPr>
        <w:pStyle w:val="Point1"/>
        <w:spacing w:line="360" w:lineRule="auto"/>
        <w:jc w:val="left"/>
        <w:rPr>
          <w:noProof/>
        </w:rPr>
      </w:pPr>
      <w:r w:rsidRPr="001F0176">
        <w:t>b)</w:t>
      </w:r>
      <w:r w:rsidRPr="001F0176">
        <w:tab/>
        <w:t>vkládá se nový odstavec 2a, který zní:</w:t>
      </w:r>
    </w:p>
    <w:p w:rsidR="0061191A" w:rsidRPr="001F0176" w:rsidRDefault="0061191A" w:rsidP="00D41F0C">
      <w:pPr>
        <w:pStyle w:val="Text2"/>
        <w:spacing w:line="360" w:lineRule="auto"/>
        <w:jc w:val="left"/>
        <w:rPr>
          <w:noProof/>
        </w:rPr>
      </w:pPr>
      <w:r w:rsidRPr="001F0176">
        <w:t>„2a. Členské státy zajistí, aby limit pojištění stanovený v odstavci 2 doplňoval limit pojištění stanovený v odstavci 1.“;</w:t>
      </w:r>
    </w:p>
    <w:p w:rsidR="0061191A" w:rsidRPr="001F0176" w:rsidRDefault="0061191A" w:rsidP="00D41F0C">
      <w:pPr>
        <w:pStyle w:val="Point0"/>
        <w:spacing w:line="360" w:lineRule="auto"/>
        <w:jc w:val="left"/>
        <w:rPr>
          <w:noProof/>
        </w:rPr>
      </w:pPr>
      <w:r w:rsidRPr="001F0176">
        <w:t>6)</w:t>
      </w:r>
      <w:r w:rsidRPr="001F0176">
        <w:tab/>
        <w:t>Článek 7 se mění takto:</w:t>
      </w:r>
    </w:p>
    <w:p w:rsidR="0061191A" w:rsidRPr="001F0176" w:rsidRDefault="0061191A" w:rsidP="00D41F0C">
      <w:pPr>
        <w:pStyle w:val="Point1"/>
        <w:spacing w:line="360" w:lineRule="auto"/>
        <w:jc w:val="left"/>
        <w:rPr>
          <w:noProof/>
        </w:rPr>
      </w:pPr>
      <w:r w:rsidRPr="001F0176">
        <w:t>a)</w:t>
      </w:r>
      <w:r w:rsidRPr="001F0176">
        <w:tab/>
        <w:t>odstavec 5 se zrušuje;</w:t>
      </w:r>
    </w:p>
    <w:p w:rsidR="0061191A" w:rsidRPr="001F0176" w:rsidRDefault="0061191A" w:rsidP="00D41F0C">
      <w:pPr>
        <w:pStyle w:val="Point1"/>
        <w:spacing w:line="360" w:lineRule="auto"/>
        <w:jc w:val="left"/>
      </w:pPr>
      <w:proofErr w:type="spellStart"/>
      <w:r w:rsidRPr="001F0176">
        <w:rPr>
          <w:b/>
          <w:i/>
        </w:rPr>
        <w:t>aa</w:t>
      </w:r>
      <w:proofErr w:type="spellEnd"/>
      <w:r w:rsidRPr="001F0176">
        <w:rPr>
          <w:b/>
          <w:i/>
        </w:rPr>
        <w:t>)</w:t>
      </w:r>
      <w:r w:rsidRPr="001F0176">
        <w:rPr>
          <w:b/>
          <w:i/>
        </w:rPr>
        <w:tab/>
        <w:t>odstavec 6 se nahrazuje tímto</w:t>
      </w:r>
      <w:r w:rsidRPr="001F0176">
        <w:t>:</w:t>
      </w:r>
    </w:p>
    <w:p w:rsidR="0061191A" w:rsidRPr="001F0176" w:rsidRDefault="0061191A" w:rsidP="00D41F0C">
      <w:pPr>
        <w:pStyle w:val="Point1"/>
        <w:spacing w:line="360" w:lineRule="auto"/>
        <w:ind w:firstLine="1"/>
        <w:jc w:val="left"/>
        <w:rPr>
          <w:b/>
          <w:i/>
          <w:noProof/>
        </w:rPr>
      </w:pPr>
      <w:r w:rsidRPr="001F0176">
        <w:rPr>
          <w:b/>
          <w:i/>
        </w:rPr>
        <w:lastRenderedPageBreak/>
        <w:t>„6. Členské státy zajistí, aby úvěrové instituce alespoň jednou ročně podávaly svým systémům pojištění vkladů zprávu o souhrnné výši způsobilých vkladů. Členské státy zajistí, aby systémy pojištění vkladů mohly kdykoli požádat úvěrové instituce o informaci o souhrnné výši způsobilých vkladů každého vkladatele.“;</w:t>
      </w:r>
    </w:p>
    <w:p w:rsidR="0061191A" w:rsidRPr="001F0176" w:rsidRDefault="0061191A" w:rsidP="00D41F0C">
      <w:pPr>
        <w:pStyle w:val="Point1"/>
        <w:spacing w:line="360" w:lineRule="auto"/>
        <w:jc w:val="left"/>
        <w:rPr>
          <w:noProof/>
        </w:rPr>
      </w:pPr>
      <w:r w:rsidRPr="001F0176">
        <w:t>b)</w:t>
      </w:r>
      <w:r w:rsidRPr="001F0176">
        <w:tab/>
        <w:t>odstavec 7 se nahrazuje tímto:</w:t>
      </w:r>
    </w:p>
    <w:p w:rsidR="0061191A" w:rsidRPr="001F0176" w:rsidRDefault="0061191A" w:rsidP="00D41F0C">
      <w:pPr>
        <w:pStyle w:val="Text2"/>
        <w:spacing w:line="360" w:lineRule="auto"/>
        <w:jc w:val="left"/>
        <w:rPr>
          <w:noProof/>
        </w:rPr>
      </w:pPr>
      <w:r w:rsidRPr="001F0176">
        <w:t>„7. Členské státy zajistí, aby systém pojištění vkladů nahrazoval naběhlé úroky z vkladů, které ke dni, kdy relevantní správní orgán učiní zjištění podle čl. 2 odst. 1 bodu 8) písm. a) nebo kdy soudní orgán rozhodne ve smyslu čl. 2 odst. 1 bodu 8) písm. b), nebyly dosud připsány nebo odepsány. Limit pojištění stanovený v čl. 6 odst. 1 nebo za okolností uvedených v čl. 6 odst. 2 limit pojištění stanovený v daném odstavci nesmí být překročen.“;</w:t>
      </w:r>
    </w:p>
    <w:p w:rsidR="0061191A" w:rsidRPr="001F0176" w:rsidRDefault="0061191A" w:rsidP="00D41F0C">
      <w:pPr>
        <w:pStyle w:val="Text2"/>
        <w:spacing w:line="360" w:lineRule="auto"/>
        <w:jc w:val="left"/>
        <w:rPr>
          <w:noProof/>
        </w:rPr>
      </w:pPr>
      <w:r w:rsidRPr="001F0176">
        <w:rPr>
          <w:b/>
          <w:i/>
        </w:rPr>
        <w:t>Pokud úrokové sazby vztahující se na některé vklady výrazně překročí převládající tržní úrokovou sazbu, která je stanovena a založena na transparentních a veřejně dostupných údajích, má systém pojištění vkladů pravomoc upravit hrazený úrok tak, aby odrážel tržní úrokovou sazbu převládající v době stanovení relevantním správním orgánem nebo vydání rozhodnutí soudního orgánu. Tato úprava se provede tak, aby se zabránilo morálnímu hazardu. Kritéria a metodika pro definici „výrazného překročení“ a pro úpravu se stanoví transparentním způsobem v souladu s pokyny orgánu EBA a se souhlasem příslušného orgánu</w:t>
      </w:r>
      <w:r w:rsidRPr="001F0176">
        <w:t xml:space="preserve">.“; </w:t>
      </w:r>
    </w:p>
    <w:p w:rsidR="0061191A" w:rsidRPr="001F0176" w:rsidRDefault="0061191A" w:rsidP="00D41F0C">
      <w:pPr>
        <w:pStyle w:val="Point0"/>
        <w:spacing w:line="360" w:lineRule="auto"/>
        <w:jc w:val="left"/>
        <w:rPr>
          <w:noProof/>
        </w:rPr>
      </w:pPr>
      <w:r w:rsidRPr="001F0176">
        <w:t>7)</w:t>
      </w:r>
      <w:r w:rsidRPr="001F0176">
        <w:tab/>
        <w:t>vkládá se nový článek 7a, který zní:</w:t>
      </w:r>
    </w:p>
    <w:p w:rsidR="0061191A" w:rsidRPr="001F0176" w:rsidRDefault="0061191A" w:rsidP="00E83854">
      <w:pPr>
        <w:pStyle w:val="Text1"/>
        <w:spacing w:line="360" w:lineRule="auto"/>
        <w:jc w:val="center"/>
        <w:rPr>
          <w:i/>
          <w:iCs/>
          <w:noProof/>
        </w:rPr>
      </w:pPr>
      <w:r w:rsidRPr="001F0176">
        <w:rPr>
          <w:i/>
        </w:rPr>
        <w:t>„Článek 7a</w:t>
      </w:r>
    </w:p>
    <w:p w:rsidR="0061191A" w:rsidRPr="001F0176" w:rsidRDefault="0061191A" w:rsidP="00E83854">
      <w:pPr>
        <w:pStyle w:val="Text1"/>
        <w:spacing w:line="360" w:lineRule="auto"/>
        <w:jc w:val="center"/>
        <w:rPr>
          <w:b/>
          <w:bCs/>
          <w:noProof/>
        </w:rPr>
      </w:pPr>
      <w:r w:rsidRPr="001F0176">
        <w:rPr>
          <w:b/>
        </w:rPr>
        <w:t>Důkazní břemeno ohledně způsobilosti vkladu a nároku na vklad</w:t>
      </w:r>
    </w:p>
    <w:p w:rsidR="0061191A" w:rsidRPr="001F0176" w:rsidRDefault="0061191A" w:rsidP="00D41F0C">
      <w:pPr>
        <w:pStyle w:val="Text2"/>
        <w:spacing w:line="360" w:lineRule="auto"/>
        <w:jc w:val="left"/>
        <w:rPr>
          <w:noProof/>
        </w:rPr>
      </w:pPr>
      <w:r w:rsidRPr="001F0176">
        <w:t>Členské státy zajistí, aby v případech uvedených v čl. 6 odst. 2 a čl. 7 odst. 3 vkladatel nebo případně majitel účtu prokázal, že dotyčné vklady splňují podmínky stanovené v čl. 6 odst. 2, nebo nárok na vklady za okolností uvedených v čl. 7 odst. 3.“;</w:t>
      </w:r>
    </w:p>
    <w:p w:rsidR="0061191A" w:rsidRPr="001F0176" w:rsidRDefault="0061191A" w:rsidP="00D41F0C">
      <w:pPr>
        <w:pStyle w:val="Point0"/>
        <w:spacing w:line="360" w:lineRule="auto"/>
        <w:jc w:val="left"/>
        <w:rPr>
          <w:noProof/>
        </w:rPr>
      </w:pPr>
      <w:r w:rsidRPr="001F0176">
        <w:t>8)</w:t>
      </w:r>
      <w:r w:rsidRPr="001F0176">
        <w:tab/>
        <w:t>Článek 8 se mění takto:</w:t>
      </w:r>
    </w:p>
    <w:p w:rsidR="0061191A" w:rsidRPr="001F0176" w:rsidRDefault="0061191A" w:rsidP="00D41F0C">
      <w:pPr>
        <w:pStyle w:val="Point0"/>
        <w:tabs>
          <w:tab w:val="left" w:pos="1418"/>
        </w:tabs>
        <w:spacing w:line="360" w:lineRule="auto"/>
        <w:ind w:firstLine="1"/>
        <w:jc w:val="left"/>
        <w:rPr>
          <w:b/>
          <w:i/>
        </w:rPr>
      </w:pPr>
      <w:r w:rsidRPr="001F0176">
        <w:rPr>
          <w:b/>
          <w:i/>
        </w:rPr>
        <w:t>-a)</w:t>
      </w:r>
      <w:r w:rsidRPr="001F0176">
        <w:rPr>
          <w:b/>
          <w:i/>
        </w:rPr>
        <w:tab/>
        <w:t>odstavec 1 se nahrazuje tímto:</w:t>
      </w:r>
    </w:p>
    <w:p w:rsidR="0061191A" w:rsidRPr="001F0176" w:rsidRDefault="0061191A" w:rsidP="00D41F0C">
      <w:pPr>
        <w:pStyle w:val="Point0"/>
        <w:tabs>
          <w:tab w:val="left" w:pos="1418"/>
        </w:tabs>
        <w:spacing w:line="360" w:lineRule="auto"/>
        <w:ind w:left="1418" w:firstLine="1"/>
        <w:jc w:val="left"/>
        <w:rPr>
          <w:b/>
          <w:i/>
        </w:rPr>
      </w:pPr>
      <w:r w:rsidRPr="001F0176">
        <w:rPr>
          <w:b/>
          <w:i/>
        </w:rPr>
        <w:lastRenderedPageBreak/>
        <w:t>„1. Systémy pojištění vkladů zajistí, aby splatná částka byla k dispozici co nejdříve a v každém případě do sedmi pracovních dní ode dne, kdy relevantní správní orgán učiní zjištění podle čl. 2 odst. 1 bodu 8 písm. a) nebo kdy soudní orgán rozhodne ve smyslu čl. 2 odst. 1 bodu 8) písm. b).“;</w:t>
      </w:r>
    </w:p>
    <w:p w:rsidR="0061191A" w:rsidRPr="001F0176" w:rsidRDefault="0061191A" w:rsidP="00D41F0C">
      <w:pPr>
        <w:tabs>
          <w:tab w:val="left" w:pos="1418"/>
          <w:tab w:val="left" w:pos="1843"/>
        </w:tabs>
        <w:autoSpaceDE w:val="0"/>
        <w:autoSpaceDN w:val="0"/>
        <w:adjustRightInd w:val="0"/>
        <w:spacing w:before="120" w:after="120" w:line="360" w:lineRule="auto"/>
        <w:ind w:left="130" w:firstLine="720"/>
        <w:rPr>
          <w:b/>
          <w:i/>
          <w:noProof/>
        </w:rPr>
      </w:pPr>
      <w:r w:rsidRPr="001F0176">
        <w:rPr>
          <w:b/>
          <w:i/>
          <w:color w:val="000000"/>
        </w:rPr>
        <w:t>-</w:t>
      </w:r>
      <w:proofErr w:type="spellStart"/>
      <w:r w:rsidRPr="001F0176">
        <w:rPr>
          <w:b/>
          <w:i/>
          <w:color w:val="000000"/>
        </w:rPr>
        <w:t>aa</w:t>
      </w:r>
      <w:proofErr w:type="spellEnd"/>
      <w:r w:rsidRPr="001F0176">
        <w:rPr>
          <w:b/>
          <w:i/>
          <w:color w:val="000000"/>
        </w:rPr>
        <w:t>)</w:t>
      </w:r>
      <w:r w:rsidRPr="001F0176">
        <w:rPr>
          <w:b/>
          <w:i/>
          <w:color w:val="000000"/>
        </w:rPr>
        <w:tab/>
        <w:t>odstavec 2 se zrušuje;</w:t>
      </w:r>
    </w:p>
    <w:p w:rsidR="0061191A" w:rsidRPr="001F0176" w:rsidRDefault="0061191A" w:rsidP="00D41F0C">
      <w:pPr>
        <w:pStyle w:val="Point1"/>
        <w:spacing w:line="360" w:lineRule="auto"/>
        <w:jc w:val="left"/>
        <w:rPr>
          <w:noProof/>
        </w:rPr>
      </w:pPr>
      <w:r w:rsidRPr="001F0176">
        <w:t>a)</w:t>
      </w:r>
      <w:r w:rsidRPr="001F0176">
        <w:tab/>
        <w:t>odstavec 3 se nahrazuje tímto:</w:t>
      </w:r>
    </w:p>
    <w:p w:rsidR="0061191A" w:rsidRPr="001F0176" w:rsidRDefault="0061191A" w:rsidP="00D41F0C">
      <w:pPr>
        <w:pStyle w:val="Text2"/>
        <w:spacing w:line="360" w:lineRule="auto"/>
        <w:jc w:val="left"/>
        <w:rPr>
          <w:noProof/>
        </w:rPr>
      </w:pPr>
      <w:r w:rsidRPr="001F0176">
        <w:t>„3. Odchylně od odstavce 1 umožní členské státy systémům pojištění vkladů uplatnit delší lhůtu pro výplatu vkladů uvedených v čl. 6 odst. 2, čl. 7 odst. 3 a článku 8b, která nesmí překročit dvacet pracovních dnů ode dne, kdy tyto systémy pojištění vkladů obdrží kompletní dokumentaci, kterou si vyžádaly od vkladatele</w:t>
      </w:r>
      <w:r w:rsidRPr="001F0176">
        <w:rPr>
          <w:b/>
          <w:i/>
        </w:rPr>
        <w:t>, případně od majitele účtu</w:t>
      </w:r>
      <w:r w:rsidRPr="001F0176">
        <w:t>, aby mohly přezkoumat nároky a ověřit, zda jsou splněny podmínky pro výplatu.</w:t>
      </w:r>
      <w:r w:rsidRPr="001F0176">
        <w:rPr>
          <w:b/>
          <w:i/>
        </w:rPr>
        <w:t xml:space="preserve"> U vkladů uvedených v čl. 6 odst. 2 a čl. 7 odst. 3, pokud systémy pojištění vkladů nejsou schopny poskytnout splatnou částku ve lhůtě kratší než sedm pracovních dnů, zajistí, aby měli vkladatelé do pěti pracovních dnů od podání žádosti o tuto částku přístup k přiměřené částce svých pojištěných vkladů na pokrytí nákladů na živobytí.</w:t>
      </w:r>
      <w:r w:rsidRPr="001F0176">
        <w:t>“;</w:t>
      </w:r>
    </w:p>
    <w:p w:rsidR="0061191A" w:rsidRPr="001F0176" w:rsidRDefault="0061191A" w:rsidP="00D41F0C">
      <w:pPr>
        <w:pStyle w:val="Text2"/>
        <w:tabs>
          <w:tab w:val="left" w:pos="1418"/>
        </w:tabs>
        <w:spacing w:line="360" w:lineRule="auto"/>
        <w:ind w:left="851"/>
        <w:jc w:val="left"/>
        <w:rPr>
          <w:noProof/>
        </w:rPr>
      </w:pPr>
      <w:proofErr w:type="spellStart"/>
      <w:r w:rsidRPr="001F0176">
        <w:rPr>
          <w:b/>
          <w:i/>
          <w:color w:val="000000"/>
        </w:rPr>
        <w:t>aa</w:t>
      </w:r>
      <w:proofErr w:type="spellEnd"/>
      <w:r w:rsidRPr="001F0176">
        <w:rPr>
          <w:b/>
          <w:i/>
          <w:color w:val="000000"/>
        </w:rPr>
        <w:t>)</w:t>
      </w:r>
      <w:r w:rsidRPr="001F0176">
        <w:rPr>
          <w:b/>
          <w:i/>
          <w:color w:val="000000"/>
        </w:rPr>
        <w:tab/>
        <w:t>odstavec 4 se zrušuje;</w:t>
      </w:r>
    </w:p>
    <w:p w:rsidR="0061191A" w:rsidRPr="001F0176" w:rsidRDefault="0061191A" w:rsidP="00D41F0C">
      <w:pPr>
        <w:pStyle w:val="Point1"/>
        <w:spacing w:line="360" w:lineRule="auto"/>
        <w:jc w:val="left"/>
        <w:rPr>
          <w:noProof/>
        </w:rPr>
      </w:pPr>
      <w:r w:rsidRPr="001F0176">
        <w:t>b)</w:t>
      </w:r>
      <w:r w:rsidRPr="001F0176">
        <w:tab/>
        <w:t>odstavec 5 se mění takto:</w:t>
      </w:r>
    </w:p>
    <w:p w:rsidR="0061191A" w:rsidRPr="001F0176" w:rsidRDefault="0061191A" w:rsidP="00D41F0C">
      <w:pPr>
        <w:pStyle w:val="Point2"/>
        <w:spacing w:line="360" w:lineRule="auto"/>
        <w:jc w:val="left"/>
        <w:rPr>
          <w:noProof/>
        </w:rPr>
      </w:pPr>
      <w:r w:rsidRPr="001F0176">
        <w:t>i)</w:t>
      </w:r>
      <w:r w:rsidRPr="001F0176">
        <w:tab/>
        <w:t>písmeno c) se nahrazuje tímto:</w:t>
      </w:r>
    </w:p>
    <w:p w:rsidR="0061191A" w:rsidRPr="001F0176" w:rsidRDefault="0061191A" w:rsidP="00D41F0C">
      <w:pPr>
        <w:pStyle w:val="Text3"/>
        <w:spacing w:line="360" w:lineRule="auto"/>
        <w:jc w:val="left"/>
        <w:rPr>
          <w:noProof/>
        </w:rPr>
      </w:pPr>
      <w:r w:rsidRPr="001F0176">
        <w:t xml:space="preserve">„c) odchylně od odstavce 9 v </w:t>
      </w:r>
      <w:proofErr w:type="gramStart"/>
      <w:r w:rsidRPr="001F0176">
        <w:t>souvislosti s vkladem</w:t>
      </w:r>
      <w:proofErr w:type="gramEnd"/>
      <w:r w:rsidRPr="001F0176">
        <w:t xml:space="preserve"> neproběhla za posledních 24 měsíců žádná operace (účet nevykazuje žádnou aktivitu), s výjimkou případů, kdy má vkladatel vklady i na jiném účtu, který není účtem, jenž nevykazuje žádnou aktivitu;“</w:t>
      </w:r>
    </w:p>
    <w:p w:rsidR="0061191A" w:rsidRPr="001F0176" w:rsidRDefault="0061191A" w:rsidP="00D41F0C">
      <w:pPr>
        <w:pStyle w:val="Point2"/>
        <w:spacing w:line="360" w:lineRule="auto"/>
        <w:jc w:val="left"/>
        <w:rPr>
          <w:noProof/>
        </w:rPr>
      </w:pPr>
      <w:proofErr w:type="spellStart"/>
      <w:r w:rsidRPr="001F0176">
        <w:t>ii</w:t>
      </w:r>
      <w:proofErr w:type="spellEnd"/>
      <w:r w:rsidRPr="001F0176">
        <w:t>)</w:t>
      </w:r>
      <w:r w:rsidRPr="001F0176">
        <w:tab/>
        <w:t>písmeno d) se zrušuje;</w:t>
      </w:r>
    </w:p>
    <w:p w:rsidR="0061191A" w:rsidRPr="001F0176" w:rsidRDefault="0061191A" w:rsidP="00D41F0C">
      <w:pPr>
        <w:pStyle w:val="Point1"/>
        <w:spacing w:line="360" w:lineRule="auto"/>
        <w:jc w:val="left"/>
        <w:rPr>
          <w:noProof/>
        </w:rPr>
      </w:pPr>
      <w:r w:rsidRPr="001F0176">
        <w:t>c)</w:t>
      </w:r>
      <w:r w:rsidRPr="001F0176">
        <w:tab/>
        <w:t xml:space="preserve">odstavec 8 se zrušuje; </w:t>
      </w:r>
    </w:p>
    <w:p w:rsidR="0061191A" w:rsidRPr="001F0176" w:rsidRDefault="0061191A" w:rsidP="00D41F0C">
      <w:pPr>
        <w:pStyle w:val="Point1"/>
        <w:spacing w:line="360" w:lineRule="auto"/>
        <w:jc w:val="left"/>
        <w:rPr>
          <w:noProof/>
        </w:rPr>
      </w:pPr>
      <w:r w:rsidRPr="001F0176">
        <w:t>d)</w:t>
      </w:r>
      <w:r w:rsidRPr="001F0176">
        <w:tab/>
        <w:t xml:space="preserve">odstavec 9 se nahrazuje tímto: </w:t>
      </w:r>
    </w:p>
    <w:p w:rsidR="0061191A" w:rsidRPr="001F0176" w:rsidRDefault="0061191A" w:rsidP="00D41F0C">
      <w:pPr>
        <w:pStyle w:val="Text2"/>
        <w:spacing w:line="360" w:lineRule="auto"/>
        <w:jc w:val="left"/>
        <w:rPr>
          <w:noProof/>
        </w:rPr>
      </w:pPr>
      <w:r w:rsidRPr="001F0176">
        <w:t xml:space="preserve">„9. Členské státy zajistí, aby pro případy, kdy v </w:t>
      </w:r>
      <w:proofErr w:type="gramStart"/>
      <w:r w:rsidRPr="001F0176">
        <w:t>souvislosti s vkladem</w:t>
      </w:r>
      <w:proofErr w:type="gramEnd"/>
      <w:r w:rsidRPr="001F0176">
        <w:t xml:space="preserve"> neproběhla za posledních 24 měsíců žádná operace, systémy pojištění vkladů mohly stanovit prahovou hodnotu týkající se administrativních nákladů, které by těmto systémům pojištění vkladů vznikly v souvislosti s provedením </w:t>
      </w:r>
      <w:r w:rsidRPr="001F0176">
        <w:lastRenderedPageBreak/>
        <w:t>výplaty. Systémy pojištění vkladů nejsou povinny podnikat aktivní kroky k vyplacení vkladatelů pod touto prahovou hodnotou. Členské státy zajistí, aby systémy pojištění vkladů vyplatily vkladatele pod touto prahovou hodnotou, pokud o to tito vkladatelé sami požádají.“;</w:t>
      </w:r>
    </w:p>
    <w:p w:rsidR="0061191A" w:rsidRPr="001F0176" w:rsidRDefault="0061191A" w:rsidP="00E83854">
      <w:pPr>
        <w:pStyle w:val="Point0"/>
        <w:spacing w:line="360" w:lineRule="auto"/>
        <w:rPr>
          <w:noProof/>
        </w:rPr>
      </w:pPr>
      <w:r w:rsidRPr="001F0176">
        <w:t>9)</w:t>
      </w:r>
      <w:r w:rsidRPr="001F0176">
        <w:tab/>
        <w:t>vkládají se články 8a, 8b a 8c, které znějí:</w:t>
      </w:r>
    </w:p>
    <w:p w:rsidR="0061191A" w:rsidRPr="001F0176" w:rsidRDefault="0061191A" w:rsidP="00E83854">
      <w:pPr>
        <w:pStyle w:val="Text1"/>
        <w:spacing w:line="360" w:lineRule="auto"/>
        <w:jc w:val="center"/>
        <w:rPr>
          <w:i/>
          <w:iCs/>
          <w:noProof/>
        </w:rPr>
      </w:pPr>
      <w:r w:rsidRPr="001F0176">
        <w:rPr>
          <w:i/>
        </w:rPr>
        <w:t>„Článek 8a</w:t>
      </w:r>
    </w:p>
    <w:p w:rsidR="0061191A" w:rsidRPr="001F0176" w:rsidRDefault="0061191A" w:rsidP="00E83854">
      <w:pPr>
        <w:pStyle w:val="Text1"/>
        <w:spacing w:line="360" w:lineRule="auto"/>
        <w:jc w:val="center"/>
        <w:rPr>
          <w:b/>
          <w:iCs/>
          <w:noProof/>
        </w:rPr>
      </w:pPr>
      <w:r w:rsidRPr="001F0176">
        <w:rPr>
          <w:b/>
        </w:rPr>
        <w:t>Vyplacení vkladů přesahujících 10 000 EUR</w:t>
      </w:r>
    </w:p>
    <w:p w:rsidR="0061191A" w:rsidRPr="001F0176" w:rsidRDefault="0061191A" w:rsidP="00D41F0C">
      <w:pPr>
        <w:pStyle w:val="Text1"/>
        <w:spacing w:line="360" w:lineRule="auto"/>
        <w:jc w:val="left"/>
        <w:rPr>
          <w:noProof/>
        </w:rPr>
      </w:pPr>
      <w:r w:rsidRPr="001F0176">
        <w:t>Členské státy zajistí, aby v případě, že částky, které mají být vyplaceny, přesahují 10 000 EUR, prováděly systémy pojištění vkladů výplatu vkladatelů formou úhrady ve smyslu definice v čl. 2 bodu 20 směrnice Evropského parlamentu a Rady 2014/92/EU*.</w:t>
      </w:r>
    </w:p>
    <w:p w:rsidR="0061191A" w:rsidRPr="001F0176" w:rsidRDefault="0061191A" w:rsidP="00E83854">
      <w:pPr>
        <w:pStyle w:val="Text1"/>
        <w:spacing w:line="360" w:lineRule="auto"/>
        <w:jc w:val="center"/>
        <w:rPr>
          <w:i/>
          <w:iCs/>
          <w:noProof/>
        </w:rPr>
      </w:pPr>
      <w:r w:rsidRPr="001F0176">
        <w:rPr>
          <w:i/>
        </w:rPr>
        <w:t>Článek 8b</w:t>
      </w:r>
    </w:p>
    <w:p w:rsidR="0061191A" w:rsidRPr="001F0176" w:rsidRDefault="0061191A" w:rsidP="00E83854">
      <w:pPr>
        <w:pStyle w:val="Text1"/>
        <w:spacing w:line="360" w:lineRule="auto"/>
        <w:jc w:val="center"/>
        <w:rPr>
          <w:b/>
          <w:iCs/>
          <w:noProof/>
        </w:rPr>
      </w:pPr>
      <w:r w:rsidRPr="001F0176">
        <w:rPr>
          <w:b/>
        </w:rPr>
        <w:t>Pojištění vkladů finančních prostředků klientů</w:t>
      </w:r>
    </w:p>
    <w:p w:rsidR="0061191A" w:rsidRPr="001F0176" w:rsidRDefault="0061191A" w:rsidP="00D41F0C">
      <w:pPr>
        <w:pStyle w:val="Text1"/>
        <w:spacing w:line="360" w:lineRule="auto"/>
        <w:jc w:val="left"/>
        <w:rPr>
          <w:noProof/>
        </w:rPr>
      </w:pPr>
      <w:r w:rsidRPr="001F0176">
        <w:t>1. Členské státy zajistí, aby byly vklady finančních prostředků klientů pojištěny systémy pojištění vkladů, pokud jsou splněny všechny tyto podmínky:</w:t>
      </w:r>
    </w:p>
    <w:p w:rsidR="0061191A" w:rsidRPr="001F0176" w:rsidRDefault="0061191A" w:rsidP="00D41F0C">
      <w:pPr>
        <w:pStyle w:val="Point1"/>
        <w:spacing w:line="360" w:lineRule="auto"/>
        <w:jc w:val="left"/>
        <w:rPr>
          <w:noProof/>
        </w:rPr>
      </w:pPr>
      <w:r w:rsidRPr="001F0176">
        <w:t>a)</w:t>
      </w:r>
      <w:r w:rsidRPr="001F0176">
        <w:tab/>
        <w:t xml:space="preserve">tyto vklady jsou uloženy jménem a </w:t>
      </w:r>
      <w:r w:rsidRPr="001F0176">
        <w:rPr>
          <w:b/>
          <w:i/>
        </w:rPr>
        <w:t>výhradně</w:t>
      </w:r>
      <w:r w:rsidRPr="001F0176">
        <w:t xml:space="preserve"> na účet klientů, kteří jsou způsobilí k ochraně v souladu s čl. 5 odst. 1;</w:t>
      </w:r>
    </w:p>
    <w:p w:rsidR="0061191A" w:rsidRPr="001F0176" w:rsidRDefault="0061191A" w:rsidP="00D41F0C">
      <w:pPr>
        <w:pStyle w:val="Point1"/>
        <w:spacing w:line="360" w:lineRule="auto"/>
        <w:jc w:val="left"/>
        <w:rPr>
          <w:noProof/>
        </w:rPr>
      </w:pPr>
      <w:r w:rsidRPr="001F0176">
        <w:t>b)</w:t>
      </w:r>
      <w:r w:rsidRPr="001F0176">
        <w:tab/>
        <w:t xml:space="preserve">tyto vklady jsou prováděny za účelem oddělení finančních prostředků klientů v souladu s požadavky na ochranu stanovenými právními předpisy Unie, které upravují činnosti subjektů uvedených v čl. 5 odst. 1 písm. d); </w:t>
      </w:r>
    </w:p>
    <w:p w:rsidR="0061191A" w:rsidRPr="001F0176" w:rsidRDefault="0061191A" w:rsidP="00D41F0C">
      <w:pPr>
        <w:pStyle w:val="Point1"/>
        <w:spacing w:line="360" w:lineRule="auto"/>
        <w:jc w:val="left"/>
        <w:rPr>
          <w:noProof/>
        </w:rPr>
      </w:pPr>
      <w:r w:rsidRPr="001F0176">
        <w:t>c)</w:t>
      </w:r>
      <w:r w:rsidRPr="001F0176">
        <w:tab/>
        <w:t>klienti uvedení v písmeni a) jsou zjištěni nebo zjistitelní přede dnem, kdy relevantní správní orgán učiní zjištění podle čl. 2 odst. 1 bodu 8) písm. a) nebo kdy soudní orgán rozhodne ve smyslu čl. 2 odst. 1 bodu 8) písm. b)</w:t>
      </w:r>
      <w:r w:rsidRPr="001F0176">
        <w:rPr>
          <w:b/>
          <w:i/>
        </w:rPr>
        <w:t>, za což nese konečnou odpovědnost subjekt vedoucí účet jménem klientů</w:t>
      </w:r>
      <w:r w:rsidRPr="001F0176">
        <w:t>.</w:t>
      </w:r>
    </w:p>
    <w:p w:rsidR="0061191A" w:rsidRPr="001F0176" w:rsidRDefault="0061191A" w:rsidP="00D41F0C">
      <w:pPr>
        <w:pStyle w:val="Text1"/>
        <w:spacing w:line="360" w:lineRule="auto"/>
        <w:jc w:val="left"/>
        <w:rPr>
          <w:noProof/>
        </w:rPr>
      </w:pPr>
      <w:r w:rsidRPr="001F0176">
        <w:t xml:space="preserve">2. Členské státy zajistí, aby se limit pojištění uvedený v čl. 6 odst. 1 vztahoval na každého klienta, který splňuje podmínky stanovené v odst. 1 písm. c) tohoto článku. Odchylně od čl. 7 odst. 1 při stanovování splatné částky pro jednotlivé klienty systém pojištění vkladů nezohledňuje souhrnnou výši vkladů finančních prostředků uložených těmito klienty u téže úvěrové instituce. </w:t>
      </w:r>
    </w:p>
    <w:p w:rsidR="0061191A" w:rsidRPr="001F0176" w:rsidRDefault="0061191A" w:rsidP="00D41F0C">
      <w:pPr>
        <w:pStyle w:val="Text1"/>
        <w:spacing w:line="360" w:lineRule="auto"/>
        <w:jc w:val="left"/>
        <w:rPr>
          <w:noProof/>
        </w:rPr>
      </w:pPr>
      <w:r w:rsidRPr="001F0176">
        <w:lastRenderedPageBreak/>
        <w:t>3. Členské státy zajistí, aby systémy pojištění vkladů vyplácely pojištěné vklady</w:t>
      </w:r>
      <w:r w:rsidRPr="001F0176">
        <w:rPr>
          <w:rFonts w:ascii="Arial" w:hAnsi="Arial"/>
        </w:rPr>
        <w:t>▌</w:t>
      </w:r>
      <w:r w:rsidRPr="001F0176">
        <w:t xml:space="preserve"> přímo klientům.</w:t>
      </w:r>
    </w:p>
    <w:p w:rsidR="0061191A" w:rsidRPr="001F0176" w:rsidRDefault="0061191A" w:rsidP="00D41F0C">
      <w:pPr>
        <w:pStyle w:val="Text1"/>
        <w:spacing w:line="360" w:lineRule="auto"/>
        <w:jc w:val="left"/>
        <w:rPr>
          <w:noProof/>
        </w:rPr>
      </w:pPr>
      <w:r w:rsidRPr="001F0176">
        <w:t>4. Orgán EBA vypracuje návrhy regulačních technických norem, v nichž upřesní:</w:t>
      </w:r>
    </w:p>
    <w:p w:rsidR="0061191A" w:rsidRPr="001F0176" w:rsidRDefault="0061191A" w:rsidP="00D41F0C">
      <w:pPr>
        <w:pStyle w:val="Point1"/>
        <w:spacing w:line="360" w:lineRule="auto"/>
        <w:jc w:val="left"/>
        <w:rPr>
          <w:noProof/>
        </w:rPr>
      </w:pPr>
      <w:r w:rsidRPr="001F0176">
        <w:t>a)</w:t>
      </w:r>
      <w:r w:rsidRPr="001F0176">
        <w:tab/>
        <w:t xml:space="preserve">technické údaje týkající se identifikace klientů pro účely výplat v souladu s článkem 8; </w:t>
      </w:r>
    </w:p>
    <w:p w:rsidR="0061191A" w:rsidRPr="001F0176" w:rsidRDefault="0061191A" w:rsidP="00D41F0C">
      <w:pPr>
        <w:pStyle w:val="Point1"/>
        <w:spacing w:line="360" w:lineRule="auto"/>
        <w:jc w:val="left"/>
        <w:rPr>
          <w:noProof/>
        </w:rPr>
      </w:pPr>
      <w:r w:rsidRPr="001F0176">
        <w:t>▌</w:t>
      </w:r>
    </w:p>
    <w:p w:rsidR="0061191A" w:rsidRPr="001F0176" w:rsidRDefault="0061191A" w:rsidP="00D41F0C">
      <w:pPr>
        <w:pStyle w:val="Point1"/>
        <w:spacing w:line="360" w:lineRule="auto"/>
        <w:jc w:val="left"/>
        <w:rPr>
          <w:noProof/>
        </w:rPr>
      </w:pPr>
      <w:r w:rsidRPr="001F0176">
        <w:t>c)</w:t>
      </w:r>
      <w:r w:rsidRPr="001F0176">
        <w:tab/>
        <w:t>pravidla pro zamezení vícenásobných nároků na výplatu témuž příjemci.</w:t>
      </w:r>
    </w:p>
    <w:p w:rsidR="0061191A" w:rsidRPr="001F0176" w:rsidRDefault="0061191A" w:rsidP="00D41F0C">
      <w:pPr>
        <w:pStyle w:val="Text1"/>
        <w:spacing w:line="360" w:lineRule="auto"/>
        <w:jc w:val="left"/>
        <w:rPr>
          <w:noProof/>
        </w:rPr>
      </w:pPr>
      <w:r w:rsidRPr="001F0176">
        <w:t>Při vypracovávání těchto návrhů regulačních technických norem orgán EBA zohlední všechny tyto skutečnosti:</w:t>
      </w:r>
    </w:p>
    <w:p w:rsidR="0061191A" w:rsidRPr="001F0176" w:rsidRDefault="0061191A" w:rsidP="00D41F0C">
      <w:pPr>
        <w:pStyle w:val="Point1"/>
        <w:spacing w:line="360" w:lineRule="auto"/>
        <w:jc w:val="left"/>
        <w:rPr>
          <w:noProof/>
        </w:rPr>
      </w:pPr>
      <w:r w:rsidRPr="001F0176">
        <w:t>a)</w:t>
      </w:r>
      <w:r w:rsidRPr="001F0176">
        <w:tab/>
        <w:t>zvláštnosti modelu podnikání různých typů finančních institucí uvedených v čl. 5 odst. 1 písm. d);</w:t>
      </w:r>
    </w:p>
    <w:p w:rsidR="0061191A" w:rsidRPr="001F0176" w:rsidRDefault="0061191A" w:rsidP="00D41F0C">
      <w:pPr>
        <w:pStyle w:val="Point1"/>
        <w:spacing w:line="360" w:lineRule="auto"/>
        <w:jc w:val="left"/>
        <w:rPr>
          <w:noProof/>
        </w:rPr>
      </w:pPr>
      <w:r w:rsidRPr="001F0176">
        <w:t>b)</w:t>
      </w:r>
      <w:r w:rsidRPr="001F0176">
        <w:tab/>
        <w:t>specifické požadavky použitelných právních předpisů Unie, které upravuje činnost finančních institucí uvedených v čl. 5 odst. 1 písm. d), týkající se nakládání s finančními prostředky klientů.</w:t>
      </w:r>
    </w:p>
    <w:p w:rsidR="0061191A" w:rsidRPr="001F0176" w:rsidRDefault="0061191A" w:rsidP="00D41F0C">
      <w:pPr>
        <w:pStyle w:val="Text1"/>
        <w:spacing w:line="360" w:lineRule="auto"/>
        <w:jc w:val="left"/>
        <w:rPr>
          <w:noProof/>
        </w:rPr>
      </w:pPr>
      <w:r w:rsidRPr="001F0176">
        <w:t>Tyto návrhy regulačních technických norem předloží orgán EBA Komisi do … [Úřad pro publikace: vložte datum = 12 měsíců po datu vstupu této směrnice v platnost].</w:t>
      </w:r>
    </w:p>
    <w:p w:rsidR="0061191A" w:rsidRPr="001F0176" w:rsidRDefault="0061191A" w:rsidP="00D41F0C">
      <w:pPr>
        <w:pStyle w:val="Text1"/>
        <w:spacing w:line="360" w:lineRule="auto"/>
        <w:jc w:val="left"/>
        <w:rPr>
          <w:noProof/>
        </w:rPr>
      </w:pPr>
      <w:r w:rsidRPr="001F0176">
        <w:t>Komisi je svěřena pravomoc doplnit tuto směrnici přijetím regulačních technických norem uvedených v prvním pododstavci tohoto odstavce v souladu s články 10 až 14 nařízení (EU) č. 1093/2010.</w:t>
      </w:r>
    </w:p>
    <w:p w:rsidR="0061191A" w:rsidRPr="001F0176" w:rsidRDefault="0061191A" w:rsidP="00E83854">
      <w:pPr>
        <w:pStyle w:val="Text1"/>
        <w:spacing w:line="360" w:lineRule="auto"/>
        <w:ind w:left="851"/>
        <w:jc w:val="center"/>
        <w:rPr>
          <w:i/>
          <w:iCs/>
          <w:noProof/>
        </w:rPr>
      </w:pPr>
      <w:r w:rsidRPr="001F0176">
        <w:rPr>
          <w:i/>
        </w:rPr>
        <w:t>Článek 8c</w:t>
      </w:r>
    </w:p>
    <w:p w:rsidR="0061191A" w:rsidRPr="001F0176" w:rsidRDefault="0061191A" w:rsidP="00E83854">
      <w:pPr>
        <w:pStyle w:val="Text1"/>
        <w:keepNext/>
        <w:spacing w:line="360" w:lineRule="auto"/>
        <w:ind w:left="851"/>
        <w:jc w:val="center"/>
        <w:rPr>
          <w:b/>
          <w:iCs/>
          <w:noProof/>
        </w:rPr>
      </w:pPr>
      <w:r w:rsidRPr="001F0176">
        <w:rPr>
          <w:b/>
        </w:rPr>
        <w:t xml:space="preserve">Pozastavení výplat v případě podezření z praní peněz nebo financování terorismu </w:t>
      </w:r>
    </w:p>
    <w:p w:rsidR="0061191A" w:rsidRPr="001F0176" w:rsidRDefault="0061191A" w:rsidP="00D41F0C">
      <w:pPr>
        <w:pStyle w:val="Text1"/>
        <w:spacing w:line="360" w:lineRule="auto"/>
        <w:jc w:val="left"/>
        <w:rPr>
          <w:noProof/>
        </w:rPr>
      </w:pPr>
      <w:r w:rsidRPr="001F0176">
        <w:t xml:space="preserve">1. Členské státy zajistí, aby určený orgán informoval systém pojištění vkladů do 24 hodin od okamžiku, kdy tento orgán obdrží informace uvedené v čl. 48 odst. 4 [vložte odkaz – návrh směrnice o boji proti praní peněz, kterou se zrušuje směrnice (EU) </w:t>
      </w:r>
      <w:r w:rsidR="00065FC9">
        <w:t xml:space="preserve">2015/849 – </w:t>
      </w:r>
      <w:proofErr w:type="spellStart"/>
      <w:proofErr w:type="gramStart"/>
      <w:r w:rsidR="00065FC9">
        <w:t>COM</w:t>
      </w:r>
      <w:proofErr w:type="spellEnd"/>
      <w:r w:rsidR="00065FC9">
        <w:t>(2021</w:t>
      </w:r>
      <w:proofErr w:type="gramEnd"/>
      <w:r w:rsidR="00065FC9">
        <w:t>)0</w:t>
      </w:r>
      <w:r w:rsidRPr="001F0176">
        <w:t xml:space="preserve">423 </w:t>
      </w:r>
      <w:proofErr w:type="spellStart"/>
      <w:r w:rsidRPr="001F0176">
        <w:t>final</w:t>
      </w:r>
      <w:proofErr w:type="spellEnd"/>
      <w:r w:rsidRPr="001F0176">
        <w:t>] o výsledku opatření hloubkové kontroly klienta uvedených v čl. 15 odst. 4 nařízení (EU) …. [vložte stručný odkaz – návrh nařízení o boj</w:t>
      </w:r>
      <w:r w:rsidR="00065FC9">
        <w:t xml:space="preserve">i proti praní peněz – </w:t>
      </w:r>
      <w:proofErr w:type="spellStart"/>
      <w:r w:rsidR="00065FC9">
        <w:t>COM</w:t>
      </w:r>
      <w:proofErr w:type="spellEnd"/>
      <w:r w:rsidR="00065FC9">
        <w:t>(2021)0</w:t>
      </w:r>
      <w:r w:rsidRPr="001F0176">
        <w:t xml:space="preserve">420 </w:t>
      </w:r>
      <w:proofErr w:type="spellStart"/>
      <w:r w:rsidRPr="001F0176">
        <w:t>final</w:t>
      </w:r>
      <w:proofErr w:type="spellEnd"/>
      <w:r w:rsidRPr="001F0176">
        <w:t xml:space="preserve">]. Členské státy zajistí, aby se výměna informací mezi určeným orgánem a systémem pojištění vkladů omezila </w:t>
      </w:r>
      <w:r w:rsidRPr="001F0176">
        <w:lastRenderedPageBreak/>
        <w:t>na informace, jež systém pojištění vkladů nezbytně potřebuje pro plnění svých úkolů a povinností podle této směrnice, a aby tato výměna informací splňovala požadavky stanovené ve směrnici Evropského parlamentu a Rady 96/9/ES**.</w:t>
      </w:r>
    </w:p>
    <w:p w:rsidR="0061191A" w:rsidRPr="001F0176" w:rsidRDefault="0061191A" w:rsidP="00D41F0C">
      <w:pPr>
        <w:pStyle w:val="Text1"/>
        <w:spacing w:line="360" w:lineRule="auto"/>
        <w:jc w:val="left"/>
        <w:rPr>
          <w:noProof/>
        </w:rPr>
      </w:pPr>
      <w:r w:rsidRPr="001F0176">
        <w:t>2. Členské státy zajistí, aby systémy pojištění vkladů pozastavily výplatu uvedenou v čl. 8 odst. 1, pokud byli vkladatel nebo jakákoli jiná osoba, která má nárok na finanční prostředky na jeho účtu, obviněni z trestného činu vyplývajícího z praní peněz nebo financování terorismu nebo s ním souvisejícího, a to až do rozhodnutí soudu.</w:t>
      </w:r>
    </w:p>
    <w:p w:rsidR="0061191A" w:rsidRPr="001F0176" w:rsidRDefault="0061191A" w:rsidP="00D41F0C">
      <w:pPr>
        <w:pStyle w:val="Text1"/>
        <w:spacing w:line="360" w:lineRule="auto"/>
        <w:jc w:val="left"/>
        <w:rPr>
          <w:noProof/>
        </w:rPr>
      </w:pPr>
      <w:r w:rsidRPr="001F0176">
        <w:t xml:space="preserve">3. Členské státy zajistí, aby systémy pojištění vkladů pozastavily výplatu uvedenou v čl. 8 odst. 1 na stejnou dobu, jaká je stanovena v článku 20 [vložte stručný odkaz – návrh směrnice o boji proti praní peněz, kterou se zrušuje směrnice (EU) 2015/849 </w:t>
      </w:r>
      <w:r w:rsidR="00065FC9">
        <w:t xml:space="preserve">– </w:t>
      </w:r>
      <w:proofErr w:type="spellStart"/>
      <w:proofErr w:type="gramStart"/>
      <w:r w:rsidR="00065FC9">
        <w:t>COM</w:t>
      </w:r>
      <w:proofErr w:type="spellEnd"/>
      <w:r w:rsidR="00065FC9">
        <w:t>(2021</w:t>
      </w:r>
      <w:proofErr w:type="gramEnd"/>
      <w:r w:rsidR="00065FC9">
        <w:t>)0</w:t>
      </w:r>
      <w:r w:rsidRPr="001F0176">
        <w:t xml:space="preserve">423 </w:t>
      </w:r>
      <w:proofErr w:type="spellStart"/>
      <w:r w:rsidRPr="001F0176">
        <w:t>final</w:t>
      </w:r>
      <w:proofErr w:type="spellEnd"/>
      <w:r w:rsidRPr="001F0176">
        <w:t>], pokud jim finanční zpravodajská jednotka uvedená v článku 32 směrnice (EU) [vložte odkaz – návrh směrnice o boji proti praní peněz, kterou se zrušuje smě</w:t>
      </w:r>
      <w:r w:rsidR="00065FC9">
        <w:t xml:space="preserve">rnice (EU) 2015/849 – </w:t>
      </w:r>
      <w:proofErr w:type="spellStart"/>
      <w:r w:rsidR="00065FC9">
        <w:t>COM</w:t>
      </w:r>
      <w:proofErr w:type="spellEnd"/>
      <w:r w:rsidR="00065FC9">
        <w:t>(2021)0</w:t>
      </w:r>
      <w:r w:rsidRPr="001F0176">
        <w:t xml:space="preserve">423 </w:t>
      </w:r>
      <w:proofErr w:type="spellStart"/>
      <w:r w:rsidRPr="001F0176">
        <w:t>final</w:t>
      </w:r>
      <w:proofErr w:type="spellEnd"/>
      <w:r w:rsidRPr="001F0176">
        <w:t>] oznámí, že se rozhodla pozastavit operaci nebo odejmout souhlas s provedením této operace nebo pozastavit používání bankovního nebo platebního účtu v souladu s čl. 20 odst. 1 nebo 2 směrnice (EU) [vložte odkaz – návrh směrnice o boji proti praní peněz, kterou se zrušuje směrnice (EU) 2015/84</w:t>
      </w:r>
      <w:r w:rsidR="00065FC9">
        <w:t xml:space="preserve">9 – </w:t>
      </w:r>
      <w:proofErr w:type="spellStart"/>
      <w:r w:rsidR="00065FC9">
        <w:t>COM</w:t>
      </w:r>
      <w:proofErr w:type="spellEnd"/>
      <w:r w:rsidR="00065FC9">
        <w:t>(2021)0</w:t>
      </w:r>
      <w:r w:rsidRPr="001F0176">
        <w:t xml:space="preserve">423 </w:t>
      </w:r>
      <w:proofErr w:type="spellStart"/>
      <w:r w:rsidRPr="001F0176">
        <w:t>final</w:t>
      </w:r>
      <w:proofErr w:type="spellEnd"/>
      <w:r w:rsidRPr="001F0176">
        <w:t xml:space="preserve">]. </w:t>
      </w:r>
    </w:p>
    <w:p w:rsidR="005228D5" w:rsidRDefault="0061191A" w:rsidP="00D41F0C">
      <w:pPr>
        <w:pStyle w:val="Text1"/>
        <w:spacing w:line="360" w:lineRule="auto"/>
        <w:jc w:val="left"/>
      </w:pPr>
      <w:r w:rsidRPr="001F0176">
        <w:t>4. Členské státy zajistí, aby systémy pojištění vkladů nenesly odpovědnost za opatření přijatá v souladu s pokyny finanční zpravodajské jednotky. Systémy pojištění vkladů použijí veškeré informace obdržené od finanční zpravodajské jednotky pouze pro účely této směrnice.</w:t>
      </w:r>
    </w:p>
    <w:p w:rsidR="005228D5" w:rsidRDefault="005228D5" w:rsidP="00D41F0C">
      <w:pPr>
        <w:pStyle w:val="Text1"/>
        <w:spacing w:line="360" w:lineRule="auto"/>
        <w:jc w:val="left"/>
      </w:pPr>
      <w:r>
        <w:t>_________________</w:t>
      </w:r>
    </w:p>
    <w:p w:rsidR="005228D5" w:rsidRDefault="0061191A" w:rsidP="00D41F0C">
      <w:pPr>
        <w:pStyle w:val="Text1"/>
        <w:spacing w:line="360" w:lineRule="auto"/>
        <w:ind w:left="1418" w:hanging="568"/>
        <w:jc w:val="left"/>
      </w:pPr>
      <w:r w:rsidRPr="001F0176">
        <w:t>*</w:t>
      </w:r>
      <w:r w:rsidRPr="001F0176">
        <w:tab/>
        <w:t>Směrnice Evropského parlamentu a Rady 2014/92/EU ze dne 23. července 2014 o porovnatelnosti poplatků souvisejících s platebními účty, změně platebního účtu a přístupu k platebním účtům se základními prvky (</w:t>
      </w:r>
      <w:proofErr w:type="spellStart"/>
      <w:r w:rsidRPr="001F0176">
        <w:t>Úř</w:t>
      </w:r>
      <w:proofErr w:type="spellEnd"/>
      <w:r w:rsidRPr="001F0176">
        <w:t xml:space="preserve">. </w:t>
      </w:r>
      <w:proofErr w:type="spellStart"/>
      <w:proofErr w:type="gramStart"/>
      <w:r w:rsidRPr="001F0176">
        <w:t>věst</w:t>
      </w:r>
      <w:proofErr w:type="spellEnd"/>
      <w:proofErr w:type="gramEnd"/>
      <w:r w:rsidRPr="001F0176">
        <w:t xml:space="preserve">. L 257, </w:t>
      </w:r>
      <w:proofErr w:type="gramStart"/>
      <w:r w:rsidRPr="001F0176">
        <w:t>28.8.2014</w:t>
      </w:r>
      <w:proofErr w:type="gramEnd"/>
      <w:r w:rsidRPr="001F0176">
        <w:t>, s. 214).</w:t>
      </w:r>
    </w:p>
    <w:p w:rsidR="0061191A" w:rsidRDefault="0061191A" w:rsidP="00D41F0C">
      <w:pPr>
        <w:pStyle w:val="Text1"/>
        <w:spacing w:line="360" w:lineRule="auto"/>
        <w:ind w:left="1418" w:hanging="568"/>
        <w:jc w:val="left"/>
      </w:pPr>
      <w:r w:rsidRPr="001F0176">
        <w:t>**</w:t>
      </w:r>
      <w:r w:rsidRPr="001F0176">
        <w:tab/>
        <w:t>Směrnice Evropského parlamentu a Rady 96/9/ES ze dne 11. března 1996 o právní ochraně databází (</w:t>
      </w:r>
      <w:proofErr w:type="spellStart"/>
      <w:r w:rsidRPr="001F0176">
        <w:t>Úř</w:t>
      </w:r>
      <w:proofErr w:type="spellEnd"/>
      <w:r w:rsidRPr="001F0176">
        <w:t xml:space="preserve">. </w:t>
      </w:r>
      <w:proofErr w:type="spellStart"/>
      <w:proofErr w:type="gramStart"/>
      <w:r w:rsidRPr="001F0176">
        <w:t>věst</w:t>
      </w:r>
      <w:proofErr w:type="spellEnd"/>
      <w:proofErr w:type="gramEnd"/>
      <w:r w:rsidRPr="001F0176">
        <w:t xml:space="preserve">. L 77, </w:t>
      </w:r>
      <w:proofErr w:type="gramStart"/>
      <w:r w:rsidRPr="001F0176">
        <w:t>27.3.1996</w:t>
      </w:r>
      <w:proofErr w:type="gramEnd"/>
      <w:r w:rsidRPr="001F0176">
        <w:t>, s. 20).“;</w:t>
      </w:r>
    </w:p>
    <w:p w:rsidR="0061191A" w:rsidRPr="001F0176" w:rsidRDefault="0061191A" w:rsidP="00D41F0C">
      <w:pPr>
        <w:pStyle w:val="Point0"/>
        <w:spacing w:line="360" w:lineRule="auto"/>
        <w:jc w:val="left"/>
        <w:rPr>
          <w:noProof/>
        </w:rPr>
      </w:pPr>
      <w:r w:rsidRPr="001F0176">
        <w:t>10)</w:t>
      </w:r>
      <w:r w:rsidRPr="001F0176">
        <w:tab/>
        <w:t>v článku 9 se odstavce 2 a 3 nahrazují tímto:</w:t>
      </w:r>
    </w:p>
    <w:p w:rsidR="0061191A" w:rsidRPr="001F0176" w:rsidRDefault="0061191A" w:rsidP="00D41F0C">
      <w:pPr>
        <w:pStyle w:val="Text1"/>
        <w:spacing w:line="360" w:lineRule="auto"/>
        <w:jc w:val="left"/>
        <w:rPr>
          <w:noProof/>
        </w:rPr>
      </w:pPr>
      <w:r w:rsidRPr="001F0176">
        <w:lastRenderedPageBreak/>
        <w:t xml:space="preserve">„2. Aniž tím jsou dotčena práva, která mohou mít podle vnitrostátního práva, mají systémy pojištění vkladů provádějící platby z pojištění ve vnitrostátním rámci právo vstoupit do práv vkladatelů v likvidačním nebo reorganizačním řízení až do výše svých plateb vkladatelům. Systémy pojištění vkladů, které poskytují příspěvek v rámci nástrojů k řešení krize uvedených v čl. 37 odst. 3 písm. a) nebo b) směrnice 2014/59/EU nebo v rámci opatření přijatých v souladu s čl. 11 odst. 5 této směrnice, mají za zbytkovou částí úvěrové instituce pohledávku na náhradu jakékoli ztráty vzniklé v důsledku veškerých příspěvků poskytnutých k řešení krize podle článku 109 směrnice 2014/59/EU nebo na převod podle čl. 11 odst. 5 této směrnice </w:t>
      </w:r>
      <w:r w:rsidRPr="001F0176">
        <w:rPr>
          <w:b/>
          <w:i/>
        </w:rPr>
        <w:t>až do výše rovnající se jejich příspěvku za předpokladu, že zbytková část úvěrové instituce je likvidována.</w:t>
      </w:r>
      <w:r w:rsidRPr="001F0176">
        <w:t xml:space="preserve"> </w:t>
      </w:r>
      <w:r w:rsidRPr="001F0176">
        <w:rPr>
          <w:rFonts w:ascii="Arial" w:hAnsi="Arial"/>
        </w:rPr>
        <w:t>▌</w:t>
      </w:r>
      <w:r w:rsidRPr="001F0176">
        <w:t xml:space="preserve"> Tato pohledávka má stejný stupeň priority jako </w:t>
      </w:r>
      <w:r w:rsidRPr="001F0176">
        <w:rPr>
          <w:b/>
          <w:i/>
        </w:rPr>
        <w:t>pojištěné</w:t>
      </w:r>
      <w:r w:rsidRPr="001F0176">
        <w:t xml:space="preserve"> vklady podle vnitrostátního práva, kterým se řídí běžné úpadkové řízení.</w:t>
      </w:r>
    </w:p>
    <w:p w:rsidR="0061191A" w:rsidRPr="001F0176" w:rsidRDefault="0061191A" w:rsidP="00D41F0C">
      <w:pPr>
        <w:pStyle w:val="Text1"/>
        <w:spacing w:line="360" w:lineRule="auto"/>
        <w:jc w:val="left"/>
        <w:rPr>
          <w:noProof/>
        </w:rPr>
      </w:pPr>
      <w:r w:rsidRPr="001F0176">
        <w:t>3. Členské státy zajistí, aby vkladatelé, jejichž vklady nebyly systémem pojištění vkladů vyplaceny nebo uznány ve lhůtách stanovených v čl. 8 odst. 1 a 3, mohli nárokovat výplatu vkladů ve lhůtě pěti let.“;</w:t>
      </w:r>
    </w:p>
    <w:p w:rsidR="0061191A" w:rsidRPr="001F0176" w:rsidRDefault="0061191A" w:rsidP="00D41F0C">
      <w:pPr>
        <w:pStyle w:val="Point0"/>
        <w:spacing w:line="360" w:lineRule="auto"/>
        <w:jc w:val="left"/>
        <w:rPr>
          <w:noProof/>
        </w:rPr>
      </w:pPr>
      <w:r w:rsidRPr="001F0176">
        <w:t>11)</w:t>
      </w:r>
      <w:r w:rsidRPr="001F0176">
        <w:tab/>
        <w:t>Článek 10 se mění takto:</w:t>
      </w:r>
    </w:p>
    <w:p w:rsidR="0061191A" w:rsidRPr="001F0176" w:rsidRDefault="0061191A" w:rsidP="00D41F0C">
      <w:pPr>
        <w:pStyle w:val="Point1"/>
        <w:spacing w:line="360" w:lineRule="auto"/>
        <w:jc w:val="left"/>
        <w:rPr>
          <w:noProof/>
        </w:rPr>
      </w:pPr>
      <w:r w:rsidRPr="001F0176">
        <w:t>a)</w:t>
      </w:r>
      <w:r w:rsidRPr="001F0176">
        <w:tab/>
        <w:t>odstavec 2 se mění takto:</w:t>
      </w:r>
    </w:p>
    <w:p w:rsidR="0061191A" w:rsidRPr="001F0176" w:rsidRDefault="0061191A" w:rsidP="00D41F0C">
      <w:pPr>
        <w:pStyle w:val="Point2"/>
        <w:spacing w:line="360" w:lineRule="auto"/>
        <w:jc w:val="left"/>
        <w:rPr>
          <w:noProof/>
        </w:rPr>
      </w:pPr>
      <w:r w:rsidRPr="001F0176">
        <w:t>i)</w:t>
      </w:r>
      <w:r w:rsidRPr="001F0176">
        <w:tab/>
        <w:t>za první pododstavec se vkládají nové pododstavce, které znějí:</w:t>
      </w:r>
    </w:p>
    <w:p w:rsidR="0061191A" w:rsidRPr="001F0176" w:rsidRDefault="0061191A" w:rsidP="00D41F0C">
      <w:pPr>
        <w:pStyle w:val="Text3"/>
        <w:spacing w:line="360" w:lineRule="auto"/>
        <w:jc w:val="left"/>
        <w:rPr>
          <w:noProof/>
        </w:rPr>
      </w:pPr>
      <w:r w:rsidRPr="001F0176">
        <w:t xml:space="preserve">„Pro výpočet cílové výše uvedené v prvním pododstavci se za referenční období považuje období ode dne 31. prosince předcházejícího dni, k němuž má být dosaženo cílové výše, až do daného dne. </w:t>
      </w:r>
    </w:p>
    <w:p w:rsidR="0061191A" w:rsidRPr="001F0176" w:rsidRDefault="0061191A" w:rsidP="00D41F0C">
      <w:pPr>
        <w:pStyle w:val="Text3"/>
        <w:spacing w:line="360" w:lineRule="auto"/>
        <w:jc w:val="left"/>
        <w:rPr>
          <w:noProof/>
        </w:rPr>
      </w:pPr>
      <w:r w:rsidRPr="001F0176">
        <w:t>Při určování, zda systém pojištění vkladů této cílové výše dosáhl, členské státy zohlední pouze disponibilní finanční prostředky, které členové do systému pojištění vkladů přímo uhradili nebo které od nich byly získány, po odečtení správních poplatků a plateb. Tyto disponibilní finanční prostředky zahrnují výnosy z investic plynoucí z finančních prostředků, které členové uhradili do systému pojištění vkladů, avšak nezahrnují výplaty vkladů, které způsobilí vkladatelé během procesu vyplácení nenárokovali</w:t>
      </w:r>
      <w:r w:rsidRPr="001F0176">
        <w:rPr>
          <w:b/>
          <w:i/>
        </w:rPr>
        <w:t>, veškeré dluhové závazky, které má systém pojištění vkladů uhradit, včetně úvěrů od jiných systémů pojištění vkladů a alternativních mechanismů financování uvedených v čl. 10 odst. 9</w:t>
      </w:r>
      <w:r w:rsidRPr="001F0176">
        <w:t xml:space="preserve">. S nesplaceným úvěrem poskytnutým jinému systému pojištění vkladů </w:t>
      </w:r>
      <w:r w:rsidRPr="001F0176">
        <w:lastRenderedPageBreak/>
        <w:t>podle článku 12 se zachází jako s aktivem systému pojištění vkladů, který úvěr poskytl, a lze jej započítat do cílové úrovně tohoto systému pojištění vkladů.“;</w:t>
      </w:r>
    </w:p>
    <w:p w:rsidR="0061191A" w:rsidRPr="001F0176" w:rsidRDefault="0061191A" w:rsidP="00D41F0C">
      <w:pPr>
        <w:pStyle w:val="Point2"/>
        <w:spacing w:line="360" w:lineRule="auto"/>
        <w:jc w:val="left"/>
        <w:rPr>
          <w:noProof/>
        </w:rPr>
      </w:pPr>
      <w:proofErr w:type="spellStart"/>
      <w:r w:rsidRPr="001F0176">
        <w:t>ii</w:t>
      </w:r>
      <w:proofErr w:type="spellEnd"/>
      <w:r w:rsidRPr="001F0176">
        <w:t>)</w:t>
      </w:r>
      <w:r w:rsidRPr="001F0176">
        <w:tab/>
        <w:t>třetí pododstavec se nahrazuje tímto:</w:t>
      </w:r>
    </w:p>
    <w:p w:rsidR="0061191A" w:rsidRPr="001F0176" w:rsidRDefault="0061191A" w:rsidP="00D41F0C">
      <w:pPr>
        <w:pStyle w:val="Text3"/>
        <w:spacing w:line="360" w:lineRule="auto"/>
        <w:jc w:val="left"/>
        <w:rPr>
          <w:noProof/>
        </w:rPr>
      </w:pPr>
      <w:r w:rsidRPr="001F0176">
        <w:t xml:space="preserve">„Klesnou-li disponibilní finanční prostředky poté, co poprvé dosáhly cílové výše uvedené v prvním pododstavci, po vyplacení finančních prostředků systému pojištění vkladů v souladu s čl. 8 odst. 1 a čl. 11 odst. 2, 3 a 5 pod dvě třetiny cílové výše, stanoví systém pojištění vkladů řádný příspěvek na takové úrovni, která umožní dosažení cílové výše do </w:t>
      </w:r>
      <w:r w:rsidRPr="001F0176">
        <w:rPr>
          <w:b/>
          <w:i/>
        </w:rPr>
        <w:t>čtyř</w:t>
      </w:r>
      <w:r w:rsidRPr="001F0176">
        <w:t xml:space="preserve"> let.</w:t>
      </w:r>
    </w:p>
    <w:p w:rsidR="0061191A" w:rsidRPr="001F0176" w:rsidRDefault="0061191A" w:rsidP="00D41F0C">
      <w:pPr>
        <w:pStyle w:val="Text3"/>
        <w:spacing w:line="360" w:lineRule="auto"/>
        <w:jc w:val="left"/>
      </w:pPr>
      <w:r w:rsidRPr="001F0176">
        <w:rPr>
          <w:b/>
          <w:i/>
        </w:rPr>
        <w:t>Klesnou-li disponibilní finanční prostředky poté, co poprvé dosáhly cílové výše uvedené v prvním pododstavci, po vyplacení finančních prostředků systému pojištění vkladů v souladu s čl. 8 odst. 1 a čl. 11 odst. 2, 3 a 5 pod jednu třetinu cílové výše, stanoví systém pojištění vkladů řádný příspěvek na takové úrovni, která umožní dosažení cílové výše do dvou let.</w:t>
      </w:r>
      <w:r w:rsidRPr="001F0176">
        <w:t>“;</w:t>
      </w:r>
    </w:p>
    <w:p w:rsidR="0061191A" w:rsidRPr="001F0176" w:rsidRDefault="0061191A" w:rsidP="00D41F0C">
      <w:pPr>
        <w:pStyle w:val="Text3"/>
        <w:spacing w:line="360" w:lineRule="auto"/>
        <w:ind w:hanging="566"/>
        <w:jc w:val="left"/>
        <w:rPr>
          <w:b/>
          <w:i/>
        </w:rPr>
      </w:pPr>
      <w:proofErr w:type="spellStart"/>
      <w:r w:rsidRPr="001F0176">
        <w:rPr>
          <w:b/>
          <w:i/>
        </w:rPr>
        <w:t>iia</w:t>
      </w:r>
      <w:proofErr w:type="spellEnd"/>
      <w:r w:rsidRPr="001F0176">
        <w:rPr>
          <w:b/>
          <w:i/>
        </w:rPr>
        <w:t>)</w:t>
      </w:r>
      <w:r w:rsidRPr="001F0176">
        <w:rPr>
          <w:b/>
          <w:i/>
        </w:rPr>
        <w:tab/>
        <w:t>pátý pododstavec se nahrazuje tímto:</w:t>
      </w:r>
    </w:p>
    <w:p w:rsidR="0061191A" w:rsidRPr="001F0176" w:rsidRDefault="0061191A" w:rsidP="00D41F0C">
      <w:pPr>
        <w:pStyle w:val="Text3"/>
        <w:spacing w:line="360" w:lineRule="auto"/>
        <w:ind w:firstLine="1"/>
        <w:jc w:val="left"/>
        <w:rPr>
          <w:b/>
          <w:i/>
          <w:noProof/>
        </w:rPr>
      </w:pPr>
      <w:r w:rsidRPr="001F0176">
        <w:rPr>
          <w:b/>
          <w:i/>
        </w:rPr>
        <w:t>Členské státy mohou počáteční období uvedené v prvním pododstavci prodloužit o nejvýše čtyři roky, jestliže systému pojištění vkladů vznikly kumulované výdaje překračující 0,8 % pojištěných vkladů na vyplacení vkladatelů.“;</w:t>
      </w:r>
    </w:p>
    <w:p w:rsidR="0061191A" w:rsidRPr="001F0176" w:rsidRDefault="0061191A" w:rsidP="00D41F0C">
      <w:pPr>
        <w:pStyle w:val="Point1"/>
        <w:spacing w:line="360" w:lineRule="auto"/>
        <w:jc w:val="left"/>
        <w:rPr>
          <w:noProof/>
        </w:rPr>
      </w:pPr>
      <w:r w:rsidRPr="001F0176">
        <w:t>b)</w:t>
      </w:r>
      <w:r w:rsidRPr="001F0176">
        <w:tab/>
        <w:t>odstavec 3 se nahrazuje tímto:</w:t>
      </w:r>
    </w:p>
    <w:p w:rsidR="0061191A" w:rsidRPr="001F0176" w:rsidRDefault="0061191A" w:rsidP="00D41F0C">
      <w:pPr>
        <w:pStyle w:val="Text2"/>
        <w:spacing w:line="360" w:lineRule="auto"/>
        <w:jc w:val="left"/>
        <w:rPr>
          <w:noProof/>
        </w:rPr>
      </w:pPr>
      <w:r w:rsidRPr="001F0176">
        <w:t xml:space="preserve">„3. Součástí disponibilních finančních prostředků, jež systém pojištění vkladů zohledňuje za účelem dosažení cílové výše uvedené v odstavci 2, mohou být platební přísliby </w:t>
      </w:r>
      <w:r w:rsidRPr="001F0176">
        <w:rPr>
          <w:b/>
          <w:i/>
        </w:rPr>
        <w:t>splatné do 48 hodin na žádost systému pojištění vkladů</w:t>
      </w:r>
      <w:r w:rsidRPr="001F0176">
        <w:t xml:space="preserve">. Celkový podíl těchto platebních příslibů nesmí překročit 30 % celkové výše disponibilních finančních prostředků získaných v souladu s odstavcem 2. </w:t>
      </w:r>
    </w:p>
    <w:p w:rsidR="0061191A" w:rsidRPr="001F0176" w:rsidRDefault="0061191A" w:rsidP="00D41F0C">
      <w:pPr>
        <w:pStyle w:val="Text2"/>
        <w:spacing w:line="360" w:lineRule="auto"/>
        <w:jc w:val="left"/>
        <w:rPr>
          <w:noProof/>
        </w:rPr>
      </w:pPr>
      <w:r w:rsidRPr="001F0176">
        <w:t>Orgán EBA vydá pokyny k platebním příslibům, v nichž stanoví kritéria přípustnosti těchto příslibů.“;</w:t>
      </w:r>
    </w:p>
    <w:p w:rsidR="0061191A" w:rsidRPr="001F0176" w:rsidRDefault="0061191A" w:rsidP="00D41F0C">
      <w:pPr>
        <w:pStyle w:val="Point1"/>
        <w:spacing w:line="360" w:lineRule="auto"/>
        <w:jc w:val="left"/>
        <w:rPr>
          <w:noProof/>
        </w:rPr>
      </w:pPr>
      <w:r w:rsidRPr="001F0176">
        <w:t>c)</w:t>
      </w:r>
      <w:r w:rsidRPr="001F0176">
        <w:tab/>
        <w:t xml:space="preserve">odstavec 4 se zrušuje; </w:t>
      </w:r>
    </w:p>
    <w:p w:rsidR="0061191A" w:rsidRPr="001F0176" w:rsidRDefault="0061191A" w:rsidP="00D41F0C">
      <w:pPr>
        <w:pStyle w:val="Point1"/>
        <w:spacing w:line="360" w:lineRule="auto"/>
        <w:jc w:val="left"/>
        <w:rPr>
          <w:noProof/>
        </w:rPr>
      </w:pPr>
      <w:r w:rsidRPr="001F0176">
        <w:t>d)</w:t>
      </w:r>
      <w:r w:rsidRPr="001F0176">
        <w:tab/>
        <w:t>odstavec 7 se nahrazuje tímto:</w:t>
      </w:r>
    </w:p>
    <w:p w:rsidR="0061191A" w:rsidRPr="001F0176" w:rsidRDefault="0061191A" w:rsidP="00D41F0C">
      <w:pPr>
        <w:pStyle w:val="Text2"/>
        <w:spacing w:line="360" w:lineRule="auto"/>
        <w:jc w:val="left"/>
        <w:rPr>
          <w:noProof/>
        </w:rPr>
      </w:pPr>
      <w:r w:rsidRPr="001F0176">
        <w:lastRenderedPageBreak/>
        <w:t xml:space="preserve">„7. Členské státy zajistí, aby systémy pojištění vkladů, určené orgány nebo příslušné orgány stanovily investiční strategii pro disponibilní finanční prostředky systémů pojištění vkladů a aby tato investiční strategie byla v souladu se zásadou diverzifikace a investic do nízkorizikových </w:t>
      </w:r>
      <w:r w:rsidRPr="001F0176">
        <w:rPr>
          <w:b/>
          <w:i/>
        </w:rPr>
        <w:t>likvidních</w:t>
      </w:r>
      <w:r w:rsidRPr="001F0176">
        <w:t xml:space="preserve"> aktiv.</w:t>
      </w:r>
    </w:p>
    <w:p w:rsidR="0061191A" w:rsidRPr="001F0176" w:rsidRDefault="0061191A" w:rsidP="00D41F0C">
      <w:pPr>
        <w:pStyle w:val="Text2"/>
        <w:spacing w:line="360" w:lineRule="auto"/>
        <w:jc w:val="left"/>
        <w:rPr>
          <w:b/>
          <w:i/>
        </w:rPr>
      </w:pPr>
      <w:r w:rsidRPr="001F0176">
        <w:rPr>
          <w:b/>
          <w:i/>
        </w:rPr>
        <w:t>Členské státy zajistí, aby investiční strategie uvedená v prvním pododstavci tohoto odstavce byla v souladu se zásadami stanovenými v článcích 4, 8 a 10 nařízení Komise v přenesené pravomoci (EU) 2016/451*.</w:t>
      </w:r>
    </w:p>
    <w:p w:rsidR="0061191A" w:rsidRPr="001F0176" w:rsidRDefault="0061191A" w:rsidP="00D41F0C">
      <w:pPr>
        <w:pStyle w:val="Text2"/>
        <w:spacing w:line="360" w:lineRule="auto"/>
        <w:jc w:val="left"/>
        <w:rPr>
          <w:b/>
          <w:i/>
          <w:szCs w:val="24"/>
        </w:rPr>
      </w:pPr>
      <w:r w:rsidRPr="001F0176">
        <w:rPr>
          <w:b/>
          <w:i/>
        </w:rPr>
        <w:t>_______________</w:t>
      </w:r>
    </w:p>
    <w:p w:rsidR="0061191A" w:rsidRPr="001F0176" w:rsidRDefault="0061191A" w:rsidP="00D41F0C">
      <w:pPr>
        <w:pStyle w:val="Text2"/>
        <w:spacing w:line="360" w:lineRule="auto"/>
        <w:ind w:left="1985" w:hanging="568"/>
        <w:jc w:val="left"/>
        <w:rPr>
          <w:noProof/>
        </w:rPr>
      </w:pPr>
      <w:r w:rsidRPr="001F0176">
        <w:rPr>
          <w:b/>
          <w:i/>
        </w:rPr>
        <w:t>*</w:t>
      </w:r>
      <w:r w:rsidRPr="001F0176">
        <w:rPr>
          <w:b/>
          <w:i/>
        </w:rPr>
        <w:tab/>
        <w:t>Nařízení Komise v přenesené pravomoci (EU) 2016/451 ze dne 16. prosince 2015, kterým se stanoví obecné zásady a kritéria pro investiční strategii Jednotného fondu pro řešení krizí a pravidla pro jeho správu (</w:t>
      </w:r>
      <w:proofErr w:type="spellStart"/>
      <w:r w:rsidRPr="001F0176">
        <w:rPr>
          <w:b/>
          <w:i/>
        </w:rPr>
        <w:t>Úř</w:t>
      </w:r>
      <w:proofErr w:type="spellEnd"/>
      <w:r w:rsidRPr="001F0176">
        <w:rPr>
          <w:b/>
          <w:i/>
        </w:rPr>
        <w:t xml:space="preserve">. </w:t>
      </w:r>
      <w:proofErr w:type="spellStart"/>
      <w:proofErr w:type="gramStart"/>
      <w:r w:rsidRPr="001F0176">
        <w:rPr>
          <w:b/>
          <w:i/>
        </w:rPr>
        <w:t>věst</w:t>
      </w:r>
      <w:proofErr w:type="spellEnd"/>
      <w:proofErr w:type="gramEnd"/>
      <w:r w:rsidRPr="001F0176">
        <w:rPr>
          <w:b/>
          <w:i/>
        </w:rPr>
        <w:t xml:space="preserve">. L 79, </w:t>
      </w:r>
      <w:proofErr w:type="gramStart"/>
      <w:r w:rsidRPr="001F0176">
        <w:rPr>
          <w:b/>
          <w:i/>
        </w:rPr>
        <w:t>30.3.2016</w:t>
      </w:r>
      <w:proofErr w:type="gramEnd"/>
      <w:r w:rsidRPr="001F0176">
        <w:rPr>
          <w:b/>
          <w:i/>
        </w:rPr>
        <w:t>, s. 2).</w:t>
      </w:r>
      <w:r w:rsidRPr="001F0176">
        <w:t>“;</w:t>
      </w:r>
    </w:p>
    <w:p w:rsidR="0061191A" w:rsidRPr="001F0176" w:rsidRDefault="0061191A" w:rsidP="00D41F0C">
      <w:pPr>
        <w:pStyle w:val="Point1"/>
        <w:spacing w:line="360" w:lineRule="auto"/>
        <w:jc w:val="left"/>
        <w:rPr>
          <w:noProof/>
        </w:rPr>
      </w:pPr>
      <w:r w:rsidRPr="001F0176">
        <w:t>e)</w:t>
      </w:r>
      <w:r w:rsidRPr="001F0176">
        <w:tab/>
        <w:t>vkládá se nový odstavec 7a, který zní:</w:t>
      </w:r>
    </w:p>
    <w:p w:rsidR="0061191A" w:rsidRPr="001F0176" w:rsidRDefault="0061191A" w:rsidP="00D41F0C">
      <w:pPr>
        <w:pStyle w:val="Text2"/>
        <w:spacing w:line="360" w:lineRule="auto"/>
        <w:jc w:val="left"/>
        <w:rPr>
          <w:noProof/>
        </w:rPr>
      </w:pPr>
      <w:r w:rsidRPr="001F0176">
        <w:t xml:space="preserve">„7a. Členské státy zajistí, aby systémy pojištění vkladů mohly uložit veškeré své disponibilní finanční prostředky nebo jejich část u své národní centrální banky nebo státní finanční správy za podmínky, že </w:t>
      </w:r>
      <w:r w:rsidRPr="001F0176">
        <w:rPr>
          <w:b/>
          <w:i/>
        </w:rPr>
        <w:t>takové rozhodnutí bude pro systém pojištění vkladů nákladově efektivní a že</w:t>
      </w:r>
      <w:r w:rsidRPr="001F0176">
        <w:t xml:space="preserve"> tyto disponibilní finanční prostředky budou vedeny na odděleném účtu a že je systém pojištění vkladů bude moci okamžitě použít v souladu s články 11 a 12.“;</w:t>
      </w:r>
    </w:p>
    <w:p w:rsidR="0061191A" w:rsidRPr="001F0176" w:rsidRDefault="0061191A" w:rsidP="00D41F0C">
      <w:pPr>
        <w:pStyle w:val="Text2"/>
        <w:spacing w:line="360" w:lineRule="auto"/>
        <w:ind w:hanging="566"/>
        <w:jc w:val="left"/>
        <w:rPr>
          <w:b/>
          <w:i/>
        </w:rPr>
      </w:pPr>
      <w:proofErr w:type="spellStart"/>
      <w:r w:rsidRPr="001F0176">
        <w:rPr>
          <w:b/>
          <w:i/>
        </w:rPr>
        <w:t>ea</w:t>
      </w:r>
      <w:proofErr w:type="spellEnd"/>
      <w:r w:rsidRPr="001F0176">
        <w:rPr>
          <w:b/>
          <w:i/>
        </w:rPr>
        <w:t>)</w:t>
      </w:r>
      <w:r w:rsidRPr="001F0176">
        <w:rPr>
          <w:b/>
          <w:i/>
        </w:rPr>
        <w:tab/>
        <w:t>odstavec 9 se nahrazuje tímto:</w:t>
      </w:r>
    </w:p>
    <w:p w:rsidR="0061191A" w:rsidRPr="001F0176" w:rsidRDefault="0061191A" w:rsidP="00D41F0C">
      <w:pPr>
        <w:pStyle w:val="Text2"/>
        <w:spacing w:line="360" w:lineRule="auto"/>
        <w:ind w:firstLine="1"/>
        <w:jc w:val="left"/>
        <w:rPr>
          <w:b/>
          <w:i/>
          <w:noProof/>
        </w:rPr>
      </w:pPr>
      <w:r w:rsidRPr="001F0176">
        <w:rPr>
          <w:b/>
          <w:i/>
        </w:rPr>
        <w:t>„9. Členské státy zajistí, aby systémy pojištění vkladů měly odpovídající mechanismy alternativního financování, které jim umožní získat krátkodobě financování, k uspokojení pohledávek vůči nim uplatněných. Členské státy zajistí, aby tyto mechanismy alternativního financování systémů pojištění vkladů nebyly financovány z veřejných prostředků.“;</w:t>
      </w:r>
    </w:p>
    <w:p w:rsidR="0061191A" w:rsidRPr="001F0176" w:rsidRDefault="0061191A" w:rsidP="00D41F0C">
      <w:pPr>
        <w:pStyle w:val="Point1"/>
        <w:spacing w:line="360" w:lineRule="auto"/>
        <w:jc w:val="left"/>
        <w:rPr>
          <w:noProof/>
        </w:rPr>
      </w:pPr>
      <w:r w:rsidRPr="001F0176">
        <w:t>f)</w:t>
      </w:r>
      <w:r w:rsidRPr="001F0176">
        <w:tab/>
        <w:t>odstavec 10 se zrušuje.</w:t>
      </w:r>
    </w:p>
    <w:p w:rsidR="0061191A" w:rsidRPr="001F0176" w:rsidRDefault="0061191A" w:rsidP="00D41F0C">
      <w:pPr>
        <w:pStyle w:val="Point1"/>
        <w:spacing w:line="360" w:lineRule="auto"/>
        <w:jc w:val="left"/>
        <w:rPr>
          <w:noProof/>
        </w:rPr>
      </w:pPr>
      <w:r w:rsidRPr="001F0176">
        <w:t>g)</w:t>
      </w:r>
      <w:r w:rsidRPr="001F0176">
        <w:tab/>
        <w:t>doplňují se nové odstavce 11, 12 a 13, které znějí:</w:t>
      </w:r>
    </w:p>
    <w:p w:rsidR="0061191A" w:rsidRPr="001F0176" w:rsidRDefault="0061191A" w:rsidP="00D41F0C">
      <w:pPr>
        <w:pStyle w:val="Text2"/>
        <w:spacing w:line="360" w:lineRule="auto"/>
        <w:jc w:val="left"/>
        <w:rPr>
          <w:noProof/>
        </w:rPr>
      </w:pPr>
      <w:r w:rsidRPr="001F0176">
        <w:t xml:space="preserve">„11. Členské státy zajistí, aby v souvislosti s opatřeními uvedenými v čl. 11 odst. 1, 2, 3 a 5 mohly systémy pojištění vkladů před tím, než použijí disponibilní finanční prostředky a než vyberou mimořádné příspěvky uvedené </w:t>
      </w:r>
      <w:r w:rsidRPr="001F0176">
        <w:lastRenderedPageBreak/>
        <w:t>v čl. 10 odst. 8, použít finanční prostředky pocházející z mechanismů alternativního financování uvedených v čl. 10 odst. 9▌. ▌</w:t>
      </w:r>
    </w:p>
    <w:p w:rsidR="0061191A" w:rsidRPr="001F0176" w:rsidRDefault="0061191A" w:rsidP="00D41F0C">
      <w:pPr>
        <w:pStyle w:val="Text2"/>
        <w:spacing w:line="360" w:lineRule="auto"/>
        <w:jc w:val="left"/>
        <w:rPr>
          <w:noProof/>
        </w:rPr>
      </w:pPr>
      <w:r w:rsidRPr="001F0176">
        <w:t>12. Orgán EBA vypracuje návrhy regulačních technických norem, v nichž upřesní:</w:t>
      </w:r>
    </w:p>
    <w:p w:rsidR="0061191A" w:rsidRPr="001F0176" w:rsidRDefault="0061191A" w:rsidP="00D41F0C">
      <w:pPr>
        <w:pStyle w:val="Point2"/>
        <w:spacing w:line="360" w:lineRule="auto"/>
        <w:jc w:val="left"/>
        <w:rPr>
          <w:noProof/>
        </w:rPr>
      </w:pPr>
      <w:r w:rsidRPr="001F0176">
        <w:t>a)</w:t>
      </w:r>
      <w:r w:rsidRPr="001F0176">
        <w:tab/>
        <w:t>metodiku výpočtu disponibilních finančních prostředků, které lze zahrnout do cílové výše uvedené v odstavci 2, včetně vymezení disponibilních finančních prostředků systémů pojištění vkladů a kategorií disponibilních finančních prostředků, které pocházejí z finančních prostředků ve formě příspěvků;</w:t>
      </w:r>
    </w:p>
    <w:p w:rsidR="0061191A" w:rsidRPr="001F0176" w:rsidRDefault="0061191A" w:rsidP="00D41F0C">
      <w:pPr>
        <w:pStyle w:val="Point2"/>
        <w:spacing w:line="360" w:lineRule="auto"/>
        <w:jc w:val="left"/>
        <w:rPr>
          <w:noProof/>
        </w:rPr>
      </w:pPr>
      <w:r w:rsidRPr="001F0176">
        <w:t>b)</w:t>
      </w:r>
      <w:r w:rsidRPr="001F0176">
        <w:tab/>
        <w:t>podrobný postup dosažení cílové výše uvedené v odstavci 2 poté, co systém pojištění vkladů použil disponibilní finanční prostředky v souladu s článkem 11.</w:t>
      </w:r>
    </w:p>
    <w:p w:rsidR="0061191A" w:rsidRPr="001F0176" w:rsidRDefault="0061191A" w:rsidP="00D41F0C">
      <w:pPr>
        <w:pStyle w:val="Text2"/>
        <w:spacing w:line="360" w:lineRule="auto"/>
        <w:jc w:val="left"/>
        <w:rPr>
          <w:noProof/>
        </w:rPr>
      </w:pPr>
      <w:r w:rsidRPr="001F0176">
        <w:t>Tyto návrhy regulačních technických norem předloží orgán EBA Komisi do … [Úřad pro publikace: vložte datum = 24 měsíců po datu vstupu této směrnice v platnost].</w:t>
      </w:r>
    </w:p>
    <w:p w:rsidR="0061191A" w:rsidRPr="001F0176" w:rsidRDefault="0061191A" w:rsidP="00D41F0C">
      <w:pPr>
        <w:pStyle w:val="Text2"/>
        <w:spacing w:line="360" w:lineRule="auto"/>
        <w:jc w:val="left"/>
        <w:rPr>
          <w:noProof/>
        </w:rPr>
      </w:pPr>
      <w:r w:rsidRPr="001F0176">
        <w:t>Komisi je svěřena pravomoc doplnit tuto směrnici přijetím regulačních technických norem uvedených v prvním pododstavci v souladu s články 10 až 14 nařízení (EU) č. 1093/2010.</w:t>
      </w:r>
    </w:p>
    <w:p w:rsidR="0061191A" w:rsidRPr="001F0176" w:rsidRDefault="0061191A" w:rsidP="00D41F0C">
      <w:pPr>
        <w:pStyle w:val="Text2"/>
        <w:spacing w:line="360" w:lineRule="auto"/>
        <w:jc w:val="left"/>
        <w:rPr>
          <w:noProof/>
        </w:rPr>
      </w:pPr>
      <w:r w:rsidRPr="001F0176">
        <w:t>13. Do ... [Úřad pro publikace: vložte datum = 24 měsíců od vstupu této směrnice v platnost] orgán EBA vypracuje pokyny, které systémům pojištění vkladů poskytnou vodítko při diverzifikaci jejich disponibilních finančních prostředků a informace o tom, jak by systémy pojištění vkladů mohly investovat do nízkorizikových aktiv.“;</w:t>
      </w:r>
    </w:p>
    <w:p w:rsidR="0061191A" w:rsidRPr="001F0176" w:rsidRDefault="0061191A" w:rsidP="00D41F0C">
      <w:pPr>
        <w:pStyle w:val="Point0"/>
        <w:spacing w:line="360" w:lineRule="auto"/>
        <w:jc w:val="left"/>
        <w:rPr>
          <w:noProof/>
        </w:rPr>
      </w:pPr>
      <w:r w:rsidRPr="001F0176">
        <w:t>12)</w:t>
      </w:r>
      <w:r w:rsidRPr="001F0176">
        <w:tab/>
        <w:t>článek 11 se nahrazuje tímto:</w:t>
      </w:r>
    </w:p>
    <w:p w:rsidR="0061191A" w:rsidRPr="001F0176" w:rsidRDefault="0061191A" w:rsidP="00E83854">
      <w:pPr>
        <w:pStyle w:val="Text1"/>
        <w:spacing w:line="360" w:lineRule="auto"/>
        <w:jc w:val="center"/>
        <w:rPr>
          <w:i/>
          <w:iCs/>
          <w:noProof/>
        </w:rPr>
      </w:pPr>
      <w:r w:rsidRPr="001F0176">
        <w:t>„</w:t>
      </w:r>
      <w:r w:rsidRPr="001F0176">
        <w:rPr>
          <w:i/>
          <w:iCs/>
        </w:rPr>
        <w:t>Článek 11</w:t>
      </w:r>
    </w:p>
    <w:p w:rsidR="0061191A" w:rsidRPr="001F0176" w:rsidRDefault="0061191A" w:rsidP="00E83854">
      <w:pPr>
        <w:pStyle w:val="Text1"/>
        <w:spacing w:line="360" w:lineRule="auto"/>
        <w:jc w:val="center"/>
        <w:rPr>
          <w:b/>
          <w:iCs/>
          <w:noProof/>
        </w:rPr>
      </w:pPr>
      <w:r w:rsidRPr="001F0176">
        <w:rPr>
          <w:b/>
        </w:rPr>
        <w:t>Použití finančních prostředků</w:t>
      </w:r>
    </w:p>
    <w:p w:rsidR="0061191A" w:rsidRPr="001F0176" w:rsidRDefault="0061191A" w:rsidP="00D41F0C">
      <w:pPr>
        <w:pStyle w:val="Text1"/>
        <w:spacing w:line="360" w:lineRule="auto"/>
        <w:jc w:val="left"/>
        <w:rPr>
          <w:noProof/>
        </w:rPr>
      </w:pPr>
      <w:r w:rsidRPr="001F0176">
        <w:t xml:space="preserve">1. Členské státy zajistí, aby systémy pojištění vkladů používaly disponibilní finanční prostředky uvedené v článku 10 především k </w:t>
      </w:r>
      <w:r w:rsidRPr="001F0176">
        <w:rPr>
          <w:b/>
          <w:i/>
        </w:rPr>
        <w:t>zajištění výplat vkladatelům</w:t>
      </w:r>
      <w:r w:rsidRPr="001F0176">
        <w:t xml:space="preserve"> vkladatelů v souladu s článkem 8.▌</w:t>
      </w:r>
    </w:p>
    <w:p w:rsidR="0061191A" w:rsidRPr="001F0176" w:rsidRDefault="0061191A" w:rsidP="00D41F0C">
      <w:pPr>
        <w:pStyle w:val="Text1"/>
        <w:spacing w:line="360" w:lineRule="auto"/>
        <w:jc w:val="left"/>
        <w:rPr>
          <w:noProof/>
        </w:rPr>
      </w:pPr>
      <w:r w:rsidRPr="001F0176">
        <w:lastRenderedPageBreak/>
        <w:t xml:space="preserve">2. Členské státy zajistí, aby systémy pojištění vkladů používaly disponibilní finanční prostředky k financování řešení krize úvěrových institucí v souladu s článkem 109 směrnice 2014/59/EU. Členské státy zajistí, aby orgány příslušné k řešení krize poté, co se systémem pojištění vkladů projednají výsledky testu nejnižších nákladů uvedeného v článku 11e této směrnice, určily částku, kterou má systém pojištění vkladů přispět na financování řešení krize úvěrových institucí. </w:t>
      </w:r>
      <w:r w:rsidRPr="001F0176">
        <w:rPr>
          <w:b/>
          <w:i/>
        </w:rPr>
        <w:t>Členské státy zajistí, aby systémy pojištění vkladů na takové projednání bezodkladně reagovaly.</w:t>
      </w:r>
    </w:p>
    <w:p w:rsidR="0061191A" w:rsidRPr="001F0176" w:rsidRDefault="0061191A" w:rsidP="00D41F0C">
      <w:pPr>
        <w:pStyle w:val="Text1"/>
        <w:spacing w:line="360" w:lineRule="auto"/>
        <w:jc w:val="left"/>
        <w:rPr>
          <w:noProof/>
        </w:rPr>
      </w:pPr>
      <w:r w:rsidRPr="001F0176">
        <w:t xml:space="preserve">3. Členské státy </w:t>
      </w:r>
      <w:r w:rsidRPr="001F0176">
        <w:rPr>
          <w:b/>
          <w:i/>
        </w:rPr>
        <w:t>povolí</w:t>
      </w:r>
      <w:r w:rsidRPr="001F0176">
        <w:t xml:space="preserve"> systémům pojištění vkladů použít disponibilní finanční prostředky k provedení preventivních opatření podle článku 11a ve prospěch úvěrové instituce, jsou-li splněny všechny tyto podmínky:</w:t>
      </w:r>
    </w:p>
    <w:p w:rsidR="0061191A" w:rsidRPr="001F0176" w:rsidRDefault="0061191A" w:rsidP="00D41F0C">
      <w:pPr>
        <w:pStyle w:val="Point1"/>
        <w:spacing w:line="360" w:lineRule="auto"/>
        <w:jc w:val="left"/>
        <w:rPr>
          <w:noProof/>
        </w:rPr>
      </w:pPr>
      <w:r w:rsidRPr="001F0176">
        <w:t>a)</w:t>
      </w:r>
      <w:r w:rsidRPr="001F0176">
        <w:tab/>
      </w:r>
      <w:r w:rsidRPr="001F0176">
        <w:rPr>
          <w:b/>
          <w:i/>
        </w:rPr>
        <w:t>nebylo určeno, že je úvěrová instituce v selhání nebo že její selhání je pravděpodobné</w:t>
      </w:r>
      <w:r w:rsidRPr="001F0176">
        <w:t xml:space="preserve"> podle čl. 32 odst. 4 směrnice 2014/59/EU;</w:t>
      </w:r>
    </w:p>
    <w:p w:rsidR="0061191A" w:rsidRPr="001F0176" w:rsidRDefault="0061191A" w:rsidP="00D41F0C">
      <w:pPr>
        <w:pStyle w:val="Point1"/>
        <w:spacing w:line="360" w:lineRule="auto"/>
        <w:jc w:val="left"/>
        <w:rPr>
          <w:noProof/>
        </w:rPr>
      </w:pPr>
      <w:r w:rsidRPr="001F0176">
        <w:t>b)</w:t>
      </w:r>
      <w:r w:rsidRPr="001F0176">
        <w:tab/>
        <w:t>systém pojištění vkladů potvrdil, že náklady na opatření nepřesahují náklady na výplatu vkladatelů vypočtené v souladu s článkem 11e;</w:t>
      </w:r>
    </w:p>
    <w:p w:rsidR="0061191A" w:rsidRPr="001F0176" w:rsidRDefault="0061191A" w:rsidP="00D41F0C">
      <w:pPr>
        <w:pStyle w:val="Point1"/>
        <w:spacing w:line="360" w:lineRule="auto"/>
        <w:jc w:val="left"/>
        <w:rPr>
          <w:noProof/>
        </w:rPr>
      </w:pPr>
      <w:r w:rsidRPr="001F0176">
        <w:t>c)</w:t>
      </w:r>
      <w:r w:rsidRPr="001F0176">
        <w:tab/>
        <w:t xml:space="preserve">jsou splněny všechny podmínky stanovené v článcích 11a a 11b. </w:t>
      </w:r>
    </w:p>
    <w:p w:rsidR="0061191A" w:rsidRPr="001F0176" w:rsidRDefault="0061191A" w:rsidP="00D41F0C">
      <w:pPr>
        <w:pStyle w:val="Text1"/>
        <w:spacing w:line="360" w:lineRule="auto"/>
        <w:jc w:val="left"/>
        <w:rPr>
          <w:noProof/>
        </w:rPr>
      </w:pPr>
      <w:r w:rsidRPr="001F0176">
        <w:t xml:space="preserve">4. Pokud jsou disponibilní finanční prostředky použity na preventivní </w:t>
      </w:r>
      <w:r w:rsidRPr="001F0176">
        <w:rPr>
          <w:b/>
          <w:i/>
        </w:rPr>
        <w:t>nebo alternativní</w:t>
      </w:r>
      <w:r w:rsidRPr="001F0176">
        <w:t xml:space="preserve"> opatření uvedená v </w:t>
      </w:r>
      <w:r w:rsidRPr="001F0176">
        <w:rPr>
          <w:b/>
          <w:i/>
        </w:rPr>
        <w:t>odstavcích 3 a 5</w:t>
      </w:r>
      <w:r w:rsidRPr="001F0176">
        <w:t xml:space="preserve">, poskytnou přidružené úvěrové instituce systému pojištění vkladů </w:t>
      </w:r>
      <w:r w:rsidRPr="001F0176">
        <w:rPr>
          <w:b/>
          <w:i/>
        </w:rPr>
        <w:t>neprodleně</w:t>
      </w:r>
      <w:r w:rsidRPr="001F0176">
        <w:t xml:space="preserve"> prostředky k použití na tato opatření, je-li to nezbytné i ve formě mimořádných příspěvků, jestliže nastane jakákoli z následujících situací:</w:t>
      </w:r>
    </w:p>
    <w:p w:rsidR="0061191A" w:rsidRPr="001F0176" w:rsidRDefault="0061191A" w:rsidP="00D41F0C">
      <w:pPr>
        <w:pStyle w:val="Point1"/>
        <w:spacing w:line="360" w:lineRule="auto"/>
        <w:jc w:val="left"/>
        <w:rPr>
          <w:noProof/>
        </w:rPr>
      </w:pPr>
      <w:r w:rsidRPr="001F0176">
        <w:t>a)</w:t>
      </w:r>
      <w:r w:rsidRPr="001F0176">
        <w:tab/>
        <w:t xml:space="preserve">vyvstane potřeba vyplatit vkladatele </w:t>
      </w:r>
      <w:r w:rsidRPr="001F0176">
        <w:rPr>
          <w:b/>
          <w:i/>
        </w:rPr>
        <w:t>nebo zasáhnout s ohledem na řešení krize, přičemž</w:t>
      </w:r>
      <w:r w:rsidRPr="001F0176">
        <w:t xml:space="preserve"> disponibilní finanční prostředky systému pojištění vkladů jsou nižší než dvě třetiny cílové výše;</w:t>
      </w:r>
    </w:p>
    <w:p w:rsidR="0061191A" w:rsidRPr="001F0176" w:rsidRDefault="0061191A" w:rsidP="00D41F0C">
      <w:pPr>
        <w:pStyle w:val="Point1"/>
        <w:spacing w:line="360" w:lineRule="auto"/>
        <w:jc w:val="left"/>
        <w:rPr>
          <w:noProof/>
        </w:rPr>
      </w:pPr>
      <w:r w:rsidRPr="001F0176">
        <w:t>b)</w:t>
      </w:r>
      <w:r w:rsidRPr="001F0176">
        <w:tab/>
        <w:t xml:space="preserve">klesne výše disponibilních finančních prostředků systému pojištění vkladů pod </w:t>
      </w:r>
      <w:r w:rsidRPr="001F0176">
        <w:rPr>
          <w:b/>
          <w:i/>
        </w:rPr>
        <w:t>40</w:t>
      </w:r>
      <w:r w:rsidRPr="001F0176">
        <w:t> % cílové výše</w:t>
      </w:r>
      <w:r w:rsidRPr="001F0176">
        <w:rPr>
          <w:b/>
          <w:i/>
        </w:rPr>
        <w:t>, pokud splátkový kalendář instituce nebo institucí, kterým byla poskytnuta preventivní opatření, nepředpokládá úhradu ze strany těchto institucí do 12 měsíců, v důsledku čehož disponibilní finanční prostředky překročí 40 % cílové úrovně</w:t>
      </w:r>
      <w:r w:rsidRPr="001F0176">
        <w:t>.</w:t>
      </w:r>
    </w:p>
    <w:p w:rsidR="0061191A" w:rsidRPr="001F0176" w:rsidRDefault="0061191A" w:rsidP="00D41F0C">
      <w:pPr>
        <w:pStyle w:val="Text1"/>
        <w:spacing w:line="360" w:lineRule="auto"/>
        <w:jc w:val="left"/>
        <w:rPr>
          <w:b/>
          <w:i/>
        </w:rPr>
      </w:pPr>
      <w:r w:rsidRPr="001F0176">
        <w:t xml:space="preserve">5. Pokud je úvěrová instituce likvidována v souladu s článkem 32b směrnice 2014/59/EU s cílem opustit trh nebo ukončit svou bankovní činnost, členské státy </w:t>
      </w:r>
      <w:r w:rsidRPr="001F0176">
        <w:rPr>
          <w:b/>
          <w:i/>
        </w:rPr>
        <w:t>povolí</w:t>
      </w:r>
      <w:r w:rsidRPr="001F0176">
        <w:t xml:space="preserve"> systémům pojištění vkladů, aby použily disponibilní finanční prostředky na </w:t>
      </w:r>
      <w:r w:rsidRPr="001F0176">
        <w:lastRenderedPageBreak/>
        <w:t xml:space="preserve">alternativní opatření k zachování přístupu vkladatelů ke svým vkladům, včetně převodu aktiv a závazků a převodu vkladového portfolia, pokud </w:t>
      </w:r>
      <w:r w:rsidRPr="001F0176">
        <w:rPr>
          <w:b/>
          <w:i/>
        </w:rPr>
        <w:t>platí všechny tyto podmínky:</w:t>
      </w:r>
    </w:p>
    <w:p w:rsidR="0061191A" w:rsidRPr="001F0176" w:rsidRDefault="0061191A" w:rsidP="00D41F0C">
      <w:pPr>
        <w:pStyle w:val="Text1"/>
        <w:spacing w:line="360" w:lineRule="auto"/>
        <w:ind w:left="1418" w:hanging="567"/>
        <w:jc w:val="left"/>
        <w:rPr>
          <w:noProof/>
        </w:rPr>
      </w:pPr>
      <w:r w:rsidRPr="001F0176">
        <w:rPr>
          <w:b/>
          <w:i/>
        </w:rPr>
        <w:t>a)</w:t>
      </w:r>
      <w:r w:rsidRPr="001F0176">
        <w:rPr>
          <w:b/>
          <w:i/>
        </w:rPr>
        <w:tab/>
      </w:r>
      <w:r w:rsidRPr="001F0176">
        <w:t>systém pojištění vkladů potvrdí, že náklady na opatření nepřesáhnou náklady na výplatu vkladatelů vypočtené v souladu s článkem 11e této směrnice;</w:t>
      </w:r>
    </w:p>
    <w:p w:rsidR="0061191A" w:rsidRPr="001F0176" w:rsidRDefault="0061191A" w:rsidP="00D41F0C">
      <w:pPr>
        <w:pStyle w:val="Text1"/>
        <w:spacing w:line="360" w:lineRule="auto"/>
        <w:ind w:left="1418" w:hanging="567"/>
        <w:jc w:val="left"/>
        <w:rPr>
          <w:noProof/>
        </w:rPr>
      </w:pPr>
      <w:r w:rsidRPr="001F0176">
        <w:rPr>
          <w:b/>
          <w:i/>
        </w:rPr>
        <w:t>b)</w:t>
      </w:r>
      <w:r w:rsidRPr="001F0176">
        <w:rPr>
          <w:b/>
          <w:i/>
        </w:rPr>
        <w:tab/>
      </w:r>
      <w:r w:rsidRPr="001F0176">
        <w:rPr>
          <w:rFonts w:ascii="Arial" w:hAnsi="Arial"/>
        </w:rPr>
        <w:t>▌</w:t>
      </w:r>
      <w:r w:rsidRPr="001F0176">
        <w:t>jsou splněny všechny podmínky stanovené v článku 11d této směrnice</w:t>
      </w:r>
      <w:r w:rsidRPr="001F0176">
        <w:rPr>
          <w:b/>
          <w:i/>
        </w:rPr>
        <w:t>;</w:t>
      </w:r>
    </w:p>
    <w:p w:rsidR="0061191A" w:rsidRPr="001F0176" w:rsidRDefault="0061191A" w:rsidP="00D41F0C">
      <w:pPr>
        <w:pStyle w:val="Text1"/>
        <w:spacing w:line="360" w:lineRule="auto"/>
        <w:ind w:left="1418" w:hanging="567"/>
        <w:jc w:val="left"/>
        <w:rPr>
          <w:b/>
          <w:i/>
        </w:rPr>
      </w:pPr>
      <w:r w:rsidRPr="001F0176">
        <w:rPr>
          <w:b/>
          <w:i/>
        </w:rPr>
        <w:t>c)</w:t>
      </w:r>
      <w:r w:rsidRPr="001F0176">
        <w:rPr>
          <w:b/>
          <w:i/>
        </w:rPr>
        <w:tab/>
        <w:t>má-li opatření podobu převodu aktiv nebo závazků, převod zahrnuje závazky, které mají formu jednoho z následujících:</w:t>
      </w:r>
    </w:p>
    <w:p w:rsidR="0061191A" w:rsidRPr="001F0176" w:rsidRDefault="0061191A" w:rsidP="00D41F0C">
      <w:pPr>
        <w:pStyle w:val="Point0"/>
        <w:spacing w:line="360" w:lineRule="auto"/>
        <w:ind w:left="1985" w:hanging="567"/>
        <w:jc w:val="left"/>
        <w:rPr>
          <w:b/>
          <w:i/>
        </w:rPr>
      </w:pPr>
      <w:r w:rsidRPr="001F0176">
        <w:rPr>
          <w:b/>
          <w:i/>
        </w:rPr>
        <w:t>i)</w:t>
      </w:r>
      <w:r w:rsidRPr="001F0176">
        <w:rPr>
          <w:b/>
          <w:i/>
        </w:rPr>
        <w:tab/>
        <w:t>pojištěných vkladů,</w:t>
      </w:r>
    </w:p>
    <w:p w:rsidR="0061191A" w:rsidRPr="001F0176" w:rsidRDefault="0061191A" w:rsidP="00D41F0C">
      <w:pPr>
        <w:pStyle w:val="Point0"/>
        <w:spacing w:line="360" w:lineRule="auto"/>
        <w:ind w:left="1985" w:hanging="567"/>
        <w:jc w:val="left"/>
        <w:rPr>
          <w:b/>
          <w:i/>
        </w:rPr>
      </w:pPr>
      <w:proofErr w:type="spellStart"/>
      <w:r w:rsidRPr="001F0176">
        <w:rPr>
          <w:b/>
          <w:i/>
        </w:rPr>
        <w:t>ii</w:t>
      </w:r>
      <w:proofErr w:type="spellEnd"/>
      <w:r w:rsidRPr="001F0176">
        <w:rPr>
          <w:b/>
          <w:i/>
        </w:rPr>
        <w:t>)</w:t>
      </w:r>
      <w:r w:rsidRPr="001F0176">
        <w:rPr>
          <w:b/>
          <w:i/>
        </w:rPr>
        <w:tab/>
        <w:t xml:space="preserve">způsobilých vkladů fyzických osob, </w:t>
      </w:r>
      <w:proofErr w:type="spellStart"/>
      <w:r w:rsidRPr="001F0176">
        <w:rPr>
          <w:b/>
          <w:i/>
        </w:rPr>
        <w:t>mikropodniků</w:t>
      </w:r>
      <w:proofErr w:type="spellEnd"/>
      <w:r w:rsidRPr="001F0176">
        <w:rPr>
          <w:b/>
          <w:i/>
        </w:rPr>
        <w:t xml:space="preserve"> a malých a středních podniků,</w:t>
      </w:r>
    </w:p>
    <w:p w:rsidR="0061191A" w:rsidRPr="001F0176" w:rsidRDefault="0061191A" w:rsidP="00D41F0C">
      <w:pPr>
        <w:pStyle w:val="Point0"/>
        <w:spacing w:line="360" w:lineRule="auto"/>
        <w:ind w:left="1985" w:hanging="567"/>
        <w:jc w:val="left"/>
        <w:rPr>
          <w:b/>
          <w:i/>
        </w:rPr>
      </w:pPr>
      <w:proofErr w:type="spellStart"/>
      <w:r w:rsidRPr="001F0176">
        <w:rPr>
          <w:b/>
          <w:i/>
        </w:rPr>
        <w:t>iii</w:t>
      </w:r>
      <w:proofErr w:type="spellEnd"/>
      <w:r w:rsidRPr="001F0176">
        <w:rPr>
          <w:b/>
          <w:i/>
        </w:rPr>
        <w:t>)</w:t>
      </w:r>
      <w:r w:rsidRPr="001F0176">
        <w:rPr>
          <w:b/>
          <w:i/>
        </w:rPr>
        <w:tab/>
        <w:t xml:space="preserve">vkladů, které by byly způsobilými vklady fyzických osob, </w:t>
      </w:r>
      <w:proofErr w:type="spellStart"/>
      <w:r w:rsidRPr="001F0176">
        <w:rPr>
          <w:b/>
          <w:i/>
        </w:rPr>
        <w:t>mikropodniků</w:t>
      </w:r>
      <w:proofErr w:type="spellEnd"/>
      <w:r w:rsidRPr="001F0176">
        <w:rPr>
          <w:b/>
          <w:i/>
        </w:rPr>
        <w:t xml:space="preserve"> a malých a středních podniků, kdyby se neuskutečnily prostřednictvím poboček nacházejících se mimo Unii, které jsou pobočkami institucí usazených v Unii,</w:t>
      </w:r>
    </w:p>
    <w:p w:rsidR="0061191A" w:rsidRPr="001F0176" w:rsidRDefault="0061191A" w:rsidP="00D41F0C">
      <w:pPr>
        <w:pStyle w:val="Text1"/>
        <w:tabs>
          <w:tab w:val="left" w:pos="1418"/>
        </w:tabs>
        <w:spacing w:line="360" w:lineRule="auto"/>
        <w:ind w:left="1985" w:hanging="567"/>
        <w:jc w:val="left"/>
        <w:rPr>
          <w:noProof/>
        </w:rPr>
      </w:pPr>
      <w:proofErr w:type="spellStart"/>
      <w:r w:rsidRPr="001F0176">
        <w:rPr>
          <w:b/>
          <w:i/>
        </w:rPr>
        <w:t>iv</w:t>
      </w:r>
      <w:proofErr w:type="spellEnd"/>
      <w:r w:rsidRPr="001F0176">
        <w:rPr>
          <w:b/>
          <w:i/>
        </w:rPr>
        <w:t>)</w:t>
      </w:r>
      <w:r w:rsidRPr="001F0176">
        <w:rPr>
          <w:b/>
          <w:i/>
        </w:rPr>
        <w:tab/>
        <w:t>veškerých závazků, které byly ve vnitrostátní hierarchii věřitelů v insolvenčním řízení nadřazeny pojištěným vkladům</w:t>
      </w:r>
      <w:r w:rsidRPr="001F0176">
        <w:t>.“;</w:t>
      </w:r>
    </w:p>
    <w:p w:rsidR="0061191A" w:rsidRPr="001F0176" w:rsidRDefault="0061191A" w:rsidP="00D41F0C">
      <w:pPr>
        <w:pStyle w:val="Point0"/>
        <w:spacing w:line="360" w:lineRule="auto"/>
        <w:jc w:val="left"/>
        <w:rPr>
          <w:noProof/>
        </w:rPr>
      </w:pPr>
      <w:r w:rsidRPr="001F0176">
        <w:t>(13)</w:t>
      </w:r>
      <w:r w:rsidRPr="001F0176">
        <w:tab/>
        <w:t>vkládají se nové články 11a až 11e, které znějí:</w:t>
      </w:r>
    </w:p>
    <w:p w:rsidR="0061191A" w:rsidRPr="001F0176" w:rsidRDefault="0061191A" w:rsidP="00E83854">
      <w:pPr>
        <w:pStyle w:val="Text1"/>
        <w:spacing w:line="360" w:lineRule="auto"/>
        <w:jc w:val="center"/>
        <w:rPr>
          <w:i/>
          <w:iCs/>
          <w:noProof/>
        </w:rPr>
      </w:pPr>
      <w:r w:rsidRPr="001F0176">
        <w:rPr>
          <w:i/>
        </w:rPr>
        <w:t>„Článek 11a</w:t>
      </w:r>
    </w:p>
    <w:p w:rsidR="0061191A" w:rsidRPr="001F0176" w:rsidRDefault="0061191A" w:rsidP="00E83854">
      <w:pPr>
        <w:pStyle w:val="Text1"/>
        <w:spacing w:line="360" w:lineRule="auto"/>
        <w:jc w:val="center"/>
        <w:rPr>
          <w:b/>
          <w:iCs/>
          <w:noProof/>
        </w:rPr>
      </w:pPr>
      <w:bookmarkStart w:id="15" w:name="_Hlk126948059"/>
      <w:bookmarkStart w:id="16" w:name="_Hlk127533203"/>
      <w:r w:rsidRPr="001F0176">
        <w:rPr>
          <w:b/>
        </w:rPr>
        <w:t>Preventivní opatření</w:t>
      </w:r>
    </w:p>
    <w:p w:rsidR="0061191A" w:rsidRPr="001F0176" w:rsidRDefault="0061191A" w:rsidP="00D41F0C">
      <w:pPr>
        <w:pStyle w:val="Text1"/>
        <w:spacing w:line="360" w:lineRule="auto"/>
        <w:jc w:val="left"/>
        <w:rPr>
          <w:noProof/>
        </w:rPr>
      </w:pPr>
      <w:r w:rsidRPr="001F0176">
        <w:t>1. ▌Členské státy zajistí, aby systémy pojištění vkladů použily disponibilní finanční prostředky na preventivní opatření uvedená v čl. 11 odst. 3, pokud jsou splněny všechny tyto podmínky</w:t>
      </w:r>
      <w:bookmarkEnd w:id="15"/>
      <w:r w:rsidRPr="001F0176">
        <w:t>:</w:t>
      </w:r>
    </w:p>
    <w:p w:rsidR="0061191A" w:rsidRPr="001F0176" w:rsidRDefault="0061191A" w:rsidP="00D41F0C">
      <w:pPr>
        <w:pStyle w:val="Point1"/>
        <w:spacing w:line="360" w:lineRule="auto"/>
        <w:jc w:val="left"/>
        <w:rPr>
          <w:noProof/>
        </w:rPr>
      </w:pPr>
      <w:r w:rsidRPr="001F0176">
        <w:t>a)</w:t>
      </w:r>
      <w:r w:rsidRPr="001F0176">
        <w:tab/>
        <w:t>k žádosti úvěrové instituce o financování těchto preventivních opatření je přiloženo oznámení o opatřeních uvedené v článku 11b;</w:t>
      </w:r>
    </w:p>
    <w:p w:rsidR="0061191A" w:rsidRPr="001F0176" w:rsidRDefault="0061191A" w:rsidP="00D41F0C">
      <w:pPr>
        <w:pStyle w:val="Point1"/>
        <w:spacing w:line="360" w:lineRule="auto"/>
        <w:jc w:val="left"/>
        <w:rPr>
          <w:noProof/>
        </w:rPr>
      </w:pPr>
      <w:r w:rsidRPr="001F0176">
        <w:t>b)</w:t>
      </w:r>
      <w:r w:rsidRPr="001F0176">
        <w:tab/>
        <w:t>úvěrová instituce konzultovala opatření obsažená v oznámení uvedeném v článku 11b s příslušným orgánem;</w:t>
      </w:r>
    </w:p>
    <w:bookmarkEnd w:id="16"/>
    <w:p w:rsidR="0061191A" w:rsidRPr="001F0176" w:rsidRDefault="0061191A" w:rsidP="00D41F0C">
      <w:pPr>
        <w:pStyle w:val="Point1"/>
        <w:spacing w:line="360" w:lineRule="auto"/>
        <w:jc w:val="left"/>
        <w:rPr>
          <w:noProof/>
        </w:rPr>
      </w:pPr>
      <w:r w:rsidRPr="001F0176">
        <w:t>c)</w:t>
      </w:r>
      <w:r w:rsidRPr="001F0176">
        <w:tab/>
        <w:t xml:space="preserve">uplatnění preventivních opatření ze strany systému pojištění vkladů je spojeno s uložením podmínek podpořené úvěrové instituci, které zahrnují přinejmenším přísnější sledování rizik úvěrové instituce </w:t>
      </w:r>
      <w:r w:rsidRPr="001F0176">
        <w:rPr>
          <w:b/>
          <w:i/>
        </w:rPr>
        <w:t xml:space="preserve">doplněné o opatření v oblasti řízení, </w:t>
      </w:r>
      <w:r w:rsidRPr="001F0176">
        <w:rPr>
          <w:b/>
          <w:i/>
        </w:rPr>
        <w:lastRenderedPageBreak/>
        <w:t>která toto sledování usnadňují,</w:t>
      </w:r>
      <w:r w:rsidRPr="001F0176">
        <w:t xml:space="preserve"> větší práva systému pojištění vkladů provádět ověřování </w:t>
      </w:r>
      <w:r w:rsidRPr="001F0176">
        <w:rPr>
          <w:b/>
          <w:i/>
        </w:rPr>
        <w:t>a častější podávání zpráv příslušným orgánům</w:t>
      </w:r>
      <w:r w:rsidRPr="001F0176">
        <w:t>;</w:t>
      </w:r>
    </w:p>
    <w:p w:rsidR="0061191A" w:rsidRPr="001F0176" w:rsidRDefault="0061191A" w:rsidP="00D41F0C">
      <w:pPr>
        <w:pStyle w:val="Point1"/>
        <w:spacing w:line="360" w:lineRule="auto"/>
        <w:jc w:val="left"/>
        <w:rPr>
          <w:noProof/>
        </w:rPr>
      </w:pPr>
      <w:r w:rsidRPr="001F0176">
        <w:t>d)</w:t>
      </w:r>
      <w:r w:rsidRPr="001F0176">
        <w:tab/>
        <w:t xml:space="preserve">uplatnění preventivních opatření ze strany systému pojištění vkladů je podmíněno </w:t>
      </w:r>
      <w:r w:rsidRPr="001F0176">
        <w:rPr>
          <w:b/>
          <w:i/>
        </w:rPr>
        <w:t>zajištěním účinného přístupu vkladatelů</w:t>
      </w:r>
      <w:r w:rsidRPr="001F0176">
        <w:t xml:space="preserve"> k pojištěným vkladům;</w:t>
      </w:r>
    </w:p>
    <w:p w:rsidR="0061191A" w:rsidRPr="001F0176" w:rsidRDefault="0061191A" w:rsidP="00D41F0C">
      <w:pPr>
        <w:pStyle w:val="Point1"/>
        <w:spacing w:line="360" w:lineRule="auto"/>
        <w:jc w:val="left"/>
        <w:rPr>
          <w:noProof/>
        </w:rPr>
      </w:pPr>
      <w:r w:rsidRPr="001F0176">
        <w:t>e)</w:t>
      </w:r>
      <w:r w:rsidRPr="001F0176">
        <w:tab/>
        <w:t>přidružené úvěrové instituce jsou schopny platit mimořádné příspěvky v souladu s čl. 11 odst. 4;</w:t>
      </w:r>
    </w:p>
    <w:p w:rsidR="0061191A" w:rsidRPr="001F0176" w:rsidRDefault="0061191A" w:rsidP="00D41F0C">
      <w:pPr>
        <w:pStyle w:val="Point1"/>
        <w:spacing w:line="360" w:lineRule="auto"/>
        <w:jc w:val="left"/>
        <w:rPr>
          <w:noProof/>
        </w:rPr>
      </w:pPr>
      <w:r w:rsidRPr="001F0176">
        <w:t>f)</w:t>
      </w:r>
      <w:r w:rsidRPr="001F0176">
        <w:tab/>
        <w:t>úvěrová instituce plní své povinnosti podle této směrnice</w:t>
      </w:r>
      <w:r w:rsidRPr="001F0176">
        <w:rPr>
          <w:b/>
          <w:i/>
        </w:rPr>
        <w:t>, dosud ji v uplynulých pěti letech nebylo poskytnuto mimořádné opatření v oblasti veřejné finanční podpory v souladu s čl. 32c odst. 1 písm. a) směrnice 2014/59/EU</w:t>
      </w:r>
      <w:r w:rsidRPr="001F0176">
        <w:t xml:space="preserve"> a v plném rozsahu </w:t>
      </w:r>
      <w:r w:rsidRPr="001F0176">
        <w:rPr>
          <w:b/>
          <w:i/>
        </w:rPr>
        <w:t>splnila splátkový kalendář nebo</w:t>
      </w:r>
      <w:r w:rsidRPr="001F0176">
        <w:t xml:space="preserve"> splatila všechna předchozí </w:t>
      </w:r>
      <w:r w:rsidRPr="001F0176">
        <w:rPr>
          <w:b/>
          <w:i/>
        </w:rPr>
        <w:t>opatření v oblasti veřejné finanční podpory nebo preventivní opatření</w:t>
      </w:r>
      <w:r w:rsidRPr="001F0176">
        <w:t>.</w:t>
      </w:r>
    </w:p>
    <w:p w:rsidR="0061191A" w:rsidRPr="001F0176" w:rsidRDefault="0061191A" w:rsidP="00D41F0C">
      <w:pPr>
        <w:pStyle w:val="Point1"/>
        <w:spacing w:line="360" w:lineRule="auto"/>
        <w:jc w:val="left"/>
        <w:rPr>
          <w:noProof/>
        </w:rPr>
      </w:pPr>
      <w:r w:rsidRPr="001F0176">
        <w:rPr>
          <w:b/>
          <w:i/>
        </w:rPr>
        <w:t>fa)</w:t>
      </w:r>
      <w:r w:rsidRPr="001F0176">
        <w:rPr>
          <w:b/>
          <w:i/>
        </w:rPr>
        <w:tab/>
        <w:t>preventivní opatření se nepoužívají ke kompenzaci ztrát, které úvěrové instituci nebo subjektu vznikly nebo pravděpodobně v blízké budoucnosti vzniknou, pokud neexistence tohoto opatření nepovede k narušení finanční stability.</w:t>
      </w:r>
    </w:p>
    <w:p w:rsidR="0061191A" w:rsidRPr="001F0176" w:rsidRDefault="0061191A" w:rsidP="00D41F0C">
      <w:pPr>
        <w:pStyle w:val="Text1"/>
        <w:spacing w:line="360" w:lineRule="auto"/>
        <w:jc w:val="left"/>
        <w:rPr>
          <w:noProof/>
        </w:rPr>
      </w:pPr>
      <w:r w:rsidRPr="001F0176">
        <w:t>2. Členské státy zajistí, aby systémy pojištění vkladů měly zavedeny monitorovací systémy a rozhodovací postupy, které jsou vhodné pro výběr a provádění preventivních opatření a monitorování souvisejících rizik.</w:t>
      </w:r>
    </w:p>
    <w:p w:rsidR="0061191A" w:rsidRPr="001F0176" w:rsidRDefault="0061191A" w:rsidP="00D41F0C">
      <w:pPr>
        <w:pStyle w:val="Text1"/>
        <w:spacing w:line="360" w:lineRule="auto"/>
        <w:jc w:val="left"/>
        <w:rPr>
          <w:noProof/>
        </w:rPr>
      </w:pPr>
      <w:r w:rsidRPr="001F0176">
        <w:t>3. Členské státy zajistí, aby systémy pojištění vkladů mohly provádět preventivní opatření pouze v případě, že určený orgán potvrdí, že byly splněny všechny podmínky stanovené v odstavci 1. Určený orgán o tom informuje příslušný orgán a orgán příslušný k řešení krize.</w:t>
      </w:r>
    </w:p>
    <w:p w:rsidR="0061191A" w:rsidRPr="001F0176" w:rsidRDefault="0061191A" w:rsidP="00D41F0C">
      <w:pPr>
        <w:pStyle w:val="Text1"/>
        <w:spacing w:line="360" w:lineRule="auto"/>
        <w:jc w:val="left"/>
        <w:rPr>
          <w:noProof/>
        </w:rPr>
      </w:pPr>
      <w:r w:rsidRPr="001F0176">
        <w:rPr>
          <w:b/>
          <w:i/>
        </w:rPr>
        <w:t>V případě, že přijímající instituce patří do institucionálního systému ochrany podle čl. 1 odst. 2 písm. c), určí tento institucionální systém ochrany na základě výsledků testu nejnižších nákladů podle článku 11e výši disponibilních finančních prostředků na preventivní opatření, která se oznámí určenému orgánu.</w:t>
      </w:r>
    </w:p>
    <w:p w:rsidR="0061191A" w:rsidRPr="001F0176" w:rsidRDefault="0061191A" w:rsidP="00D41F0C">
      <w:pPr>
        <w:pStyle w:val="Text1"/>
        <w:spacing w:line="360" w:lineRule="auto"/>
        <w:jc w:val="left"/>
        <w:rPr>
          <w:b/>
          <w:i/>
        </w:rPr>
      </w:pPr>
      <w:r w:rsidRPr="001F0176">
        <w:t>4. Členské státy zajistí, aby systém pojištění vkladů ▌</w:t>
      </w:r>
      <w:r w:rsidRPr="001F0176">
        <w:rPr>
          <w:b/>
          <w:i/>
        </w:rPr>
        <w:t>používal</w:t>
      </w:r>
      <w:r w:rsidRPr="001F0176">
        <w:t xml:space="preserve"> své disponibilní finanční prostředky na opatření na podporu kapitálu</w:t>
      </w:r>
      <w:r w:rsidRPr="001F0176">
        <w:rPr>
          <w:b/>
          <w:i/>
        </w:rPr>
        <w:t>, včetně rekapitalizace, opatření při znehodnocení aktiv a záruk za aktiva, pouze pokud jsou splněny podmínky podle článku 11b.</w:t>
      </w:r>
    </w:p>
    <w:p w:rsidR="0061191A" w:rsidRPr="001F0176" w:rsidRDefault="0061191A" w:rsidP="00D41F0C">
      <w:pPr>
        <w:pStyle w:val="Text1"/>
        <w:spacing w:line="360" w:lineRule="auto"/>
        <w:jc w:val="left"/>
        <w:rPr>
          <w:noProof/>
        </w:rPr>
      </w:pPr>
      <w:r w:rsidRPr="001F0176">
        <w:rPr>
          <w:b/>
          <w:i/>
        </w:rPr>
        <w:lastRenderedPageBreak/>
        <w:t>Členské státy zajistí, aby systém pojištění vkladů</w:t>
      </w:r>
      <w:r w:rsidRPr="001F0176">
        <w:t xml:space="preserve"> převedl své účasti nebo jiné kapitálové nástroje v podporované úvěrové instituci ▌, jakmile to dovolí obchodní a finanční okolnosti.</w:t>
      </w:r>
    </w:p>
    <w:p w:rsidR="0061191A" w:rsidRPr="001F0176" w:rsidRDefault="0061191A" w:rsidP="00D41F0C">
      <w:pPr>
        <w:pStyle w:val="Point0"/>
        <w:spacing w:line="360" w:lineRule="auto"/>
        <w:ind w:firstLine="1"/>
        <w:jc w:val="left"/>
        <w:rPr>
          <w:b/>
          <w:i/>
        </w:rPr>
      </w:pPr>
      <w:r w:rsidRPr="001F0176">
        <w:rPr>
          <w:b/>
          <w:i/>
        </w:rPr>
        <w:t>4a. Orgán EBA vypracuje návrhy regulačních technických norem, v nichž upřesní:</w:t>
      </w:r>
    </w:p>
    <w:p w:rsidR="0061191A" w:rsidRPr="001F0176" w:rsidRDefault="0061191A" w:rsidP="00D41F0C">
      <w:pPr>
        <w:pStyle w:val="Point0"/>
        <w:spacing w:line="360" w:lineRule="auto"/>
        <w:ind w:firstLine="1"/>
        <w:jc w:val="left"/>
        <w:rPr>
          <w:b/>
          <w:i/>
        </w:rPr>
      </w:pPr>
      <w:r w:rsidRPr="001F0176">
        <w:rPr>
          <w:b/>
          <w:i/>
        </w:rPr>
        <w:t>a)</w:t>
      </w:r>
      <w:r w:rsidRPr="001F0176">
        <w:rPr>
          <w:b/>
          <w:i/>
        </w:rPr>
        <w:tab/>
        <w:t>podmínky uvedené v odst. 1 písm. c);</w:t>
      </w:r>
    </w:p>
    <w:p w:rsidR="0061191A" w:rsidRPr="001F0176" w:rsidRDefault="0061191A" w:rsidP="00D41F0C">
      <w:pPr>
        <w:pStyle w:val="Point0"/>
        <w:spacing w:line="360" w:lineRule="auto"/>
        <w:ind w:left="1440" w:hanging="590"/>
        <w:jc w:val="left"/>
        <w:rPr>
          <w:b/>
          <w:i/>
        </w:rPr>
      </w:pPr>
      <w:r w:rsidRPr="001F0176">
        <w:rPr>
          <w:b/>
          <w:i/>
        </w:rPr>
        <w:t>b)</w:t>
      </w:r>
      <w:r w:rsidRPr="001F0176">
        <w:rPr>
          <w:b/>
          <w:i/>
        </w:rPr>
        <w:tab/>
        <w:t>monitorovací systémy a rozhodovací postupy, které mají mít systémy pojištění vkladů zavedeny v souladu s odstavcem 2;</w:t>
      </w:r>
    </w:p>
    <w:p w:rsidR="0061191A" w:rsidRPr="001F0176" w:rsidRDefault="0061191A" w:rsidP="00D41F0C">
      <w:pPr>
        <w:pStyle w:val="Point0"/>
        <w:spacing w:line="360" w:lineRule="auto"/>
        <w:ind w:left="1440" w:hanging="590"/>
        <w:jc w:val="left"/>
        <w:rPr>
          <w:b/>
          <w:i/>
        </w:rPr>
      </w:pPr>
      <w:r w:rsidRPr="001F0176">
        <w:rPr>
          <w:b/>
          <w:i/>
        </w:rPr>
        <w:t>c)</w:t>
      </w:r>
      <w:r w:rsidRPr="001F0176">
        <w:rPr>
          <w:b/>
          <w:i/>
        </w:rPr>
        <w:tab/>
        <w:t>zohlednění požadavků stanovených v článku 11b, způsobů spolupráce mezi orgány příslušnými k řešení krize, určenými orgány a příslušnými orgány podle odstavců 1 a 3 tohoto článku.</w:t>
      </w:r>
    </w:p>
    <w:p w:rsidR="0061191A" w:rsidRPr="001F0176" w:rsidRDefault="0061191A" w:rsidP="00D41F0C">
      <w:pPr>
        <w:pStyle w:val="Point0"/>
        <w:spacing w:line="360" w:lineRule="auto"/>
        <w:ind w:firstLine="1"/>
        <w:jc w:val="left"/>
        <w:rPr>
          <w:b/>
          <w:i/>
        </w:rPr>
      </w:pPr>
      <w:r w:rsidRPr="001F0176">
        <w:rPr>
          <w:b/>
          <w:i/>
        </w:rPr>
        <w:t xml:space="preserve">Orgán EBA předloží Komisi tyto návrhy regulačních technických norem do … [jeden rok od vstupu této pozměňující směrnice v platnost]. </w:t>
      </w:r>
    </w:p>
    <w:p w:rsidR="0061191A" w:rsidRPr="001F0176" w:rsidRDefault="0061191A" w:rsidP="00D41F0C">
      <w:pPr>
        <w:pStyle w:val="Text1"/>
        <w:spacing w:line="360" w:lineRule="auto"/>
        <w:jc w:val="left"/>
        <w:rPr>
          <w:noProof/>
        </w:rPr>
      </w:pPr>
      <w:r w:rsidRPr="001F0176">
        <w:rPr>
          <w:b/>
          <w:i/>
        </w:rPr>
        <w:t xml:space="preserve">Komisi je svěřena pravomoc doplnit tuto směrnici přijetím regulačních technických norem uvedených v prvním pododstavci tohoto odstavce v souladu s články 10 až 14 nařízení (EU) č. 1093/2010. </w:t>
      </w:r>
    </w:p>
    <w:p w:rsidR="0061191A" w:rsidRPr="001F0176" w:rsidRDefault="0061191A" w:rsidP="00E83854">
      <w:pPr>
        <w:pStyle w:val="Text1"/>
        <w:spacing w:line="360" w:lineRule="auto"/>
        <w:jc w:val="center"/>
        <w:rPr>
          <w:i/>
          <w:iCs/>
          <w:noProof/>
        </w:rPr>
      </w:pPr>
      <w:r w:rsidRPr="001F0176">
        <w:rPr>
          <w:i/>
        </w:rPr>
        <w:t>„Článek 11b</w:t>
      </w:r>
    </w:p>
    <w:p w:rsidR="0061191A" w:rsidRPr="001F0176" w:rsidRDefault="0061191A" w:rsidP="00E83854">
      <w:pPr>
        <w:pStyle w:val="Text1"/>
        <w:spacing w:line="360" w:lineRule="auto"/>
        <w:jc w:val="center"/>
        <w:rPr>
          <w:b/>
          <w:iCs/>
          <w:noProof/>
        </w:rPr>
      </w:pPr>
      <w:r w:rsidRPr="001F0176">
        <w:rPr>
          <w:b/>
          <w:i/>
          <w:iCs/>
        </w:rPr>
        <w:t>Požadavky na financování preventivních</w:t>
      </w:r>
      <w:r w:rsidRPr="001F0176">
        <w:rPr>
          <w:b/>
        </w:rPr>
        <w:t xml:space="preserve"> opatření</w:t>
      </w:r>
    </w:p>
    <w:p w:rsidR="0061191A" w:rsidRPr="001F0176" w:rsidRDefault="0061191A" w:rsidP="00D41F0C">
      <w:pPr>
        <w:pStyle w:val="Text1"/>
        <w:spacing w:line="360" w:lineRule="auto"/>
        <w:jc w:val="left"/>
        <w:rPr>
          <w:noProof/>
        </w:rPr>
      </w:pPr>
      <w:r w:rsidRPr="001F0176">
        <w:t xml:space="preserve">1. Členské státy zajistí, aby úvěrové instituce, jež požádají systém pojištění vkladů o financování preventivních opatření podle čl. 11 odst. 3, předložily příslušnému orgánu▌ oznámení o opatřeních, která se tyto úvěrové instituce zavazují provést k zajištění souladu s </w:t>
      </w:r>
      <w:r w:rsidRPr="001F0176">
        <w:rPr>
          <w:b/>
          <w:i/>
        </w:rPr>
        <w:t>platnými</w:t>
      </w:r>
      <w:r w:rsidRPr="001F0176">
        <w:t xml:space="preserve"> požadavky dohledu </w:t>
      </w:r>
      <w:r w:rsidRPr="001F0176">
        <w:rPr>
          <w:b/>
          <w:i/>
        </w:rPr>
        <w:t>v souladu se směrnicí</w:t>
      </w:r>
      <w:r w:rsidRPr="001F0176">
        <w:t xml:space="preserve"> 2013/36/EU a nařízení (EU) č. 575/2013. </w:t>
      </w:r>
    </w:p>
    <w:p w:rsidR="0061191A" w:rsidRPr="001F0176" w:rsidRDefault="0061191A" w:rsidP="00D41F0C">
      <w:pPr>
        <w:pStyle w:val="Text1"/>
        <w:spacing w:line="360" w:lineRule="auto"/>
        <w:jc w:val="left"/>
        <w:rPr>
          <w:noProof/>
        </w:rPr>
      </w:pPr>
      <w:r w:rsidRPr="001F0176">
        <w:t xml:space="preserve">2. V oznámení uvedeném v odstavci 1 jsou nastíněna opatření ke zmírnění rizika zhoršení finančního zdraví a k posílení kapitálové a likviditní pozice úvěrové instituce. </w:t>
      </w:r>
    </w:p>
    <w:p w:rsidR="0061191A" w:rsidRPr="001F0176" w:rsidRDefault="0061191A" w:rsidP="00D41F0C">
      <w:pPr>
        <w:pStyle w:val="Text1"/>
        <w:tabs>
          <w:tab w:val="left" w:pos="1418"/>
        </w:tabs>
        <w:spacing w:line="360" w:lineRule="auto"/>
        <w:jc w:val="left"/>
        <w:rPr>
          <w:noProof/>
        </w:rPr>
      </w:pPr>
      <w:r w:rsidRPr="001F0176">
        <w:rPr>
          <w:b/>
          <w:i/>
        </w:rPr>
        <w:t xml:space="preserve">2a. Pokud jsou finanční prostředky systému pojištění vkladů použity na preventivní opatření podle čl. 11 odst. 3 </w:t>
      </w:r>
      <w:proofErr w:type="gramStart"/>
      <w:r w:rsidRPr="001F0176">
        <w:rPr>
          <w:b/>
          <w:i/>
        </w:rPr>
        <w:t>této</w:t>
      </w:r>
      <w:proofErr w:type="gramEnd"/>
      <w:r w:rsidRPr="001F0176">
        <w:rPr>
          <w:b/>
          <w:i/>
        </w:rPr>
        <w:t xml:space="preserve"> směrnice, příslušný orgán požádá přijímající úvěrovou instituci, aby aktualizovala ozdravný plán uvedený stanovený v čl. 2 odst. 1 bod 32 směrnice 2014/59/EU nebo skupinový ozdravný plán stanovený v čl. 2 odst. 1 bodu 33 uvedené směrnice Příslušný orgán uloží podporované úvěrové </w:t>
      </w:r>
      <w:r w:rsidRPr="001F0176">
        <w:rPr>
          <w:b/>
          <w:i/>
        </w:rPr>
        <w:lastRenderedPageBreak/>
        <w:t>instituci, aby provedla opatření uvedená v čl. 6 odst. 6 třetím pododstavci směrnice 2014/59/EU, jsou-li splněny podmínky podle čl. 6 odst. 6 uvedené směrnice.</w:t>
      </w:r>
    </w:p>
    <w:p w:rsidR="0061191A" w:rsidRPr="001F0176" w:rsidRDefault="0061191A" w:rsidP="00D41F0C">
      <w:pPr>
        <w:pStyle w:val="Text1"/>
        <w:spacing w:line="360" w:lineRule="auto"/>
        <w:jc w:val="left"/>
        <w:rPr>
          <w:b/>
          <w:i/>
        </w:rPr>
      </w:pPr>
      <w:r w:rsidRPr="001F0176">
        <w:t xml:space="preserve">3. Členské státy zajistí, aby v souvislosti s opatřeními na podporu kapitálu </w:t>
      </w:r>
      <w:r w:rsidRPr="001F0176">
        <w:rPr>
          <w:b/>
          <w:i/>
        </w:rPr>
        <w:t>podle odstavce 1 disponibilní finanční prostředky systému pojištění vkladů pokrývaly pouze aktuální nedostatek kapitálu na základě následujících prvků, jak je doloženo v oznámení:</w:t>
      </w:r>
    </w:p>
    <w:p w:rsidR="0061191A" w:rsidRPr="001F0176" w:rsidRDefault="0061191A" w:rsidP="00D41F0C">
      <w:pPr>
        <w:pStyle w:val="Text1"/>
        <w:tabs>
          <w:tab w:val="left" w:pos="1418"/>
        </w:tabs>
        <w:spacing w:line="360" w:lineRule="auto"/>
        <w:ind w:left="1418" w:hanging="567"/>
        <w:jc w:val="left"/>
        <w:rPr>
          <w:b/>
          <w:i/>
          <w:noProof/>
        </w:rPr>
      </w:pPr>
      <w:r w:rsidRPr="001F0176">
        <w:rPr>
          <w:b/>
          <w:i/>
        </w:rPr>
        <w:t>a)</w:t>
      </w:r>
      <w:r w:rsidRPr="001F0176">
        <w:rPr>
          <w:b/>
          <w:i/>
        </w:rPr>
        <w:tab/>
        <w:t>počáteční nedostatek kapitálu zjištěný v rámci zátěžového testu Unie, přezkumu kvality aktiv nebo obdobného postupu nebo během procesu přezkumu a hodnocení orgány dohledu, jak potvrdil příslušný orgán;</w:t>
      </w:r>
    </w:p>
    <w:p w:rsidR="0061191A" w:rsidRPr="001F0176" w:rsidRDefault="0061191A" w:rsidP="00D41F0C">
      <w:pPr>
        <w:pStyle w:val="Text1"/>
        <w:tabs>
          <w:tab w:val="left" w:pos="1418"/>
        </w:tabs>
        <w:spacing w:line="360" w:lineRule="auto"/>
        <w:ind w:left="1418" w:hanging="567"/>
        <w:jc w:val="left"/>
        <w:rPr>
          <w:b/>
          <w:i/>
        </w:rPr>
      </w:pPr>
      <w:r w:rsidRPr="001F0176">
        <w:rPr>
          <w:b/>
          <w:i/>
        </w:rPr>
        <w:t>b)</w:t>
      </w:r>
      <w:r w:rsidRPr="001F0176">
        <w:rPr>
          <w:b/>
          <w:i/>
        </w:rPr>
        <w:tab/>
        <w:t>opatření k získání kapitálu, která mají být provedena do šesti měsíců od předložení plánu reorganizace podnikatelské činnosti;</w:t>
      </w:r>
    </w:p>
    <w:p w:rsidR="0061191A" w:rsidRPr="001F0176" w:rsidRDefault="0061191A" w:rsidP="00D41F0C">
      <w:pPr>
        <w:pStyle w:val="Text1"/>
        <w:tabs>
          <w:tab w:val="left" w:pos="1418"/>
        </w:tabs>
        <w:spacing w:line="360" w:lineRule="auto"/>
        <w:ind w:left="1418" w:hanging="567"/>
        <w:jc w:val="left"/>
        <w:rPr>
          <w:b/>
          <w:i/>
        </w:rPr>
      </w:pPr>
      <w:r w:rsidRPr="001F0176">
        <w:rPr>
          <w:b/>
          <w:i/>
        </w:rPr>
        <w:t>c)</w:t>
      </w:r>
      <w:r w:rsidRPr="001F0176">
        <w:rPr>
          <w:b/>
          <w:i/>
        </w:rPr>
        <w:tab/>
        <w:t>ochranná opatření zabraňující odlivu finančních prostředků, včetně opatření uvedených v odstavci 5;</w:t>
      </w:r>
    </w:p>
    <w:p w:rsidR="0061191A" w:rsidRPr="001F0176" w:rsidRDefault="0061191A" w:rsidP="00D41F0C">
      <w:pPr>
        <w:pStyle w:val="Text1"/>
        <w:tabs>
          <w:tab w:val="left" w:pos="1418"/>
        </w:tabs>
        <w:spacing w:line="360" w:lineRule="auto"/>
        <w:ind w:left="1418" w:hanging="567"/>
        <w:jc w:val="left"/>
        <w:rPr>
          <w:b/>
          <w:i/>
        </w:rPr>
      </w:pPr>
      <w:r w:rsidRPr="001F0176">
        <w:rPr>
          <w:b/>
          <w:i/>
        </w:rPr>
        <w:t>d)</w:t>
      </w:r>
      <w:r w:rsidRPr="001F0176">
        <w:rPr>
          <w:b/>
          <w:i/>
        </w:rPr>
        <w:tab/>
        <w:t>případně příspěvky akcionářů a držitelů podřízeného dluhu podporované úvěrové instituce.</w:t>
      </w:r>
    </w:p>
    <w:p w:rsidR="0061191A" w:rsidRPr="001F0176" w:rsidRDefault="0061191A" w:rsidP="00D41F0C">
      <w:pPr>
        <w:pStyle w:val="Text1"/>
        <w:spacing w:line="360" w:lineRule="auto"/>
        <w:jc w:val="left"/>
        <w:rPr>
          <w:noProof/>
        </w:rPr>
      </w:pPr>
      <w:r w:rsidRPr="001F0176">
        <w:rPr>
          <w:b/>
          <w:i/>
        </w:rPr>
        <w:t>Při určování nedostatku kapitálu může systém pojištění vkladů zohlednit také jakékoliv▌ výhledové</w:t>
      </w:r>
      <w:r w:rsidRPr="001F0176">
        <w:t xml:space="preserve"> posouzení kapitálové přiměřenosti▌</w:t>
      </w:r>
      <w:r w:rsidRPr="001F0176">
        <w:rPr>
          <w:b/>
          <w:i/>
        </w:rPr>
        <w:t>, včetně plánu zachování</w:t>
      </w:r>
      <w:r w:rsidRPr="001F0176">
        <w:t xml:space="preserve"> kapitálu ▌</w:t>
      </w:r>
      <w:r w:rsidRPr="001F0176">
        <w:rPr>
          <w:b/>
          <w:i/>
        </w:rPr>
        <w:t>uvedeného v článku 142 směrnice 2013/36/EU</w:t>
      </w:r>
      <w:r w:rsidRPr="001F0176">
        <w:t>.</w:t>
      </w:r>
    </w:p>
    <w:p w:rsidR="0061191A" w:rsidRPr="001F0176" w:rsidRDefault="0061191A" w:rsidP="00D41F0C">
      <w:pPr>
        <w:pStyle w:val="Text1"/>
        <w:spacing w:line="360" w:lineRule="auto"/>
        <w:jc w:val="left"/>
        <w:rPr>
          <w:b/>
          <w:i/>
        </w:rPr>
      </w:pPr>
      <w:r w:rsidRPr="001F0176">
        <w:rPr>
          <w:b/>
          <w:i/>
        </w:rPr>
        <w:t>Členské státy zajistí, aby byl v případě, že je úvěrová instituce členem institucionálního systému ochrany uvedeného v čl. 1 odst. 2 písm. c), nedostatek kapitálu určen institucionálním systémem ochrany.</w:t>
      </w:r>
    </w:p>
    <w:p w:rsidR="0061191A" w:rsidRPr="001F0176" w:rsidRDefault="0061191A" w:rsidP="00D41F0C">
      <w:pPr>
        <w:pStyle w:val="Text1"/>
        <w:spacing w:line="360" w:lineRule="auto"/>
        <w:jc w:val="left"/>
        <w:rPr>
          <w:noProof/>
        </w:rPr>
      </w:pPr>
      <w:r w:rsidRPr="001F0176">
        <w:rPr>
          <w:b/>
          <w:i/>
        </w:rPr>
        <w:t>Při určování nedostatku kapitálu informuje systém pojištění vkladů příslušný orgán.</w:t>
      </w:r>
    </w:p>
    <w:p w:rsidR="0061191A" w:rsidRPr="001F0176" w:rsidRDefault="0061191A" w:rsidP="00D41F0C">
      <w:pPr>
        <w:pStyle w:val="Text1"/>
        <w:spacing w:line="360" w:lineRule="auto"/>
        <w:jc w:val="left"/>
        <w:rPr>
          <w:noProof/>
        </w:rPr>
      </w:pPr>
      <w:r w:rsidRPr="001F0176">
        <w:t xml:space="preserve">4. Členské státy zajistí, aby ▌v oznámení uvedeném v odstavci 1 </w:t>
      </w:r>
      <w:r w:rsidRPr="001F0176">
        <w:rPr>
          <w:b/>
          <w:i/>
        </w:rPr>
        <w:t>byla stanovena strategie ukončení podpůrných opatření, včetně</w:t>
      </w:r>
      <w:r w:rsidRPr="001F0176">
        <w:t xml:space="preserve"> úvěrovou institucí jasně </w:t>
      </w:r>
      <w:r w:rsidRPr="001F0176">
        <w:rPr>
          <w:b/>
          <w:i/>
        </w:rPr>
        <w:t>stanoveného splátkového kalendáře</w:t>
      </w:r>
      <w:r w:rsidRPr="001F0176">
        <w:t xml:space="preserve"> veškerých </w:t>
      </w:r>
      <w:r w:rsidRPr="001F0176">
        <w:rPr>
          <w:b/>
          <w:i/>
        </w:rPr>
        <w:t>splatných</w:t>
      </w:r>
      <w:r w:rsidRPr="001F0176">
        <w:t xml:space="preserve"> finančních prostředků, které v rámci preventivních opatření obdržela. </w:t>
      </w:r>
      <w:r w:rsidRPr="001F0176">
        <w:rPr>
          <w:b/>
          <w:i/>
        </w:rPr>
        <w:t>Tyto informace se zveřejní až po uplynutí jednoho roku od uzavření strategie ukončení nebo provedení plánu nápravy nebo ukončení posouzení podle čl. 11c odst. 3.</w:t>
      </w:r>
    </w:p>
    <w:p w:rsidR="0061191A" w:rsidRPr="001F0176" w:rsidRDefault="0061191A" w:rsidP="00D41F0C">
      <w:pPr>
        <w:pStyle w:val="Text1"/>
        <w:spacing w:line="360" w:lineRule="auto"/>
        <w:jc w:val="left"/>
        <w:rPr>
          <w:noProof/>
        </w:rPr>
      </w:pPr>
      <w:r w:rsidRPr="001F0176">
        <w:t xml:space="preserve">5. </w:t>
      </w:r>
      <w:r w:rsidRPr="001F0176">
        <w:rPr>
          <w:b/>
          <w:i/>
        </w:rPr>
        <w:t xml:space="preserve">Členské státy zajistí, že podpořená úvěrová instituce nevyplatí žádné částky za dividendy, zpětné odkupy akcií ani pohyblivou složku odměny a že se k těmto </w:t>
      </w:r>
      <w:r w:rsidRPr="001F0176">
        <w:rPr>
          <w:b/>
          <w:i/>
        </w:rPr>
        <w:lastRenderedPageBreak/>
        <w:t>krokům neodvolatelně nezavázala. Příslušný orgán může tento zákaz za výjimečných okolností částečně omezit, pokud úvěrová instituce příslušného orgánu uspokojivě prokáže, že je ze zákona povinna vyplatit dividendy.</w:t>
      </w:r>
      <w:r w:rsidRPr="001F0176">
        <w:rPr>
          <w:b/>
          <w:i/>
          <w:sz w:val="22"/>
        </w:rPr>
        <w:t xml:space="preserve"> </w:t>
      </w:r>
      <w:r w:rsidRPr="001F0176">
        <w:t xml:space="preserve">Členské státy ▌zajistí, aby </w:t>
      </w:r>
      <w:r w:rsidRPr="001F0176">
        <w:rPr>
          <w:b/>
          <w:i/>
        </w:rPr>
        <w:t>omezení podle tohoto odstavce zůstala v platnosti, dokud podporovaná úvěrová instituce nevrátí systému pojištění vkladů stejnou částku, která byla vynaložena na tato preventivní opatření</w:t>
      </w:r>
      <w:r w:rsidRPr="001F0176">
        <w:t>.</w:t>
      </w:r>
    </w:p>
    <w:p w:rsidR="0061191A" w:rsidRPr="001F0176" w:rsidRDefault="0061191A" w:rsidP="00D41F0C">
      <w:pPr>
        <w:pStyle w:val="Text1"/>
        <w:spacing w:line="360" w:lineRule="auto"/>
        <w:jc w:val="left"/>
        <w:rPr>
          <w:b/>
          <w:i/>
        </w:rPr>
      </w:pPr>
      <w:r w:rsidRPr="001F0176">
        <w:rPr>
          <w:b/>
          <w:i/>
        </w:rPr>
        <w:t>5a. Členské státy zajistí, aby přijímající úvěrová instituce do šesti měsíců od poskytnutí prvotní finanční podpory předložila příslušnému orgánu plán reorganizace podnikatelské činnosti. Není-li příslušný orgán přesvědčen, že plán reorganizace obchodní činnosti je důvěryhodný a proveditelný k zajištění dlouhodobé životaschopnosti, budou preventivní opatření pro tuto úvěrovou instituci pozastavena a příslušný orgán provede vhodná opatření k zabezpečení dlouhodobé životaschopnosti.</w:t>
      </w:r>
    </w:p>
    <w:p w:rsidR="0061191A" w:rsidRPr="001F0176" w:rsidRDefault="0061191A" w:rsidP="00D41F0C">
      <w:pPr>
        <w:pStyle w:val="Text1"/>
        <w:spacing w:line="360" w:lineRule="auto"/>
        <w:jc w:val="left"/>
        <w:rPr>
          <w:noProof/>
        </w:rPr>
      </w:pPr>
      <w:r w:rsidRPr="001F0176">
        <w:rPr>
          <w:b/>
          <w:i/>
        </w:rPr>
        <w:t>Odchylně od prvního pododstavce tohoto odstavce, pokud úvěrová instituce patří do institucionálního systému ochrany podle čl. 1 odst. 2 písm. c), plán reorganizace obchodní činnosti schvaluje tento institucionální systém ochrany po konzultaci s příslušným orgánem.</w:t>
      </w:r>
    </w:p>
    <w:p w:rsidR="0061191A" w:rsidRPr="001F0176" w:rsidRDefault="0061191A" w:rsidP="00D41F0C">
      <w:pPr>
        <w:pStyle w:val="Text1"/>
        <w:spacing w:line="360" w:lineRule="auto"/>
        <w:jc w:val="left"/>
        <w:rPr>
          <w:noProof/>
        </w:rPr>
      </w:pPr>
      <w:r w:rsidRPr="001F0176">
        <w:t xml:space="preserve">6. ▌Členské státy zajistí, aby opatření obsažená v </w:t>
      </w:r>
      <w:r w:rsidRPr="001F0176">
        <w:rPr>
          <w:b/>
          <w:i/>
        </w:rPr>
        <w:t>plánu reorganizace podnikatelské činnosti</w:t>
      </w:r>
      <w:r w:rsidRPr="001F0176">
        <w:t xml:space="preserve"> uvedeném v odstavci </w:t>
      </w:r>
      <w:r w:rsidRPr="001F0176">
        <w:rPr>
          <w:b/>
          <w:i/>
        </w:rPr>
        <w:t>5a</w:t>
      </w:r>
      <w:r w:rsidRPr="001F0176">
        <w:t xml:space="preserve"> byla </w:t>
      </w:r>
      <w:r w:rsidRPr="001F0176">
        <w:rPr>
          <w:b/>
          <w:i/>
        </w:rPr>
        <w:t>slučitelná</w:t>
      </w:r>
      <w:r w:rsidRPr="001F0176">
        <w:t xml:space="preserve"> s plánem restrukturalizace, </w:t>
      </w:r>
      <w:r w:rsidRPr="001F0176">
        <w:rPr>
          <w:b/>
          <w:i/>
        </w:rPr>
        <w:t>který Komise vyžaduje v souladu s rámcem Unie pro státní podporu</w:t>
      </w:r>
      <w:r w:rsidRPr="001F0176">
        <w:t>.</w:t>
      </w:r>
    </w:p>
    <w:p w:rsidR="0061191A" w:rsidRPr="001F0176" w:rsidRDefault="0061191A" w:rsidP="00D41F0C">
      <w:pPr>
        <w:pStyle w:val="Text1"/>
        <w:spacing w:line="360" w:lineRule="auto"/>
        <w:jc w:val="left"/>
        <w:rPr>
          <w:noProof/>
        </w:rPr>
      </w:pPr>
      <w:r w:rsidRPr="001F0176">
        <w:rPr>
          <w:b/>
          <w:i/>
        </w:rPr>
        <w:t>6a. Příslušný orgán postoupí plán reorganizace podnikatelské činnosti orgánu příslušnému k řešení krize. Orgán příslušný k řešení krize může tento plán reorganizace podnikatelské činnosti posoudit s cílem zjistit, zda by některá činnost nemohla mít nepříznivý dopad na způsobilost dané instituce k řešení krize, a může příslušnému orgánu dát doporučení ohledně těchto otázek. Orgán příslušný k řešení krize sdělí své posouzení a doporučení ve lhůtě stanovené příslušným orgánem.</w:t>
      </w:r>
    </w:p>
    <w:p w:rsidR="0061191A" w:rsidRPr="001F0176" w:rsidRDefault="0061191A" w:rsidP="00E83854">
      <w:pPr>
        <w:pStyle w:val="Text1"/>
        <w:spacing w:line="360" w:lineRule="auto"/>
        <w:jc w:val="center"/>
        <w:rPr>
          <w:i/>
          <w:iCs/>
          <w:noProof/>
        </w:rPr>
      </w:pPr>
      <w:r w:rsidRPr="001F0176">
        <w:t>„</w:t>
      </w:r>
      <w:r w:rsidRPr="001F0176">
        <w:rPr>
          <w:i/>
          <w:iCs/>
        </w:rPr>
        <w:t>Článek 11c</w:t>
      </w:r>
    </w:p>
    <w:p w:rsidR="0061191A" w:rsidRPr="001F0176" w:rsidRDefault="0061191A" w:rsidP="00E83854">
      <w:pPr>
        <w:pStyle w:val="Text1"/>
        <w:spacing w:line="360" w:lineRule="auto"/>
        <w:jc w:val="center"/>
        <w:rPr>
          <w:b/>
          <w:iCs/>
          <w:noProof/>
        </w:rPr>
      </w:pPr>
      <w:r w:rsidRPr="001F0176">
        <w:rPr>
          <w:b/>
        </w:rPr>
        <w:t>Plán nápravy</w:t>
      </w:r>
    </w:p>
    <w:p w:rsidR="0061191A" w:rsidRPr="001F0176" w:rsidRDefault="0061191A" w:rsidP="00D41F0C">
      <w:pPr>
        <w:pStyle w:val="Text1"/>
        <w:spacing w:line="360" w:lineRule="auto"/>
        <w:jc w:val="left"/>
        <w:rPr>
          <w:noProof/>
        </w:rPr>
      </w:pPr>
      <w:r w:rsidRPr="001F0176">
        <w:t xml:space="preserve">1. Členské státy zajistí, aby systém pojištění vkladů v případě, že úvěrová instituce nesplní závazky obsažené v oznámení uvedeném v čl. 11b odst. 1 </w:t>
      </w:r>
      <w:r w:rsidRPr="001F0176">
        <w:rPr>
          <w:b/>
          <w:i/>
        </w:rPr>
        <w:t xml:space="preserve">nebo v plánu reorganizace podnikatelské činnosti uvedeném v čl. 11b odst. 5a prvním </w:t>
      </w:r>
      <w:r w:rsidRPr="001F0176">
        <w:rPr>
          <w:b/>
          <w:i/>
        </w:rPr>
        <w:lastRenderedPageBreak/>
        <w:t>pododstavci</w:t>
      </w:r>
      <w:r w:rsidRPr="001F0176">
        <w:t xml:space="preserve"> nebo ve lhůtě splatnosti nesplatí částku obdrženou k provedení preventivních opatření </w:t>
      </w:r>
      <w:r w:rsidRPr="001F0176">
        <w:rPr>
          <w:b/>
          <w:i/>
        </w:rPr>
        <w:t>nebo nesplní strategii ukončení podle čl. 11b odst. 4</w:t>
      </w:r>
      <w:r w:rsidRPr="001F0176">
        <w:t xml:space="preserve">, o této skutečnosti neprodleně informoval příslušný orgán. </w:t>
      </w:r>
    </w:p>
    <w:p w:rsidR="0061191A" w:rsidRPr="001F0176" w:rsidRDefault="0061191A" w:rsidP="00D41F0C">
      <w:pPr>
        <w:pStyle w:val="Text1"/>
        <w:spacing w:line="360" w:lineRule="auto"/>
        <w:jc w:val="left"/>
        <w:rPr>
          <w:noProof/>
        </w:rPr>
      </w:pPr>
      <w:r w:rsidRPr="001F0176">
        <w:t xml:space="preserve">2. Členské státy zajistí, aby v případě, že dojde k situaci uvedené v odstavci 1, příslušný orgán požádal úvěrovou instituci o předložení </w:t>
      </w:r>
      <w:r w:rsidRPr="001F0176">
        <w:rPr>
          <w:b/>
          <w:i/>
        </w:rPr>
        <w:t>jednorázového</w:t>
      </w:r>
      <w:r w:rsidRPr="001F0176">
        <w:t xml:space="preserve"> plánu nápravy </w:t>
      </w:r>
      <w:r w:rsidRPr="001F0176">
        <w:rPr>
          <w:b/>
          <w:i/>
        </w:rPr>
        <w:t>určenému orgánu a systému pojištění vkladů</w:t>
      </w:r>
      <w:r w:rsidRPr="001F0176">
        <w:t xml:space="preserve">, v němž budou popsány kroky, které úvěrová instituce podnikne k zajištění souladu s požadavky dohledu, k zajištění své dlouhodobé životaschopnosti a </w:t>
      </w:r>
      <w:bookmarkStart w:id="17" w:name="_Hlk127374863"/>
      <w:r w:rsidRPr="001F0176">
        <w:t>ke splacení dlužné částky, kterou obdržela od systému pojištění vkladů k provedení preventivních opatření, jakož i související časový harmonogram.</w:t>
      </w:r>
      <w:bookmarkEnd w:id="17"/>
      <w:r w:rsidRPr="001F0176">
        <w:t xml:space="preserve"> </w:t>
      </w:r>
      <w:r w:rsidRPr="001F0176">
        <w:rPr>
          <w:b/>
          <w:i/>
        </w:rPr>
        <w:t>Určený orgán a systém pojištění vkladů konzultují s příslušným orgánem opatření plánovaná v plánu nápravy.</w:t>
      </w:r>
    </w:p>
    <w:p w:rsidR="0061191A" w:rsidRPr="001F0176" w:rsidRDefault="0061191A" w:rsidP="00D41F0C">
      <w:pPr>
        <w:pStyle w:val="Text1"/>
        <w:spacing w:line="360" w:lineRule="auto"/>
        <w:jc w:val="left"/>
        <w:rPr>
          <w:noProof/>
        </w:rPr>
      </w:pPr>
      <w:r w:rsidRPr="001F0176">
        <w:t xml:space="preserve">3. Pokud příslušný orgán není přesvědčen o tom, že plán nápravy je důvěryhodný nebo proveditelný, </w:t>
      </w:r>
      <w:r w:rsidRPr="001F0176">
        <w:rPr>
          <w:b/>
          <w:i/>
        </w:rPr>
        <w:t>nebo pokud úvěrová instituce nedodržuje plán nápravy</w:t>
      </w:r>
      <w:r w:rsidRPr="001F0176">
        <w:t xml:space="preserve">, systém pojištění vkladů této úvěrové instituci neposkytne žádné další finanční prostředky k provedení preventivních opatření </w:t>
      </w:r>
      <w:r w:rsidRPr="001F0176">
        <w:rPr>
          <w:b/>
          <w:i/>
        </w:rPr>
        <w:t>a relevantní orgány provedou posouzení toho, zda je instituce v selhání nebo je její selhání pravděpodobné, v souladu s článkem 32 směrnice 2014/59/EU</w:t>
      </w:r>
      <w:r w:rsidRPr="001F0176">
        <w:t>.</w:t>
      </w:r>
      <w:bookmarkStart w:id="18" w:name="_Hlk125725169"/>
    </w:p>
    <w:p w:rsidR="0061191A" w:rsidRPr="001F0176" w:rsidRDefault="0061191A" w:rsidP="00D41F0C">
      <w:pPr>
        <w:pStyle w:val="Text1"/>
        <w:spacing w:line="360" w:lineRule="auto"/>
        <w:jc w:val="left"/>
        <w:rPr>
          <w:noProof/>
        </w:rPr>
      </w:pPr>
      <w:r w:rsidRPr="001F0176">
        <w:t xml:space="preserve">4. Do ... [Úřad pro publikace: vložte datum = </w:t>
      </w:r>
      <w:r w:rsidRPr="001F0176">
        <w:rPr>
          <w:b/>
          <w:i/>
        </w:rPr>
        <w:t>24</w:t>
      </w:r>
      <w:r w:rsidRPr="001F0176">
        <w:t xml:space="preserve"> měsíců od vstupu této směrnice v platnost] vydá orgán EBA pokyny, v nichž stanoví prvky, které by </w:t>
      </w:r>
      <w:r w:rsidRPr="001F0176">
        <w:rPr>
          <w:b/>
          <w:i/>
        </w:rPr>
        <w:t>měl zahrnovat plán reorganizace podnikatelské činnosti</w:t>
      </w:r>
      <w:r w:rsidRPr="001F0176">
        <w:t xml:space="preserve"> doprovázející preventivní opatření uvedené v čl. 11b odst. </w:t>
      </w:r>
      <w:r w:rsidRPr="001F0176">
        <w:rPr>
          <w:b/>
          <w:i/>
        </w:rPr>
        <w:t>3 až 5a</w:t>
      </w:r>
      <w:r w:rsidRPr="001F0176">
        <w:t xml:space="preserve"> a plán nápravy uvedený v odstavci 1 tohoto článku. </w:t>
      </w:r>
    </w:p>
    <w:bookmarkEnd w:id="18"/>
    <w:p w:rsidR="0061191A" w:rsidRPr="001F0176" w:rsidRDefault="0061191A" w:rsidP="00E83854">
      <w:pPr>
        <w:pStyle w:val="Text1"/>
        <w:spacing w:line="360" w:lineRule="auto"/>
        <w:jc w:val="center"/>
        <w:rPr>
          <w:i/>
          <w:iCs/>
          <w:noProof/>
        </w:rPr>
      </w:pPr>
      <w:r w:rsidRPr="001F0176">
        <w:rPr>
          <w:i/>
        </w:rPr>
        <w:t>„Článek 11d</w:t>
      </w:r>
    </w:p>
    <w:p w:rsidR="0061191A" w:rsidRPr="001F0176" w:rsidRDefault="0061191A" w:rsidP="00E83854">
      <w:pPr>
        <w:pStyle w:val="Text1"/>
        <w:spacing w:line="360" w:lineRule="auto"/>
        <w:jc w:val="center"/>
        <w:rPr>
          <w:b/>
          <w:iCs/>
          <w:noProof/>
        </w:rPr>
      </w:pPr>
      <w:r w:rsidRPr="001F0176">
        <w:t>▌</w:t>
      </w:r>
      <w:r w:rsidRPr="001F0176">
        <w:rPr>
          <w:b/>
          <w:i/>
        </w:rPr>
        <w:t>Alternativní</w:t>
      </w:r>
      <w:r w:rsidRPr="001F0176">
        <w:rPr>
          <w:b/>
        </w:rPr>
        <w:t xml:space="preserve"> opatření </w:t>
      </w:r>
    </w:p>
    <w:p w:rsidR="0061191A" w:rsidRPr="001F0176" w:rsidRDefault="0061191A" w:rsidP="00D41F0C">
      <w:pPr>
        <w:pStyle w:val="Text1"/>
        <w:spacing w:line="360" w:lineRule="auto"/>
        <w:jc w:val="left"/>
        <w:rPr>
          <w:noProof/>
        </w:rPr>
      </w:pPr>
      <w:r w:rsidRPr="001F0176">
        <w:t xml:space="preserve">1. ▌Členské státy </w:t>
      </w:r>
      <w:r w:rsidRPr="001F0176">
        <w:rPr>
          <w:b/>
          <w:i/>
        </w:rPr>
        <w:t>umožní</w:t>
      </w:r>
      <w:r w:rsidRPr="001F0176">
        <w:t>, aby finanční prostředky systémů pojištění vkladů byly použity k provedení alternativních opatření uvedených v čl. 11 odst. 5</w:t>
      </w:r>
      <w:r w:rsidRPr="001F0176">
        <w:rPr>
          <w:b/>
        </w:rPr>
        <w:t>.</w:t>
      </w:r>
      <w:r w:rsidRPr="001F0176">
        <w:t xml:space="preserve"> </w:t>
      </w:r>
      <w:r w:rsidRPr="001F0176">
        <w:rPr>
          <w:b/>
          <w:i/>
        </w:rPr>
        <w:t>Členské státy</w:t>
      </w:r>
      <w:r w:rsidRPr="001F0176">
        <w:t xml:space="preserve"> zajistí, aby v případě, že systémy pojištění vkladů financují tato opatření, úvěrové instituce uváděly na trh aktiva, práva a závazky, které zamýšlejí převést, nebo aby činily opatření pro jejich uvádění na trh. Aniž je dotčen rámec státní podpory Unie, musí uvedení na trh splňovat všechny tyto podmínky: </w:t>
      </w:r>
    </w:p>
    <w:p w:rsidR="0061191A" w:rsidRPr="001F0176" w:rsidRDefault="0061191A" w:rsidP="00D41F0C">
      <w:pPr>
        <w:pStyle w:val="Point1"/>
        <w:spacing w:line="360" w:lineRule="auto"/>
        <w:jc w:val="left"/>
        <w:rPr>
          <w:noProof/>
        </w:rPr>
      </w:pPr>
      <w:r w:rsidRPr="001F0176">
        <w:t>a)</w:t>
      </w:r>
      <w:r w:rsidRPr="001F0176">
        <w:tab/>
        <w:t>uvedení na trh probíhá otevřeným a transparentním způsobem a nezkresluje aktiva, práva a závazky, které mají být převedeny;</w:t>
      </w:r>
    </w:p>
    <w:p w:rsidR="0061191A" w:rsidRPr="001F0176" w:rsidRDefault="0061191A" w:rsidP="00D41F0C">
      <w:pPr>
        <w:pStyle w:val="Point1"/>
        <w:spacing w:line="360" w:lineRule="auto"/>
        <w:jc w:val="left"/>
        <w:rPr>
          <w:noProof/>
        </w:rPr>
      </w:pPr>
      <w:r w:rsidRPr="001F0176">
        <w:lastRenderedPageBreak/>
        <w:t>b)</w:t>
      </w:r>
      <w:r w:rsidRPr="001F0176">
        <w:tab/>
        <w:t>uvedení na trh nezvýhodňuje ani nediskriminuje potenciální kupující a neposkytuje jednotlivým potenciálním kupujícím žádné výhody;</w:t>
      </w:r>
    </w:p>
    <w:p w:rsidR="0061191A" w:rsidRPr="001F0176" w:rsidRDefault="0061191A" w:rsidP="00D41F0C">
      <w:pPr>
        <w:pStyle w:val="Point1"/>
        <w:spacing w:line="360" w:lineRule="auto"/>
        <w:jc w:val="left"/>
        <w:rPr>
          <w:noProof/>
        </w:rPr>
      </w:pPr>
      <w:r w:rsidRPr="001F0176">
        <w:t>c)</w:t>
      </w:r>
      <w:r w:rsidRPr="001F0176">
        <w:tab/>
        <w:t>uvedení na trh je prosté jakéhokoli střetu zájmů;</w:t>
      </w:r>
    </w:p>
    <w:p w:rsidR="0061191A" w:rsidRPr="001F0176" w:rsidRDefault="0061191A" w:rsidP="00D41F0C">
      <w:pPr>
        <w:pStyle w:val="Point1"/>
        <w:spacing w:line="360" w:lineRule="auto"/>
        <w:jc w:val="left"/>
        <w:rPr>
          <w:noProof/>
        </w:rPr>
      </w:pPr>
      <w:r w:rsidRPr="001F0176">
        <w:t>d)</w:t>
      </w:r>
      <w:r w:rsidRPr="001F0176">
        <w:tab/>
        <w:t xml:space="preserve">uvedení na trh zohledňuje potřebu provést rychlé řešení s ohledem na lhůtu stanovenou v čl. 3 odst. 2 druhém pododstavci pro účely zjištění podle čl. 2 odst. 1 bodu 8 písm. a); </w:t>
      </w:r>
    </w:p>
    <w:p w:rsidR="0061191A" w:rsidRPr="001F0176" w:rsidRDefault="0061191A" w:rsidP="00D41F0C">
      <w:pPr>
        <w:pStyle w:val="Point1"/>
        <w:spacing w:line="360" w:lineRule="auto"/>
        <w:jc w:val="left"/>
        <w:rPr>
          <w:noProof/>
        </w:rPr>
      </w:pPr>
      <w:r w:rsidRPr="001F0176">
        <w:t>e)</w:t>
      </w:r>
      <w:r w:rsidRPr="001F0176">
        <w:tab/>
        <w:t>cílem uvedení na trh je získat co nejvyšší prodejní cenu dotčených aktiv, práv a závazků.</w:t>
      </w:r>
    </w:p>
    <w:p w:rsidR="0061191A" w:rsidRPr="001F0176" w:rsidRDefault="0061191A" w:rsidP="00D41F0C">
      <w:pPr>
        <w:pStyle w:val="Text1"/>
        <w:spacing w:line="360" w:lineRule="auto"/>
        <w:jc w:val="left"/>
        <w:rPr>
          <w:b/>
          <w:i/>
        </w:rPr>
      </w:pPr>
      <w:r w:rsidRPr="001F0176">
        <w:rPr>
          <w:b/>
          <w:i/>
        </w:rPr>
        <w:t xml:space="preserve">1a. Členské státy zajistí, aby v případech, kdy je systémy pojištění vkladů použit v souladu s čl. 11 odst. 5, pokud jde o úvěrovou instituci, a za předpokladu, že je tímto opatřením zajištěno, že fyzické osoby a </w:t>
      </w:r>
      <w:proofErr w:type="spellStart"/>
      <w:r w:rsidRPr="001F0176">
        <w:rPr>
          <w:b/>
          <w:i/>
        </w:rPr>
        <w:t>mikropodniky</w:t>
      </w:r>
      <w:proofErr w:type="spellEnd"/>
      <w:r w:rsidRPr="001F0176">
        <w:rPr>
          <w:b/>
          <w:i/>
        </w:rPr>
        <w:t>, malé a střední podniky budou mít i nadále přístup ke svým vkladům, systém pojištění vkladů, k němuž je tato úvěrová instituce přidružena, přispíval na zabránění jejich ztrátám těmito částkami:</w:t>
      </w:r>
    </w:p>
    <w:p w:rsidR="0061191A" w:rsidRPr="001F0176" w:rsidRDefault="0061191A" w:rsidP="00D41F0C">
      <w:pPr>
        <w:pStyle w:val="Text1"/>
        <w:spacing w:line="360" w:lineRule="auto"/>
        <w:ind w:left="1418" w:hanging="568"/>
        <w:jc w:val="left"/>
        <w:rPr>
          <w:b/>
          <w:i/>
        </w:rPr>
      </w:pPr>
      <w:r w:rsidRPr="001F0176">
        <w:rPr>
          <w:b/>
          <w:i/>
        </w:rPr>
        <w:t>i)</w:t>
      </w:r>
      <w:r w:rsidRPr="001F0176">
        <w:rPr>
          <w:b/>
          <w:i/>
        </w:rPr>
        <w:tab/>
        <w:t>částkou nezbytnou k pokrytí rozdílu mezi hodnotou pojištěných vkladů a závazků se stejným nebo vyšším stupněm priority a celkovou hodnotou aktiv, která mají být převedena na příjemce, a</w:t>
      </w:r>
    </w:p>
    <w:p w:rsidR="0061191A" w:rsidRPr="001F0176" w:rsidRDefault="0061191A" w:rsidP="00D41F0C">
      <w:pPr>
        <w:pStyle w:val="Point1"/>
        <w:spacing w:line="360" w:lineRule="auto"/>
        <w:ind w:left="1418"/>
        <w:jc w:val="left"/>
        <w:rPr>
          <w:b/>
          <w:i/>
          <w:noProof/>
        </w:rPr>
      </w:pPr>
      <w:proofErr w:type="spellStart"/>
      <w:r w:rsidRPr="001F0176">
        <w:rPr>
          <w:b/>
          <w:i/>
        </w:rPr>
        <w:t>ii</w:t>
      </w:r>
      <w:proofErr w:type="spellEnd"/>
      <w:r w:rsidRPr="001F0176">
        <w:rPr>
          <w:b/>
          <w:i/>
        </w:rPr>
        <w:t>)</w:t>
      </w:r>
      <w:r w:rsidRPr="001F0176">
        <w:rPr>
          <w:b/>
          <w:i/>
        </w:rPr>
        <w:tab/>
        <w:t>v příslušných případech částkou nezbytnou k zajištění kapitálové neutrality příjemce po převodu.</w:t>
      </w:r>
    </w:p>
    <w:p w:rsidR="0061191A" w:rsidRPr="001F0176" w:rsidRDefault="0061191A" w:rsidP="00E83854">
      <w:pPr>
        <w:pStyle w:val="Text1"/>
        <w:spacing w:line="360" w:lineRule="auto"/>
        <w:jc w:val="center"/>
        <w:rPr>
          <w:i/>
          <w:iCs/>
          <w:noProof/>
        </w:rPr>
      </w:pPr>
      <w:r w:rsidRPr="001F0176">
        <w:t>„</w:t>
      </w:r>
      <w:r w:rsidRPr="001F0176">
        <w:rPr>
          <w:i/>
          <w:iCs/>
        </w:rPr>
        <w:t>Článek 11e</w:t>
      </w:r>
    </w:p>
    <w:p w:rsidR="0061191A" w:rsidRPr="001F0176" w:rsidRDefault="0061191A" w:rsidP="00E83854">
      <w:pPr>
        <w:pStyle w:val="Text1"/>
        <w:spacing w:line="360" w:lineRule="auto"/>
        <w:jc w:val="center"/>
        <w:rPr>
          <w:b/>
          <w:iCs/>
          <w:noProof/>
        </w:rPr>
      </w:pPr>
      <w:r w:rsidRPr="001F0176">
        <w:rPr>
          <w:b/>
        </w:rPr>
        <w:t>Test nejnižších nákladů</w:t>
      </w:r>
    </w:p>
    <w:p w:rsidR="0061191A" w:rsidRPr="001F0176" w:rsidRDefault="0061191A" w:rsidP="00D41F0C">
      <w:pPr>
        <w:pStyle w:val="Text1"/>
        <w:spacing w:line="360" w:lineRule="auto"/>
        <w:jc w:val="left"/>
        <w:rPr>
          <w:noProof/>
        </w:rPr>
      </w:pPr>
      <w:r w:rsidRPr="001F0176">
        <w:t>1. Členské státy zajistí, aby systémy pojištění vkladů při zvažování použití svých finančních prostředků k provedení opatření uvedených v čl. 11 odst. 2, 3 nebo 5 porovnaly:</w:t>
      </w:r>
    </w:p>
    <w:p w:rsidR="0061191A" w:rsidRPr="001F0176" w:rsidRDefault="0061191A" w:rsidP="00D41F0C">
      <w:pPr>
        <w:pStyle w:val="Point1"/>
        <w:spacing w:line="360" w:lineRule="auto"/>
        <w:jc w:val="left"/>
        <w:rPr>
          <w:noProof/>
        </w:rPr>
      </w:pPr>
      <w:r w:rsidRPr="001F0176">
        <w:t>a)</w:t>
      </w:r>
      <w:r w:rsidRPr="001F0176">
        <w:tab/>
        <w:t>odhadované náklady systému pojištění vkladů na financování opatření uvedených v čl. 11 odst. 2, 3 nebo 5;</w:t>
      </w:r>
    </w:p>
    <w:p w:rsidR="0061191A" w:rsidRPr="001F0176" w:rsidRDefault="0061191A" w:rsidP="00D41F0C">
      <w:pPr>
        <w:pStyle w:val="Point1"/>
        <w:spacing w:line="360" w:lineRule="auto"/>
        <w:jc w:val="left"/>
        <w:rPr>
          <w:noProof/>
        </w:rPr>
      </w:pPr>
      <w:r w:rsidRPr="001F0176">
        <w:t>b)</w:t>
      </w:r>
      <w:r w:rsidRPr="001F0176">
        <w:tab/>
        <w:t>odhadované náklady na výplatu vkladatelů v souladu s čl. 8 odst. 1.</w:t>
      </w:r>
    </w:p>
    <w:p w:rsidR="0061191A" w:rsidRPr="001F0176" w:rsidRDefault="0061191A" w:rsidP="00D41F0C">
      <w:pPr>
        <w:pStyle w:val="Text1"/>
        <w:spacing w:line="360" w:lineRule="auto"/>
        <w:jc w:val="left"/>
        <w:rPr>
          <w:noProof/>
        </w:rPr>
      </w:pPr>
      <w:r w:rsidRPr="001F0176">
        <w:t xml:space="preserve">2. Pro porovnání uvedené v odstavci 1 platí, že: </w:t>
      </w:r>
    </w:p>
    <w:p w:rsidR="0061191A" w:rsidRPr="001F0176" w:rsidRDefault="0061191A" w:rsidP="00D41F0C">
      <w:pPr>
        <w:pStyle w:val="Point1"/>
        <w:spacing w:line="360" w:lineRule="auto"/>
        <w:jc w:val="left"/>
        <w:rPr>
          <w:noProof/>
        </w:rPr>
      </w:pPr>
      <w:r w:rsidRPr="001F0176">
        <w:lastRenderedPageBreak/>
        <w:t>a)</w:t>
      </w:r>
      <w:r w:rsidRPr="001F0176">
        <w:tab/>
        <w:t>pro účely odhadu nákladů uvedených v odst. 1 písm. a) vezme systém pojištění vkladů v úvahu očekávané příjmy, provozní náklady a případné ztráty související s opatřením;</w:t>
      </w:r>
    </w:p>
    <w:p w:rsidR="0061191A" w:rsidRPr="001F0176" w:rsidRDefault="0061191A" w:rsidP="00D41F0C">
      <w:pPr>
        <w:pStyle w:val="Point1"/>
        <w:spacing w:line="360" w:lineRule="auto"/>
        <w:jc w:val="left"/>
        <w:rPr>
          <w:noProof/>
        </w:rPr>
      </w:pPr>
      <w:r w:rsidRPr="001F0176">
        <w:t>b)</w:t>
      </w:r>
      <w:r w:rsidRPr="001F0176">
        <w:tab/>
        <w:t xml:space="preserve">pro účely opatření uvedených v čl. 11 odst. 2 a 5 vychází systém pojištění vkladů při odhadu nákladů na výplatu vkladatelů podle odst. 1 písm. b) z ocenění aktiv a závazků úvěrové instituce uvedeného v čl. 36 odst. 1 směrnice 2014/59/EU a z odhadu uvedeného v čl. 36 odst. 8 uvedené směrnice; </w:t>
      </w:r>
    </w:p>
    <w:p w:rsidR="0061191A" w:rsidRPr="001F0176" w:rsidRDefault="0061191A" w:rsidP="00D41F0C">
      <w:pPr>
        <w:pStyle w:val="Point1"/>
        <w:spacing w:line="360" w:lineRule="auto"/>
        <w:jc w:val="left"/>
        <w:rPr>
          <w:noProof/>
        </w:rPr>
      </w:pPr>
      <w:r w:rsidRPr="001F0176">
        <w:t>c)</w:t>
      </w:r>
      <w:r w:rsidRPr="001F0176">
        <w:tab/>
      </w:r>
      <w:bookmarkStart w:id="19" w:name="_Hlk130299997"/>
      <w:r w:rsidRPr="001F0176">
        <w:t xml:space="preserve">pro účely opatření uvedených v čl. 11 odst. 2, 3 a 5 zohlední systém pojištění vkladů při odhadu nákladů na výplatu vkladatelů podle odst. 1 písm. b) očekávaný poměr výtěžnosti, ▌případné dodatečné náklady systému pojištění vkladů na financování </w:t>
      </w:r>
      <w:r w:rsidRPr="001F0176">
        <w:rPr>
          <w:b/>
          <w:i/>
        </w:rPr>
        <w:t>a možné náklady systému pojištění vkladů na hospodářskou a finanční nestabilitu, včetně potřeby využít dodatečné finanční prostředky v mezích mandátu systému pojištění vkladů na ochranu vkladatelů a finanční stability a s cílem zabránit šíření krize</w:t>
      </w:r>
      <w:r w:rsidRPr="001F0176">
        <w:t>;</w:t>
      </w:r>
    </w:p>
    <w:bookmarkEnd w:id="19"/>
    <w:p w:rsidR="0061191A" w:rsidRPr="001F0176" w:rsidRDefault="0061191A" w:rsidP="00D41F0C">
      <w:pPr>
        <w:pStyle w:val="Point1"/>
        <w:spacing w:line="360" w:lineRule="auto"/>
        <w:jc w:val="left"/>
        <w:rPr>
          <w:noProof/>
        </w:rPr>
      </w:pPr>
      <w:r w:rsidRPr="001F0176">
        <w:t>d)</w:t>
      </w:r>
      <w:r w:rsidRPr="001F0176">
        <w:tab/>
        <w:t>pro účely opatření uvedených v čl. 11 odst. 3 vynásobí systém pojištění vkladů při odhadu nákladů na výplatu vkladatelů odhadovaný poměr výtěžnosti při zpětném získávání prostředků vypočtený v souladu s metodikou uvedenou v odst. 5 písm. b) hodnotou 85 %.</w:t>
      </w:r>
    </w:p>
    <w:p w:rsidR="0061191A" w:rsidRPr="001F0176" w:rsidRDefault="0061191A" w:rsidP="00D41F0C">
      <w:pPr>
        <w:pStyle w:val="Text1"/>
        <w:spacing w:line="360" w:lineRule="auto"/>
        <w:jc w:val="left"/>
        <w:rPr>
          <w:noProof/>
        </w:rPr>
      </w:pPr>
      <w:r w:rsidRPr="001F0176">
        <w:t>3. Členské státy zajistí, aby částka použitá k financování řešení krize úvěrových institucí podle čl. 11 odst. 2, k provedení preventivních opatření podle čl. 11 odst. 3 nebo k provedení alternativních opatření podle čl. 11 odst. 5 nepřesáhla výši pojištěných vkladů v úvěrové instituci.</w:t>
      </w:r>
    </w:p>
    <w:p w:rsidR="0061191A" w:rsidRPr="001F0176" w:rsidRDefault="0061191A" w:rsidP="00D41F0C">
      <w:pPr>
        <w:pStyle w:val="Text1"/>
        <w:spacing w:line="360" w:lineRule="auto"/>
        <w:jc w:val="left"/>
        <w:rPr>
          <w:noProof/>
        </w:rPr>
      </w:pPr>
      <w:r w:rsidRPr="001F0176">
        <w:t>4. Členské státy zajistí, aby příslušný orgán a orgán příslušný k řešení krize poskytly systému pojištění vkladů veškeré informace nezbytné pro účely porovnání uvedeného v odstavci 1. Členské státy zajistí, aby orgán příslušný k řešení krize poskytl systému pojištění vkladů odhad nákladů, jež by měl systém pojištění vkladů vynaložit na řešení krize úvěrové instituce podle čl. 11 odst. 2.</w:t>
      </w:r>
    </w:p>
    <w:p w:rsidR="0061191A" w:rsidRPr="001F0176" w:rsidRDefault="0061191A" w:rsidP="00D41F0C">
      <w:pPr>
        <w:pStyle w:val="Text1"/>
        <w:spacing w:line="360" w:lineRule="auto"/>
        <w:jc w:val="left"/>
        <w:rPr>
          <w:noProof/>
        </w:rPr>
      </w:pPr>
      <w:r w:rsidRPr="001F0176">
        <w:rPr>
          <w:b/>
          <w:i/>
        </w:rPr>
        <w:t>4a.</w:t>
      </w:r>
      <w:r w:rsidRPr="001F0176">
        <w:rPr>
          <w:b/>
          <w:i/>
        </w:rPr>
        <w:tab/>
        <w:t xml:space="preserve">Členské státy co nejdříve po provedení alternativních opatření zajistí, aby systém pojištění vkladů sdílel s příslušným orgánem, orgánem příslušným k řešení krize a určeným orgánem souhrn základních prvků výpočtu provedeného podle tohoto článku. Tento souhrn zahrnuje zejména čistou míru výtěžnosti odvozenou z </w:t>
      </w:r>
      <w:r w:rsidRPr="001F0176">
        <w:rPr>
          <w:b/>
          <w:i/>
        </w:rPr>
        <w:lastRenderedPageBreak/>
        <w:t>odhadovaných nákladů systému pojištění vkladů na výplatu vkladatelů a rozsáhlé odůvodnění souvisejících výchozích předpokladů.</w:t>
      </w:r>
    </w:p>
    <w:p w:rsidR="0061191A" w:rsidRPr="001F0176" w:rsidRDefault="0061191A" w:rsidP="00D41F0C">
      <w:pPr>
        <w:pStyle w:val="Text1"/>
        <w:spacing w:line="360" w:lineRule="auto"/>
        <w:jc w:val="left"/>
        <w:rPr>
          <w:noProof/>
        </w:rPr>
      </w:pPr>
      <w:r w:rsidRPr="001F0176">
        <w:t xml:space="preserve">5. </w:t>
      </w:r>
      <w:r w:rsidRPr="001F0176">
        <w:rPr>
          <w:b/>
          <w:i/>
        </w:rPr>
        <w:t>S přihlédnutím k regulačním technickým normám, které byly přijaty podle čl. 36 odst. 16 směrnice 2014/59/EU, vypracuje</w:t>
      </w:r>
      <w:r w:rsidRPr="001F0176">
        <w:t xml:space="preserve"> orgán EBA návrhy regulačních technických norem, v nichž upřesní: </w:t>
      </w:r>
    </w:p>
    <w:p w:rsidR="0061191A" w:rsidRPr="001F0176" w:rsidRDefault="0061191A" w:rsidP="00D41F0C">
      <w:pPr>
        <w:pStyle w:val="Point1"/>
        <w:spacing w:line="360" w:lineRule="auto"/>
        <w:jc w:val="left"/>
        <w:rPr>
          <w:noProof/>
        </w:rPr>
      </w:pPr>
      <w:r w:rsidRPr="001F0176">
        <w:t>a)</w:t>
      </w:r>
      <w:r w:rsidRPr="001F0176">
        <w:tab/>
        <w:t>metodiku výpočtu odhadovaných nákladů podle odst. 1 písm. a), která zohledňuje specifické rysy daného opatření;</w:t>
      </w:r>
    </w:p>
    <w:p w:rsidR="0061191A" w:rsidRPr="001F0176" w:rsidRDefault="0061191A" w:rsidP="00D41F0C">
      <w:pPr>
        <w:pStyle w:val="Point1"/>
        <w:spacing w:line="360" w:lineRule="auto"/>
        <w:ind w:left="1418" w:hanging="568"/>
        <w:jc w:val="left"/>
        <w:rPr>
          <w:noProof/>
        </w:rPr>
      </w:pPr>
      <w:r w:rsidRPr="001F0176">
        <w:t>b)</w:t>
      </w:r>
      <w:r w:rsidRPr="001F0176">
        <w:tab/>
        <w:t xml:space="preserve">metodiku výpočtu odhadovaných nákladů na výplatu vkladatelů podle odst. 1 písm. b), včetně </w:t>
      </w:r>
      <w:r w:rsidRPr="001F0176">
        <w:rPr>
          <w:b/>
          <w:i/>
        </w:rPr>
        <w:t>očekávané</w:t>
      </w:r>
      <w:r w:rsidRPr="001F0176">
        <w:t xml:space="preserve"> výtěžnosti při zpětném získávání prostředků podle odst. 2 písm. c)</w:t>
      </w:r>
      <w:r w:rsidRPr="001F0176">
        <w:rPr>
          <w:b/>
          <w:i/>
        </w:rPr>
        <w:t>, případných dodatečných nákladů systému pojištění vkladů na financování a možných nákladů systému pojištění vkladů na hospodářskou a finanční nestabilitu, včetně potřeby využít dodatečné finanční prostředky v mezích mandátu systému pojištění vkladů na ochranu vkladatelů a finanční stability a s cílem zabránit šíření krize</w:t>
      </w:r>
      <w:r w:rsidRPr="001F0176">
        <w:t xml:space="preserve">; </w:t>
      </w:r>
    </w:p>
    <w:p w:rsidR="0061191A" w:rsidRPr="001F0176" w:rsidRDefault="0061191A" w:rsidP="00D41F0C">
      <w:pPr>
        <w:pStyle w:val="Point1"/>
        <w:spacing w:line="360" w:lineRule="auto"/>
        <w:jc w:val="left"/>
        <w:rPr>
          <w:noProof/>
        </w:rPr>
      </w:pPr>
      <w:r w:rsidRPr="001F0176">
        <w:t>c)</w:t>
      </w:r>
      <w:r w:rsidRPr="001F0176">
        <w:tab/>
        <w:t>způsob, jakým lze v metodikách uvedených v písmenech a), b) a c) případně zohlednit změnu hodnoty peněz v důsledku potenciálních naběhlých příjmů v čase.</w:t>
      </w:r>
    </w:p>
    <w:p w:rsidR="0061191A" w:rsidRPr="001F0176" w:rsidRDefault="0061191A" w:rsidP="00D41F0C">
      <w:pPr>
        <w:pStyle w:val="paragraph"/>
        <w:spacing w:before="120" w:beforeAutospacing="0" w:after="120" w:afterAutospacing="0" w:line="360" w:lineRule="auto"/>
        <w:ind w:left="850"/>
        <w:textAlignment w:val="baseline"/>
        <w:rPr>
          <w:rStyle w:val="normaltextrun"/>
          <w:rFonts w:eastAsiaTheme="majorEastAsia"/>
          <w:iCs/>
          <w:color w:val="000000" w:themeColor="text1"/>
        </w:rPr>
      </w:pPr>
      <w:r w:rsidRPr="001F0176">
        <w:rPr>
          <w:rStyle w:val="normaltextrun"/>
          <w:b/>
          <w:i/>
          <w:color w:val="000000" w:themeColor="text1"/>
        </w:rPr>
        <w:t>Pro výpočet případných dodatečných nákladů systémů pojištění vkladů uvedených v prvním pododstavci písm. b) metodika zohledňuje:</w:t>
      </w:r>
    </w:p>
    <w:p w:rsidR="0061191A" w:rsidRPr="001F0176" w:rsidRDefault="0061191A" w:rsidP="00D41F0C">
      <w:pPr>
        <w:pStyle w:val="paragraph"/>
        <w:spacing w:before="120" w:beforeAutospacing="0" w:after="120" w:afterAutospacing="0" w:line="360" w:lineRule="auto"/>
        <w:ind w:left="850"/>
        <w:textAlignment w:val="baseline"/>
        <w:rPr>
          <w:rStyle w:val="normaltextrun"/>
          <w:rFonts w:eastAsiaTheme="majorEastAsia"/>
          <w:iCs/>
          <w:color w:val="000000" w:themeColor="text1"/>
        </w:rPr>
      </w:pPr>
    </w:p>
    <w:p w:rsidR="0061191A" w:rsidRPr="001F0176" w:rsidRDefault="0061191A" w:rsidP="00D41F0C">
      <w:pPr>
        <w:pStyle w:val="Point1"/>
        <w:spacing w:line="360" w:lineRule="auto"/>
        <w:jc w:val="left"/>
        <w:rPr>
          <w:rStyle w:val="normaltextrun"/>
          <w:rFonts w:eastAsiaTheme="majorEastAsia"/>
          <w:iCs/>
          <w:color w:val="000000" w:themeColor="text1"/>
        </w:rPr>
      </w:pPr>
      <w:r w:rsidRPr="001F0176">
        <w:rPr>
          <w:rStyle w:val="normaltextrun"/>
          <w:b/>
          <w:i/>
          <w:color w:val="000000" w:themeColor="text1"/>
        </w:rPr>
        <w:t>a)</w:t>
      </w:r>
      <w:r w:rsidRPr="001F0176">
        <w:rPr>
          <w:rStyle w:val="normaltextrun"/>
          <w:b/>
          <w:i/>
          <w:color w:val="000000" w:themeColor="text1"/>
        </w:rPr>
        <w:tab/>
        <w:t>správní náklady spojené s výplatou;</w:t>
      </w:r>
    </w:p>
    <w:p w:rsidR="0061191A" w:rsidRPr="001F0176" w:rsidRDefault="0061191A" w:rsidP="00D41F0C">
      <w:pPr>
        <w:pStyle w:val="Point1"/>
        <w:spacing w:line="360" w:lineRule="auto"/>
        <w:ind w:left="1418" w:hanging="568"/>
        <w:jc w:val="left"/>
        <w:rPr>
          <w:noProof/>
          <w:szCs w:val="24"/>
        </w:rPr>
      </w:pPr>
      <w:r w:rsidRPr="001F0176">
        <w:rPr>
          <w:rStyle w:val="normaltextrun"/>
          <w:b/>
          <w:i/>
          <w:color w:val="000000" w:themeColor="text1"/>
        </w:rPr>
        <w:t>b)</w:t>
      </w:r>
      <w:r w:rsidRPr="001F0176">
        <w:rPr>
          <w:rStyle w:val="normaltextrun"/>
          <w:b/>
          <w:i/>
          <w:color w:val="000000" w:themeColor="text1"/>
        </w:rPr>
        <w:tab/>
        <w:t>správní náklady na výběr příspěvků podle čl. 10 odst. 8, pokud by tyto příspěvky byly zapotřebí k výplatě vkladatelů, a nákladů na mobilizaci alternativních mechanismů financování podle čl. 10 odst. 9, pokud by byly tyto mechanismy mobilizovány; </w:t>
      </w:r>
    </w:p>
    <w:p w:rsidR="0061191A" w:rsidRPr="001F0176" w:rsidRDefault="0061191A" w:rsidP="00D41F0C">
      <w:pPr>
        <w:pStyle w:val="Text1"/>
        <w:spacing w:line="360" w:lineRule="auto"/>
        <w:jc w:val="left"/>
        <w:rPr>
          <w:noProof/>
        </w:rPr>
      </w:pPr>
      <w:r w:rsidRPr="001F0176">
        <w:t xml:space="preserve">Pro výpočet odhadovaných nákladů na výplatu vkladatelů podle odst. 1 písm. b) se v případě provedení ▌opatření </w:t>
      </w:r>
      <w:r w:rsidRPr="001F0176">
        <w:rPr>
          <w:b/>
          <w:i/>
        </w:rPr>
        <w:t>uvedených v čl. 11 odst. 2, 3 nebo 5</w:t>
      </w:r>
      <w:r w:rsidRPr="001F0176">
        <w:t xml:space="preserve"> v metodice uvedené v písmenu b) zohlední </w:t>
      </w:r>
      <w:r w:rsidRPr="001F0176">
        <w:rPr>
          <w:b/>
          <w:i/>
        </w:rPr>
        <w:t>vliv šíření krize, hospodářská a finanční rizika a poškození dobré pověsti bankovního systému, případně včetně ochrany společné obchodní známky, a</w:t>
      </w:r>
      <w:r w:rsidRPr="001F0176">
        <w:t xml:space="preserve"> význam preventivních opatření pro zákonný nebo smluvní </w:t>
      </w:r>
      <w:r w:rsidRPr="001F0176">
        <w:lastRenderedPageBreak/>
        <w:t>mandát systému pojištění vkladů, včetně institucionálního systému ochrany uvedeného v čl. 1 odst. 2 písm. c).</w:t>
      </w:r>
    </w:p>
    <w:p w:rsidR="0061191A" w:rsidRPr="001F0176" w:rsidRDefault="0061191A" w:rsidP="00D41F0C">
      <w:pPr>
        <w:pStyle w:val="Text1"/>
        <w:spacing w:line="360" w:lineRule="auto"/>
        <w:jc w:val="left"/>
        <w:rPr>
          <w:noProof/>
        </w:rPr>
      </w:pPr>
      <w:r w:rsidRPr="001F0176">
        <w:t>Tyto návrhy regulačních technických norem předloží orgán EBA Komisi do … [Úřad pro publikace: vložte datum = 12 měsíců po datu vstupu této směrnice v platnost].</w:t>
      </w:r>
    </w:p>
    <w:p w:rsidR="0061191A" w:rsidRPr="001F0176" w:rsidRDefault="0061191A" w:rsidP="00D41F0C">
      <w:pPr>
        <w:pStyle w:val="Text1"/>
        <w:spacing w:line="360" w:lineRule="auto"/>
        <w:jc w:val="left"/>
        <w:rPr>
          <w:noProof/>
        </w:rPr>
      </w:pPr>
      <w:r w:rsidRPr="001F0176">
        <w:t>Komisi je svěřena pravomoc doplnit tuto směrnici přijetím regulačních technických norem uvedených v prvním pododstavci v souladu s články 10 až 14 nařízení (EU) č. 1093/2010.“;</w:t>
      </w:r>
    </w:p>
    <w:p w:rsidR="0061191A" w:rsidRPr="001F0176" w:rsidRDefault="0061191A" w:rsidP="00D41F0C">
      <w:pPr>
        <w:pStyle w:val="Point0"/>
        <w:spacing w:line="360" w:lineRule="auto"/>
        <w:jc w:val="left"/>
      </w:pPr>
      <w:r w:rsidRPr="001F0176">
        <w:rPr>
          <w:b/>
          <w:i/>
        </w:rPr>
        <w:t>13a)</w:t>
      </w:r>
      <w:r w:rsidRPr="001F0176">
        <w:rPr>
          <w:b/>
          <w:i/>
        </w:rPr>
        <w:tab/>
        <w:t>Článek 13 se nahrazuje tímto:</w:t>
      </w:r>
    </w:p>
    <w:p w:rsidR="0061191A" w:rsidRPr="001F0176" w:rsidRDefault="0061191A" w:rsidP="00D41F0C">
      <w:pPr>
        <w:pStyle w:val="Point0"/>
        <w:spacing w:line="360" w:lineRule="auto"/>
        <w:ind w:firstLine="1"/>
        <w:jc w:val="left"/>
        <w:rPr>
          <w:b/>
          <w:i/>
        </w:rPr>
      </w:pPr>
      <w:r w:rsidRPr="001F0176">
        <w:rPr>
          <w:b/>
          <w:i/>
        </w:rPr>
        <w:t>„1. Příspěvky do systému pojištění vkladů podle článku 10 vycházejí z výše pojištěných vkladů a z míry rizika, jež dotčení členové jednotlivých systémů pojištění vkladů podstupují.</w:t>
      </w:r>
    </w:p>
    <w:p w:rsidR="0061191A" w:rsidRPr="001F0176" w:rsidRDefault="0061191A" w:rsidP="00D41F0C">
      <w:pPr>
        <w:pStyle w:val="Point0"/>
        <w:spacing w:line="360" w:lineRule="auto"/>
        <w:ind w:firstLine="1"/>
        <w:jc w:val="left"/>
        <w:rPr>
          <w:b/>
          <w:i/>
        </w:rPr>
      </w:pPr>
      <w:r w:rsidRPr="001F0176">
        <w:rPr>
          <w:b/>
          <w:i/>
        </w:rPr>
        <w:t>Členské státy mohou stanovit nižší příspěvky úvěrových institucí přidružených k systému pojištění vkladů pro odvětví s nízkým rizikem regulovaná vnitrostátním právem.</w:t>
      </w:r>
    </w:p>
    <w:p w:rsidR="0061191A" w:rsidRPr="001F0176" w:rsidRDefault="0061191A" w:rsidP="00D41F0C">
      <w:pPr>
        <w:pStyle w:val="Point0"/>
        <w:spacing w:line="360" w:lineRule="auto"/>
        <w:ind w:firstLine="1"/>
        <w:jc w:val="left"/>
        <w:rPr>
          <w:b/>
          <w:i/>
        </w:rPr>
      </w:pPr>
      <w:r w:rsidRPr="001F0176">
        <w:rPr>
          <w:b/>
          <w:i/>
        </w:rPr>
        <w:t xml:space="preserve">Členské státy mohou rozhodnout, že členové institucionálního systému ochrany platí systému pojištění vkladů nižší příspěvky. </w:t>
      </w:r>
    </w:p>
    <w:p w:rsidR="0061191A" w:rsidRPr="001F0176" w:rsidRDefault="0061191A" w:rsidP="00D41F0C">
      <w:pPr>
        <w:pStyle w:val="Point0"/>
        <w:spacing w:line="360" w:lineRule="auto"/>
        <w:ind w:firstLine="1"/>
        <w:jc w:val="left"/>
        <w:rPr>
          <w:b/>
          <w:i/>
        </w:rPr>
      </w:pPr>
      <w:r w:rsidRPr="001F0176">
        <w:rPr>
          <w:b/>
          <w:i/>
        </w:rPr>
        <w:t>Členské státy mohou povolit, aby se na ústřední subjekt a všechny úvěrové instituce, které jsou trvale přidruženy k ústřednímu subjektu podle čl. 10 odst. 1 nařízení (EU) č. 575/2013, jako celek vztahovala riziková váha, která se určí pro ústřední subjekt a jeho přidružené instituce na konsolidovaném základě.</w:t>
      </w:r>
    </w:p>
    <w:p w:rsidR="0061191A" w:rsidRPr="001F0176" w:rsidRDefault="0061191A" w:rsidP="00D41F0C">
      <w:pPr>
        <w:pStyle w:val="Point0"/>
        <w:spacing w:line="360" w:lineRule="auto"/>
        <w:ind w:firstLine="1"/>
        <w:jc w:val="left"/>
        <w:rPr>
          <w:b/>
          <w:i/>
        </w:rPr>
      </w:pPr>
      <w:r w:rsidRPr="001F0176">
        <w:rPr>
          <w:b/>
          <w:i/>
        </w:rPr>
        <w:t>Členské státy mohou rozhodnout, že úvěrové instituce budou platit určitý minimální příspěvek bez ohledu na výši svých pojištěných vkladů.“</w:t>
      </w:r>
    </w:p>
    <w:p w:rsidR="0061191A" w:rsidRPr="001F0176" w:rsidRDefault="0061191A" w:rsidP="00D41F0C">
      <w:pPr>
        <w:pStyle w:val="Point0"/>
        <w:spacing w:line="360" w:lineRule="auto"/>
        <w:ind w:firstLine="1"/>
        <w:jc w:val="left"/>
        <w:rPr>
          <w:b/>
          <w:i/>
        </w:rPr>
      </w:pPr>
      <w:r w:rsidRPr="001F0176">
        <w:rPr>
          <w:b/>
          <w:i/>
        </w:rPr>
        <w:t>2</w:t>
      </w:r>
      <w:r w:rsidRPr="001F0176">
        <w:rPr>
          <w:b/>
        </w:rPr>
        <w:t>.</w:t>
      </w:r>
      <w:r w:rsidRPr="001F0176">
        <w:t xml:space="preserve"> </w:t>
      </w:r>
      <w:r w:rsidRPr="001F0176">
        <w:rPr>
          <w:b/>
          <w:i/>
        </w:rPr>
        <w:t>Systémy pojištění vkladů mohou pro určení a výpočet rizikově vážených příspěvků svých členů použít vlastní metody. Výpočet příspěvků musí být úměrný riziku členů a odpovídajícím způsobem zohledňovat rizikové profily jednotlivých modelů podnikání. Tyto metody mohou rovněž zohledňovat stranu aktiv v rozvaze a ukazatele rizik, jako je kapitálová přiměřenost, kvalita aktiv a likvidita.</w:t>
      </w:r>
    </w:p>
    <w:p w:rsidR="0061191A" w:rsidRPr="001F0176" w:rsidRDefault="0061191A" w:rsidP="00D41F0C">
      <w:pPr>
        <w:pStyle w:val="Point0"/>
        <w:spacing w:line="360" w:lineRule="auto"/>
        <w:ind w:firstLine="1"/>
        <w:jc w:val="left"/>
        <w:rPr>
          <w:b/>
          <w:i/>
        </w:rPr>
      </w:pPr>
      <w:r w:rsidRPr="001F0176">
        <w:rPr>
          <w:b/>
          <w:i/>
        </w:rPr>
        <w:t>Každou metodu musí schválit příslušný orgán ve spolupráci s určeným orgánem. O schválených metodách musí být informován orgán EBA.</w:t>
      </w:r>
    </w:p>
    <w:p w:rsidR="0061191A" w:rsidRPr="001F0176" w:rsidRDefault="0061191A" w:rsidP="00D41F0C">
      <w:pPr>
        <w:pStyle w:val="Point0"/>
        <w:spacing w:line="360" w:lineRule="auto"/>
        <w:ind w:firstLine="1"/>
        <w:jc w:val="left"/>
        <w:rPr>
          <w:b/>
          <w:i/>
        </w:rPr>
      </w:pPr>
      <w:r w:rsidRPr="001F0176">
        <w:rPr>
          <w:b/>
          <w:i/>
        </w:rPr>
        <w:lastRenderedPageBreak/>
        <w:t>3. Za účelem zajištění jednotného uplatňování této směrnice vypracuje Evropský orgán pro bankovnictví návrhy regulačních technických norem k upřesnění metod výpočtu příspěvků do systémů pojištění vkladů v souladu s odstavci 1 a 2 tohoto článku.</w:t>
      </w:r>
    </w:p>
    <w:p w:rsidR="0061191A" w:rsidRPr="001F0176" w:rsidRDefault="0061191A" w:rsidP="00D41F0C">
      <w:pPr>
        <w:pStyle w:val="Point0"/>
        <w:spacing w:line="360" w:lineRule="auto"/>
        <w:ind w:firstLine="1"/>
        <w:jc w:val="left"/>
        <w:rPr>
          <w:b/>
          <w:i/>
        </w:rPr>
      </w:pPr>
      <w:r w:rsidRPr="001F0176">
        <w:rPr>
          <w:b/>
          <w:i/>
        </w:rPr>
        <w:t>Orgán EBA předloží tyto návrhy regulačních technických norem Komisi do ... [12 měsíců ode dne vstupu této pozměňující směrnice v platnost].</w:t>
      </w:r>
    </w:p>
    <w:p w:rsidR="0061191A" w:rsidRPr="001F0176" w:rsidRDefault="0061191A" w:rsidP="00D41F0C">
      <w:pPr>
        <w:pStyle w:val="Point0"/>
        <w:spacing w:line="360" w:lineRule="auto"/>
        <w:ind w:firstLine="1"/>
        <w:jc w:val="left"/>
        <w:rPr>
          <w:b/>
          <w:i/>
        </w:rPr>
      </w:pPr>
      <w:r w:rsidRPr="001F0176">
        <w:rPr>
          <w:b/>
          <w:i/>
        </w:rPr>
        <w:t>Komisi je svěřena pravomoc doplnit tuto směrnici přijetím regulačních technických norem uvedených v prvním pododstavci tohoto odstavce v souladu s články 10 až 14 nařízení (EU) č. 1093/2010.</w:t>
      </w:r>
      <w:r w:rsidRPr="001F0176">
        <w:rPr>
          <w:i/>
        </w:rPr>
        <w:t>“;</w:t>
      </w:r>
    </w:p>
    <w:p w:rsidR="0061191A" w:rsidRPr="001F0176" w:rsidRDefault="0061191A" w:rsidP="00D41F0C">
      <w:pPr>
        <w:pStyle w:val="Point0"/>
        <w:spacing w:line="360" w:lineRule="auto"/>
        <w:jc w:val="left"/>
        <w:rPr>
          <w:noProof/>
        </w:rPr>
      </w:pPr>
      <w:r w:rsidRPr="001F0176">
        <w:t>14)</w:t>
      </w:r>
      <w:r w:rsidRPr="001F0176">
        <w:tab/>
        <w:t>Článek 14 se mění takto:</w:t>
      </w:r>
    </w:p>
    <w:p w:rsidR="0061191A" w:rsidRPr="001F0176" w:rsidRDefault="0061191A" w:rsidP="00D41F0C">
      <w:pPr>
        <w:pStyle w:val="Point1"/>
        <w:spacing w:line="360" w:lineRule="auto"/>
        <w:jc w:val="left"/>
        <w:rPr>
          <w:noProof/>
        </w:rPr>
      </w:pPr>
      <w:r w:rsidRPr="001F0176">
        <w:t>a)</w:t>
      </w:r>
      <w:r w:rsidRPr="001F0176">
        <w:tab/>
        <w:t>odstavec 1 se nahrazuje tímto:</w:t>
      </w:r>
    </w:p>
    <w:p w:rsidR="0061191A" w:rsidRPr="001F0176" w:rsidRDefault="0061191A" w:rsidP="00D41F0C">
      <w:pPr>
        <w:pStyle w:val="Text2"/>
        <w:spacing w:line="360" w:lineRule="auto"/>
        <w:jc w:val="left"/>
        <w:rPr>
          <w:noProof/>
        </w:rPr>
      </w:pPr>
      <w:r w:rsidRPr="001F0176">
        <w:t>„1. Členské státy zajistí, aby systémy pojištění vkladů chránily vkladatele v pobočkách zřízených jejich členskými úvěrovými institucemi v jiných členských státech a vkladatele nacházející se v členských státech, v nichž jejich členské úvěrové instituce využívají volného pohybu služeb podle hlavy V kapitoly 3 směrnice 2013/36/EU.“;</w:t>
      </w:r>
    </w:p>
    <w:p w:rsidR="0061191A" w:rsidRPr="001F0176" w:rsidRDefault="0061191A" w:rsidP="00D41F0C">
      <w:pPr>
        <w:pStyle w:val="Point1"/>
        <w:spacing w:line="360" w:lineRule="auto"/>
        <w:jc w:val="left"/>
        <w:rPr>
          <w:noProof/>
        </w:rPr>
      </w:pPr>
      <w:r w:rsidRPr="001F0176">
        <w:t>b)</w:t>
      </w:r>
      <w:r w:rsidRPr="001F0176">
        <w:tab/>
        <w:t>v odstavci 2 se doplňuje nový pododstavec, který zní:</w:t>
      </w:r>
    </w:p>
    <w:p w:rsidR="0061191A" w:rsidRPr="001F0176" w:rsidRDefault="0061191A" w:rsidP="00D41F0C">
      <w:pPr>
        <w:pStyle w:val="Text2"/>
        <w:spacing w:line="360" w:lineRule="auto"/>
        <w:jc w:val="left"/>
        <w:rPr>
          <w:noProof/>
        </w:rPr>
      </w:pPr>
      <w:r w:rsidRPr="001F0176">
        <w:t>„Odchylně od prvního pododstavce členské státy zajistí, aby systém pojištění vkladů domovského členského státu mohl rozhodnout o přímém vyplacení vkladatelů v pobočkách, pokud jsou splněny všechny tyto podmínky:</w:t>
      </w:r>
    </w:p>
    <w:p w:rsidR="0061191A" w:rsidRPr="001F0176" w:rsidRDefault="0061191A" w:rsidP="00D41F0C">
      <w:pPr>
        <w:pStyle w:val="Point2"/>
        <w:spacing w:line="360" w:lineRule="auto"/>
        <w:jc w:val="left"/>
        <w:rPr>
          <w:noProof/>
        </w:rPr>
      </w:pPr>
      <w:r w:rsidRPr="001F0176">
        <w:t>i)</w:t>
      </w:r>
      <w:r w:rsidRPr="001F0176">
        <w:tab/>
        <w:t>administrativní zátěž a náklady na toto vyplacení jsou nižší než vyplacení systémem pojištění vkladů hostitelského členského státu;</w:t>
      </w:r>
    </w:p>
    <w:p w:rsidR="0061191A" w:rsidRPr="001F0176" w:rsidRDefault="0061191A" w:rsidP="00D41F0C">
      <w:pPr>
        <w:pStyle w:val="Point2"/>
        <w:spacing w:line="360" w:lineRule="auto"/>
        <w:jc w:val="left"/>
        <w:rPr>
          <w:noProof/>
        </w:rPr>
      </w:pPr>
      <w:proofErr w:type="spellStart"/>
      <w:r w:rsidRPr="001F0176">
        <w:t>ii</w:t>
      </w:r>
      <w:proofErr w:type="spellEnd"/>
      <w:r w:rsidRPr="001F0176">
        <w:t>)</w:t>
      </w:r>
      <w:r w:rsidRPr="001F0176">
        <w:tab/>
        <w:t>systém pojištění vkladů domovského členského státu zajistí, aby se vkladatelé neocitli v horším postavení, než kdyby byli vyplaceni v souladu s prvním pododstavcem</w:t>
      </w:r>
      <w:r w:rsidRPr="001F0176">
        <w:rPr>
          <w:b/>
          <w:i/>
        </w:rPr>
        <w:t>;</w:t>
      </w:r>
    </w:p>
    <w:p w:rsidR="0061191A" w:rsidRPr="001F0176" w:rsidRDefault="0061191A" w:rsidP="00D41F0C">
      <w:pPr>
        <w:pStyle w:val="Point2"/>
        <w:spacing w:line="360" w:lineRule="auto"/>
        <w:jc w:val="left"/>
        <w:rPr>
          <w:noProof/>
        </w:rPr>
      </w:pPr>
      <w:proofErr w:type="spellStart"/>
      <w:r w:rsidRPr="001F0176">
        <w:rPr>
          <w:b/>
          <w:i/>
        </w:rPr>
        <w:t>iia</w:t>
      </w:r>
      <w:proofErr w:type="spellEnd"/>
      <w:r w:rsidRPr="001F0176">
        <w:rPr>
          <w:b/>
          <w:i/>
        </w:rPr>
        <w:t>)</w:t>
      </w:r>
      <w:r w:rsidRPr="001F0176">
        <w:rPr>
          <w:b/>
          <w:i/>
        </w:rPr>
        <w:tab/>
        <w:t>úhrada se provede ve stejné měně, v jaké by byla provedena v případě, že by úhrada probíhala podle prvního pododstavce.</w:t>
      </w:r>
      <w:r w:rsidRPr="001F0176">
        <w:t>“;</w:t>
      </w:r>
    </w:p>
    <w:p w:rsidR="0061191A" w:rsidRPr="001F0176" w:rsidRDefault="0061191A" w:rsidP="00D41F0C">
      <w:pPr>
        <w:pStyle w:val="Point1"/>
        <w:spacing w:line="360" w:lineRule="auto"/>
        <w:jc w:val="left"/>
        <w:rPr>
          <w:noProof/>
        </w:rPr>
      </w:pPr>
      <w:r w:rsidRPr="001F0176">
        <w:t>c)</w:t>
      </w:r>
      <w:r w:rsidRPr="001F0176">
        <w:tab/>
        <w:t>vkládají se nové odstavce 2a a 2b, které znějí:</w:t>
      </w:r>
    </w:p>
    <w:p w:rsidR="0061191A" w:rsidRPr="001F0176" w:rsidRDefault="0061191A" w:rsidP="00D41F0C">
      <w:pPr>
        <w:pStyle w:val="Text2"/>
        <w:spacing w:line="360" w:lineRule="auto"/>
        <w:jc w:val="left"/>
        <w:rPr>
          <w:noProof/>
        </w:rPr>
      </w:pPr>
      <w:r w:rsidRPr="001F0176">
        <w:t xml:space="preserve">„2a. Členské státy zajistí, aby systém pojištění vkladů hostitelského členského státu mohl na základě dohody se systémem pojištění vkladů domovského </w:t>
      </w:r>
      <w:r w:rsidRPr="001F0176">
        <w:lastRenderedPageBreak/>
        <w:t xml:space="preserve">členského státu působit jako kontaktní místo pro vkladatele v úvěrových institucích, které využívají volného pohybu služeb podle hlavy V kapitoly 3 směrnice 2013/36/EU, a aby mu byly uhrazeny vzniklé náklady. </w:t>
      </w:r>
    </w:p>
    <w:p w:rsidR="0061191A" w:rsidRPr="001F0176" w:rsidRDefault="0061191A" w:rsidP="00D41F0C">
      <w:pPr>
        <w:pStyle w:val="Text2"/>
        <w:spacing w:line="360" w:lineRule="auto"/>
        <w:jc w:val="left"/>
        <w:rPr>
          <w:noProof/>
        </w:rPr>
      </w:pPr>
      <w:r w:rsidRPr="001F0176">
        <w:t xml:space="preserve">2b. Pro případy uvedené v odstavcích 2 a 2a členské státy zajistí, aby se systém pojištění vkladů domovského členského státu a systém pojištění vkladů hostitelského členského státu dohodly na podmínkách výplaty, včetně náhrady veškerých vzniklých nákladů, kontaktního místa pro vkladatele, časového harmonogramu a způsobu výplaty. </w:t>
      </w:r>
      <w:r w:rsidRPr="001F0176">
        <w:rPr>
          <w:b/>
          <w:i/>
        </w:rPr>
        <w:t>Systém pojištění vkladů domovského členského státu poskytuje systému pojištění vkladů hostitelského členského státu informace o počtu vkladatelů, výši pojištěných vkladů a o možných relevantních změnách těchto údajů.</w:t>
      </w:r>
      <w:r w:rsidRPr="001F0176">
        <w:t>“;</w:t>
      </w:r>
    </w:p>
    <w:p w:rsidR="0061191A" w:rsidRPr="001F0176" w:rsidRDefault="0061191A" w:rsidP="00D41F0C">
      <w:pPr>
        <w:pStyle w:val="Point1"/>
        <w:spacing w:line="360" w:lineRule="auto"/>
        <w:jc w:val="left"/>
        <w:rPr>
          <w:noProof/>
        </w:rPr>
      </w:pPr>
      <w:r w:rsidRPr="001F0176">
        <w:t>d)</w:t>
      </w:r>
      <w:r w:rsidRPr="001F0176">
        <w:tab/>
        <w:t>odstavec 3 se nahrazuje tímto:</w:t>
      </w:r>
    </w:p>
    <w:p w:rsidR="0061191A" w:rsidRPr="001F0176" w:rsidRDefault="0061191A" w:rsidP="00D41F0C">
      <w:pPr>
        <w:pStyle w:val="Text2"/>
        <w:spacing w:line="360" w:lineRule="auto"/>
        <w:jc w:val="left"/>
        <w:rPr>
          <w:noProof/>
        </w:rPr>
      </w:pPr>
      <w:r w:rsidRPr="001F0176">
        <w:t xml:space="preserve">„3. Členské státy zajistí, aby v případě, že úvěrová instituce přestane být členem systému pojištění vkladů a připojí se k systému pojištění vkladů jiného členského státu, nebo pokud jsou některé činnosti úvěrové instituce převedeny do systému pojištění vkladů jiného členského státu, převedl původní systém pojištění vkladů na přijímající systém pojištění vkladů </w:t>
      </w:r>
      <w:r w:rsidRPr="001F0176">
        <w:rPr>
          <w:b/>
          <w:i/>
        </w:rPr>
        <w:t>částku, jež odráží dodatečné potenciální závazky, které nese přijímající systém pojištění vkladů v důsledku tohoto převodu, s přihlédnutím k dopadu převodu na finanční situaci přijímajícího systému pojištění vkladů i původního systému pojištění vkladů vzhledem k rizikům, která kryjí</w:t>
      </w:r>
      <w:r w:rsidRPr="001F0176">
        <w:t>.</w:t>
      </w:r>
      <w:r w:rsidRPr="001F0176">
        <w:rPr>
          <w:rFonts w:ascii="Arial" w:hAnsi="Arial"/>
        </w:rPr>
        <w:t xml:space="preserve"> ▌</w:t>
      </w:r>
    </w:p>
    <w:p w:rsidR="0061191A" w:rsidRPr="001F0176" w:rsidRDefault="0061191A" w:rsidP="00D41F0C">
      <w:pPr>
        <w:pStyle w:val="Point0"/>
        <w:spacing w:line="360" w:lineRule="auto"/>
        <w:ind w:left="1418" w:firstLine="0"/>
        <w:jc w:val="left"/>
        <w:rPr>
          <w:b/>
          <w:i/>
        </w:rPr>
      </w:pPr>
      <w:r w:rsidRPr="001F0176">
        <w:rPr>
          <w:b/>
          <w:i/>
        </w:rPr>
        <w:t>Orgán EBA vypracuje návrhy regulačních technických norem k upřesnění metodiky výpočtu částky, která má být převedena, aby byl zajištěn neutrální dopad převodu na finanční situaci obou systémů pojištění vkladů vzhledem k rizikům, která kryjí.</w:t>
      </w:r>
    </w:p>
    <w:p w:rsidR="0061191A" w:rsidRPr="001F0176" w:rsidRDefault="0061191A" w:rsidP="00D41F0C">
      <w:pPr>
        <w:pStyle w:val="Point0"/>
        <w:spacing w:line="360" w:lineRule="auto"/>
        <w:ind w:left="1418" w:firstLine="0"/>
        <w:jc w:val="left"/>
        <w:rPr>
          <w:b/>
          <w:i/>
        </w:rPr>
      </w:pPr>
      <w:r w:rsidRPr="001F0176">
        <w:rPr>
          <w:b/>
          <w:i/>
        </w:rPr>
        <w:t>Orgán EBA předloží Komisi tyto návrhy regulačních technických norem do … [dvanáct měsíců ode dne vstupu této pozměňující směrnice v platnost].</w:t>
      </w:r>
    </w:p>
    <w:p w:rsidR="0061191A" w:rsidRPr="001F0176" w:rsidRDefault="0061191A" w:rsidP="00D41F0C">
      <w:pPr>
        <w:pStyle w:val="Text2"/>
        <w:spacing w:line="360" w:lineRule="auto"/>
        <w:jc w:val="left"/>
        <w:rPr>
          <w:noProof/>
        </w:rPr>
      </w:pPr>
      <w:r w:rsidRPr="001F0176">
        <w:rPr>
          <w:b/>
          <w:i/>
        </w:rPr>
        <w:t>Komisi je svěřena pravomoc doplnit tuto směrnici přijetím regulačních technických norem uvedených ve druhém pododstavci tohoto odstavce v souladu s články 10 až 14 nařízení Evropského parlamentu a Rady (EU) č. 1093/2010.</w:t>
      </w:r>
      <w:r w:rsidRPr="001F0176">
        <w:t>“;</w:t>
      </w:r>
    </w:p>
    <w:p w:rsidR="0061191A" w:rsidRPr="001F0176" w:rsidRDefault="0061191A" w:rsidP="00D41F0C">
      <w:pPr>
        <w:pStyle w:val="Point1"/>
        <w:spacing w:line="360" w:lineRule="auto"/>
        <w:jc w:val="left"/>
        <w:rPr>
          <w:noProof/>
        </w:rPr>
      </w:pPr>
      <w:r w:rsidRPr="001F0176">
        <w:t>e)</w:t>
      </w:r>
      <w:r w:rsidRPr="001F0176">
        <w:tab/>
        <w:t>vkládá se nový odstavec 3a, který zní:</w:t>
      </w:r>
    </w:p>
    <w:p w:rsidR="0061191A" w:rsidRPr="001F0176" w:rsidRDefault="0061191A" w:rsidP="00D41F0C">
      <w:pPr>
        <w:pStyle w:val="Text2"/>
        <w:spacing w:line="360" w:lineRule="auto"/>
        <w:jc w:val="left"/>
        <w:rPr>
          <w:noProof/>
        </w:rPr>
      </w:pPr>
      <w:r w:rsidRPr="001F0176">
        <w:lastRenderedPageBreak/>
        <w:t>„3a. Pro účely odstavce 3 členské státy zajistí, aby původní systém pojištění vkladů převedl částku uvedenou v daném odstavci do jednoho měsíce od změny členství v systému pojištění vkladů.“;</w:t>
      </w:r>
    </w:p>
    <w:p w:rsidR="0061191A" w:rsidRPr="001F0176" w:rsidRDefault="0061191A" w:rsidP="00D41F0C">
      <w:pPr>
        <w:pStyle w:val="Point1"/>
        <w:spacing w:line="360" w:lineRule="auto"/>
        <w:jc w:val="left"/>
        <w:rPr>
          <w:noProof/>
        </w:rPr>
      </w:pPr>
      <w:r w:rsidRPr="001F0176">
        <w:t>f)</w:t>
      </w:r>
      <w:r w:rsidRPr="001F0176">
        <w:tab/>
        <w:t>doplňuje se nový odstavec 9, který zní:</w:t>
      </w:r>
    </w:p>
    <w:p w:rsidR="0061191A" w:rsidRPr="001F0176" w:rsidRDefault="0061191A" w:rsidP="00D41F0C">
      <w:pPr>
        <w:pStyle w:val="Text2"/>
        <w:spacing w:line="360" w:lineRule="auto"/>
        <w:jc w:val="left"/>
        <w:rPr>
          <w:noProof/>
        </w:rPr>
      </w:pPr>
      <w:r w:rsidRPr="001F0176">
        <w:t xml:space="preserve">„9. </w:t>
      </w:r>
      <w:r w:rsidRPr="001F0176">
        <w:rPr>
          <w:b/>
          <w:i/>
        </w:rPr>
        <w:t>Do ... [24 měsíců ode dne vstupu této pozměňující směrnice v platnost] vydá</w:t>
      </w:r>
      <w:r w:rsidRPr="001F0176">
        <w:t xml:space="preserve"> orgán EBA pokyny </w:t>
      </w:r>
      <w:r w:rsidRPr="001F0176">
        <w:rPr>
          <w:rFonts w:ascii="Arial" w:hAnsi="Arial"/>
        </w:rPr>
        <w:t>▌</w:t>
      </w:r>
      <w:r w:rsidRPr="001F0176">
        <w:rPr>
          <w:b/>
          <w:i/>
        </w:rPr>
        <w:t>týkající se příslušných úloh</w:t>
      </w:r>
      <w:r w:rsidRPr="001F0176">
        <w:t xml:space="preserve"> domovského a hostitelského systému pojištění </w:t>
      </w:r>
      <w:r w:rsidRPr="001F0176">
        <w:rPr>
          <w:b/>
          <w:i/>
        </w:rPr>
        <w:t>podle odstavce</w:t>
      </w:r>
      <w:r w:rsidRPr="001F0176">
        <w:t xml:space="preserve"> 2</w:t>
      </w:r>
      <w:r w:rsidRPr="001F0176">
        <w:rPr>
          <w:b/>
          <w:i/>
        </w:rPr>
        <w:t>, včetně seznamu</w:t>
      </w:r>
      <w:r w:rsidRPr="001F0176">
        <w:t xml:space="preserve"> okolností a podmínek, za nichž </w:t>
      </w:r>
      <w:r w:rsidRPr="001F0176">
        <w:rPr>
          <w:b/>
          <w:i/>
        </w:rPr>
        <w:t>má</w:t>
      </w:r>
      <w:r w:rsidRPr="001F0176">
        <w:t xml:space="preserve"> systém pojištění vkladů domovského členského státu </w:t>
      </w:r>
      <w:r w:rsidRPr="001F0176">
        <w:rPr>
          <w:b/>
          <w:i/>
        </w:rPr>
        <w:t>vyplácet vkladatele</w:t>
      </w:r>
      <w:r w:rsidRPr="001F0176">
        <w:t xml:space="preserve"> v pobočkách nacházejících se v jiném členském státě, jak je stanoveno v odst. 2 třetím </w:t>
      </w:r>
      <w:proofErr w:type="gramStart"/>
      <w:r w:rsidRPr="001F0176">
        <w:t>pododstavci</w:t>
      </w:r>
      <w:proofErr w:type="gramEnd"/>
      <w:r w:rsidRPr="001F0176">
        <w:t>.“;</w:t>
      </w:r>
    </w:p>
    <w:p w:rsidR="0061191A" w:rsidRPr="001F0176" w:rsidRDefault="0061191A" w:rsidP="00E83854">
      <w:pPr>
        <w:pStyle w:val="Point0"/>
        <w:spacing w:line="360" w:lineRule="auto"/>
        <w:rPr>
          <w:noProof/>
        </w:rPr>
      </w:pPr>
      <w:r w:rsidRPr="001F0176">
        <w:t>15)</w:t>
      </w:r>
      <w:r w:rsidRPr="001F0176">
        <w:tab/>
        <w:t>Článek 15 se nahrazuje tímto:</w:t>
      </w:r>
    </w:p>
    <w:p w:rsidR="0061191A" w:rsidRPr="001F0176" w:rsidRDefault="0061191A" w:rsidP="00E83854">
      <w:pPr>
        <w:pStyle w:val="Text1"/>
        <w:spacing w:line="360" w:lineRule="auto"/>
        <w:jc w:val="center"/>
        <w:rPr>
          <w:noProof/>
        </w:rPr>
      </w:pPr>
      <w:r w:rsidRPr="001F0176">
        <w:t>„</w:t>
      </w:r>
      <w:r w:rsidRPr="001F0176">
        <w:rPr>
          <w:i/>
          <w:iCs/>
        </w:rPr>
        <w:t>Článek 15</w:t>
      </w:r>
    </w:p>
    <w:p w:rsidR="0061191A" w:rsidRPr="001F0176" w:rsidRDefault="0061191A" w:rsidP="00E83854">
      <w:pPr>
        <w:pStyle w:val="Text1"/>
        <w:spacing w:line="360" w:lineRule="auto"/>
        <w:jc w:val="center"/>
        <w:rPr>
          <w:b/>
          <w:bCs/>
          <w:noProof/>
        </w:rPr>
      </w:pPr>
      <w:r w:rsidRPr="001F0176">
        <w:rPr>
          <w:b/>
        </w:rPr>
        <w:t>Pobočky úvěrových institucí usazených ve třetích zemích</w:t>
      </w:r>
    </w:p>
    <w:p w:rsidR="0061191A" w:rsidRPr="001F0176" w:rsidRDefault="0061191A" w:rsidP="00D41F0C">
      <w:pPr>
        <w:pStyle w:val="Text1"/>
        <w:spacing w:line="360" w:lineRule="auto"/>
        <w:jc w:val="left"/>
        <w:rPr>
          <w:noProof/>
        </w:rPr>
      </w:pPr>
      <w:r w:rsidRPr="001F0176">
        <w:t>Členské státy vyžadují, aby se pobočky úvěrových institucí, které mají skutečné sídlo mimo Unii, připojily k systému pojištění vkladů na jejich území před tím, než těmto pobočkám umožní přijímat v těchto členských státech způsobilé vklady.</w:t>
      </w:r>
    </w:p>
    <w:p w:rsidR="0061191A" w:rsidRPr="001F0176" w:rsidRDefault="0061191A" w:rsidP="00E83854">
      <w:pPr>
        <w:pStyle w:val="Text1"/>
        <w:spacing w:line="360" w:lineRule="auto"/>
        <w:rPr>
          <w:noProof/>
        </w:rPr>
      </w:pPr>
      <w:r w:rsidRPr="001F0176">
        <w:rPr>
          <w:b/>
          <w:i/>
        </w:rPr>
        <w:t>Členské státy zajistí, aby tyto pobočky přispívaly do systému pojištění vkladů v souladu s článkem 13.</w:t>
      </w:r>
      <w:r w:rsidRPr="001F0176">
        <w:t xml:space="preserve">“; </w:t>
      </w:r>
    </w:p>
    <w:p w:rsidR="0061191A" w:rsidRPr="001F0176" w:rsidRDefault="0061191A" w:rsidP="00E83854">
      <w:pPr>
        <w:pStyle w:val="Point0"/>
        <w:spacing w:line="360" w:lineRule="auto"/>
        <w:rPr>
          <w:noProof/>
        </w:rPr>
      </w:pPr>
      <w:r w:rsidRPr="001F0176">
        <w:t>16)</w:t>
      </w:r>
      <w:r w:rsidRPr="001F0176">
        <w:tab/>
        <w:t>vkládá se nový článek 15a, který zní:</w:t>
      </w:r>
    </w:p>
    <w:p w:rsidR="0061191A" w:rsidRPr="001F0176" w:rsidRDefault="0061191A" w:rsidP="00E83854">
      <w:pPr>
        <w:pStyle w:val="Text1"/>
        <w:spacing w:line="360" w:lineRule="auto"/>
        <w:jc w:val="center"/>
        <w:rPr>
          <w:i/>
          <w:iCs/>
          <w:noProof/>
        </w:rPr>
      </w:pPr>
      <w:r w:rsidRPr="001F0176">
        <w:t>„</w:t>
      </w:r>
      <w:r w:rsidRPr="001F0176">
        <w:rPr>
          <w:i/>
          <w:iCs/>
        </w:rPr>
        <w:t>Článek 15a</w:t>
      </w:r>
    </w:p>
    <w:p w:rsidR="0061191A" w:rsidRPr="001F0176" w:rsidRDefault="0061191A" w:rsidP="00E83854">
      <w:pPr>
        <w:pStyle w:val="Text1"/>
        <w:spacing w:line="360" w:lineRule="auto"/>
        <w:jc w:val="center"/>
        <w:rPr>
          <w:b/>
          <w:noProof/>
        </w:rPr>
      </w:pPr>
      <w:r w:rsidRPr="001F0176">
        <w:rPr>
          <w:b/>
        </w:rPr>
        <w:t>Členské úvěrové instituce, které mají pobočky ve třetích zemích</w:t>
      </w:r>
    </w:p>
    <w:p w:rsidR="0061191A" w:rsidRPr="001F0176" w:rsidRDefault="0061191A" w:rsidP="00D41F0C">
      <w:pPr>
        <w:pStyle w:val="Text1"/>
        <w:spacing w:line="360" w:lineRule="auto"/>
        <w:jc w:val="left"/>
        <w:rPr>
          <w:noProof/>
        </w:rPr>
      </w:pPr>
      <w:r w:rsidRPr="001F0176">
        <w:t>Členské státy zajistí, aby systémy pojištění vkladů nechránily vkladatele v pobočkách, které byly zřízeny ve třetích zemích jejich členskými úvěrovými institucemi, s výjimkou případů, kdy se souhlasem určeného orgánu tyto systémy pojištění vkladů vyberou od dotčených úvěrových institucí odpovídající příspěvky.</w:t>
      </w:r>
    </w:p>
    <w:p w:rsidR="0061191A" w:rsidRPr="001F0176" w:rsidRDefault="0061191A" w:rsidP="00D41F0C">
      <w:pPr>
        <w:pStyle w:val="Text1"/>
        <w:spacing w:line="360" w:lineRule="auto"/>
        <w:jc w:val="left"/>
        <w:rPr>
          <w:noProof/>
        </w:rPr>
      </w:pPr>
      <w:r w:rsidRPr="001F0176">
        <w:rPr>
          <w:b/>
          <w:i/>
        </w:rPr>
        <w:t>Orgán EBA vydá pokyny upřesňující okolnosti, za nichž by určené orgány měly schválit krytí vkladatelů u poboček zřízených ve třetích zemích úvěrovými institucemi, které jsou členy systémů pojištění vkladů.</w:t>
      </w:r>
      <w:r w:rsidRPr="001F0176">
        <w:t>“;</w:t>
      </w:r>
    </w:p>
    <w:p w:rsidR="0061191A" w:rsidRPr="001F0176" w:rsidRDefault="0061191A" w:rsidP="00D41F0C">
      <w:pPr>
        <w:pStyle w:val="Point0"/>
        <w:spacing w:line="360" w:lineRule="auto"/>
        <w:jc w:val="left"/>
        <w:rPr>
          <w:noProof/>
        </w:rPr>
      </w:pPr>
      <w:r w:rsidRPr="001F0176">
        <w:t>17)</w:t>
      </w:r>
      <w:r w:rsidRPr="001F0176">
        <w:tab/>
        <w:t>Článek 16 se mění takto:</w:t>
      </w:r>
    </w:p>
    <w:p w:rsidR="0061191A" w:rsidRPr="001F0176" w:rsidRDefault="0061191A" w:rsidP="00D41F0C">
      <w:pPr>
        <w:pStyle w:val="Point1"/>
        <w:spacing w:line="360" w:lineRule="auto"/>
        <w:jc w:val="left"/>
        <w:rPr>
          <w:noProof/>
        </w:rPr>
      </w:pPr>
      <w:r w:rsidRPr="001F0176">
        <w:t>a)</w:t>
      </w:r>
      <w:r w:rsidRPr="001F0176">
        <w:tab/>
        <w:t>odstavec 1 se nahrazuje tímto:</w:t>
      </w:r>
    </w:p>
    <w:p w:rsidR="0061191A" w:rsidRPr="001F0176" w:rsidRDefault="0061191A" w:rsidP="00D41F0C">
      <w:pPr>
        <w:pStyle w:val="Text2"/>
        <w:spacing w:line="360" w:lineRule="auto"/>
        <w:jc w:val="left"/>
        <w:rPr>
          <w:noProof/>
        </w:rPr>
      </w:pPr>
      <w:r w:rsidRPr="001F0176">
        <w:lastRenderedPageBreak/>
        <w:t xml:space="preserve">„1. Členské státy zajistí, aby úvěrové instituce poskytly současným i případným budoucím vkladatelům informace, které tito vkladatelé potřebují k určení systémů pojištění vkladů, jichž jsou tyto úvěrové instituce a jejich pobočky členy v rámci Unie. Úvěrové instituce poskytují tyto informace ve formě informačního přehledu vypracovaného ve formátu umožňujícím získávání údajů ve smyslu definice v čl. 2 </w:t>
      </w:r>
      <w:proofErr w:type="gramStart"/>
      <w:r w:rsidRPr="001F0176">
        <w:t>bodě</w:t>
      </w:r>
      <w:proofErr w:type="gramEnd"/>
      <w:r w:rsidRPr="001F0176">
        <w:t xml:space="preserve"> 3 nařízení Evropského parlamentu a Rady (EU) XX/XXXX [nařízení o jednotném evropském přístupovém místu]***.</w:t>
      </w:r>
    </w:p>
    <w:p w:rsidR="0061191A" w:rsidRPr="001F0176" w:rsidRDefault="0061191A" w:rsidP="00D41F0C">
      <w:pPr>
        <w:pStyle w:val="Text2"/>
        <w:spacing w:line="360" w:lineRule="auto"/>
        <w:jc w:val="left"/>
        <w:rPr>
          <w:noProof/>
        </w:rPr>
      </w:pPr>
      <w:r w:rsidRPr="001F0176">
        <w:t>_________________________</w:t>
      </w:r>
    </w:p>
    <w:p w:rsidR="0061191A" w:rsidRPr="001F0176" w:rsidRDefault="0061191A" w:rsidP="00D41F0C">
      <w:pPr>
        <w:pStyle w:val="Text2"/>
        <w:spacing w:line="360" w:lineRule="auto"/>
        <w:ind w:left="1985" w:hanging="568"/>
        <w:jc w:val="left"/>
        <w:rPr>
          <w:noProof/>
          <w:szCs w:val="24"/>
        </w:rPr>
      </w:pPr>
      <w:r w:rsidRPr="001F0176">
        <w:t>***</w:t>
      </w:r>
      <w:r w:rsidRPr="001F0176">
        <w:tab/>
        <w:t xml:space="preserve">Nařízení Evropského parlamentu a Rady (EU) XX/XXX ze dne </w:t>
      </w:r>
      <w:proofErr w:type="spellStart"/>
      <w:r w:rsidRPr="001F0176">
        <w:t>dd</w:t>
      </w:r>
      <w:proofErr w:type="spellEnd"/>
      <w:r w:rsidRPr="001F0176">
        <w:t xml:space="preserve"> mm </w:t>
      </w:r>
      <w:proofErr w:type="spellStart"/>
      <w:r w:rsidRPr="001F0176">
        <w:t>rrrr</w:t>
      </w:r>
      <w:proofErr w:type="spellEnd"/>
      <w:r w:rsidRPr="001F0176">
        <w:t>, kterým se zřizuje jednotné evropské přístupové místo poskytující centralizovaný přístup k veřejně dostupným informacím o finančních službách, kapitálových trzích a udržitelnosti.“;</w:t>
      </w:r>
    </w:p>
    <w:p w:rsidR="0061191A" w:rsidRPr="001F0176" w:rsidRDefault="0061191A" w:rsidP="00D41F0C">
      <w:pPr>
        <w:pStyle w:val="Point1"/>
        <w:spacing w:line="360" w:lineRule="auto"/>
        <w:jc w:val="left"/>
        <w:rPr>
          <w:noProof/>
        </w:rPr>
      </w:pPr>
      <w:r w:rsidRPr="001F0176">
        <w:t>b)</w:t>
      </w:r>
      <w:r w:rsidRPr="001F0176">
        <w:tab/>
        <w:t>Vkládá se nový odstavec 1a, který zní:</w:t>
      </w:r>
    </w:p>
    <w:p w:rsidR="0061191A" w:rsidRPr="001F0176" w:rsidRDefault="0061191A" w:rsidP="00D41F0C">
      <w:pPr>
        <w:pStyle w:val="Text2"/>
        <w:spacing w:line="360" w:lineRule="auto"/>
        <w:jc w:val="left"/>
        <w:rPr>
          <w:noProof/>
        </w:rPr>
      </w:pPr>
      <w:r w:rsidRPr="001F0176">
        <w:t xml:space="preserve">„1a. Členské státy zajistí, aby informační přehled uvedený v odstavci 1 obsahoval všechny tyto údaje: </w:t>
      </w:r>
    </w:p>
    <w:p w:rsidR="0061191A" w:rsidRPr="001F0176" w:rsidRDefault="0061191A" w:rsidP="00D41F0C">
      <w:pPr>
        <w:pStyle w:val="Point2"/>
        <w:spacing w:line="360" w:lineRule="auto"/>
        <w:jc w:val="left"/>
        <w:rPr>
          <w:noProof/>
        </w:rPr>
      </w:pPr>
      <w:r w:rsidRPr="001F0176">
        <w:t>i)</w:t>
      </w:r>
      <w:r w:rsidRPr="001F0176">
        <w:tab/>
        <w:t>základní informace o ochraně vkladů;</w:t>
      </w:r>
    </w:p>
    <w:p w:rsidR="0061191A" w:rsidRPr="001F0176" w:rsidRDefault="0061191A" w:rsidP="00D41F0C">
      <w:pPr>
        <w:pStyle w:val="Point2"/>
        <w:spacing w:line="360" w:lineRule="auto"/>
        <w:jc w:val="left"/>
        <w:rPr>
          <w:noProof/>
        </w:rPr>
      </w:pPr>
      <w:proofErr w:type="spellStart"/>
      <w:r w:rsidRPr="001F0176">
        <w:t>ii</w:t>
      </w:r>
      <w:proofErr w:type="spellEnd"/>
      <w:r w:rsidRPr="001F0176">
        <w:t>)</w:t>
      </w:r>
      <w:r w:rsidRPr="001F0176">
        <w:tab/>
        <w:t xml:space="preserve">kontaktní údaje úvěrové instituce jakožto prvního kontaktního místa poskytujícího informace o obsahu informačního přehledu; </w:t>
      </w:r>
    </w:p>
    <w:p w:rsidR="0061191A" w:rsidRPr="001F0176" w:rsidRDefault="0061191A" w:rsidP="00D41F0C">
      <w:pPr>
        <w:pStyle w:val="Point2"/>
        <w:spacing w:line="360" w:lineRule="auto"/>
        <w:jc w:val="left"/>
        <w:rPr>
          <w:noProof/>
        </w:rPr>
      </w:pPr>
      <w:proofErr w:type="spellStart"/>
      <w:r w:rsidRPr="001F0176">
        <w:t>iii</w:t>
      </w:r>
      <w:proofErr w:type="spellEnd"/>
      <w:r w:rsidRPr="001F0176">
        <w:t>)</w:t>
      </w:r>
      <w:r w:rsidRPr="001F0176">
        <w:tab/>
        <w:t>limit pojištění vkladů podle čl. 6 odst. 1 a 2 v eurech nebo případně v jiné měně;</w:t>
      </w:r>
    </w:p>
    <w:p w:rsidR="0061191A" w:rsidRPr="001F0176" w:rsidRDefault="0061191A" w:rsidP="00D41F0C">
      <w:pPr>
        <w:pStyle w:val="Point2"/>
        <w:spacing w:line="360" w:lineRule="auto"/>
        <w:jc w:val="left"/>
        <w:rPr>
          <w:noProof/>
        </w:rPr>
      </w:pPr>
      <w:proofErr w:type="spellStart"/>
      <w:r w:rsidRPr="001F0176">
        <w:t>iv</w:t>
      </w:r>
      <w:proofErr w:type="spellEnd"/>
      <w:r w:rsidRPr="001F0176">
        <w:t>)</w:t>
      </w:r>
      <w:r w:rsidRPr="001F0176">
        <w:tab/>
        <w:t>použitelné výjimky z ochrany poskytované systémem pojištění vkladů;</w:t>
      </w:r>
    </w:p>
    <w:p w:rsidR="0061191A" w:rsidRPr="001F0176" w:rsidRDefault="0061191A" w:rsidP="00D41F0C">
      <w:pPr>
        <w:pStyle w:val="Point2"/>
        <w:spacing w:line="360" w:lineRule="auto"/>
        <w:jc w:val="left"/>
        <w:rPr>
          <w:noProof/>
        </w:rPr>
      </w:pPr>
      <w:r w:rsidRPr="001F0176">
        <w:t>v)</w:t>
      </w:r>
      <w:r w:rsidRPr="001F0176">
        <w:tab/>
        <w:t>omezení ochrany u společných účtů;</w:t>
      </w:r>
    </w:p>
    <w:p w:rsidR="0061191A" w:rsidRPr="001F0176" w:rsidRDefault="0061191A" w:rsidP="00D41F0C">
      <w:pPr>
        <w:pStyle w:val="Point2"/>
        <w:spacing w:line="360" w:lineRule="auto"/>
        <w:jc w:val="left"/>
        <w:rPr>
          <w:noProof/>
        </w:rPr>
      </w:pPr>
      <w:proofErr w:type="spellStart"/>
      <w:r w:rsidRPr="001F0176">
        <w:t>vi</w:t>
      </w:r>
      <w:proofErr w:type="spellEnd"/>
      <w:r w:rsidRPr="001F0176">
        <w:t>)</w:t>
      </w:r>
      <w:r w:rsidRPr="001F0176">
        <w:tab/>
        <w:t xml:space="preserve">lhůta pro výplatu v případě selhání úvěrové instituce; </w:t>
      </w:r>
    </w:p>
    <w:p w:rsidR="0061191A" w:rsidRPr="001F0176" w:rsidRDefault="0061191A" w:rsidP="00D41F0C">
      <w:pPr>
        <w:pStyle w:val="Point2"/>
        <w:spacing w:line="360" w:lineRule="auto"/>
        <w:jc w:val="left"/>
        <w:rPr>
          <w:noProof/>
        </w:rPr>
      </w:pPr>
      <w:proofErr w:type="spellStart"/>
      <w:r w:rsidRPr="001F0176">
        <w:t>vii</w:t>
      </w:r>
      <w:proofErr w:type="spellEnd"/>
      <w:r w:rsidRPr="001F0176">
        <w:t>)</w:t>
      </w:r>
      <w:r w:rsidRPr="001F0176">
        <w:tab/>
        <w:t>měna, v níž bude výplata provedena;</w:t>
      </w:r>
    </w:p>
    <w:p w:rsidR="0061191A" w:rsidRPr="001F0176" w:rsidRDefault="0061191A" w:rsidP="00D41F0C">
      <w:pPr>
        <w:pStyle w:val="Point2"/>
        <w:spacing w:line="360" w:lineRule="auto"/>
        <w:jc w:val="left"/>
        <w:rPr>
          <w:noProof/>
        </w:rPr>
      </w:pPr>
      <w:proofErr w:type="spellStart"/>
      <w:r w:rsidRPr="001F0176">
        <w:t>viii</w:t>
      </w:r>
      <w:proofErr w:type="spellEnd"/>
      <w:r w:rsidRPr="001F0176">
        <w:t>)</w:t>
      </w:r>
      <w:r w:rsidRPr="001F0176">
        <w:tab/>
        <w:t>určení systému pojištění vkladů odpovědného za ochranu vkladu, včetně odkazu na jeho internetové stránky.“;</w:t>
      </w:r>
    </w:p>
    <w:p w:rsidR="0061191A" w:rsidRPr="001F0176" w:rsidRDefault="0061191A" w:rsidP="00D41F0C">
      <w:pPr>
        <w:pStyle w:val="Point1"/>
        <w:spacing w:line="360" w:lineRule="auto"/>
        <w:jc w:val="left"/>
        <w:rPr>
          <w:noProof/>
        </w:rPr>
      </w:pPr>
      <w:r w:rsidRPr="001F0176">
        <w:t>c)</w:t>
      </w:r>
      <w:r w:rsidRPr="001F0176">
        <w:tab/>
        <w:t>odstavec 2 se nahrazuje tímto:</w:t>
      </w:r>
    </w:p>
    <w:p w:rsidR="0061191A" w:rsidRPr="001F0176" w:rsidRDefault="0061191A" w:rsidP="00D41F0C">
      <w:pPr>
        <w:pStyle w:val="Text2"/>
        <w:spacing w:line="360" w:lineRule="auto"/>
        <w:jc w:val="left"/>
        <w:rPr>
          <w:noProof/>
        </w:rPr>
      </w:pPr>
      <w:r w:rsidRPr="001F0176">
        <w:t xml:space="preserve">„2. Členské státy zajistí, aby úvěrové instituce poskytly informační přehled uvedený v odstavci 1 před uzavřením smlouvy o vkladu a následně </w:t>
      </w:r>
      <w:r w:rsidRPr="001F0176">
        <w:rPr>
          <w:b/>
          <w:i/>
        </w:rPr>
        <w:t xml:space="preserve">pokaždé, </w:t>
      </w:r>
      <w:r w:rsidRPr="001F0176">
        <w:rPr>
          <w:b/>
          <w:i/>
        </w:rPr>
        <w:lastRenderedPageBreak/>
        <w:t>kdy dojde k jakékoliv změně poskytnutých informací,</w:t>
      </w:r>
      <w:r w:rsidRPr="001F0176">
        <w:t xml:space="preserve"> jej poskytovaly každý rok. Vkladatelé potvrdí, že tento informační přehled obdrželi</w:t>
      </w:r>
      <w:r w:rsidRPr="001F0176">
        <w:rPr>
          <w:b/>
          <w:i/>
        </w:rPr>
        <w:t>, pokud nejsou informace veřejně dostupné</w:t>
      </w:r>
      <w:r w:rsidRPr="001F0176">
        <w:t>.“;</w:t>
      </w:r>
    </w:p>
    <w:p w:rsidR="0061191A" w:rsidRPr="001F0176" w:rsidRDefault="0061191A" w:rsidP="00D41F0C">
      <w:pPr>
        <w:pStyle w:val="Point1"/>
        <w:spacing w:line="360" w:lineRule="auto"/>
        <w:jc w:val="left"/>
        <w:rPr>
          <w:noProof/>
        </w:rPr>
      </w:pPr>
      <w:r w:rsidRPr="001F0176">
        <w:t>d)</w:t>
      </w:r>
      <w:r w:rsidRPr="001F0176">
        <w:tab/>
        <w:t>v odstavci 3 se první pododstavec nahrazuje tímto:</w:t>
      </w:r>
    </w:p>
    <w:p w:rsidR="0061191A" w:rsidRPr="001F0176" w:rsidRDefault="0061191A" w:rsidP="00D41F0C">
      <w:pPr>
        <w:pStyle w:val="Text2"/>
        <w:spacing w:line="360" w:lineRule="auto"/>
        <w:jc w:val="left"/>
        <w:rPr>
          <w:noProof/>
        </w:rPr>
      </w:pPr>
      <w:r w:rsidRPr="001F0176">
        <w:t>„Členské státy zajistí, aby úvěrové instituce potvrzovaly způsobilost vkladů na výpisech z účtů vkladatelů, na nichž uvedou též odkaz na informační přehled uvedený v odstavci 1.“;</w:t>
      </w:r>
    </w:p>
    <w:p w:rsidR="0061191A" w:rsidRPr="001F0176" w:rsidRDefault="0061191A" w:rsidP="00D41F0C">
      <w:pPr>
        <w:pStyle w:val="Point1"/>
        <w:spacing w:line="360" w:lineRule="auto"/>
        <w:jc w:val="left"/>
        <w:rPr>
          <w:noProof/>
        </w:rPr>
      </w:pPr>
      <w:r w:rsidRPr="001F0176">
        <w:t>e)</w:t>
      </w:r>
      <w:r w:rsidRPr="001F0176">
        <w:tab/>
        <w:t xml:space="preserve">odstavec 4 se nahrazuje tímto: </w:t>
      </w:r>
    </w:p>
    <w:p w:rsidR="0061191A" w:rsidRPr="001F0176" w:rsidRDefault="0061191A" w:rsidP="00D41F0C">
      <w:pPr>
        <w:pStyle w:val="Text2"/>
        <w:spacing w:line="360" w:lineRule="auto"/>
        <w:jc w:val="left"/>
        <w:rPr>
          <w:noProof/>
        </w:rPr>
      </w:pPr>
      <w:r w:rsidRPr="001F0176">
        <w:t>„4. Členské státy zajistí, aby úvěrové instituce poskytovaly informace uvedené v odstavci 1 v jazyce, na němž se vkladatel a úvěrová instituce dohodli při otevírání účtu, nebo v úředním jazyce nebo jazycích členského státu, ve kterém je pobočka usazena.“;</w:t>
      </w:r>
    </w:p>
    <w:p w:rsidR="0061191A" w:rsidRPr="001F0176" w:rsidRDefault="0061191A" w:rsidP="00D41F0C">
      <w:pPr>
        <w:pStyle w:val="Point1"/>
        <w:spacing w:line="360" w:lineRule="auto"/>
        <w:jc w:val="left"/>
        <w:rPr>
          <w:noProof/>
        </w:rPr>
      </w:pPr>
      <w:r w:rsidRPr="001F0176">
        <w:t>f)</w:t>
      </w:r>
      <w:r w:rsidRPr="001F0176">
        <w:tab/>
        <w:t>odstavce 6 a 7 se nahrazují tímto:</w:t>
      </w:r>
    </w:p>
    <w:p w:rsidR="0061191A" w:rsidRPr="001F0176" w:rsidRDefault="0061191A" w:rsidP="00D41F0C">
      <w:pPr>
        <w:pStyle w:val="Text2"/>
        <w:spacing w:line="360" w:lineRule="auto"/>
        <w:jc w:val="left"/>
        <w:rPr>
          <w:noProof/>
        </w:rPr>
      </w:pPr>
      <w:r w:rsidRPr="001F0176">
        <w:t xml:space="preserve">„6. Členské státy zajistí, aby úvěrové instituce oznámily svým vkladatelům případnou fúzi úvěrových institucí, přeměnu dceřiných společností úvěrové instituce na pobočky nebo podobné operace nejméně jeden měsíc předtím, než daná operace nabude právní účinnosti, ledaže příslušný orgán povolí z důvodu obchodního tajemství nebo finanční stability lhůtu kratší. V tomto oznámení je objasněn dopad operace na ochranu vkladatelů. </w:t>
      </w:r>
    </w:p>
    <w:p w:rsidR="0061191A" w:rsidRPr="001F0176" w:rsidRDefault="0061191A" w:rsidP="00D41F0C">
      <w:pPr>
        <w:pStyle w:val="Text2"/>
        <w:spacing w:line="360" w:lineRule="auto"/>
        <w:jc w:val="left"/>
        <w:rPr>
          <w:noProof/>
        </w:rPr>
      </w:pPr>
      <w:r w:rsidRPr="001F0176">
        <w:t>Členské státy zajistí, aby v případě, že důsledkem operací uvedených v prvním pododstavci bude nižší úroveň ochrany vkladů vkladatelů, již mají vklady v těchto úvěrových institucích, dotčené úvěrové instituce těmto vkladatelům oznámily, že mohou do tří měsíců od oznámení uvedeného v prvním pododstavci své způsobilé vklady, včetně všech naběhlých úroků a získaného prospěchu, vybrat nebo převést do jiné úvěrové instituce bez hrozby jakýchkoli sankcí, a to do výše rovnající se pozbytému pojištění jejich vkladů.</w:t>
      </w:r>
    </w:p>
    <w:p w:rsidR="0061191A" w:rsidRPr="001F0176" w:rsidRDefault="0061191A" w:rsidP="00D41F0C">
      <w:pPr>
        <w:pStyle w:val="Text2"/>
        <w:spacing w:line="360" w:lineRule="auto"/>
        <w:jc w:val="left"/>
        <w:rPr>
          <w:noProof/>
        </w:rPr>
      </w:pPr>
      <w:r w:rsidRPr="001F0176">
        <w:t xml:space="preserve">7. Členské státy zajistí, aby úvěrové instituce, které přestanou být členy systému pojištění vkladů, o této skutečnosti informovaly své vkladatele nejméně jeden měsíc předem. </w:t>
      </w:r>
      <w:r w:rsidRPr="001F0176">
        <w:rPr>
          <w:b/>
          <w:i/>
        </w:rPr>
        <w:t xml:space="preserve">Tyto informace obsahují vysvětlení dopadu této skutečnosti na ochranu vkladatelů. Členské státy zajistí, aby vkladatelé úvěrové instituce, která přestala být členem systému pojištění vkladů, mohli </w:t>
      </w:r>
      <w:r w:rsidRPr="001F0176">
        <w:rPr>
          <w:b/>
          <w:i/>
        </w:rPr>
        <w:lastRenderedPageBreak/>
        <w:t>převést své vklady do jiné instituce, která je členem téhož systému pojištění vkladů, aniž by nesli jakékoli náklady spojené s převodem.</w:t>
      </w:r>
      <w:r w:rsidRPr="001F0176">
        <w:t>“;</w:t>
      </w:r>
    </w:p>
    <w:p w:rsidR="0061191A" w:rsidRPr="001F0176" w:rsidRDefault="0061191A" w:rsidP="00D41F0C">
      <w:pPr>
        <w:pStyle w:val="Point1"/>
        <w:spacing w:line="360" w:lineRule="auto"/>
        <w:jc w:val="left"/>
        <w:rPr>
          <w:noProof/>
        </w:rPr>
      </w:pPr>
      <w:r w:rsidRPr="001F0176">
        <w:t>g)</w:t>
      </w:r>
      <w:r w:rsidRPr="001F0176">
        <w:tab/>
        <w:t>vkládá se nový odstavec 7a, který zní:</w:t>
      </w:r>
    </w:p>
    <w:p w:rsidR="0061191A" w:rsidRPr="001F0176" w:rsidRDefault="0061191A" w:rsidP="00D41F0C">
      <w:pPr>
        <w:pStyle w:val="Text2"/>
        <w:spacing w:line="360" w:lineRule="auto"/>
        <w:jc w:val="left"/>
        <w:rPr>
          <w:noProof/>
        </w:rPr>
      </w:pPr>
      <w:r w:rsidRPr="001F0176">
        <w:t>„7a. Členské státy zajistí, aby určené orgány, systémy pojištění vkladů a dotčené úvěrové instituce informovaly vkladatele, a to i prostřednictvím svých internetových stránek, o tom, že relevantní správní orgán učinil zjištění podle čl. 2 odst. 1 bodu 8 písm. a) nebo soudní orgán rozhodl podle čl. 2 odst. 1 bodu 8 písm. b).“;</w:t>
      </w:r>
    </w:p>
    <w:p w:rsidR="0061191A" w:rsidRPr="001F0176" w:rsidRDefault="0061191A" w:rsidP="00D41F0C">
      <w:pPr>
        <w:pStyle w:val="Point1"/>
        <w:spacing w:line="360" w:lineRule="auto"/>
        <w:jc w:val="left"/>
        <w:rPr>
          <w:noProof/>
        </w:rPr>
      </w:pPr>
      <w:r w:rsidRPr="001F0176">
        <w:t>h)</w:t>
      </w:r>
      <w:r w:rsidRPr="001F0176">
        <w:tab/>
        <w:t>odstavec 8 se nahrazuje tímto:</w:t>
      </w:r>
    </w:p>
    <w:p w:rsidR="0061191A" w:rsidRPr="001F0176" w:rsidRDefault="0061191A" w:rsidP="00D41F0C">
      <w:pPr>
        <w:pStyle w:val="Text2"/>
        <w:spacing w:line="360" w:lineRule="auto"/>
        <w:jc w:val="left"/>
        <w:rPr>
          <w:noProof/>
        </w:rPr>
      </w:pPr>
      <w:r w:rsidRPr="001F0176">
        <w:t>„8. Členské státy zajistí, aby v případě, že vkladatel používá internetové bankovnictví, úvěrové instituce poskytovaly informace, které jsou povinny svým vkladatelům poskytovat podle této směrnice, elektronickými prostředky, pokud vkladatel nepožádá o jejich poskytnutí v papírové podobě.“;</w:t>
      </w:r>
    </w:p>
    <w:p w:rsidR="0061191A" w:rsidRPr="001F0176" w:rsidRDefault="0061191A" w:rsidP="00D41F0C">
      <w:pPr>
        <w:pStyle w:val="Point1"/>
        <w:spacing w:line="360" w:lineRule="auto"/>
        <w:jc w:val="left"/>
        <w:rPr>
          <w:noProof/>
        </w:rPr>
      </w:pPr>
      <w:r w:rsidRPr="001F0176">
        <w:t>i)</w:t>
      </w:r>
      <w:r w:rsidRPr="001F0176">
        <w:tab/>
        <w:t>doplňuje se nový odstavec 9, který zní:</w:t>
      </w:r>
    </w:p>
    <w:p w:rsidR="0061191A" w:rsidRPr="001F0176" w:rsidRDefault="0061191A" w:rsidP="00D41F0C">
      <w:pPr>
        <w:pStyle w:val="Text2"/>
        <w:spacing w:line="360" w:lineRule="auto"/>
        <w:jc w:val="left"/>
        <w:rPr>
          <w:noProof/>
        </w:rPr>
      </w:pPr>
      <w:r w:rsidRPr="001F0176">
        <w:t>„9. Orgán EBA vypracuje návrhy prováděcích technických norem, v nichž upřesní:</w:t>
      </w:r>
    </w:p>
    <w:p w:rsidR="0061191A" w:rsidRPr="001F0176" w:rsidRDefault="0061191A" w:rsidP="00D41F0C">
      <w:pPr>
        <w:pStyle w:val="Point2"/>
        <w:spacing w:line="360" w:lineRule="auto"/>
        <w:jc w:val="left"/>
        <w:rPr>
          <w:noProof/>
        </w:rPr>
      </w:pPr>
      <w:r w:rsidRPr="001F0176">
        <w:t>a)</w:t>
      </w:r>
      <w:r w:rsidRPr="001F0176">
        <w:tab/>
        <w:t>obsah a formát informačního přehledu podle odstavce 1a;</w:t>
      </w:r>
    </w:p>
    <w:p w:rsidR="0061191A" w:rsidRPr="001F0176" w:rsidRDefault="0061191A" w:rsidP="00D41F0C">
      <w:pPr>
        <w:pStyle w:val="Point2"/>
        <w:spacing w:line="360" w:lineRule="auto"/>
        <w:jc w:val="left"/>
        <w:rPr>
          <w:noProof/>
        </w:rPr>
      </w:pPr>
      <w:r w:rsidRPr="001F0176">
        <w:t>b)</w:t>
      </w:r>
      <w:r w:rsidRPr="001F0176">
        <w:tab/>
        <w:t>postup, který je třeba dodržet při poskytování informací, a obsah informací, jež mají být poskytovány určenými orgány, systémy pojištění vkladů nebo úvěrovými institucemi vkladatelům v situacích uvedených v článcích 8b a 8c a v odstavcích 6, 7 a 7a tohoto článku.</w:t>
      </w:r>
    </w:p>
    <w:p w:rsidR="0061191A" w:rsidRPr="001F0176" w:rsidRDefault="0061191A" w:rsidP="00D41F0C">
      <w:pPr>
        <w:pStyle w:val="Text2"/>
        <w:spacing w:line="360" w:lineRule="auto"/>
        <w:jc w:val="left"/>
        <w:rPr>
          <w:noProof/>
        </w:rPr>
      </w:pPr>
      <w:r w:rsidRPr="001F0176">
        <w:t xml:space="preserve">Tyto návrhy prováděcích technických norem předloží orgán EBA Komisi do … [Úřad pro publikace: vložte datum = 12 měsíců po datu vstupu této směrnice v platnost]. </w:t>
      </w:r>
    </w:p>
    <w:p w:rsidR="0061191A" w:rsidRPr="001F0176" w:rsidRDefault="0061191A" w:rsidP="00D41F0C">
      <w:pPr>
        <w:pStyle w:val="Text2"/>
        <w:spacing w:line="360" w:lineRule="auto"/>
        <w:jc w:val="left"/>
        <w:rPr>
          <w:noProof/>
        </w:rPr>
      </w:pPr>
      <w:r w:rsidRPr="001F0176">
        <w:t>Komisi je svěřena pravomoc přijímat prováděcí technické normy uvedené v prvním pododstavci v souladu s článkem 15 nařízení (EU) č. 1093/2010.“;</w:t>
      </w:r>
    </w:p>
    <w:p w:rsidR="0061191A" w:rsidRPr="001F0176" w:rsidRDefault="0061191A" w:rsidP="00E83854">
      <w:pPr>
        <w:pStyle w:val="Point0"/>
        <w:spacing w:line="360" w:lineRule="auto"/>
        <w:rPr>
          <w:noProof/>
        </w:rPr>
      </w:pPr>
      <w:r w:rsidRPr="001F0176">
        <w:t>18)</w:t>
      </w:r>
      <w:r w:rsidRPr="001F0176">
        <w:tab/>
        <w:t>vkládá se nový článek 16a, který zní:</w:t>
      </w:r>
    </w:p>
    <w:p w:rsidR="0061191A" w:rsidRPr="001F0176" w:rsidRDefault="0061191A" w:rsidP="00E83854">
      <w:pPr>
        <w:pStyle w:val="Text1"/>
        <w:spacing w:line="360" w:lineRule="auto"/>
        <w:jc w:val="center"/>
        <w:rPr>
          <w:i/>
          <w:iCs/>
          <w:noProof/>
        </w:rPr>
      </w:pPr>
      <w:r w:rsidRPr="001F0176">
        <w:t>„</w:t>
      </w:r>
      <w:r w:rsidRPr="001F0176">
        <w:rPr>
          <w:i/>
          <w:iCs/>
        </w:rPr>
        <w:t>Článek 16a</w:t>
      </w:r>
    </w:p>
    <w:p w:rsidR="0061191A" w:rsidRPr="001F0176" w:rsidRDefault="0061191A" w:rsidP="00E83854">
      <w:pPr>
        <w:pStyle w:val="Text1"/>
        <w:spacing w:line="360" w:lineRule="auto"/>
        <w:jc w:val="center"/>
        <w:rPr>
          <w:b/>
          <w:noProof/>
        </w:rPr>
      </w:pPr>
      <w:r w:rsidRPr="001F0176">
        <w:rPr>
          <w:b/>
        </w:rPr>
        <w:t>Výměna informací mezi úvěrovými institucemi a systémem pojištění vkladů a podávání zpráv orgány</w:t>
      </w:r>
    </w:p>
    <w:p w:rsidR="0061191A" w:rsidRPr="001F0176" w:rsidRDefault="0061191A" w:rsidP="00D41F0C">
      <w:pPr>
        <w:pStyle w:val="Text1"/>
        <w:spacing w:line="360" w:lineRule="auto"/>
        <w:jc w:val="left"/>
        <w:rPr>
          <w:noProof/>
        </w:rPr>
      </w:pPr>
      <w:r w:rsidRPr="001F0176">
        <w:lastRenderedPageBreak/>
        <w:t xml:space="preserve">1. Členské státy zajistí, aby systémy pojištění vkladů </w:t>
      </w:r>
      <w:r w:rsidRPr="001F0176">
        <w:rPr>
          <w:b/>
          <w:i/>
        </w:rPr>
        <w:t>obdržely alespoň jednou ročně a</w:t>
      </w:r>
      <w:r w:rsidRPr="001F0176">
        <w:t xml:space="preserve"> kdykoli na požádání od svých přidružených úvěrových institucí veškeré informace, jež potřebují pro přípravu výplaty vkladatelů v souladu s požadavkem na identifikaci stanoveným v čl. 5 odst. 4, včetně informací pro účely čl. 8 odst. 5 a článků 8b a 8c. </w:t>
      </w:r>
    </w:p>
    <w:p w:rsidR="0061191A" w:rsidRPr="001F0176" w:rsidRDefault="0061191A" w:rsidP="00D41F0C">
      <w:pPr>
        <w:pStyle w:val="Text1"/>
        <w:spacing w:line="360" w:lineRule="auto"/>
        <w:jc w:val="left"/>
        <w:rPr>
          <w:noProof/>
        </w:rPr>
      </w:pPr>
      <w:r w:rsidRPr="001F0176">
        <w:t xml:space="preserve">2. Členské státy zajistí, aby úvěrové instituce poskytly systému pojištění vkladů, jehož jsou členem, </w:t>
      </w:r>
      <w:r w:rsidRPr="001F0176">
        <w:rPr>
          <w:b/>
          <w:i/>
        </w:rPr>
        <w:t>alespoň jednou ročně a kdykoli</w:t>
      </w:r>
      <w:r w:rsidRPr="001F0176">
        <w:t xml:space="preserve"> na </w:t>
      </w:r>
      <w:r w:rsidRPr="001F0176">
        <w:rPr>
          <w:b/>
          <w:i/>
        </w:rPr>
        <w:t>požádání</w:t>
      </w:r>
      <w:r w:rsidRPr="001F0176">
        <w:t xml:space="preserve"> informace o:</w:t>
      </w:r>
    </w:p>
    <w:p w:rsidR="0061191A" w:rsidRPr="001F0176" w:rsidRDefault="0061191A" w:rsidP="00D41F0C">
      <w:pPr>
        <w:pStyle w:val="Point1"/>
        <w:spacing w:line="360" w:lineRule="auto"/>
        <w:jc w:val="left"/>
        <w:rPr>
          <w:noProof/>
        </w:rPr>
      </w:pPr>
      <w:r w:rsidRPr="001F0176">
        <w:t>a)</w:t>
      </w:r>
      <w:r w:rsidRPr="001F0176">
        <w:tab/>
        <w:t xml:space="preserve">vkladatelích v pobočkách těchto úvěrových institucí; </w:t>
      </w:r>
    </w:p>
    <w:p w:rsidR="0061191A" w:rsidRPr="001F0176" w:rsidRDefault="0061191A" w:rsidP="00D41F0C">
      <w:pPr>
        <w:pStyle w:val="Point1"/>
        <w:spacing w:line="360" w:lineRule="auto"/>
        <w:jc w:val="left"/>
        <w:rPr>
          <w:noProof/>
        </w:rPr>
      </w:pPr>
      <w:r w:rsidRPr="001F0176">
        <w:t>b)</w:t>
      </w:r>
      <w:r w:rsidRPr="001F0176">
        <w:tab/>
        <w:t>vkladatelích, kteří jsou příjemci služeb poskytovaných členskými institucemi na základě volného pohybu služeb.</w:t>
      </w:r>
    </w:p>
    <w:p w:rsidR="0061191A" w:rsidRPr="001F0176" w:rsidRDefault="0061191A" w:rsidP="00D41F0C">
      <w:pPr>
        <w:pStyle w:val="Text1"/>
        <w:spacing w:line="360" w:lineRule="auto"/>
        <w:jc w:val="left"/>
        <w:rPr>
          <w:noProof/>
        </w:rPr>
      </w:pPr>
      <w:r w:rsidRPr="001F0176">
        <w:t>V rámci informací podle písmene a) a b) jsou uvedeny členské státy, v nichž se tyto pobočky nebo vkladatelé nacházejí.</w:t>
      </w:r>
    </w:p>
    <w:p w:rsidR="0061191A" w:rsidRPr="001F0176" w:rsidRDefault="0061191A" w:rsidP="00D41F0C">
      <w:pPr>
        <w:pStyle w:val="Text1"/>
        <w:spacing w:line="360" w:lineRule="auto"/>
        <w:jc w:val="left"/>
        <w:rPr>
          <w:noProof/>
        </w:rPr>
      </w:pPr>
      <w:r w:rsidRPr="001F0176">
        <w:t xml:space="preserve">3. Členské státy zajistí, aby systémy pojištění vkladů do 31. března každého roku informovaly orgán EBA o výši pojištěných vkladů v daném členském státě k 31. prosinci předcházejícího roku. Ke stejnému dni systémy pojištění vkladů orgánu EBA rovněž oznámí výši svých disponibilních finančních prostředků, včetně podílu vypůjčených zdrojů, platebních příslibů a časového harmonogramu pro dosažení cílové výše </w:t>
      </w:r>
      <w:r w:rsidRPr="001F0176">
        <w:rPr>
          <w:b/>
          <w:i/>
        </w:rPr>
        <w:t>po vyplacení finančních prostředků systému pojištění vkladů uvedeném v čl. 10 odst. 2</w:t>
      </w:r>
      <w:r w:rsidRPr="001F0176">
        <w:t xml:space="preserve">. </w:t>
      </w:r>
    </w:p>
    <w:p w:rsidR="0061191A" w:rsidRPr="001F0176" w:rsidRDefault="0061191A" w:rsidP="00D41F0C">
      <w:pPr>
        <w:pStyle w:val="Text1"/>
        <w:spacing w:line="360" w:lineRule="auto"/>
        <w:jc w:val="left"/>
        <w:rPr>
          <w:noProof/>
        </w:rPr>
      </w:pPr>
      <w:r w:rsidRPr="001F0176">
        <w:t xml:space="preserve">4. Členské státy zajistí, aby určené orgány bez zbytečného odkladu oznámily orgánu EBA </w:t>
      </w:r>
      <w:r w:rsidRPr="001F0176">
        <w:rPr>
          <w:b/>
          <w:i/>
        </w:rPr>
        <w:t>a výboru SRB</w:t>
      </w:r>
      <w:r w:rsidRPr="001F0176">
        <w:t xml:space="preserve"> všechny tyto skutečnosti:</w:t>
      </w:r>
    </w:p>
    <w:p w:rsidR="0061191A" w:rsidRPr="001F0176" w:rsidRDefault="0061191A" w:rsidP="00D41F0C">
      <w:pPr>
        <w:pStyle w:val="Point1"/>
        <w:spacing w:line="360" w:lineRule="auto"/>
        <w:jc w:val="left"/>
        <w:rPr>
          <w:noProof/>
        </w:rPr>
      </w:pPr>
      <w:r w:rsidRPr="001F0176">
        <w:t>a)</w:t>
      </w:r>
      <w:r w:rsidRPr="001F0176">
        <w:tab/>
        <w:t>zjištění nedisponibilních vkladů za okolností uvedených v čl. 2 odst. 1 bodě 8;</w:t>
      </w:r>
    </w:p>
    <w:p w:rsidR="0061191A" w:rsidRPr="001F0176" w:rsidRDefault="0061191A" w:rsidP="00D41F0C">
      <w:pPr>
        <w:pStyle w:val="Point1"/>
        <w:spacing w:line="360" w:lineRule="auto"/>
        <w:jc w:val="left"/>
        <w:rPr>
          <w:noProof/>
        </w:rPr>
      </w:pPr>
      <w:r w:rsidRPr="001F0176">
        <w:t>b)</w:t>
      </w:r>
      <w:r w:rsidRPr="001F0176">
        <w:tab/>
        <w:t>zda byla uplatněna některá z opatření uvedených v čl. 11 odst. 2, 3 a 5 a výše finančních prostředků použitých v souladu s čl. 8 odst. 1 a čl. 11 odst. 2, 3 a 5 a v příslušných případech výše zpětně získaných finančních prostředků, výsledné náklady vzniklé systému pojištění vkladů a doba trvání procesu zpětného získávání finančních prostředků;</w:t>
      </w:r>
    </w:p>
    <w:p w:rsidR="0061191A" w:rsidRPr="001F0176" w:rsidRDefault="0061191A" w:rsidP="00D41F0C">
      <w:pPr>
        <w:pStyle w:val="Point1"/>
        <w:spacing w:line="360" w:lineRule="auto"/>
        <w:jc w:val="left"/>
        <w:rPr>
          <w:noProof/>
        </w:rPr>
      </w:pPr>
      <w:r w:rsidRPr="001F0176">
        <w:t>c)</w:t>
      </w:r>
      <w:r w:rsidRPr="001F0176">
        <w:tab/>
        <w:t>dostupnost a využívání mechanismů alternativního financování podle čl. 10 odst. 3;</w:t>
      </w:r>
    </w:p>
    <w:p w:rsidR="0061191A" w:rsidRPr="001F0176" w:rsidRDefault="0061191A" w:rsidP="00D41F0C">
      <w:pPr>
        <w:pStyle w:val="Point1"/>
        <w:spacing w:line="360" w:lineRule="auto"/>
        <w:jc w:val="left"/>
        <w:rPr>
          <w:noProof/>
        </w:rPr>
      </w:pPr>
      <w:r w:rsidRPr="001F0176">
        <w:t>d)</w:t>
      </w:r>
      <w:r w:rsidRPr="001F0176">
        <w:tab/>
        <w:t>všechny systémy pojištění vkladů, které ukončily svou činnost, nebo zřízení nového systému pojištění vkladů, a to i v důsledku fúze nebo skutečnosti, že systém pojištění vkladů začal vykonávat přeshraniční činnost.</w:t>
      </w:r>
    </w:p>
    <w:p w:rsidR="0061191A" w:rsidRPr="001F0176" w:rsidRDefault="0061191A" w:rsidP="00D41F0C">
      <w:pPr>
        <w:pStyle w:val="Text1"/>
        <w:spacing w:line="360" w:lineRule="auto"/>
        <w:jc w:val="left"/>
        <w:rPr>
          <w:noProof/>
        </w:rPr>
      </w:pPr>
      <w:r w:rsidRPr="001F0176">
        <w:lastRenderedPageBreak/>
        <w:t>Oznámení uvedené v prvním pododstavci obsahuje shrnutí všech těchto skutečností:</w:t>
      </w:r>
    </w:p>
    <w:p w:rsidR="0061191A" w:rsidRPr="001F0176" w:rsidRDefault="0061191A" w:rsidP="00D41F0C">
      <w:pPr>
        <w:pStyle w:val="Point1"/>
        <w:spacing w:line="360" w:lineRule="auto"/>
        <w:jc w:val="left"/>
        <w:rPr>
          <w:noProof/>
        </w:rPr>
      </w:pPr>
      <w:r w:rsidRPr="001F0176">
        <w:t>a)</w:t>
      </w:r>
      <w:r w:rsidRPr="001F0176">
        <w:tab/>
        <w:t>výchozí situace úvěrové instituce;</w:t>
      </w:r>
    </w:p>
    <w:p w:rsidR="0061191A" w:rsidRPr="001F0176" w:rsidRDefault="0061191A" w:rsidP="00D41F0C">
      <w:pPr>
        <w:pStyle w:val="Point1"/>
        <w:spacing w:line="360" w:lineRule="auto"/>
        <w:jc w:val="left"/>
        <w:rPr>
          <w:noProof/>
        </w:rPr>
      </w:pPr>
      <w:r w:rsidRPr="001F0176">
        <w:t>b)</w:t>
      </w:r>
      <w:r w:rsidRPr="001F0176">
        <w:tab/>
        <w:t>opatření, k jejichž provedení byly použity finanční prostředky systému pojištění vkladů</w:t>
      </w:r>
      <w:r w:rsidRPr="001F0176">
        <w:rPr>
          <w:b/>
          <w:i/>
        </w:rPr>
        <w:t>, včetně konkrétních nástrojů, které byly použity k provedení opatření uvedených v čl. 11 odst. 2, 3 a 5</w:t>
      </w:r>
      <w:r w:rsidRPr="001F0176">
        <w:t>;</w:t>
      </w:r>
    </w:p>
    <w:p w:rsidR="0061191A" w:rsidRPr="001F0176" w:rsidRDefault="0061191A" w:rsidP="00D41F0C">
      <w:pPr>
        <w:pStyle w:val="Point1"/>
        <w:spacing w:line="360" w:lineRule="auto"/>
        <w:jc w:val="left"/>
        <w:rPr>
          <w:noProof/>
        </w:rPr>
      </w:pPr>
      <w:r w:rsidRPr="001F0176">
        <w:t>c)</w:t>
      </w:r>
      <w:r w:rsidRPr="001F0176">
        <w:tab/>
        <w:t>očekávaná výše použitých disponibilních finančních prostředků.</w:t>
      </w:r>
    </w:p>
    <w:p w:rsidR="0061191A" w:rsidRPr="001F0176" w:rsidRDefault="0061191A" w:rsidP="00D41F0C">
      <w:pPr>
        <w:pStyle w:val="Text1"/>
        <w:spacing w:line="360" w:lineRule="auto"/>
        <w:jc w:val="left"/>
        <w:rPr>
          <w:noProof/>
        </w:rPr>
      </w:pPr>
      <w:r w:rsidRPr="001F0176">
        <w:t>5. Orgán EBA bez zbytečného odkladu zveřejní informace obdržené v souladu s odstavci 2 a 3 a shrnutí uvedené v odstavci 4.</w:t>
      </w:r>
    </w:p>
    <w:p w:rsidR="0061191A" w:rsidRPr="001F0176" w:rsidRDefault="0061191A" w:rsidP="00D41F0C">
      <w:pPr>
        <w:pStyle w:val="Text1"/>
        <w:spacing w:line="360" w:lineRule="auto"/>
        <w:jc w:val="left"/>
        <w:rPr>
          <w:noProof/>
        </w:rPr>
      </w:pPr>
      <w:r w:rsidRPr="001F0176">
        <w:t xml:space="preserve">6. Členské státy zajistí, aby orgány příslušné k řešení krize úvěrových institucí, které jsou členy systému pojištění vkladů, poskytly tomuto systému pojištění vkladů </w:t>
      </w:r>
      <w:r w:rsidRPr="001F0176">
        <w:rPr>
          <w:b/>
          <w:i/>
        </w:rPr>
        <w:t>každý rok</w:t>
      </w:r>
      <w:r w:rsidRPr="001F0176">
        <w:t xml:space="preserve"> souhrn klíčových prvků plánů řešení krize podle čl. 10 odst. 7 písm. </w:t>
      </w:r>
      <w:r w:rsidR="00E83854">
        <w:t xml:space="preserve">a) směrnice 2014/59/EU </w:t>
      </w:r>
      <w:r w:rsidRPr="001F0176">
        <w:t>▌</w:t>
      </w:r>
      <w:r w:rsidR="00E83854">
        <w:t>.</w:t>
      </w:r>
    </w:p>
    <w:p w:rsidR="0061191A" w:rsidRPr="001F0176" w:rsidRDefault="0061191A" w:rsidP="00D41F0C">
      <w:pPr>
        <w:pStyle w:val="Text1"/>
        <w:spacing w:line="360" w:lineRule="auto"/>
        <w:jc w:val="left"/>
        <w:rPr>
          <w:noProof/>
        </w:rPr>
      </w:pPr>
      <w:r w:rsidRPr="001F0176">
        <w:t xml:space="preserve">7. Orgán EBA vypracuje návrhy prováděcích technických norem, v nichž upřesní postupy, které je třeba dodržovat při poskytování informací uvedených v odstavcích 1 až 4, a vzory pro poskytování těchto informací a dále upřesní obsah těchto informací s ohledem na různé typy vkladatelů. </w:t>
      </w:r>
    </w:p>
    <w:p w:rsidR="0061191A" w:rsidRPr="001F0176" w:rsidRDefault="0061191A" w:rsidP="00D41F0C">
      <w:pPr>
        <w:pStyle w:val="Text1"/>
        <w:spacing w:line="360" w:lineRule="auto"/>
        <w:jc w:val="left"/>
        <w:rPr>
          <w:noProof/>
        </w:rPr>
      </w:pPr>
      <w:r w:rsidRPr="001F0176">
        <w:t>Orgán EBA předloží tyto návrhy prováděcích technických norem Komisi do …. [Úřad pro publikace: vložte datum = 12 měsíců od vstupu této směrnice v platnost].</w:t>
      </w:r>
    </w:p>
    <w:p w:rsidR="0061191A" w:rsidRPr="001F0176" w:rsidRDefault="0061191A" w:rsidP="00D41F0C">
      <w:pPr>
        <w:pStyle w:val="Text1"/>
        <w:spacing w:line="360" w:lineRule="auto"/>
        <w:jc w:val="left"/>
        <w:rPr>
          <w:noProof/>
        </w:rPr>
      </w:pPr>
      <w:r w:rsidRPr="001F0176">
        <w:t>Komisi je svěřena pravomoc přijímat prováděcí technické normy uvedené v prvním pododstavci v souladu s článkem 15 nařízení (EU) č. 1093/2010.“;</w:t>
      </w:r>
    </w:p>
    <w:p w:rsidR="0061191A" w:rsidRPr="001F0176" w:rsidRDefault="0061191A" w:rsidP="00E83854">
      <w:pPr>
        <w:pStyle w:val="Point0"/>
        <w:spacing w:line="360" w:lineRule="auto"/>
        <w:rPr>
          <w:noProof/>
        </w:rPr>
      </w:pPr>
      <w:r w:rsidRPr="001F0176">
        <w:t>„19)</w:t>
      </w:r>
      <w:r w:rsidRPr="001F0176">
        <w:tab/>
        <w:t>příloha I se zrušuje.</w:t>
      </w:r>
    </w:p>
    <w:p w:rsidR="0061191A" w:rsidRPr="001F0176" w:rsidRDefault="0061191A" w:rsidP="00E83854">
      <w:pPr>
        <w:pStyle w:val="Titrearticle"/>
        <w:keepLines/>
        <w:spacing w:before="120" w:line="360" w:lineRule="auto"/>
        <w:rPr>
          <w:noProof/>
        </w:rPr>
      </w:pPr>
      <w:r w:rsidRPr="001F0176">
        <w:t>Článek 2</w:t>
      </w:r>
    </w:p>
    <w:p w:rsidR="0061191A" w:rsidRPr="001F0176" w:rsidRDefault="0061191A" w:rsidP="00E83854">
      <w:pPr>
        <w:keepLines/>
        <w:spacing w:before="120" w:after="120" w:line="360" w:lineRule="auto"/>
        <w:jc w:val="center"/>
        <w:rPr>
          <w:b/>
          <w:bCs/>
          <w:noProof/>
          <w:szCs w:val="24"/>
        </w:rPr>
      </w:pPr>
      <w:r w:rsidRPr="001F0176">
        <w:rPr>
          <w:b/>
        </w:rPr>
        <w:t>Přechodná ustanovení</w:t>
      </w:r>
    </w:p>
    <w:p w:rsidR="0061191A" w:rsidRPr="001F0176" w:rsidRDefault="0061191A" w:rsidP="00D41F0C">
      <w:pPr>
        <w:pStyle w:val="ManualNumPar1"/>
        <w:spacing w:line="360" w:lineRule="auto"/>
        <w:jc w:val="left"/>
        <w:rPr>
          <w:noProof/>
        </w:rPr>
      </w:pPr>
      <w:r w:rsidRPr="001F0176">
        <w:t>1.</w:t>
      </w:r>
      <w:r w:rsidRPr="001F0176">
        <w:tab/>
        <w:t>Členské státy zajistí, aby se pobočky úvěrových institucí, které mají skutečné sídlo mimo Unii a přijímají způsobilé vklady v členském státě ke dni ... [Úřad pro publikace: vložte datum = datum vstupu v platnost] a k tomuto dni nejsou členy systému pojištění vkladů, připojily k systému pojištění vkladů, který působí na jejich území, do [Úřad pro publikace: vložte datum = 3 měsíce po vstupu v platnost]. Ustanovení čl. 1 bodu 15 se na tyto pobočky nepoužije do [Úřad pro publikace: vložte datum = 3 měsíce po vstupu v platnost].</w:t>
      </w:r>
    </w:p>
    <w:p w:rsidR="0061191A" w:rsidRPr="001F0176" w:rsidRDefault="0061191A" w:rsidP="00D41F0C">
      <w:pPr>
        <w:pStyle w:val="ManualNumPar1"/>
        <w:spacing w:line="360" w:lineRule="auto"/>
        <w:jc w:val="left"/>
        <w:rPr>
          <w:rFonts w:eastAsia="Times New Roman"/>
          <w:noProof/>
        </w:rPr>
      </w:pPr>
      <w:r w:rsidRPr="001F0176">
        <w:lastRenderedPageBreak/>
        <w:t>2.</w:t>
      </w:r>
      <w:r w:rsidRPr="001F0176">
        <w:tab/>
        <w:t xml:space="preserve">Odchylně od čl. 11 odst. 3 směrnice 2014/49/EU ve znění této směrnice a článků 11a, 11b, 11c a 11e, pokud jde o preventivní opatření, mohou členské státy do [Úřad pro publikace: vložte datum = </w:t>
      </w:r>
      <w:r w:rsidRPr="001F0176">
        <w:rPr>
          <w:b/>
          <w:i/>
        </w:rPr>
        <w:t>36</w:t>
      </w:r>
      <w:r w:rsidRPr="001F0176">
        <w:t xml:space="preserve"> měsíců od data vstupu této směrnice v platnost] povolit, aby institucionální systémy ochrany uvedené v čl. 1 odst. 1 písm. c) splňovaly vnitrostátní předpisy, kterými se provádí čl. 11 odst. 3 směrnice 2014/49/EU ve znění platném ke dni [Úřad pro publikace: vložte datum vstupu této směrnice v platnost].</w:t>
      </w:r>
    </w:p>
    <w:p w:rsidR="0061191A" w:rsidRPr="001F0176" w:rsidRDefault="0061191A" w:rsidP="00E83854">
      <w:pPr>
        <w:pStyle w:val="Titrearticle"/>
        <w:keepLines/>
        <w:spacing w:before="120" w:line="360" w:lineRule="auto"/>
        <w:rPr>
          <w:noProof/>
        </w:rPr>
      </w:pPr>
      <w:bookmarkStart w:id="20" w:name="_Hlk125725253"/>
      <w:r w:rsidRPr="001F0176">
        <w:t>Článek 3</w:t>
      </w:r>
    </w:p>
    <w:p w:rsidR="0061191A" w:rsidRPr="001F0176" w:rsidRDefault="0061191A" w:rsidP="00E83854">
      <w:pPr>
        <w:pStyle w:val="Titrearticle"/>
        <w:spacing w:before="120" w:line="360" w:lineRule="auto"/>
        <w:rPr>
          <w:b/>
          <w:i w:val="0"/>
          <w:noProof/>
        </w:rPr>
      </w:pPr>
      <w:r w:rsidRPr="001F0176">
        <w:rPr>
          <w:b/>
          <w:i w:val="0"/>
        </w:rPr>
        <w:t>Provedení ve vnitrostátním právu</w:t>
      </w:r>
    </w:p>
    <w:p w:rsidR="0061191A" w:rsidRPr="001F0176" w:rsidRDefault="0061191A" w:rsidP="00D41F0C">
      <w:pPr>
        <w:pStyle w:val="ManualNumPar1"/>
        <w:spacing w:line="360" w:lineRule="auto"/>
        <w:jc w:val="left"/>
        <w:rPr>
          <w:noProof/>
        </w:rPr>
      </w:pPr>
      <w:r w:rsidRPr="001F0176">
        <w:t>1.</w:t>
      </w:r>
      <w:r w:rsidRPr="001F0176">
        <w:tab/>
        <w:t>Členské státy přijmou a zveřejní právní a správní předpisy nezbytné pro dosažení souladu s touto směrnicí do ... [Úřad pro publikace: vložte datum = 24 měsíců ode dne vstupu této směrnice v platnost]. Znění těchto předpisů neprodleně sdělí Komisi.</w:t>
      </w:r>
    </w:p>
    <w:p w:rsidR="0061191A" w:rsidRPr="001F0176" w:rsidRDefault="0061191A" w:rsidP="00D41F0C">
      <w:pPr>
        <w:pStyle w:val="Text1"/>
        <w:spacing w:line="360" w:lineRule="auto"/>
        <w:jc w:val="left"/>
        <w:rPr>
          <w:noProof/>
        </w:rPr>
      </w:pPr>
      <w:r w:rsidRPr="001F0176">
        <w:t xml:space="preserve">Tyto předpisy použijí ode dne ... [Úřad pro publikace: vložte datum = 24 měsíců ode dne vstupu této směrnice v platnost]. Předpisy nezbytné pro dosažení souladu s čl. 11 odst. 3 ve znění této směrnice a s články 11a, 11b, 11c a 11e, pokud jde o preventivní opatření, však použijí od ... [Úřad pro publikace: vložte datum = </w:t>
      </w:r>
      <w:r w:rsidRPr="001F0176">
        <w:rPr>
          <w:b/>
          <w:i/>
        </w:rPr>
        <w:t>36</w:t>
      </w:r>
      <w:r w:rsidRPr="001F0176">
        <w:t xml:space="preserve"> měsíců ode dne vstupu této směrnice v platnost].</w:t>
      </w:r>
    </w:p>
    <w:p w:rsidR="0061191A" w:rsidRPr="001F0176" w:rsidRDefault="0061191A" w:rsidP="00D41F0C">
      <w:pPr>
        <w:pStyle w:val="Text1"/>
        <w:spacing w:line="360" w:lineRule="auto"/>
        <w:jc w:val="left"/>
        <w:rPr>
          <w:noProof/>
        </w:rPr>
      </w:pPr>
      <w:r w:rsidRPr="001F0176">
        <w:t>Tyto předpisy přijaté členskými státy musí obsahovat odkaz na tuto směrnici nebo musí být takový odkaz učiněn při jejich úředním vyhlášení. Způsob odkazu si stanoví členské státy.</w:t>
      </w:r>
    </w:p>
    <w:p w:rsidR="0061191A" w:rsidRPr="001F0176" w:rsidRDefault="0061191A" w:rsidP="00D41F0C">
      <w:pPr>
        <w:pStyle w:val="ManualNumPar1"/>
        <w:spacing w:line="360" w:lineRule="auto"/>
        <w:jc w:val="left"/>
        <w:rPr>
          <w:noProof/>
        </w:rPr>
      </w:pPr>
      <w:r w:rsidRPr="001F0176">
        <w:t>2.</w:t>
      </w:r>
      <w:r w:rsidRPr="001F0176">
        <w:tab/>
        <w:t>Členské státy sdělí Komisi znění hlavních ustanovení vnitrostátních právních předpisů, které přijmou v oblasti působnosti této směrnice.</w:t>
      </w:r>
    </w:p>
    <w:bookmarkEnd w:id="20"/>
    <w:p w:rsidR="0061191A" w:rsidRPr="001F0176" w:rsidRDefault="0061191A" w:rsidP="00E83854">
      <w:pPr>
        <w:pStyle w:val="Titrearticle"/>
        <w:spacing w:before="120" w:line="360" w:lineRule="auto"/>
        <w:rPr>
          <w:noProof/>
        </w:rPr>
      </w:pPr>
      <w:r w:rsidRPr="001F0176">
        <w:t>Článek 4</w:t>
      </w:r>
    </w:p>
    <w:p w:rsidR="0061191A" w:rsidRPr="001F0176" w:rsidRDefault="0061191A" w:rsidP="00E83854">
      <w:pPr>
        <w:pStyle w:val="Titrearticle"/>
        <w:spacing w:before="120" w:line="360" w:lineRule="auto"/>
        <w:rPr>
          <w:b/>
          <w:i w:val="0"/>
          <w:noProof/>
        </w:rPr>
      </w:pPr>
      <w:r w:rsidRPr="001F0176">
        <w:rPr>
          <w:b/>
          <w:i w:val="0"/>
        </w:rPr>
        <w:t>Vstup v platnost</w:t>
      </w:r>
    </w:p>
    <w:p w:rsidR="0061191A" w:rsidRPr="001F0176" w:rsidRDefault="0061191A" w:rsidP="00E83854">
      <w:pPr>
        <w:spacing w:before="120" w:after="120" w:line="360" w:lineRule="auto"/>
        <w:rPr>
          <w:noProof/>
        </w:rPr>
      </w:pPr>
      <w:r w:rsidRPr="001F0176">
        <w:t>Tato směrnice vstupuje v platnost dvacátým dnem po vyhlášení v </w:t>
      </w:r>
      <w:r w:rsidRPr="001F0176">
        <w:rPr>
          <w:i/>
          <w:iCs/>
        </w:rPr>
        <w:t>Úředním věstníku Evropské unie</w:t>
      </w:r>
      <w:r w:rsidRPr="001F0176">
        <w:t>.</w:t>
      </w:r>
    </w:p>
    <w:p w:rsidR="0061191A" w:rsidRPr="001F0176" w:rsidRDefault="0061191A" w:rsidP="00E83854">
      <w:pPr>
        <w:pStyle w:val="Titrearticle"/>
        <w:spacing w:before="120" w:line="360" w:lineRule="auto"/>
        <w:rPr>
          <w:noProof/>
        </w:rPr>
      </w:pPr>
      <w:r w:rsidRPr="001F0176">
        <w:t>Článek 5</w:t>
      </w:r>
    </w:p>
    <w:p w:rsidR="0061191A" w:rsidRPr="001F0176" w:rsidRDefault="0061191A" w:rsidP="00E83854">
      <w:pPr>
        <w:spacing w:before="120" w:after="120" w:line="360" w:lineRule="auto"/>
        <w:jc w:val="center"/>
        <w:rPr>
          <w:noProof/>
        </w:rPr>
      </w:pPr>
      <w:r w:rsidRPr="001F0176">
        <w:rPr>
          <w:b/>
        </w:rPr>
        <w:t>Určení</w:t>
      </w:r>
      <w:bookmarkStart w:id="21" w:name="_GoBack"/>
      <w:bookmarkEnd w:id="21"/>
    </w:p>
    <w:p w:rsidR="0061191A" w:rsidRPr="001F0176" w:rsidRDefault="0061191A" w:rsidP="00E83854">
      <w:pPr>
        <w:keepNext/>
        <w:keepLines/>
        <w:spacing w:before="120" w:after="120" w:line="360" w:lineRule="auto"/>
        <w:rPr>
          <w:noProof/>
        </w:rPr>
      </w:pPr>
      <w:r w:rsidRPr="001F0176">
        <w:lastRenderedPageBreak/>
        <w:t>Tato směrnice je určena členským státům.</w:t>
      </w:r>
    </w:p>
    <w:p w:rsidR="0061191A" w:rsidRPr="001F0176" w:rsidRDefault="0061191A" w:rsidP="00E83854">
      <w:pPr>
        <w:pStyle w:val="Fait"/>
        <w:spacing w:after="120" w:line="360" w:lineRule="auto"/>
        <w:rPr>
          <w:noProof/>
        </w:rPr>
      </w:pPr>
      <w:r w:rsidRPr="001F0176">
        <w:t xml:space="preserve">Ve </w:t>
      </w:r>
      <w:r w:rsidR="00205349">
        <w:t>…</w:t>
      </w:r>
      <w:r w:rsidRPr="001F0176">
        <w:t xml:space="preserve"> dne</w:t>
      </w:r>
    </w:p>
    <w:p w:rsidR="0061191A" w:rsidRPr="001F0176" w:rsidRDefault="0061191A" w:rsidP="00E83854">
      <w:pPr>
        <w:pStyle w:val="Institutionquisigne"/>
        <w:spacing w:before="600" w:after="120" w:line="360" w:lineRule="auto"/>
        <w:rPr>
          <w:noProof/>
        </w:rPr>
      </w:pPr>
      <w:r w:rsidRPr="001F0176">
        <w:t>Za Evropský parlament</w:t>
      </w:r>
      <w:r w:rsidRPr="001F0176">
        <w:tab/>
        <w:t>Za Radu</w:t>
      </w:r>
    </w:p>
    <w:p w:rsidR="0061191A" w:rsidRPr="001F0176" w:rsidRDefault="00065FC9" w:rsidP="00E83854">
      <w:pPr>
        <w:pStyle w:val="Personnequisigne"/>
        <w:spacing w:before="120" w:after="120" w:line="360" w:lineRule="auto"/>
        <w:rPr>
          <w:noProof/>
        </w:rPr>
      </w:pPr>
      <w:r>
        <w:t>předsedkyně</w:t>
      </w:r>
      <w:r>
        <w:tab/>
        <w:t xml:space="preserve">předseda </w:t>
      </w:r>
      <w:r w:rsidRPr="00065FC9">
        <w:rPr>
          <w:i w:val="0"/>
        </w:rPr>
        <w:t>nebo</w:t>
      </w:r>
      <w:r>
        <w:t xml:space="preserve"> </w:t>
      </w:r>
      <w:r w:rsidR="0061191A" w:rsidRPr="001F0176">
        <w:t>předsedkyně</w:t>
      </w:r>
    </w:p>
    <w:p w:rsidR="0061191A" w:rsidRPr="001F0176" w:rsidRDefault="0061191A" w:rsidP="00E83854">
      <w:pPr>
        <w:widowControl/>
        <w:spacing w:before="120" w:after="120" w:line="360" w:lineRule="auto"/>
      </w:pPr>
    </w:p>
    <w:sectPr w:rsidR="0061191A" w:rsidRPr="001F0176" w:rsidSect="001F017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7C3" w:rsidRPr="001F0176" w:rsidRDefault="009017C3">
      <w:r w:rsidRPr="001F0176">
        <w:separator/>
      </w:r>
    </w:p>
  </w:endnote>
  <w:endnote w:type="continuationSeparator" w:id="0">
    <w:p w:rsidR="009017C3" w:rsidRPr="001F0176" w:rsidRDefault="009017C3">
      <w:r w:rsidRPr="001F0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01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01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01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7C3" w:rsidRPr="001F0176" w:rsidRDefault="009017C3">
      <w:r w:rsidRPr="001F0176">
        <w:separator/>
      </w:r>
    </w:p>
  </w:footnote>
  <w:footnote w:type="continuationSeparator" w:id="0">
    <w:p w:rsidR="009017C3" w:rsidRPr="001F0176" w:rsidRDefault="009017C3">
      <w:r w:rsidRPr="001F0176">
        <w:continuationSeparator/>
      </w:r>
    </w:p>
  </w:footnote>
  <w:footnote w:id="1">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proofErr w:type="spellStart"/>
      <w:r w:rsidRPr="001F0176">
        <w:rPr>
          <w:sz w:val="24"/>
          <w:lang w:val="cs-CZ"/>
        </w:rPr>
        <w:t>Úř</w:t>
      </w:r>
      <w:proofErr w:type="spellEnd"/>
      <w:r w:rsidRPr="001F0176">
        <w:rPr>
          <w:sz w:val="24"/>
          <w:lang w:val="cs-CZ"/>
        </w:rPr>
        <w:t xml:space="preserve">. </w:t>
      </w:r>
      <w:proofErr w:type="spellStart"/>
      <w:proofErr w:type="gramStart"/>
      <w:r w:rsidRPr="001F0176">
        <w:rPr>
          <w:sz w:val="24"/>
          <w:lang w:val="cs-CZ"/>
        </w:rPr>
        <w:t>věst</w:t>
      </w:r>
      <w:proofErr w:type="spellEnd"/>
      <w:proofErr w:type="gramEnd"/>
      <w:r w:rsidRPr="001F0176">
        <w:rPr>
          <w:sz w:val="24"/>
          <w:lang w:val="cs-CZ"/>
        </w:rPr>
        <w:t xml:space="preserve">. C 307, </w:t>
      </w:r>
      <w:proofErr w:type="gramStart"/>
      <w:r w:rsidRPr="001F0176">
        <w:rPr>
          <w:sz w:val="24"/>
          <w:lang w:val="cs-CZ"/>
        </w:rPr>
        <w:t>31.8.2023</w:t>
      </w:r>
      <w:proofErr w:type="gramEnd"/>
      <w:r w:rsidRPr="001F0176">
        <w:rPr>
          <w:sz w:val="24"/>
          <w:lang w:val="cs-CZ"/>
        </w:rPr>
        <w:t>, s. 19.</w:t>
      </w:r>
    </w:p>
  </w:footnote>
  <w:footnote w:id="2">
    <w:p w:rsidR="00D41F0C" w:rsidRPr="00D41F0C" w:rsidRDefault="00D41F0C" w:rsidP="00D41F0C">
      <w:pPr>
        <w:pStyle w:val="FootnoteText"/>
        <w:ind w:left="567" w:hanging="567"/>
        <w:rPr>
          <w:lang w:val="cs-CZ"/>
        </w:rPr>
      </w:pPr>
      <w:r w:rsidRPr="00D41F0C">
        <w:rPr>
          <w:rStyle w:val="FootnoteReference"/>
          <w:lang w:val="cs-CZ"/>
        </w:rPr>
        <w:t>*</w:t>
      </w:r>
      <w:r w:rsidRPr="00D41F0C">
        <w:rPr>
          <w:lang w:val="cs-CZ"/>
        </w:rPr>
        <w:t xml:space="preserve"> </w:t>
      </w:r>
      <w:r w:rsidRPr="00D41F0C">
        <w:rPr>
          <w:lang w:val="cs-CZ"/>
        </w:rPr>
        <w:tab/>
      </w:r>
      <w:r w:rsidRPr="00D41F0C">
        <w:rPr>
          <w:sz w:val="24"/>
          <w:szCs w:val="24"/>
          <w:lang w:val="cs-CZ"/>
        </w:rPr>
        <w:t>Změny v celém textu vyplývají z přijetí pozměňovacího návrhu 1. Nový nebo pozměněný text je zvýrazněn tučnou kurzívou; vypuštění je označeno symbolem</w:t>
      </w:r>
      <w:r w:rsidRPr="00D41F0C">
        <w:rPr>
          <w:lang w:val="cs-CZ"/>
        </w:rPr>
        <w:t xml:space="preserve"> ▌.</w:t>
      </w:r>
    </w:p>
  </w:footnote>
  <w:footnote w:id="3">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proofErr w:type="spellStart"/>
      <w:r w:rsidRPr="001F0176">
        <w:rPr>
          <w:sz w:val="24"/>
          <w:lang w:val="cs-CZ"/>
        </w:rPr>
        <w:t>Úř</w:t>
      </w:r>
      <w:proofErr w:type="spellEnd"/>
      <w:r w:rsidRPr="001F0176">
        <w:rPr>
          <w:sz w:val="24"/>
          <w:lang w:val="cs-CZ"/>
        </w:rPr>
        <w:t xml:space="preserve">. </w:t>
      </w:r>
      <w:proofErr w:type="spellStart"/>
      <w:proofErr w:type="gramStart"/>
      <w:r w:rsidRPr="001F0176">
        <w:rPr>
          <w:sz w:val="24"/>
          <w:lang w:val="cs-CZ"/>
        </w:rPr>
        <w:t>věst</w:t>
      </w:r>
      <w:proofErr w:type="spellEnd"/>
      <w:proofErr w:type="gramEnd"/>
      <w:r w:rsidRPr="001F0176">
        <w:rPr>
          <w:sz w:val="24"/>
          <w:lang w:val="cs-CZ"/>
        </w:rPr>
        <w:t xml:space="preserve">. </w:t>
      </w:r>
      <w:proofErr w:type="gramStart"/>
      <w:r w:rsidRPr="001F0176">
        <w:rPr>
          <w:sz w:val="24"/>
          <w:lang w:val="cs-CZ"/>
        </w:rPr>
        <w:t>C , , s.</w:t>
      </w:r>
      <w:proofErr w:type="gramEnd"/>
      <w:r w:rsidRPr="001F0176">
        <w:rPr>
          <w:sz w:val="24"/>
          <w:lang w:val="cs-CZ"/>
        </w:rPr>
        <w:t xml:space="preserve"> .</w:t>
      </w:r>
    </w:p>
  </w:footnote>
  <w:footnote w:id="4">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proofErr w:type="spellStart"/>
      <w:r w:rsidRPr="001F0176">
        <w:rPr>
          <w:sz w:val="24"/>
          <w:lang w:val="cs-CZ"/>
        </w:rPr>
        <w:t>Úř</w:t>
      </w:r>
      <w:proofErr w:type="spellEnd"/>
      <w:r w:rsidRPr="001F0176">
        <w:rPr>
          <w:sz w:val="24"/>
          <w:lang w:val="cs-CZ"/>
        </w:rPr>
        <w:t xml:space="preserve">. </w:t>
      </w:r>
      <w:proofErr w:type="spellStart"/>
      <w:proofErr w:type="gramStart"/>
      <w:r w:rsidRPr="001F0176">
        <w:rPr>
          <w:sz w:val="24"/>
          <w:lang w:val="cs-CZ"/>
        </w:rPr>
        <w:t>věst</w:t>
      </w:r>
      <w:proofErr w:type="spellEnd"/>
      <w:proofErr w:type="gramEnd"/>
      <w:r w:rsidRPr="001F0176">
        <w:rPr>
          <w:sz w:val="24"/>
          <w:lang w:val="cs-CZ"/>
        </w:rPr>
        <w:t xml:space="preserve">. </w:t>
      </w:r>
      <w:proofErr w:type="gramStart"/>
      <w:r w:rsidRPr="001F0176">
        <w:rPr>
          <w:sz w:val="24"/>
          <w:lang w:val="cs-CZ"/>
        </w:rPr>
        <w:t>C , , s.</w:t>
      </w:r>
      <w:proofErr w:type="gramEnd"/>
      <w:r w:rsidRPr="001F0176">
        <w:rPr>
          <w:sz w:val="24"/>
          <w:lang w:val="cs-CZ"/>
        </w:rPr>
        <w:t xml:space="preserve"> .</w:t>
      </w:r>
    </w:p>
  </w:footnote>
  <w:footnote w:id="5">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proofErr w:type="spellStart"/>
      <w:r w:rsidRPr="001F0176">
        <w:rPr>
          <w:sz w:val="24"/>
          <w:lang w:val="cs-CZ"/>
        </w:rPr>
        <w:t>Úř</w:t>
      </w:r>
      <w:proofErr w:type="spellEnd"/>
      <w:r w:rsidRPr="001F0176">
        <w:rPr>
          <w:sz w:val="24"/>
          <w:lang w:val="cs-CZ"/>
        </w:rPr>
        <w:t xml:space="preserve">. </w:t>
      </w:r>
      <w:proofErr w:type="spellStart"/>
      <w:proofErr w:type="gramStart"/>
      <w:r w:rsidRPr="001F0176">
        <w:rPr>
          <w:sz w:val="24"/>
          <w:lang w:val="cs-CZ"/>
        </w:rPr>
        <w:t>věst</w:t>
      </w:r>
      <w:proofErr w:type="spellEnd"/>
      <w:proofErr w:type="gramEnd"/>
      <w:r w:rsidRPr="001F0176">
        <w:rPr>
          <w:sz w:val="24"/>
          <w:lang w:val="cs-CZ"/>
        </w:rPr>
        <w:t xml:space="preserve">. </w:t>
      </w:r>
      <w:proofErr w:type="gramStart"/>
      <w:r w:rsidRPr="001F0176">
        <w:rPr>
          <w:sz w:val="24"/>
          <w:lang w:val="cs-CZ"/>
        </w:rPr>
        <w:t>C , , s.</w:t>
      </w:r>
      <w:proofErr w:type="gramEnd"/>
      <w:r w:rsidRPr="001F0176">
        <w:rPr>
          <w:sz w:val="24"/>
          <w:lang w:val="cs-CZ"/>
        </w:rPr>
        <w:t xml:space="preserve"> .</w:t>
      </w:r>
    </w:p>
  </w:footnote>
  <w:footnote w:id="6">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color w:val="333333"/>
          <w:sz w:val="24"/>
          <w:lang w:val="cs-CZ"/>
        </w:rPr>
        <w:t xml:space="preserve"> </w:t>
      </w:r>
      <w:r w:rsidR="001F0176" w:rsidRPr="001F0176">
        <w:rPr>
          <w:color w:val="333333"/>
          <w:sz w:val="24"/>
          <w:lang w:val="cs-CZ"/>
        </w:rPr>
        <w:tab/>
      </w:r>
      <w:r w:rsidRPr="001F0176">
        <w:rPr>
          <w:color w:val="333333"/>
          <w:sz w:val="24"/>
          <w:lang w:val="cs-CZ"/>
        </w:rPr>
        <w:t>Směrnice Evropského parlamentu a Rady 2014/49/EU ze dne 16. dubna 2014 o systémech pojištění vkladů (přepracované znění) (</w:t>
      </w:r>
      <w:proofErr w:type="spellStart"/>
      <w:r w:rsidRPr="001F0176">
        <w:rPr>
          <w:rStyle w:val="Emphasis"/>
          <w:color w:val="333333"/>
          <w:sz w:val="24"/>
          <w:lang w:val="cs-CZ"/>
        </w:rPr>
        <w:t>Úř</w:t>
      </w:r>
      <w:proofErr w:type="spellEnd"/>
      <w:r w:rsidRPr="001F0176">
        <w:rPr>
          <w:rStyle w:val="Emphasis"/>
          <w:color w:val="333333"/>
          <w:sz w:val="24"/>
          <w:lang w:val="cs-CZ"/>
        </w:rPr>
        <w:t xml:space="preserve">. </w:t>
      </w:r>
      <w:proofErr w:type="spellStart"/>
      <w:proofErr w:type="gramStart"/>
      <w:r w:rsidRPr="001F0176">
        <w:rPr>
          <w:rStyle w:val="Emphasis"/>
          <w:color w:val="333333"/>
          <w:sz w:val="24"/>
          <w:lang w:val="cs-CZ"/>
        </w:rPr>
        <w:t>věst</w:t>
      </w:r>
      <w:proofErr w:type="spellEnd"/>
      <w:proofErr w:type="gramEnd"/>
      <w:r w:rsidRPr="001F0176">
        <w:rPr>
          <w:rStyle w:val="Emphasis"/>
          <w:color w:val="333333"/>
          <w:sz w:val="24"/>
          <w:lang w:val="cs-CZ"/>
        </w:rPr>
        <w:t xml:space="preserve">. L 173, </w:t>
      </w:r>
      <w:proofErr w:type="gramStart"/>
      <w:r w:rsidRPr="001F0176">
        <w:rPr>
          <w:rStyle w:val="Emphasis"/>
          <w:color w:val="333333"/>
          <w:sz w:val="24"/>
          <w:lang w:val="cs-CZ"/>
        </w:rPr>
        <w:t>12.6.2014</w:t>
      </w:r>
      <w:proofErr w:type="gramEnd"/>
      <w:r w:rsidRPr="001F0176">
        <w:rPr>
          <w:rStyle w:val="Emphasis"/>
          <w:color w:val="333333"/>
          <w:sz w:val="24"/>
          <w:lang w:val="cs-CZ"/>
        </w:rPr>
        <w:t>, s. 149).</w:t>
      </w:r>
    </w:p>
  </w:footnote>
  <w:footnote w:id="7">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r w:rsidRPr="001F0176">
        <w:rPr>
          <w:sz w:val="24"/>
          <w:lang w:val="cs-CZ"/>
        </w:rPr>
        <w:t>Směrnice Evropského parlamentu a Rady 2013/36/EU ze dne 26. června 2013 o přístupu k činnosti úvěrových institucí a o obezřetnostním dohledu nad úvěrovými institucemi a o změně směrnice 2002/87/ES a zrušení směrnic 2006/48/ES a 2006/49/ES (</w:t>
      </w:r>
      <w:proofErr w:type="spellStart"/>
      <w:r w:rsidRPr="001F0176">
        <w:rPr>
          <w:sz w:val="24"/>
          <w:lang w:val="cs-CZ"/>
        </w:rPr>
        <w:t>Úř</w:t>
      </w:r>
      <w:proofErr w:type="spellEnd"/>
      <w:r w:rsidRPr="001F0176">
        <w:rPr>
          <w:sz w:val="24"/>
          <w:lang w:val="cs-CZ"/>
        </w:rPr>
        <w:t>. </w:t>
      </w:r>
      <w:proofErr w:type="spellStart"/>
      <w:proofErr w:type="gramStart"/>
      <w:r w:rsidRPr="001F0176">
        <w:rPr>
          <w:sz w:val="24"/>
          <w:lang w:val="cs-CZ"/>
        </w:rPr>
        <w:t>věst</w:t>
      </w:r>
      <w:proofErr w:type="spellEnd"/>
      <w:proofErr w:type="gramEnd"/>
      <w:r w:rsidRPr="001F0176">
        <w:rPr>
          <w:sz w:val="24"/>
          <w:lang w:val="cs-CZ"/>
        </w:rPr>
        <w:t xml:space="preserve">. L 176, </w:t>
      </w:r>
      <w:proofErr w:type="gramStart"/>
      <w:r w:rsidRPr="001F0176">
        <w:rPr>
          <w:sz w:val="24"/>
          <w:lang w:val="cs-CZ"/>
        </w:rPr>
        <w:t>27.6.2013</w:t>
      </w:r>
      <w:proofErr w:type="gramEnd"/>
      <w:r w:rsidRPr="001F0176">
        <w:rPr>
          <w:sz w:val="24"/>
          <w:lang w:val="cs-CZ"/>
        </w:rPr>
        <w:t>, s. 338).</w:t>
      </w:r>
    </w:p>
  </w:footnote>
  <w:footnote w:id="8">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r w:rsidRPr="001F0176">
        <w:rPr>
          <w:sz w:val="24"/>
          <w:lang w:val="cs-CZ"/>
        </w:rPr>
        <w:t>Směrnice Evropského parlamentu a Rady 2009/110/ES ze dne 16. září 2009 o přístupu k činnosti institucí elektronických peněz, o jejím výkonu a o obezřetnostním dohledu nad touto činností, o změně směrnic 2005/60/ES a 2006/48/ES a o zrušení směrnice 2000/46/ES (</w:t>
      </w:r>
      <w:proofErr w:type="spellStart"/>
      <w:r w:rsidRPr="001F0176">
        <w:rPr>
          <w:sz w:val="24"/>
          <w:lang w:val="cs-CZ"/>
        </w:rPr>
        <w:t>Úř</w:t>
      </w:r>
      <w:proofErr w:type="spellEnd"/>
      <w:r w:rsidRPr="001F0176">
        <w:rPr>
          <w:sz w:val="24"/>
          <w:lang w:val="cs-CZ"/>
        </w:rPr>
        <w:t xml:space="preserve">. </w:t>
      </w:r>
      <w:proofErr w:type="spellStart"/>
      <w:proofErr w:type="gramStart"/>
      <w:r w:rsidRPr="001F0176">
        <w:rPr>
          <w:sz w:val="24"/>
          <w:lang w:val="cs-CZ"/>
        </w:rPr>
        <w:t>věst</w:t>
      </w:r>
      <w:proofErr w:type="spellEnd"/>
      <w:proofErr w:type="gramEnd"/>
      <w:r w:rsidRPr="001F0176">
        <w:rPr>
          <w:sz w:val="24"/>
          <w:lang w:val="cs-CZ"/>
        </w:rPr>
        <w:t xml:space="preserve">. L 267, </w:t>
      </w:r>
      <w:proofErr w:type="gramStart"/>
      <w:r w:rsidRPr="001F0176">
        <w:rPr>
          <w:sz w:val="24"/>
          <w:lang w:val="cs-CZ"/>
        </w:rPr>
        <w:t>10.10.2009</w:t>
      </w:r>
      <w:proofErr w:type="gramEnd"/>
      <w:r w:rsidRPr="001F0176">
        <w:rPr>
          <w:sz w:val="24"/>
          <w:lang w:val="cs-CZ"/>
        </w:rPr>
        <w:t>, s. 7).</w:t>
      </w:r>
    </w:p>
  </w:footnote>
  <w:footnote w:id="9">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r w:rsidRPr="001F0176">
        <w:rPr>
          <w:sz w:val="24"/>
          <w:lang w:val="cs-CZ"/>
        </w:rPr>
        <w:t>Směrnice Evropského parlamentu a Rady (EU) 2015/2366 ze dne 25. listopadu 2015 o platebních službách na vnitřním trhu, o změně směrnice 2002/65/ES, 2009/110/ES, 2013/36/EU a nařízení (EU) č. 1093/2010 a o zrušení směrnice 2007/64/ES (</w:t>
      </w:r>
      <w:proofErr w:type="spellStart"/>
      <w:r w:rsidRPr="001F0176">
        <w:rPr>
          <w:sz w:val="24"/>
          <w:lang w:val="cs-CZ"/>
        </w:rPr>
        <w:t>Úř</w:t>
      </w:r>
      <w:proofErr w:type="spellEnd"/>
      <w:r w:rsidRPr="001F0176">
        <w:rPr>
          <w:sz w:val="24"/>
          <w:lang w:val="cs-CZ"/>
        </w:rPr>
        <w:t>. </w:t>
      </w:r>
      <w:proofErr w:type="spellStart"/>
      <w:proofErr w:type="gramStart"/>
      <w:r w:rsidRPr="001F0176">
        <w:rPr>
          <w:sz w:val="24"/>
          <w:lang w:val="cs-CZ"/>
        </w:rPr>
        <w:t>věst</w:t>
      </w:r>
      <w:proofErr w:type="spellEnd"/>
      <w:proofErr w:type="gramEnd"/>
      <w:r w:rsidRPr="001F0176">
        <w:rPr>
          <w:sz w:val="24"/>
          <w:lang w:val="cs-CZ"/>
        </w:rPr>
        <w:t xml:space="preserve">. L 337, </w:t>
      </w:r>
      <w:proofErr w:type="gramStart"/>
      <w:r w:rsidRPr="001F0176">
        <w:rPr>
          <w:sz w:val="24"/>
          <w:lang w:val="cs-CZ"/>
        </w:rPr>
        <w:t>23.12.2015</w:t>
      </w:r>
      <w:proofErr w:type="gramEnd"/>
      <w:r w:rsidRPr="001F0176">
        <w:rPr>
          <w:sz w:val="24"/>
          <w:lang w:val="cs-CZ"/>
        </w:rPr>
        <w:t>, s. 35).</w:t>
      </w:r>
    </w:p>
  </w:footnote>
  <w:footnote w:id="10">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r w:rsidRPr="001F0176">
        <w:rPr>
          <w:sz w:val="24"/>
          <w:lang w:val="cs-CZ"/>
        </w:rPr>
        <w:t>Směrnice Evropského parlamentu a Rady 2014/65/EU ze dne 15. května 2014 o trzích finančních nástrojů a o změně směrnic 2002/92/ES a 2011/61/EU (přepracované znění) (</w:t>
      </w:r>
      <w:proofErr w:type="spellStart"/>
      <w:r w:rsidRPr="001F0176">
        <w:rPr>
          <w:sz w:val="24"/>
          <w:lang w:val="cs-CZ"/>
        </w:rPr>
        <w:t>Úř</w:t>
      </w:r>
      <w:proofErr w:type="spellEnd"/>
      <w:r w:rsidRPr="001F0176">
        <w:rPr>
          <w:sz w:val="24"/>
          <w:lang w:val="cs-CZ"/>
        </w:rPr>
        <w:t>. </w:t>
      </w:r>
      <w:proofErr w:type="spellStart"/>
      <w:proofErr w:type="gramStart"/>
      <w:r w:rsidRPr="001F0176">
        <w:rPr>
          <w:sz w:val="24"/>
          <w:lang w:val="cs-CZ"/>
        </w:rPr>
        <w:t>věst</w:t>
      </w:r>
      <w:proofErr w:type="spellEnd"/>
      <w:proofErr w:type="gramEnd"/>
      <w:r w:rsidRPr="001F0176">
        <w:rPr>
          <w:sz w:val="24"/>
          <w:lang w:val="cs-CZ"/>
        </w:rPr>
        <w:t xml:space="preserve">. L 173, </w:t>
      </w:r>
      <w:proofErr w:type="gramStart"/>
      <w:r w:rsidRPr="001F0176">
        <w:rPr>
          <w:sz w:val="24"/>
          <w:lang w:val="cs-CZ"/>
        </w:rPr>
        <w:t>12.6.2014</w:t>
      </w:r>
      <w:proofErr w:type="gramEnd"/>
      <w:r w:rsidRPr="001F0176">
        <w:rPr>
          <w:sz w:val="24"/>
          <w:lang w:val="cs-CZ"/>
        </w:rPr>
        <w:t>, s. 349).</w:t>
      </w:r>
    </w:p>
  </w:footnote>
  <w:footnote w:id="11">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r w:rsidRPr="001F0176">
        <w:rPr>
          <w:sz w:val="24"/>
          <w:lang w:val="cs-CZ"/>
        </w:rPr>
        <w:t>Nařízení Evropského parlamentu a Rady (EU) č. 575/2013 ze dne 26. června 2013 o obezřetnostních požadavcích na úvěrové instituce a o změně nařízení (EU) č. 648/2012 (</w:t>
      </w:r>
      <w:proofErr w:type="spellStart"/>
      <w:r w:rsidRPr="001F0176">
        <w:rPr>
          <w:sz w:val="24"/>
          <w:lang w:val="cs-CZ"/>
        </w:rPr>
        <w:t>Úř</w:t>
      </w:r>
      <w:proofErr w:type="spellEnd"/>
      <w:r w:rsidRPr="001F0176">
        <w:rPr>
          <w:sz w:val="24"/>
          <w:lang w:val="cs-CZ"/>
        </w:rPr>
        <w:t xml:space="preserve">. </w:t>
      </w:r>
      <w:proofErr w:type="spellStart"/>
      <w:proofErr w:type="gramStart"/>
      <w:r w:rsidRPr="001F0176">
        <w:rPr>
          <w:sz w:val="24"/>
          <w:lang w:val="cs-CZ"/>
        </w:rPr>
        <w:t>věst</w:t>
      </w:r>
      <w:proofErr w:type="spellEnd"/>
      <w:proofErr w:type="gramEnd"/>
      <w:r w:rsidRPr="001F0176">
        <w:rPr>
          <w:sz w:val="24"/>
          <w:lang w:val="cs-CZ"/>
        </w:rPr>
        <w:t xml:space="preserve">. L 176, </w:t>
      </w:r>
      <w:proofErr w:type="gramStart"/>
      <w:r w:rsidRPr="001F0176">
        <w:rPr>
          <w:sz w:val="24"/>
          <w:lang w:val="cs-CZ"/>
        </w:rPr>
        <w:t>27.6.2013</w:t>
      </w:r>
      <w:proofErr w:type="gramEnd"/>
      <w:r w:rsidRPr="001F0176">
        <w:rPr>
          <w:sz w:val="24"/>
          <w:lang w:val="cs-CZ"/>
        </w:rPr>
        <w:t>, s. 1).</w:t>
      </w:r>
    </w:p>
  </w:footnote>
  <w:footnote w:id="12">
    <w:p w:rsidR="0061191A" w:rsidRPr="001F0176" w:rsidRDefault="0061191A" w:rsidP="001F0176">
      <w:pPr>
        <w:pStyle w:val="FootnoteText"/>
        <w:ind w:left="567" w:hanging="567"/>
        <w:rPr>
          <w:sz w:val="24"/>
          <w:lang w:val="cs-CZ"/>
        </w:rPr>
      </w:pPr>
      <w:r w:rsidRPr="001F0176">
        <w:rPr>
          <w:rStyle w:val="FootnoteReference"/>
          <w:sz w:val="24"/>
          <w:lang w:val="cs-CZ"/>
        </w:rPr>
        <w:footnoteRef/>
      </w:r>
      <w:r w:rsidR="001F0176" w:rsidRPr="001F0176">
        <w:rPr>
          <w:sz w:val="24"/>
          <w:lang w:val="cs-CZ"/>
        </w:rPr>
        <w:t xml:space="preserve"> </w:t>
      </w:r>
      <w:r w:rsidR="001F0176" w:rsidRPr="001F0176">
        <w:rPr>
          <w:sz w:val="24"/>
          <w:lang w:val="cs-CZ"/>
        </w:rPr>
        <w:tab/>
      </w:r>
      <w:r w:rsidRPr="001F0176">
        <w:rPr>
          <w:sz w:val="24"/>
          <w:lang w:val="cs-CZ"/>
        </w:rPr>
        <w:t>Nařízení Evropského parlamentu a Rady (EU) č. 1093/2010 ze dne 24. listopadu 2010 o zřízení Evropského orgánu dohledu (Evropského orgánu pro bankovnictví), o změně rozhodnutí č. 716/2009/ES a o zrušení rozhodnutí Komise 2009/78/ES (</w:t>
      </w:r>
      <w:proofErr w:type="spellStart"/>
      <w:r w:rsidRPr="001F0176">
        <w:rPr>
          <w:sz w:val="24"/>
          <w:lang w:val="cs-CZ"/>
        </w:rPr>
        <w:t>Úř</w:t>
      </w:r>
      <w:proofErr w:type="spellEnd"/>
      <w:r w:rsidRPr="001F0176">
        <w:rPr>
          <w:sz w:val="24"/>
          <w:lang w:val="cs-CZ"/>
        </w:rPr>
        <w:t xml:space="preserve">. </w:t>
      </w:r>
      <w:proofErr w:type="spellStart"/>
      <w:proofErr w:type="gramStart"/>
      <w:r w:rsidRPr="001F0176">
        <w:rPr>
          <w:sz w:val="24"/>
          <w:lang w:val="cs-CZ"/>
        </w:rPr>
        <w:t>věst</w:t>
      </w:r>
      <w:proofErr w:type="spellEnd"/>
      <w:proofErr w:type="gramEnd"/>
      <w:r w:rsidRPr="001F0176">
        <w:rPr>
          <w:sz w:val="24"/>
          <w:lang w:val="cs-CZ"/>
        </w:rPr>
        <w:t xml:space="preserve">. L 331, </w:t>
      </w:r>
      <w:proofErr w:type="gramStart"/>
      <w:r w:rsidRPr="001F0176">
        <w:rPr>
          <w:sz w:val="24"/>
          <w:lang w:val="cs-CZ"/>
        </w:rPr>
        <w:t>15.12.2010</w:t>
      </w:r>
      <w:proofErr w:type="gramEnd"/>
      <w:r w:rsidRPr="001F0176">
        <w:rPr>
          <w:sz w:val="24"/>
          <w:lang w:val="cs-CZ"/>
        </w:rPr>
        <w:t>, s. 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01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01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01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CS"/>
    <w:docVar w:name="dvnumam" w:val="0"/>
    <w:docVar w:name="dvpe" w:val="753.698"/>
    <w:docVar w:name="dvrapporteur" w:val="Zpravodajka: "/>
    <w:docVar w:name="dvstar" w:val="***I"/>
    <w:docVar w:name="dvtitre" w:val="Legislativní usnesení Evropského parlamentu ze dne.... 2024 o návrhu směrnice Evropského parlamentu a Rady, kterou se mění směrnice 2014/49/EU, pokud jde o rozsah ochrany vkladů, použití finančních prostředků systémů pojištění vkladů, přeshraniční spolupráci a transparentnost(COM(2023)0228 – C9-0133/2023 – 2023/0115(COD))"/>
  </w:docVars>
  <w:rsids>
    <w:rsidRoot w:val="009017C3"/>
    <w:rsid w:val="00002272"/>
    <w:rsid w:val="00064002"/>
    <w:rsid w:val="00065FC9"/>
    <w:rsid w:val="000677B9"/>
    <w:rsid w:val="000831BA"/>
    <w:rsid w:val="000A42CC"/>
    <w:rsid w:val="000E7DD9"/>
    <w:rsid w:val="0010095E"/>
    <w:rsid w:val="00125B37"/>
    <w:rsid w:val="00187494"/>
    <w:rsid w:val="001F0176"/>
    <w:rsid w:val="001F32AE"/>
    <w:rsid w:val="00205349"/>
    <w:rsid w:val="00273F54"/>
    <w:rsid w:val="002767FF"/>
    <w:rsid w:val="002B18FE"/>
    <w:rsid w:val="002B5493"/>
    <w:rsid w:val="00343214"/>
    <w:rsid w:val="00361C00"/>
    <w:rsid w:val="00395FA1"/>
    <w:rsid w:val="003E15D4"/>
    <w:rsid w:val="00411CCE"/>
    <w:rsid w:val="0041666E"/>
    <w:rsid w:val="00421060"/>
    <w:rsid w:val="004568EA"/>
    <w:rsid w:val="00471C19"/>
    <w:rsid w:val="004867E3"/>
    <w:rsid w:val="00494A28"/>
    <w:rsid w:val="004C0004"/>
    <w:rsid w:val="004C5D52"/>
    <w:rsid w:val="0050519A"/>
    <w:rsid w:val="005072A1"/>
    <w:rsid w:val="00514517"/>
    <w:rsid w:val="005228D5"/>
    <w:rsid w:val="00545827"/>
    <w:rsid w:val="00560270"/>
    <w:rsid w:val="005C2568"/>
    <w:rsid w:val="006037C0"/>
    <w:rsid w:val="00607852"/>
    <w:rsid w:val="0061191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7C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5E0A"/>
    <w:rsid w:val="00BD2E83"/>
    <w:rsid w:val="00BD48FE"/>
    <w:rsid w:val="00BD7BD8"/>
    <w:rsid w:val="00BE6ADC"/>
    <w:rsid w:val="00C05BFE"/>
    <w:rsid w:val="00C23CD4"/>
    <w:rsid w:val="00C61C0C"/>
    <w:rsid w:val="00C941CB"/>
    <w:rsid w:val="00CC2357"/>
    <w:rsid w:val="00CF071A"/>
    <w:rsid w:val="00D058B8"/>
    <w:rsid w:val="00D13EC1"/>
    <w:rsid w:val="00D41F0C"/>
    <w:rsid w:val="00D56C11"/>
    <w:rsid w:val="00D834A0"/>
    <w:rsid w:val="00D872DF"/>
    <w:rsid w:val="00D91E21"/>
    <w:rsid w:val="00DA7FCD"/>
    <w:rsid w:val="00E365E1"/>
    <w:rsid w:val="00E820A4"/>
    <w:rsid w:val="00E83854"/>
    <w:rsid w:val="00EB006A"/>
    <w:rsid w:val="00EB4772"/>
    <w:rsid w:val="00ED169E"/>
    <w:rsid w:val="00ED4235"/>
    <w:rsid w:val="00F04346"/>
    <w:rsid w:val="00F075DC"/>
    <w:rsid w:val="00F149E9"/>
    <w:rsid w:val="00F5134D"/>
    <w:rsid w:val="00F723A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AF338"/>
  <w15:chartTrackingRefBased/>
  <w15:docId w15:val="{816DDD51-28D5-443D-93F6-946A6DDC6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191A"/>
    <w:pPr>
      <w:spacing w:before="480" w:after="240"/>
    </w:pPr>
  </w:style>
  <w:style w:type="paragraph" w:customStyle="1" w:styleId="NormalBold">
    <w:name w:val="NormalBold"/>
    <w:basedOn w:val="Normal"/>
    <w:rsid w:val="0061191A"/>
    <w:rPr>
      <w:b/>
    </w:rPr>
  </w:style>
  <w:style w:type="paragraph" w:customStyle="1" w:styleId="NormalHanging12a">
    <w:name w:val="NormalHanging12a"/>
    <w:basedOn w:val="Normal"/>
    <w:rsid w:val="0061191A"/>
    <w:pPr>
      <w:spacing w:after="240"/>
      <w:ind w:left="567" w:hanging="567"/>
    </w:pPr>
  </w:style>
  <w:style w:type="paragraph" w:customStyle="1" w:styleId="NormalCenter12a">
    <w:name w:val="NormalCenter12a"/>
    <w:basedOn w:val="Normal"/>
    <w:rsid w:val="0061191A"/>
    <w:pPr>
      <w:spacing w:after="240"/>
      <w:jc w:val="center"/>
    </w:pPr>
  </w:style>
  <w:style w:type="paragraph" w:customStyle="1" w:styleId="AmNumberTabs">
    <w:name w:val="AmNumberTabs"/>
    <w:basedOn w:val="Normal"/>
    <w:rsid w:val="006119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1191A"/>
    <w:pPr>
      <w:spacing w:before="720" w:after="240"/>
      <w:jc w:val="center"/>
    </w:pPr>
  </w:style>
  <w:style w:type="character" w:customStyle="1" w:styleId="normaltextrun">
    <w:name w:val="normaltextrun"/>
    <w:basedOn w:val="DefaultParagraphFont"/>
    <w:rsid w:val="0061191A"/>
  </w:style>
  <w:style w:type="character" w:customStyle="1" w:styleId="eop">
    <w:name w:val="eop"/>
    <w:basedOn w:val="DefaultParagraphFont"/>
    <w:rsid w:val="0061191A"/>
  </w:style>
  <w:style w:type="character" w:styleId="Emphasis">
    <w:name w:val="Emphasis"/>
    <w:basedOn w:val="DefaultParagraphFont"/>
    <w:uiPriority w:val="20"/>
    <w:qFormat/>
    <w:rsid w:val="0061191A"/>
    <w:rPr>
      <w:i/>
      <w:iCs/>
    </w:rPr>
  </w:style>
  <w:style w:type="character" w:customStyle="1" w:styleId="ui-provider">
    <w:name w:val="ui-provider"/>
    <w:basedOn w:val="DefaultParagraphFont"/>
    <w:rsid w:val="0061191A"/>
  </w:style>
  <w:style w:type="paragraph" w:customStyle="1" w:styleId="Text1">
    <w:name w:val="Text 1"/>
    <w:basedOn w:val="Normal"/>
    <w:rsid w:val="0061191A"/>
    <w:pPr>
      <w:widowControl/>
      <w:spacing w:before="120" w:after="120"/>
      <w:ind w:left="850"/>
      <w:jc w:val="both"/>
    </w:pPr>
    <w:rPr>
      <w:rFonts w:eastAsiaTheme="minorHAnsi"/>
      <w:szCs w:val="22"/>
      <w:lang w:eastAsia="en-US"/>
    </w:rPr>
  </w:style>
  <w:style w:type="paragraph" w:customStyle="1" w:styleId="Text2">
    <w:name w:val="Text 2"/>
    <w:basedOn w:val="Normal"/>
    <w:rsid w:val="0061191A"/>
    <w:pPr>
      <w:widowControl/>
      <w:spacing w:before="120" w:after="120"/>
      <w:ind w:left="1417"/>
      <w:jc w:val="both"/>
    </w:pPr>
    <w:rPr>
      <w:rFonts w:eastAsiaTheme="minorHAnsi"/>
      <w:szCs w:val="22"/>
      <w:lang w:eastAsia="en-US"/>
    </w:rPr>
  </w:style>
  <w:style w:type="paragraph" w:customStyle="1" w:styleId="Text3">
    <w:name w:val="Text 3"/>
    <w:basedOn w:val="Normal"/>
    <w:rsid w:val="0061191A"/>
    <w:pPr>
      <w:widowControl/>
      <w:spacing w:before="120" w:after="120"/>
      <w:ind w:left="1984"/>
      <w:jc w:val="both"/>
    </w:pPr>
    <w:rPr>
      <w:rFonts w:eastAsiaTheme="minorHAnsi"/>
      <w:szCs w:val="22"/>
      <w:lang w:eastAsia="en-US"/>
    </w:rPr>
  </w:style>
  <w:style w:type="paragraph" w:customStyle="1" w:styleId="Point0">
    <w:name w:val="Point 0"/>
    <w:basedOn w:val="Normal"/>
    <w:rsid w:val="0061191A"/>
    <w:pPr>
      <w:widowControl/>
      <w:spacing w:before="120" w:after="120"/>
      <w:ind w:left="850" w:hanging="850"/>
      <w:jc w:val="both"/>
    </w:pPr>
    <w:rPr>
      <w:rFonts w:eastAsiaTheme="minorHAnsi"/>
      <w:szCs w:val="22"/>
      <w:lang w:eastAsia="en-US"/>
    </w:rPr>
  </w:style>
  <w:style w:type="paragraph" w:customStyle="1" w:styleId="Point1">
    <w:name w:val="Point 1"/>
    <w:basedOn w:val="Normal"/>
    <w:rsid w:val="0061191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1191A"/>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61191A"/>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61191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1191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1191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1191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1191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1191A"/>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61191A"/>
    <w:pPr>
      <w:widowControl/>
      <w:ind w:left="5103"/>
    </w:pPr>
    <w:rPr>
      <w:rFonts w:eastAsiaTheme="minorHAnsi"/>
      <w:szCs w:val="22"/>
      <w:lang w:eastAsia="en-US"/>
    </w:rPr>
  </w:style>
  <w:style w:type="paragraph" w:customStyle="1" w:styleId="Statut">
    <w:name w:val="Statut"/>
    <w:basedOn w:val="Normal"/>
    <w:next w:val="Typedudocument"/>
    <w:rsid w:val="0061191A"/>
    <w:pPr>
      <w:widowControl/>
      <w:spacing w:before="360"/>
      <w:jc w:val="center"/>
    </w:pPr>
    <w:rPr>
      <w:rFonts w:eastAsiaTheme="minorHAnsi"/>
      <w:szCs w:val="22"/>
      <w:lang w:eastAsia="en-US"/>
    </w:rPr>
  </w:style>
  <w:style w:type="paragraph" w:customStyle="1" w:styleId="Titrearticle">
    <w:name w:val="Titre article"/>
    <w:basedOn w:val="Normal"/>
    <w:next w:val="Normal"/>
    <w:rsid w:val="0061191A"/>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61191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1191A"/>
    <w:pPr>
      <w:widowControl/>
      <w:spacing w:before="360"/>
      <w:jc w:val="center"/>
    </w:pPr>
    <w:rPr>
      <w:rFonts w:eastAsiaTheme="minorHAnsi"/>
      <w:b/>
      <w:szCs w:val="22"/>
      <w:lang w:eastAsia="en-US"/>
    </w:rPr>
  </w:style>
  <w:style w:type="paragraph" w:customStyle="1" w:styleId="IntrtEEE">
    <w:name w:val="Intérêt EEE"/>
    <w:basedOn w:val="Normal"/>
    <w:next w:val="Normal"/>
    <w:rsid w:val="0061191A"/>
    <w:pPr>
      <w:widowControl/>
      <w:spacing w:before="360" w:after="240"/>
      <w:jc w:val="center"/>
    </w:pPr>
    <w:rPr>
      <w:rFonts w:eastAsiaTheme="minorHAnsi"/>
      <w:szCs w:val="22"/>
      <w:lang w:eastAsia="en-US"/>
    </w:rPr>
  </w:style>
  <w:style w:type="paragraph" w:customStyle="1" w:styleId="paragraph">
    <w:name w:val="paragraph"/>
    <w:basedOn w:val="Normal"/>
    <w:rsid w:val="0061191A"/>
    <w:pPr>
      <w:widowControl/>
      <w:spacing w:before="100" w:beforeAutospacing="1" w:after="100" w:afterAutospacing="1"/>
    </w:pPr>
    <w:rPr>
      <w:szCs w:val="24"/>
      <w:lang w:eastAsia="en-IE"/>
    </w:rPr>
  </w:style>
  <w:style w:type="paragraph" w:styleId="BalloonText">
    <w:name w:val="Balloon Text"/>
    <w:basedOn w:val="Normal"/>
    <w:link w:val="BalloonTextChar"/>
    <w:rsid w:val="00BB5E0A"/>
    <w:rPr>
      <w:rFonts w:ascii="Segoe UI" w:hAnsi="Segoe UI" w:cs="Segoe UI"/>
      <w:sz w:val="18"/>
      <w:szCs w:val="18"/>
    </w:rPr>
  </w:style>
  <w:style w:type="character" w:customStyle="1" w:styleId="BalloonTextChar">
    <w:name w:val="Balloon Text Char"/>
    <w:basedOn w:val="DefaultParagraphFont"/>
    <w:link w:val="BalloonText"/>
    <w:rsid w:val="00BB5E0A"/>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1E1C7-FDD3-4774-BAC0-7CDCB2493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15344</Words>
  <Characters>91173</Characters>
  <Application>Microsoft Office Word</Application>
  <DocSecurity>0</DocSecurity>
  <Lines>759</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LUKSITE Marija</cp:lastModifiedBy>
  <cp:revision>2</cp:revision>
  <cp:lastPrinted>2004-11-19T15:42:00Z</cp:lastPrinted>
  <dcterms:created xsi:type="dcterms:W3CDTF">2024-10-08T08:59:00Z</dcterms:created>
  <dcterms:modified xsi:type="dcterms:W3CDTF">2024-10-08T08:59:00Z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P9_TA(2024)0328_</vt:lpwstr>
  </property>
  <property fmtid="{D5CDD505-2E9C-101B-9397-08002B2CF9AE}" pid="4" name="&lt;Type&gt;">
    <vt:lpwstr>RR</vt:lpwstr>
  </property>
</Properties>
</file>