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2577" w:rsidTr="0010095E">
        <w:trPr>
          <w:trHeight w:hRule="exact" w:val="1418"/>
        </w:trPr>
        <w:tc>
          <w:tcPr>
            <w:tcW w:w="6804" w:type="dxa"/>
            <w:shd w:val="clear" w:color="auto" w:fill="auto"/>
            <w:vAlign w:val="center"/>
          </w:tcPr>
          <w:p w:rsidR="00751A4A" w:rsidRPr="00862577" w:rsidRDefault="00D97230" w:rsidP="0010095E">
            <w:pPr>
              <w:pStyle w:val="EPName"/>
            </w:pPr>
            <w:r w:rsidRPr="00862577">
              <w:t>Eiropas Parlaments</w:t>
            </w:r>
          </w:p>
          <w:p w:rsidR="00751A4A" w:rsidRPr="00862577" w:rsidRDefault="00817416" w:rsidP="00756632">
            <w:pPr>
              <w:pStyle w:val="EPTerm"/>
              <w:rPr>
                <w:rStyle w:val="HideTWBExt"/>
                <w:noProof w:val="0"/>
                <w:vanish w:val="0"/>
                <w:color w:val="auto"/>
              </w:rPr>
            </w:pPr>
            <w:r w:rsidRPr="00862577">
              <w:t>2019-2024</w:t>
            </w:r>
          </w:p>
        </w:tc>
        <w:tc>
          <w:tcPr>
            <w:tcW w:w="2268" w:type="dxa"/>
            <w:shd w:val="clear" w:color="auto" w:fill="auto"/>
          </w:tcPr>
          <w:p w:rsidR="00751A4A" w:rsidRPr="00862577" w:rsidRDefault="00187494" w:rsidP="0010095E">
            <w:pPr>
              <w:pStyle w:val="EPLogo"/>
            </w:pPr>
            <w:r w:rsidRPr="008625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2577" w:rsidRDefault="00D058B8" w:rsidP="004C5D52">
      <w:pPr>
        <w:pStyle w:val="LineTop"/>
      </w:pPr>
    </w:p>
    <w:p w:rsidR="00680577" w:rsidRPr="00862577" w:rsidRDefault="00D97230" w:rsidP="00680577">
      <w:pPr>
        <w:pStyle w:val="EPBodyTA1"/>
      </w:pPr>
      <w:r w:rsidRPr="00862577">
        <w:t>PIEŅEMTIE TEKSTI</w:t>
      </w:r>
    </w:p>
    <w:p w:rsidR="00D058B8" w:rsidRPr="00862577" w:rsidRDefault="00D058B8" w:rsidP="00D058B8">
      <w:pPr>
        <w:pStyle w:val="LineBottom"/>
      </w:pPr>
    </w:p>
    <w:p w:rsidR="00D97230" w:rsidRPr="00862577" w:rsidRDefault="00D97230" w:rsidP="00D97230">
      <w:pPr>
        <w:pStyle w:val="ATHeading1"/>
      </w:pPr>
      <w:bookmarkStart w:id="0" w:name="TANumber"/>
      <w:r w:rsidRPr="00862577">
        <w:t>P9_TA(2024)0</w:t>
      </w:r>
      <w:r w:rsidR="00862577" w:rsidRPr="00862577">
        <w:t>328</w:t>
      </w:r>
      <w:bookmarkEnd w:id="0"/>
    </w:p>
    <w:p w:rsidR="00D97230" w:rsidRPr="00862577" w:rsidRDefault="00FB088C" w:rsidP="00CB14F6">
      <w:pPr>
        <w:pStyle w:val="ATHeading2"/>
      </w:pPr>
      <w:bookmarkStart w:id="1" w:name="title"/>
      <w:r w:rsidRPr="00862577">
        <w:t xml:space="preserve">Noguldījumu aizsardzības tvērums, noguldījumu garantiju sistēmas līdzekļu izmantošana, pārrobežu sadarbība un </w:t>
      </w:r>
      <w:proofErr w:type="spellStart"/>
      <w:r w:rsidRPr="00862577">
        <w:t>pārredzamība</w:t>
      </w:r>
      <w:proofErr w:type="spellEnd"/>
      <w:r w:rsidRPr="00862577">
        <w:t xml:space="preserve"> (</w:t>
      </w:r>
      <w:proofErr w:type="spellStart"/>
      <w:r w:rsidRPr="00862577">
        <w:t>NGSD2</w:t>
      </w:r>
      <w:proofErr w:type="spellEnd"/>
      <w:r w:rsidRPr="00862577">
        <w:t>)</w:t>
      </w:r>
      <w:bookmarkEnd w:id="1"/>
    </w:p>
    <w:p w:rsidR="00D97230" w:rsidRPr="00862577" w:rsidRDefault="00D97230" w:rsidP="00D97230">
      <w:pPr>
        <w:rPr>
          <w:i/>
          <w:vanish/>
        </w:rPr>
      </w:pPr>
      <w:r w:rsidRPr="00862577">
        <w:rPr>
          <w:i/>
        </w:rPr>
        <w:fldChar w:fldCharType="begin"/>
      </w:r>
      <w:r w:rsidRPr="00862577">
        <w:rPr>
          <w:i/>
        </w:rPr>
        <w:instrText xml:space="preserve"> TC"(</w:instrText>
      </w:r>
      <w:bookmarkStart w:id="2" w:name="DocNumber"/>
      <w:r w:rsidRPr="00862577">
        <w:rPr>
          <w:i/>
        </w:rPr>
        <w:instrText>A9-0154/2024</w:instrText>
      </w:r>
      <w:bookmarkEnd w:id="2"/>
      <w:r w:rsidRPr="00862577">
        <w:rPr>
          <w:i/>
        </w:rPr>
        <w:instrText xml:space="preserve"> - Referente: Kira </w:instrText>
      </w:r>
      <w:proofErr w:type="spellStart"/>
      <w:r w:rsidRPr="00862577">
        <w:rPr>
          <w:i/>
        </w:rPr>
        <w:instrText>Marie</w:instrText>
      </w:r>
      <w:proofErr w:type="spellEnd"/>
      <w:r w:rsidRPr="00862577">
        <w:rPr>
          <w:i/>
        </w:rPr>
        <w:instrText xml:space="preserve"> Peter</w:instrText>
      </w:r>
      <w:r w:rsidRPr="00862577">
        <w:rPr>
          <w:i/>
        </w:rPr>
        <w:noBreakHyphen/>
      </w:r>
      <w:proofErr w:type="spellStart"/>
      <w:r w:rsidRPr="00862577">
        <w:rPr>
          <w:i/>
        </w:rPr>
        <w:instrText>Hansen</w:instrText>
      </w:r>
      <w:proofErr w:type="spellEnd"/>
      <w:r w:rsidRPr="00862577">
        <w:rPr>
          <w:i/>
        </w:rPr>
        <w:instrText>)"\</w:instrText>
      </w:r>
      <w:proofErr w:type="spellStart"/>
      <w:r w:rsidRPr="00862577">
        <w:rPr>
          <w:i/>
        </w:rPr>
        <w:instrText>l3</w:instrText>
      </w:r>
      <w:proofErr w:type="spellEnd"/>
      <w:r w:rsidRPr="00862577">
        <w:rPr>
          <w:i/>
        </w:rPr>
        <w:instrText xml:space="preserve"> \n&gt; \* MERGEFORMAT </w:instrText>
      </w:r>
      <w:r w:rsidRPr="00862577">
        <w:rPr>
          <w:i/>
        </w:rPr>
        <w:fldChar w:fldCharType="end"/>
      </w:r>
    </w:p>
    <w:p w:rsidR="00D97230" w:rsidRPr="00862577" w:rsidRDefault="00D97230" w:rsidP="00D97230">
      <w:pPr>
        <w:rPr>
          <w:vanish/>
        </w:rPr>
      </w:pPr>
      <w:bookmarkStart w:id="3" w:name="Commission"/>
      <w:r w:rsidRPr="00862577">
        <w:rPr>
          <w:vanish/>
        </w:rPr>
        <w:t>Ekonomikas un monetārā komiteja</w:t>
      </w:r>
      <w:bookmarkEnd w:id="3"/>
    </w:p>
    <w:p w:rsidR="00D97230" w:rsidRPr="00862577" w:rsidRDefault="00D97230" w:rsidP="00D97230">
      <w:pPr>
        <w:rPr>
          <w:vanish/>
        </w:rPr>
      </w:pPr>
      <w:bookmarkStart w:id="4" w:name="PE"/>
      <w:r w:rsidRPr="00862577">
        <w:rPr>
          <w:vanish/>
        </w:rPr>
        <w:t>PE753.698</w:t>
      </w:r>
      <w:bookmarkEnd w:id="4"/>
    </w:p>
    <w:p w:rsidR="00D97230" w:rsidRPr="00862577" w:rsidRDefault="00D97230" w:rsidP="00D97230">
      <w:pPr>
        <w:pStyle w:val="ATHeading3"/>
      </w:pPr>
      <w:bookmarkStart w:id="5" w:name="Sujet"/>
      <w:r w:rsidRPr="00862577">
        <w:t xml:space="preserve">Eiropas Parlamenta 2024. gada </w:t>
      </w:r>
      <w:r w:rsidR="001F6F8E" w:rsidRPr="00862577">
        <w:t>24. aprīļa</w:t>
      </w:r>
      <w:r w:rsidRPr="00862577">
        <w:t xml:space="preserve"> normatīvā rezolūcija par priekšlikumu Eiropas Parlamenta un Padomes direktīvai, ar ko attiecībā uz noguldījumu aizsardzības tvērumu, noguldījumu garantiju sistēmas līdzekļu izmantošanu, pārrobežu sadarbību un </w:t>
      </w:r>
      <w:proofErr w:type="spellStart"/>
      <w:r w:rsidRPr="00862577">
        <w:t>pārredzamību</w:t>
      </w:r>
      <w:proofErr w:type="spellEnd"/>
      <w:r w:rsidRPr="00862577">
        <w:t xml:space="preserve"> groza Direktīvu 2014/49/ES</w:t>
      </w:r>
      <w:bookmarkEnd w:id="5"/>
      <w:r w:rsidRPr="00862577">
        <w:t xml:space="preserve"> </w:t>
      </w:r>
      <w:bookmarkStart w:id="6" w:name="References"/>
      <w:r w:rsidRPr="00862577">
        <w:t>(COM(2023)0228 – C9-0133/2023 – 2023/0115(COD))</w:t>
      </w:r>
      <w:bookmarkEnd w:id="6"/>
    </w:p>
    <w:p w:rsidR="0047554D" w:rsidRPr="00862577" w:rsidRDefault="0047554D" w:rsidP="0047554D">
      <w:pPr>
        <w:pStyle w:val="NormalBold"/>
      </w:pPr>
      <w:bookmarkStart w:id="7" w:name="TextBodyBegin"/>
      <w:bookmarkEnd w:id="7"/>
      <w:r w:rsidRPr="00862577">
        <w:t>(Parastā likumdošanas procedūra: pirmais lasījums)</w:t>
      </w:r>
    </w:p>
    <w:p w:rsidR="0047554D" w:rsidRPr="00862577" w:rsidRDefault="0047554D" w:rsidP="0047554D">
      <w:pPr>
        <w:pStyle w:val="EPComma"/>
      </w:pPr>
      <w:r w:rsidRPr="00862577">
        <w:rPr>
          <w:i/>
          <w:iCs/>
        </w:rPr>
        <w:t>Eiropas Parlaments</w:t>
      </w:r>
      <w:r w:rsidRPr="00862577">
        <w:t>,</w:t>
      </w:r>
    </w:p>
    <w:p w:rsidR="0047554D" w:rsidRPr="00862577" w:rsidRDefault="0047554D" w:rsidP="0047554D">
      <w:pPr>
        <w:pStyle w:val="NormalHanging12a"/>
      </w:pPr>
      <w:r w:rsidRPr="00862577">
        <w:t>–</w:t>
      </w:r>
      <w:r w:rsidRPr="00862577">
        <w:tab/>
        <w:t>ņemot vērā Komisijas priekšlikumu Eiropas Parlamentam un Padomei (COM(2023)0228),</w:t>
      </w:r>
    </w:p>
    <w:p w:rsidR="0047554D" w:rsidRPr="00862577" w:rsidRDefault="0047554D" w:rsidP="0047554D">
      <w:pPr>
        <w:pStyle w:val="NormalHanging12a"/>
      </w:pPr>
      <w:r w:rsidRPr="00862577">
        <w:t>–</w:t>
      </w:r>
      <w:r w:rsidRPr="00862577">
        <w:tab/>
        <w:t>ņemot vērā Līguma par Eiropas Savienības darbību 294. panta 2. punktu un 53. panta 1. punktu, saskaņā ar kuriem Komisija tam ir iesniegusi priekšlikumu (C9</w:t>
      </w:r>
      <w:r w:rsidRPr="00862577">
        <w:noBreakHyphen/>
        <w:t>0133/2023),</w:t>
      </w:r>
    </w:p>
    <w:p w:rsidR="0047554D" w:rsidRPr="00862577" w:rsidRDefault="0047554D" w:rsidP="0047554D">
      <w:pPr>
        <w:pStyle w:val="NormalHanging12a"/>
      </w:pPr>
      <w:r w:rsidRPr="00862577">
        <w:t>–</w:t>
      </w:r>
      <w:r w:rsidRPr="00862577">
        <w:tab/>
        <w:t>ņemot vērā Līguma par Eiropas Savienības darbību 294. panta 3. punktu,</w:t>
      </w:r>
    </w:p>
    <w:p w:rsidR="0047554D" w:rsidRPr="00862577" w:rsidRDefault="0047554D" w:rsidP="0047554D">
      <w:pPr>
        <w:pStyle w:val="NormalHanging12a"/>
      </w:pPr>
      <w:r w:rsidRPr="00862577">
        <w:t>–</w:t>
      </w:r>
      <w:r w:rsidRPr="00862577">
        <w:tab/>
        <w:t>ņemot vērā Eiropas Centrālās bankas 2023. gada 5. jūlija atzinumu</w:t>
      </w:r>
      <w:r w:rsidRPr="00862577">
        <w:rPr>
          <w:rStyle w:val="FootnoteReference"/>
        </w:rPr>
        <w:footnoteReference w:id="1"/>
      </w:r>
      <w:r w:rsidRPr="00862577">
        <w:t>,</w:t>
      </w:r>
    </w:p>
    <w:p w:rsidR="0047554D" w:rsidRPr="00862577" w:rsidRDefault="0047554D" w:rsidP="0047554D">
      <w:pPr>
        <w:pStyle w:val="NormalHanging12a"/>
      </w:pPr>
      <w:r w:rsidRPr="00862577">
        <w:t>–</w:t>
      </w:r>
      <w:r w:rsidRPr="00862577">
        <w:tab/>
        <w:t>ņemot vērā Reglamenta 59. pantu,</w:t>
      </w:r>
    </w:p>
    <w:p w:rsidR="0047554D" w:rsidRPr="00862577" w:rsidRDefault="0047554D" w:rsidP="0047554D">
      <w:pPr>
        <w:pStyle w:val="NormalHanging12a"/>
      </w:pPr>
      <w:r w:rsidRPr="00862577">
        <w:t>–</w:t>
      </w:r>
      <w:r w:rsidRPr="00862577">
        <w:tab/>
        <w:t>ņemot vērā Ekonomikas un monetārās komitejas ziņojumu (A9-0154/2024),</w:t>
      </w:r>
    </w:p>
    <w:p w:rsidR="0047554D" w:rsidRPr="00862577" w:rsidRDefault="0047554D" w:rsidP="0047554D">
      <w:pPr>
        <w:pStyle w:val="NormalHanging12a"/>
      </w:pPr>
      <w:r w:rsidRPr="00862577">
        <w:t>1.</w:t>
      </w:r>
      <w:r w:rsidRPr="00862577">
        <w:tab/>
        <w:t>pieņem pirmajā lasījumā turpmāk izklāstīto nostāju;</w:t>
      </w:r>
    </w:p>
    <w:p w:rsidR="0047554D" w:rsidRPr="00862577" w:rsidRDefault="0047554D" w:rsidP="0047554D">
      <w:pPr>
        <w:pStyle w:val="NormalHanging12a"/>
      </w:pPr>
      <w:r w:rsidRPr="00862577">
        <w:t>2.</w:t>
      </w:r>
      <w:r w:rsidRPr="00862577">
        <w:tab/>
        <w:t>prasa Komisijai priekšlikumu Parlamentam iesniegt vēlreiz, ja tā savu priekšlikumu aizstāj, būtiski groza vai ir paredzējusi to būtiski grozīt;</w:t>
      </w:r>
    </w:p>
    <w:p w:rsidR="0013400C" w:rsidRDefault="0047554D" w:rsidP="0047554D">
      <w:pPr>
        <w:pStyle w:val="NormalHanging12a"/>
        <w:sectPr w:rsidR="0013400C" w:rsidSect="007400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862577">
        <w:t>3.</w:t>
      </w:r>
      <w:r w:rsidRPr="00862577">
        <w:tab/>
        <w:t>uzdod priekšsēdētājai Parlamenta nostāju nosūtīt Padomei, Komisijai</w:t>
      </w:r>
      <w:r w:rsidR="001F6F8E" w:rsidRPr="00862577">
        <w:t>, kā arī</w:t>
      </w:r>
      <w:r w:rsidRPr="00862577">
        <w:t xml:space="preserve"> dalībvalstu parlamentiem.</w:t>
      </w:r>
    </w:p>
    <w:p w:rsidR="0013400C" w:rsidRPr="002D6F62" w:rsidRDefault="0013400C" w:rsidP="0013400C">
      <w:pPr>
        <w:pStyle w:val="Normal12Hanging"/>
        <w:tabs>
          <w:tab w:val="left" w:pos="357"/>
        </w:tabs>
        <w:rPr>
          <w:b/>
        </w:rPr>
      </w:pPr>
      <w:r w:rsidRPr="002D6F62">
        <w:rPr>
          <w:b/>
        </w:rPr>
        <w:lastRenderedPageBreak/>
        <w:t>P9_TC1-COD(2023)0</w:t>
      </w:r>
      <w:r>
        <w:rPr>
          <w:b/>
        </w:rPr>
        <w:t>115</w:t>
      </w:r>
    </w:p>
    <w:p w:rsidR="0047554D" w:rsidRPr="0013400C" w:rsidRDefault="0013400C" w:rsidP="0013400C">
      <w:pPr>
        <w:pStyle w:val="NormalHanging12a"/>
        <w:ind w:left="0" w:firstLine="0"/>
        <w:rPr>
          <w:b/>
          <w:noProof/>
        </w:rPr>
      </w:pPr>
      <w:r w:rsidRPr="002D6F62">
        <w:rPr>
          <w:b/>
        </w:rPr>
        <w:t xml:space="preserve">Eiropas Parlamenta nostāja, pieņemta pirmajā lasījumā 2024. gada </w:t>
      </w:r>
      <w:r>
        <w:rPr>
          <w:b/>
        </w:rPr>
        <w:t>24. aprīlī</w:t>
      </w:r>
      <w:r w:rsidRPr="002D6F62">
        <w:rPr>
          <w:b/>
        </w:rPr>
        <w:t>, lai pieņemtu Eiropas Parlamenta un Padomes Regulu (ES) 2024/...,</w:t>
      </w:r>
      <w:r>
        <w:rPr>
          <w:b/>
        </w:rPr>
        <w:t xml:space="preserve"> </w:t>
      </w:r>
      <w:r w:rsidR="0047554D" w:rsidRPr="0013400C">
        <w:rPr>
          <w:b/>
        </w:rPr>
        <w:t xml:space="preserve">ar ko attiecībā uz noguldījumu aizsardzības tvērumu, noguldījumu garantiju sistēmas līdzekļu izmantošanu, pārrobežu sadarbību un </w:t>
      </w:r>
      <w:proofErr w:type="spellStart"/>
      <w:r w:rsidR="0047554D" w:rsidRPr="0013400C">
        <w:rPr>
          <w:b/>
        </w:rPr>
        <w:t>pārredzamību</w:t>
      </w:r>
      <w:proofErr w:type="spellEnd"/>
      <w:r w:rsidR="0047554D" w:rsidRPr="0013400C">
        <w:rPr>
          <w:b/>
        </w:rPr>
        <w:t xml:space="preserve"> groza Direktīvu 2014/49/ES</w:t>
      </w:r>
      <w:r w:rsidRPr="00107BF2">
        <w:rPr>
          <w:rStyle w:val="FootnoteReference"/>
          <w:rFonts w:eastAsia="Calibri"/>
          <w:b/>
          <w:noProof/>
          <w:szCs w:val="22"/>
        </w:rPr>
        <w:footnoteReference w:customMarkFollows="1" w:id="2"/>
        <w:sym w:font="Symbol" w:char="F02A"/>
      </w:r>
    </w:p>
    <w:p w:rsidR="0047554D" w:rsidRPr="00862577" w:rsidRDefault="0047554D" w:rsidP="0047554D">
      <w:pPr>
        <w:pStyle w:val="IntrtEEE"/>
        <w:rPr>
          <w:noProof/>
        </w:rPr>
      </w:pPr>
      <w:r w:rsidRPr="00862577">
        <w:t>(Dokuments attiecas uz EEZ)</w:t>
      </w:r>
    </w:p>
    <w:p w:rsidR="0047554D" w:rsidRPr="00862577" w:rsidRDefault="0047554D" w:rsidP="0047554D">
      <w:pPr>
        <w:pStyle w:val="Institutionquiagit"/>
        <w:rPr>
          <w:noProof/>
        </w:rPr>
      </w:pPr>
      <w:r w:rsidRPr="00862577">
        <w:t>EIROPAS PARLAMENTS UN EIROPAS SAVIENĪBAS PADOME,</w:t>
      </w:r>
    </w:p>
    <w:p w:rsidR="0047554D" w:rsidRPr="00862577" w:rsidRDefault="0047554D" w:rsidP="0047554D">
      <w:pPr>
        <w:spacing w:before="120" w:after="120"/>
        <w:rPr>
          <w:noProof/>
        </w:rPr>
      </w:pPr>
      <w:r w:rsidRPr="00862577">
        <w:t>ņemot vērā Līgumu par Eiropas Savienības darbību un jo īpaši tā 53. panta 1. punktu,</w:t>
      </w:r>
    </w:p>
    <w:p w:rsidR="0047554D" w:rsidRPr="00862577" w:rsidRDefault="0047554D" w:rsidP="0047554D">
      <w:pPr>
        <w:spacing w:before="120" w:after="120"/>
        <w:rPr>
          <w:noProof/>
        </w:rPr>
      </w:pPr>
      <w:r w:rsidRPr="00862577">
        <w:t>ņemot vērā Eiropas Komisijas priekšlikumu,</w:t>
      </w:r>
    </w:p>
    <w:p w:rsidR="0047554D" w:rsidRPr="00862577" w:rsidRDefault="0047554D" w:rsidP="0047554D">
      <w:pPr>
        <w:spacing w:before="120" w:after="120"/>
        <w:rPr>
          <w:noProof/>
        </w:rPr>
      </w:pPr>
      <w:r w:rsidRPr="00862577">
        <w:t>pēc leģislatīvā akta projekta nosūtīšanas valstu parlamentiem,</w:t>
      </w:r>
    </w:p>
    <w:p w:rsidR="0047554D" w:rsidRPr="00862577" w:rsidRDefault="0047554D" w:rsidP="0047554D">
      <w:pPr>
        <w:spacing w:before="120" w:after="120"/>
        <w:rPr>
          <w:noProof/>
        </w:rPr>
      </w:pPr>
      <w:r w:rsidRPr="00862577">
        <w:t>ņemot vērā Eiropas Ekonomikas un sociālo lietu komitejas atzinumu</w:t>
      </w:r>
      <w:r w:rsidRPr="00862577">
        <w:rPr>
          <w:rStyle w:val="FootnoteReference"/>
          <w:noProof/>
        </w:rPr>
        <w:footnoteReference w:id="3"/>
      </w:r>
      <w:r w:rsidRPr="00862577">
        <w:t xml:space="preserve">, </w:t>
      </w:r>
    </w:p>
    <w:p w:rsidR="0047554D" w:rsidRPr="00862577" w:rsidRDefault="0047554D" w:rsidP="0047554D">
      <w:pPr>
        <w:spacing w:before="120" w:after="120"/>
        <w:rPr>
          <w:noProof/>
        </w:rPr>
      </w:pPr>
      <w:r w:rsidRPr="00862577">
        <w:t>ņemot vērā Reģionu komitejas atzinumu</w:t>
      </w:r>
      <w:r w:rsidRPr="00862577">
        <w:rPr>
          <w:rStyle w:val="FootnoteReference"/>
          <w:noProof/>
        </w:rPr>
        <w:footnoteReference w:id="4"/>
      </w:r>
      <w:r w:rsidRPr="00862577">
        <w:t xml:space="preserve">, </w:t>
      </w:r>
    </w:p>
    <w:p w:rsidR="0047554D" w:rsidRPr="00862577" w:rsidRDefault="0047554D" w:rsidP="0047554D">
      <w:pPr>
        <w:spacing w:before="120" w:after="120"/>
        <w:rPr>
          <w:noProof/>
        </w:rPr>
      </w:pPr>
      <w:r w:rsidRPr="00862577">
        <w:t>ņemot vērā Eiropas Centrālās bankas atzinumu</w:t>
      </w:r>
      <w:r w:rsidRPr="00862577">
        <w:rPr>
          <w:rStyle w:val="FootnoteReference"/>
          <w:noProof/>
        </w:rPr>
        <w:footnoteReference w:id="5"/>
      </w:r>
      <w:r w:rsidRPr="00862577">
        <w:t>,</w:t>
      </w:r>
    </w:p>
    <w:p w:rsidR="0047554D" w:rsidRPr="00862577" w:rsidRDefault="0047554D" w:rsidP="0047554D">
      <w:pPr>
        <w:spacing w:before="120" w:after="120"/>
        <w:rPr>
          <w:noProof/>
        </w:rPr>
      </w:pPr>
      <w:r w:rsidRPr="00862577">
        <w:t>saskaņā ar parasto likumdošanas procedūru,</w:t>
      </w:r>
    </w:p>
    <w:p w:rsidR="0047554D" w:rsidRPr="00862577" w:rsidRDefault="0047554D" w:rsidP="0047554D">
      <w:pPr>
        <w:spacing w:before="120" w:after="120"/>
        <w:rPr>
          <w:noProof/>
        </w:rPr>
      </w:pPr>
      <w:r w:rsidRPr="00862577">
        <w:t>tā kā:</w:t>
      </w:r>
    </w:p>
    <w:p w:rsidR="0047554D" w:rsidRPr="00862577" w:rsidRDefault="0047554D" w:rsidP="0047554D">
      <w:pPr>
        <w:pStyle w:val="ManualConsidrant"/>
        <w:rPr>
          <w:noProof/>
        </w:rPr>
      </w:pPr>
      <w:r w:rsidRPr="00862577">
        <w:t>(1)</w:t>
      </w:r>
      <w:r w:rsidRPr="00862577">
        <w:tab/>
        <w:t>Saskaņā ar Eiropas Parlamenta un Padomes Direktīvas 2014/49/ES</w:t>
      </w:r>
      <w:r w:rsidRPr="00862577">
        <w:rPr>
          <w:rStyle w:val="FootnoteReference"/>
          <w:noProof/>
        </w:rPr>
        <w:footnoteReference w:id="6"/>
      </w:r>
      <w:r w:rsidRPr="00862577">
        <w:t xml:space="preserve"> 19. panta 5. un 6. punktu Komisija ir pārskatījusi minētās direktīvas piemērošanu un darbības jomu un secinājusi, ka mērķis aizsargāt noguldītājus Savienībā, izveidojot noguldījumu garantiju sistēmas (NGS), lielākoties ir sasniegts. Tomēr Komisija arī secināja, ka ir jānovērš atlikušie trūkumi noguldītāju aizsardzībā un jāuzlabo NGS darbība, vienlaikus saskaņojot noteikumus par NGS intervencēm, kas nav izmaksas procedūras.</w:t>
      </w:r>
    </w:p>
    <w:p w:rsidR="0047554D" w:rsidRPr="00862577" w:rsidRDefault="0047554D" w:rsidP="0047554D">
      <w:pPr>
        <w:pStyle w:val="ManualConsidrant"/>
        <w:rPr>
          <w:b/>
          <w:i/>
          <w:noProof/>
        </w:rPr>
      </w:pPr>
      <w:bookmarkStart w:id="8" w:name="_Hlk127200842"/>
      <w:r w:rsidRPr="00862577">
        <w:rPr>
          <w:b/>
          <w:i/>
        </w:rPr>
        <w:t>(1a)</w:t>
      </w:r>
      <w:r w:rsidRPr="00862577">
        <w:rPr>
          <w:b/>
          <w:i/>
        </w:rPr>
        <w:tab/>
        <w:t>Patlaban banku savienība balstās tikai uz diviem, nevis trijiem paredzētajiem pīlāriem, proti, uz vienoto uzraudzības mehānismu (VUM) un vienoto noregulējuma mehānismu (VNM). Tādēļ tā joprojām ir nepilnīga, jo trūkst trešā pīlāra, proti, Eiropas noguldījumu apdrošināšanas sistēmas (ENAS). Patlaban notiekošās Savienības krīzes pārvaldības un noguldījumu apdrošināšanas satvara pārskatīšanas nolūks ir palīdzēt beidzot pabeigt banku savienības izveidi, kā arī izveidot ENAS. Banku savienības izveides pabeigšana ir ekonomikas un monetārās savienības un finanšu stabilitātes būtisks elements, jo īpaši samazinot negatīvas ekonomiskās spirāles risku, kas rodas banku un valsts saiknes rezultātā.</w:t>
      </w:r>
    </w:p>
    <w:p w:rsidR="0047554D" w:rsidRPr="00862577" w:rsidRDefault="0047554D" w:rsidP="0047554D">
      <w:pPr>
        <w:pStyle w:val="ManualConsidrant"/>
        <w:rPr>
          <w:b/>
          <w:i/>
          <w:noProof/>
        </w:rPr>
      </w:pPr>
      <w:r w:rsidRPr="00862577">
        <w:rPr>
          <w:b/>
          <w:i/>
        </w:rPr>
        <w:t>(1b)</w:t>
      </w:r>
      <w:r w:rsidRPr="00862577">
        <w:rPr>
          <w:b/>
          <w:i/>
        </w:rPr>
        <w:tab/>
        <w:t xml:space="preserve">Lai nodrošinātu netraucētu pāreju uz banku savienības izveidi, ir jāsaskaņo funkcijas, kuras NGS var veikt. Tādēļ būtu jāierobežo rīcības brīvības elementu skaits, kas valsts tiesību aktos paredzēts saskaņā ar Direktīvu 2014/49/ES, un visām </w:t>
      </w:r>
      <w:r w:rsidRPr="00862577">
        <w:rPr>
          <w:b/>
          <w:i/>
        </w:rPr>
        <w:lastRenderedPageBreak/>
        <w:t>NGS būtu jāspēj finansēt noregulējuma pasākumus, preventīvos pasākumus un citus alternatīvus pasākumus saistībā ar izmaksām noguldītājiem.</w:t>
      </w:r>
    </w:p>
    <w:p w:rsidR="0047554D" w:rsidRPr="00862577" w:rsidRDefault="0047554D" w:rsidP="0047554D">
      <w:pPr>
        <w:pStyle w:val="ManualConsidrant"/>
      </w:pPr>
      <w:r w:rsidRPr="00862577">
        <w:rPr>
          <w:b/>
          <w:i/>
        </w:rPr>
        <w:t>(1c)</w:t>
      </w:r>
      <w:r w:rsidRPr="00862577">
        <w:rPr>
          <w:b/>
          <w:i/>
        </w:rPr>
        <w:tab/>
        <w:t>Savienības krīzes pārvarēšanas satvaram vienmēr būtu jānodrošina, ka zaudējumi netiek uzlikti sabiedrībai un nodokļu maksātāju līdzekļi netiek izmantoti grūtībās nonākušu kredītiestāžu atbalstam vai glābšanai.</w:t>
      </w:r>
    </w:p>
    <w:p w:rsidR="0047554D" w:rsidRPr="00862577" w:rsidRDefault="0047554D" w:rsidP="0047554D">
      <w:pPr>
        <w:pStyle w:val="ManualConsidrant"/>
        <w:rPr>
          <w:noProof/>
        </w:rPr>
      </w:pPr>
      <w:r w:rsidRPr="00862577">
        <w:t>(2)</w:t>
      </w:r>
      <w:r w:rsidRPr="00862577">
        <w:tab/>
        <w:t xml:space="preserve">Ja netiek pildīts pienākums veikt iemaksas NGS vai sniegt informāciju noguldītājiem un NGS, tas varētu apdraudēt noguldītāju aizsardzības mērķi. NGS vai attiecīgā gadījumā norīkotās iestādes var piemērot finansiālas sankcijas par novēlotu iemaksu veikšanu. </w:t>
      </w:r>
      <w:bookmarkEnd w:id="8"/>
      <w:r w:rsidRPr="00862577">
        <w:t xml:space="preserve">Ir svarīgi uzlabot koordināciju starp NGS, norīkotajām un kompetentajām iestādēm, lai veiktu izpildes pasākumus pret kredītiestādi, kas nepilda savus pienākumus. </w:t>
      </w:r>
      <w:bookmarkStart w:id="9" w:name="_Hlk127201032"/>
      <w:r w:rsidRPr="00862577">
        <w:t>Lai gan uzraudzības un izpildes pasākumu piemērošanu, ko kompetentās iestādes veic attiecībā uz kredītiestādēm, reglamentē valstu tiesību akti un Eiropas Parlamenta un Padomes Direktīva 2013/36/ES</w:t>
      </w:r>
      <w:r w:rsidRPr="00862577">
        <w:rPr>
          <w:rStyle w:val="FootnoteReference"/>
          <w:noProof/>
        </w:rPr>
        <w:footnoteReference w:id="7"/>
      </w:r>
      <w:r w:rsidRPr="00862577">
        <w:t>, ir jānodrošina, ka norīkotās iestādes laikus informē kompetentās iestādes par jebkādiem kredītiestāžu pienākumu pārkāpumiem saskaņā ar noguldījumu aizsardzības noteikumiem.</w:t>
      </w:r>
      <w:bookmarkEnd w:id="9"/>
    </w:p>
    <w:p w:rsidR="0047554D" w:rsidRPr="00862577" w:rsidRDefault="0047554D" w:rsidP="0047554D">
      <w:pPr>
        <w:pStyle w:val="ManualConsidrant"/>
        <w:rPr>
          <w:noProof/>
        </w:rPr>
      </w:pPr>
      <w:bookmarkStart w:id="10" w:name="_Hlk127906132"/>
      <w:r w:rsidRPr="00862577">
        <w:t>(3)</w:t>
      </w:r>
      <w:r w:rsidRPr="00862577">
        <w:tab/>
        <w:t xml:space="preserve">Lai atbalstītu NGS prakses turpmāku konverģenci un palīdzētu NGS pārbaudīt to noturību, Eiropas Banku iestādei (EBI) būtu </w:t>
      </w:r>
      <w:r w:rsidRPr="00862577">
        <w:rPr>
          <w:b/>
          <w:bCs/>
          <w:i/>
          <w:iCs/>
        </w:rPr>
        <w:t>jāizstrādā regulatīvo standartu projekts</w:t>
      </w:r>
      <w:r w:rsidRPr="00862577">
        <w:t xml:space="preserve"> par NGS sistēmu spriedzes testu veikšanu.</w:t>
      </w:r>
    </w:p>
    <w:p w:rsidR="0047554D" w:rsidRPr="00862577" w:rsidRDefault="0047554D" w:rsidP="0047554D">
      <w:pPr>
        <w:pStyle w:val="ManualConsidrant"/>
        <w:rPr>
          <w:noProof/>
        </w:rPr>
      </w:pPr>
      <w:r w:rsidRPr="00862577">
        <w:t>(4)</w:t>
      </w:r>
      <w:r w:rsidRPr="00862577">
        <w:tab/>
        <w:t>Saskaņā ar Direktīvas 2014/49/ES 5. panta 1. punkta d) apakšpunktu noteiktu finanšu iestāžu, tostarp ieguldījumu brokeru sabiedrību, noguldījumi ir izslēgti no NGS seguma. Tomēr līdzekļi, ko šīs finanšu iestādes saņem no saviem klientiem un ko tās savu klientu vārdā nogulda kredītiestādē, sniedzot savus pakalpojumus, būtu jāaizsargā, ievērojot konkrētus nosacījumus.</w:t>
      </w:r>
      <w:bookmarkEnd w:id="10"/>
    </w:p>
    <w:p w:rsidR="0047554D" w:rsidRPr="00862577" w:rsidRDefault="0047554D" w:rsidP="0047554D">
      <w:pPr>
        <w:pStyle w:val="ManualConsidrant"/>
        <w:rPr>
          <w:noProof/>
        </w:rPr>
      </w:pPr>
      <w:r w:rsidRPr="00862577">
        <w:t>(5)</w:t>
      </w:r>
      <w:r w:rsidRPr="00862577">
        <w:tab/>
        <w:t xml:space="preserve">Noguldītāju loku, kas pašlaik ir aizsargāts ar atmaksu, ko veic NGS, motivē vēlme aizsargāt neprofesionālos ieguldītājus, savukārt tiek uzskatīts, ka profesionāliem ieguldītājiem šāda aizsardzība nav vajadzīga. Šā iemesla dēļ publiskās iestādes ir izslēgtas no seguma tvēruma. Tomēr lielāko daļu publisko iestāžu (kas dažās dalībvalstīs ietver skolas un slimnīcas) nevar uzskatīt par profesionāliem ieguldītājiem. Tādēļ ir jānodrošina, ka visu neprofesionālo ieguldītāju, tostarp publisko iestāžu, noguldījumi var saņemt NGS piedāvāto aizsardzību. </w:t>
      </w:r>
    </w:p>
    <w:p w:rsidR="0047554D" w:rsidRPr="00862577" w:rsidRDefault="0047554D" w:rsidP="0047554D">
      <w:pPr>
        <w:pStyle w:val="ManualConsidrant"/>
        <w:rPr>
          <w:noProof/>
        </w:rPr>
      </w:pPr>
      <w:r w:rsidRPr="00862577">
        <w:t>(6)</w:t>
      </w:r>
      <w:r w:rsidRPr="00862577">
        <w:tab/>
        <w:t xml:space="preserve">Noguldījumi, kas rodas konkrētu notikumu rezultātā, tostarp darījumi ar nekustamo īpašumu saistībā ar </w:t>
      </w:r>
      <w:proofErr w:type="spellStart"/>
      <w:r w:rsidRPr="00862577">
        <w:t>privātmājokļiem</w:t>
      </w:r>
      <w:proofErr w:type="spellEnd"/>
      <w:r w:rsidRPr="00862577">
        <w:t xml:space="preserve"> vai noteiktu apdrošināšanas pabalstu izmaksāšana, uz laiku var izraisīt lielus noguldījumus. Šā iemesla dēļ Direktīvas 2014/49/ES 6. panta 2. punktā dalībvalstīm pašlaik ir noteikts pienākums nodrošināt, ka noguldījumi, kas rodas minēto notikumu rezultātā, tiek aizsargāti vairāk nekā EUR 100 000 apmērā vismaz trīs mēnešus, bet ne ilgāk kā 12 mēnešus no brīža, kad summa ir kreditēta, vai no brīža, kad šādi noguldījumi kļūst likumīgi pārvedami. Lai saskaņotu noguldītāju aizsardzību Savienībā un mazinātu administratīvo sarežģītību un juridisko nenoteiktību saistībā ar šādu noguldījumu aizsardzības tvērumu, to aizsardzība ir jāsaskaņo vismaz EUR 500 000 </w:t>
      </w:r>
      <w:r w:rsidRPr="00862577">
        <w:rPr>
          <w:b/>
          <w:bCs/>
          <w:i/>
          <w:iCs/>
        </w:rPr>
        <w:t xml:space="preserve">un ne vairāk kā EUR 2 500 000 </w:t>
      </w:r>
      <w:r w:rsidRPr="00862577">
        <w:t xml:space="preserve">apmērā attiecībā uz saskaņotu sešu mēnešu termiņu papildus seguma līmenim EUR 100 000 apmērā. </w:t>
      </w:r>
      <w:r w:rsidRPr="00862577">
        <w:rPr>
          <w:b/>
          <w:i/>
        </w:rPr>
        <w:t xml:space="preserve">Kad dalībvalstis ir transponējušas aizsargātās summas, Komisijai tās būtu jāpārskata, lai noteiktu, vai </w:t>
      </w:r>
      <w:r w:rsidRPr="00862577">
        <w:rPr>
          <w:b/>
          <w:i/>
        </w:rPr>
        <w:lastRenderedPageBreak/>
        <w:t>maksimālā summa būtu jāsamazina, ņemot vērā to, vai aizsargātās summas ir samērīgas un nodrošina vienlīdzīgus konkurences apstākļus visā Savienībā.</w:t>
      </w:r>
    </w:p>
    <w:p w:rsidR="0047554D" w:rsidRPr="00862577" w:rsidRDefault="0047554D" w:rsidP="0047554D">
      <w:pPr>
        <w:pStyle w:val="ManualConsidrant"/>
        <w:rPr>
          <w:noProof/>
        </w:rPr>
      </w:pPr>
      <w:r w:rsidRPr="00862577">
        <w:t>(7)</w:t>
      </w:r>
      <w:r w:rsidRPr="00862577">
        <w:tab/>
        <w:t xml:space="preserve">Veicot darījumu ar nekustamo īpašumu, līdzekļus var pārskaitīt caur dažādiem kontiem pirms darījuma faktiskā norēķina. Tādēļ, lai aizsargātu noguldītājus, kas veic darījumus ar nekustamo īpašumu nepastarpinātā veidā, īslaicīgi lielu atlikumu aizsardzība būtu jāpiemēro ieņēmumiem no pārdošanas, kā arī līdzekļiem, kas noguldīti </w:t>
      </w:r>
      <w:proofErr w:type="spellStart"/>
      <w:r w:rsidRPr="00862577">
        <w:t>privātmājokļa</w:t>
      </w:r>
      <w:proofErr w:type="spellEnd"/>
      <w:r w:rsidRPr="00862577">
        <w:t xml:space="preserve"> iegādei </w:t>
      </w:r>
      <w:r w:rsidRPr="00862577">
        <w:rPr>
          <w:b/>
          <w:bCs/>
          <w:i/>
          <w:iCs/>
        </w:rPr>
        <w:t>iepriekš noteiktā īstermiņa periodā</w:t>
      </w:r>
      <w:r w:rsidRPr="00862577">
        <w:t>.</w:t>
      </w:r>
    </w:p>
    <w:p w:rsidR="0047554D" w:rsidRPr="00862577" w:rsidRDefault="0047554D" w:rsidP="0047554D">
      <w:pPr>
        <w:pStyle w:val="ManualConsidrant"/>
        <w:rPr>
          <w:noProof/>
        </w:rPr>
      </w:pPr>
      <w:r w:rsidRPr="00862577">
        <w:t>(8)</w:t>
      </w:r>
      <w:r w:rsidRPr="00862577">
        <w:tab/>
        <w:t xml:space="preserve">Lai nodrošinātu savlaicīgu NGS atmaksājamās summas izmaksu un vienkāršotu administratīvos un aprēķināšanas noteikumus, aprēķinot atmaksājamo summu, būtu jāatceļ rīcības brīvība ņemt vērā vēl neizpildītās saistības. </w:t>
      </w:r>
    </w:p>
    <w:p w:rsidR="0047554D" w:rsidRPr="00862577" w:rsidRDefault="0047554D" w:rsidP="0047554D">
      <w:pPr>
        <w:pStyle w:val="ManualConsidrant"/>
        <w:rPr>
          <w:noProof/>
        </w:rPr>
      </w:pPr>
      <w:r w:rsidRPr="00862577">
        <w:t>(9)</w:t>
      </w:r>
      <w:r w:rsidRPr="00862577">
        <w:tab/>
        <w:t xml:space="preserve">Ir jāoptimizē NGS darbības spējas un jāsamazina to administratīvais slogs. Šā iemesla dēļ būtu jānosaka, ka attiecībā uz to noguldītāju identificēšanu, kuriem ir tiesības uz noguldījumiem saņēmēja kontos, vai novērtējumu par to, vai noguldītāji ir tiesīgi uz īslaicīgi liela atlikuma aizsardzības pasākumiem, noguldītāju un kontu turētāju pienākums ir ar saviem līdzekļiem pierādīt savas tiesības. </w:t>
      </w:r>
    </w:p>
    <w:p w:rsidR="0047554D" w:rsidRPr="00862577" w:rsidRDefault="0047554D" w:rsidP="0047554D">
      <w:pPr>
        <w:pStyle w:val="ManualConsidrant"/>
        <w:rPr>
          <w:noProof/>
        </w:rPr>
      </w:pPr>
      <w:r w:rsidRPr="00862577">
        <w:t>(10)</w:t>
      </w:r>
      <w:r w:rsidRPr="00862577">
        <w:tab/>
        <w:t xml:space="preserve">Dažiem noguldījumiem var piemērot ilgāku atmaksas periodu, jo attiecībā uz tiem NGS ir jāpārbauda prasījums veikt atmaksu. Lai saskaņotu noteikumus visā Savienībā, atmaksas termiņš būtu jāierobežo līdz 20 darbdienām pēc attiecīgās dokumentācijas saņemšanas. </w:t>
      </w:r>
    </w:p>
    <w:p w:rsidR="0047554D" w:rsidRPr="00862577" w:rsidRDefault="0047554D" w:rsidP="0047554D">
      <w:pPr>
        <w:pStyle w:val="ManualConsidrant"/>
        <w:rPr>
          <w:noProof/>
        </w:rPr>
      </w:pPr>
      <w:r w:rsidRPr="00862577">
        <w:t>(11)</w:t>
      </w:r>
      <w:r w:rsidRPr="00862577">
        <w:tab/>
        <w:t xml:space="preserve">Administratīvās izmaksas, kas saistītas ar neaktīvos kontos esošo nelielu summu atmaksu, var pārsniegt noguldītāja ieguvumus. Tādēļ ir jāprecizē, ka NGS nevajadzētu būt pienākumam veikt aktīvus pasākumus, lai atmaksātu šādos kontos turētos noguldījumus, ja tie ir mazāki par konkrētām robežvērtībām, kas būtu jānosaka valsts līmenī. Tomēr būtu jāsaglabā noguldītāju tiesības pieprasīt šādu summu. Turklāt, ja tam pašam noguldītājam ir arī citi aktīvi konti, NGS šī summa būtu jāiekļauj atmaksājamās summas aprēķinā. </w:t>
      </w:r>
    </w:p>
    <w:p w:rsidR="0047554D" w:rsidRPr="00862577" w:rsidRDefault="0047554D" w:rsidP="0047554D">
      <w:pPr>
        <w:pStyle w:val="ManualConsidrant"/>
        <w:rPr>
          <w:noProof/>
        </w:rPr>
      </w:pPr>
      <w:r w:rsidRPr="00862577">
        <w:t>(12)</w:t>
      </w:r>
      <w:r w:rsidRPr="00862577">
        <w:tab/>
        <w:t>NGS izmanto dažādas metodes atmaksāšanai noguldītājiem, sākot ar naudas izmaksu un beidzot ar elektroniskiem pārvedumiem. Tomēr, lai nodrošinātu atmaksas procesa izsekojamību no NGS un lai saglabātu atbilstību Savienības regulējuma mērķiem attiecībā uz to, lai nepieļautu finanšu sistēmas izmantošanu nelikumīgi iegūtu līdzekļu legalizēšanai vai teroristu finansēšanai, noguldītāju atmaksājumiem, kurus veic, izmantojot kredīta pārvedumus, vajadzētu būt izmaksas metodei pēc noklusējuma, ja atmaksa pārsniedz EUR 10 000.</w:t>
      </w:r>
    </w:p>
    <w:p w:rsidR="0047554D" w:rsidRPr="00862577" w:rsidRDefault="0047554D" w:rsidP="0047554D">
      <w:pPr>
        <w:pStyle w:val="ManualConsidrant"/>
        <w:rPr>
          <w:noProof/>
        </w:rPr>
      </w:pPr>
      <w:r w:rsidRPr="00862577">
        <w:t>(13)</w:t>
      </w:r>
      <w:r w:rsidRPr="00862577">
        <w:tab/>
        <w:t>Finanšu iestādes ir izslēgtas no noguldījumu aizsardzības. Tomēr dažas finanšu iestādes, tostarp e-naudas iestādes, maksājumu iestādes un ieguldījumu brokeru sabiedrības, arī no saviem klientiem saņemtos līdzekļus nogulda banku kontos, bieži vien uz laiku, lai izpildītu aizsardzības pienākumus saskaņā ar nozaru tiesību aktiem, tostarp Eiropas Parlamenta un Padomes Direktīvu 2009/110/EK</w:t>
      </w:r>
      <w:r w:rsidRPr="00862577">
        <w:rPr>
          <w:rStyle w:val="FootnoteReference"/>
          <w:noProof/>
        </w:rPr>
        <w:footnoteReference w:id="8"/>
      </w:r>
      <w:r w:rsidRPr="00862577">
        <w:t xml:space="preserve">, Eiropas Parlamenta un Padomes </w:t>
      </w:r>
      <w:r w:rsidRPr="00862577">
        <w:lastRenderedPageBreak/>
        <w:t>Direktīvu (ES) 2015/2366</w:t>
      </w:r>
      <w:r w:rsidRPr="00862577">
        <w:rPr>
          <w:rStyle w:val="FootnoteReference"/>
          <w:noProof/>
        </w:rPr>
        <w:footnoteReference w:id="9"/>
      </w:r>
      <w:r w:rsidRPr="00862577">
        <w:t xml:space="preserve"> un Eiropas Parlamenta un Padomes Direktīvu 2014/65/ES</w:t>
      </w:r>
      <w:r w:rsidRPr="00862577">
        <w:rPr>
          <w:rStyle w:val="FootnoteReference"/>
          <w:noProof/>
        </w:rPr>
        <w:footnoteReference w:id="10"/>
      </w:r>
      <w:r w:rsidRPr="00862577">
        <w:t xml:space="preserve">. Ņemot vērā šo finanšu iestāžu pieaugošo lomu, NGS būtu jāaizsargā šādi noguldījumi ar nosacījumu, ka šie klienti ir identificēti vai identificējami. </w:t>
      </w:r>
    </w:p>
    <w:p w:rsidR="0047554D" w:rsidRPr="00862577" w:rsidRDefault="0047554D" w:rsidP="0047554D">
      <w:pPr>
        <w:pStyle w:val="ManualConsidrant"/>
        <w:rPr>
          <w:noProof/>
        </w:rPr>
      </w:pPr>
      <w:r w:rsidRPr="00862577">
        <w:t>(14)</w:t>
      </w:r>
      <w:r w:rsidRPr="00862577">
        <w:tab/>
        <w:t xml:space="preserve">Finanšu iestāžu klienti ne vienmēr zina, kurā kredītiestādē finanšu iestāde ir izvēlējusies noguldīt viņu līdzekļus. Tādēļ NGS šādus noguldījumus nedrīkst </w:t>
      </w:r>
      <w:proofErr w:type="spellStart"/>
      <w:r w:rsidRPr="00862577">
        <w:t>agregēt</w:t>
      </w:r>
      <w:proofErr w:type="spellEnd"/>
      <w:r w:rsidRPr="00862577">
        <w:t xml:space="preserve"> ar noguldījumu, kas tiem pašiem klientiem varētu būt tajā pašā kredītiestādē, kurā finanšu iestāde ir noguldījusi to noguldījumus. Kredītiestādes var nepazīt klientus, kuriem ir tiesības uz attiecīgā klienta kontos turēto summu, vai arī tās nevar pārbaudīt un reģistrēt šo klientu individuālos datus. ▌</w:t>
      </w:r>
    </w:p>
    <w:p w:rsidR="0047554D" w:rsidRPr="00862577" w:rsidRDefault="0047554D" w:rsidP="0047554D">
      <w:pPr>
        <w:pStyle w:val="ManualConsidrant"/>
        <w:rPr>
          <w:noProof/>
        </w:rPr>
      </w:pPr>
      <w:r w:rsidRPr="00862577">
        <w:t>(15)</w:t>
      </w:r>
      <w:r w:rsidRPr="00862577">
        <w:tab/>
        <w:t>Atmaksājot noguldītājiem, NGS var saskarties ar situācijām, kas rada bažas par nelikumīgi iegūtu līdzekļu legalizāciju. Tādēļ NGS būtu jāietur izmaksa noguldītājam, ja ir paziņots, ka finanšu ziņu vākšanas vienība ir apturējusi bankas vai maksājumu konta darbību saskaņā ar piemērojamajiem nelikumīgi iegūtu līdzekļu legalizācijas novēršanas noteikumiem.</w:t>
      </w:r>
    </w:p>
    <w:p w:rsidR="0047554D" w:rsidRPr="00862577" w:rsidRDefault="0047554D" w:rsidP="0047554D">
      <w:pPr>
        <w:pStyle w:val="ManualConsidrant"/>
        <w:rPr>
          <w:noProof/>
        </w:rPr>
      </w:pPr>
      <w:r w:rsidRPr="00862577">
        <w:t>(16)</w:t>
      </w:r>
      <w:r w:rsidRPr="00862577">
        <w:tab/>
        <w:t xml:space="preserve">Direktīvas 2014/49/ES 9. pantā ir noteikts, ka, ja NGS veic maksājumus saistībā ar noregulējuma procedūru, NGS vajadzētu būt prasījumam pret attiecīgo kredītiestādi par summu, kas vienāda ar tās veiktajiem maksājumiem, un ka minētajam prasījumam vajadzētu būt līdzvērtīgam ar segtajiem noguldījumiem. Minētajā noteikumā nav nošķirta NGS iemaksa, ja tiek izmantots atvērtas bankas iekšējās </w:t>
      </w:r>
      <w:proofErr w:type="spellStart"/>
      <w:r w:rsidRPr="00862577">
        <w:t>rekapitalizācijas</w:t>
      </w:r>
      <w:proofErr w:type="spellEnd"/>
      <w:r w:rsidRPr="00862577">
        <w:t xml:space="preserve"> instruments, un </w:t>
      </w:r>
      <w:proofErr w:type="spellStart"/>
      <w:r w:rsidRPr="00862577">
        <w:t>NGS</w:t>
      </w:r>
      <w:proofErr w:type="spellEnd"/>
      <w:r w:rsidRPr="00862577">
        <w:t xml:space="preserve"> iemaksa pārveduma stratēģijas finansēšanā (uzņēmuma pārdošana vai pagaidu iestādes instruments), kam seko atlikušās vienības likvidācija. Lai nodrošinātu skaidrību un juridisko noteiktību attiecībā uz NGS prasījuma esību un summu dažādos scenārijos, ir jāprecizē, ka tad, ja NGS palīdz atbalstīt uzņēmuma pārdošanas instrumenta vai pagaidu iestādes instrumenta, vai alternatīvu pasākumu piemērošanu, ar kuriem kredītiestādes aktīvu, tiesību un saistību kopums, tostarp noguldījumi, tiek pārvests saņēmējam, minētajai NGS vajadzētu būt prasījumam pret atlikušo vienību tās turpmākajā likvidācijas procesā saskaņā ar valsts tiesību aktiem. Lai nodrošinātu, ka kredītiestādes akcionāri un kreditori, kas palikuši atlikušajā vienībā, efektīvi absorbē šīs kredītiestādes zaudējumus un uzlabo iespēju maksātnespējas gadījumā atmaksāt NGS, NGS prasījumam vajadzētu būt tādai pašai prioritātei kā </w:t>
      </w:r>
      <w:r w:rsidRPr="00862577">
        <w:rPr>
          <w:b/>
          <w:bCs/>
          <w:i/>
          <w:iCs/>
        </w:rPr>
        <w:t>segtajiem noguldījumiem</w:t>
      </w:r>
      <w:r w:rsidRPr="00862577">
        <w:t xml:space="preserve">. Ja tiek piemērots atvērtās bankas iekšējās </w:t>
      </w:r>
      <w:proofErr w:type="spellStart"/>
      <w:r w:rsidRPr="00862577">
        <w:t>rekapitalizācijas</w:t>
      </w:r>
      <w:proofErr w:type="spellEnd"/>
      <w:r w:rsidRPr="00862577">
        <w:t xml:space="preserve"> instruments (t. i., kredītiestāde turpina savu darbību), NGS iemaksā summu, par kādu segtie noguldījumi tiktu norakstīti vai konvertēti, lai absorbētu zaudējumus minētajā kredītiestādē, ja segtie noguldījumi būtu iekļauti iekšējās </w:t>
      </w:r>
      <w:proofErr w:type="spellStart"/>
      <w:r w:rsidRPr="00862577">
        <w:t>rekapitalizācijas</w:t>
      </w:r>
      <w:proofErr w:type="spellEnd"/>
      <w:r w:rsidRPr="00862577">
        <w:t xml:space="preserve"> tvērumā. Tāpēc NGS iemaksai nevajadzētu būt par pamatu prasījumam pret noregulējamo iestādi, jo tas likvidētu NGS iemaksas mērķi.</w:t>
      </w:r>
    </w:p>
    <w:p w:rsidR="0047554D" w:rsidRPr="00862577" w:rsidRDefault="0047554D" w:rsidP="0047554D">
      <w:pPr>
        <w:pStyle w:val="ManualConsidrant"/>
        <w:rPr>
          <w:noProof/>
        </w:rPr>
      </w:pPr>
      <w:r w:rsidRPr="00862577">
        <w:t>(17)</w:t>
      </w:r>
      <w:r w:rsidRPr="00862577">
        <w:tab/>
        <w:t xml:space="preserve">Lai nodrošinātu NGS prakses konverģenci un juridisko noteiktību noguldītājiem savu noguldījumu pieprasīšanai un lai izvairītos no NGS darbības šķēršļiem, ir svarīgi noteikt pietiekami ilgu laikposmu, kurā noguldītāji var pieprasīt savu noguldījumu atmaksu </w:t>
      </w:r>
      <w:r w:rsidRPr="00862577">
        <w:lastRenderedPageBreak/>
        <w:t>gadījumos, kad NGS nav atmaksājusi noguldītājiem Direktīvas 2014/49/ES 8. pantā noteiktajos termiņos izmaksas gadījumā.</w:t>
      </w:r>
    </w:p>
    <w:p w:rsidR="0047554D" w:rsidRPr="00862577" w:rsidRDefault="0047554D" w:rsidP="0047554D">
      <w:pPr>
        <w:pStyle w:val="ManualConsidrant"/>
        <w:rPr>
          <w:noProof/>
        </w:rPr>
      </w:pPr>
      <w:r w:rsidRPr="00862577">
        <w:t>(18)</w:t>
      </w:r>
      <w:r w:rsidRPr="00862577">
        <w:tab/>
        <w:t xml:space="preserve">Saskaņā ar Direktīvas 2014/49/ES 10. panta 2. punktu dalībvalstīm jānodrošina, ka līdz 2024. gada 3. jūlijam NGS pieejamie finanšu līdzekļi sasniedz </w:t>
      </w:r>
      <w:proofErr w:type="spellStart"/>
      <w:r w:rsidRPr="00862577">
        <w:t>mērķapjomu</w:t>
      </w:r>
      <w:proofErr w:type="spellEnd"/>
      <w:r w:rsidRPr="00862577">
        <w:t xml:space="preserve"> 0,8 % apmērā no tās dalībnieku segto noguldījumu summas. Lai objektīvi novērtētu, vai NGS atbilst šai prasībai, būtu jānosaka skaidrs atsauces periods, lai noteiktu segto noguldījumu summu un NGS pieejamos finanšu līdzekļus. </w:t>
      </w:r>
      <w:r w:rsidRPr="00862577">
        <w:rPr>
          <w:b/>
          <w:i/>
        </w:rPr>
        <w:t xml:space="preserve">Ņemot vērā NGS izmantošanas jomas paplašināšanu, 0,8 % </w:t>
      </w:r>
      <w:proofErr w:type="spellStart"/>
      <w:r w:rsidRPr="00862577">
        <w:rPr>
          <w:b/>
          <w:i/>
        </w:rPr>
        <w:t>mērķapjoma</w:t>
      </w:r>
      <w:proofErr w:type="spellEnd"/>
      <w:r w:rsidRPr="00862577">
        <w:rPr>
          <w:b/>
          <w:i/>
        </w:rPr>
        <w:t xml:space="preserve"> atbilstība būtu cieši jāuzrauga un jānovērtē.</w:t>
      </w:r>
    </w:p>
    <w:p w:rsidR="0047554D" w:rsidRPr="00862577" w:rsidRDefault="0047554D" w:rsidP="0047554D">
      <w:pPr>
        <w:pStyle w:val="ManualConsidrant"/>
        <w:rPr>
          <w:noProof/>
        </w:rPr>
      </w:pPr>
      <w:r w:rsidRPr="00862577">
        <w:t>(19)</w:t>
      </w:r>
      <w:r w:rsidRPr="00862577">
        <w:tab/>
        <w:t xml:space="preserve">Lai nodrošinātu NGS noturību, to līdzekļi būtu jāiegūst no stabilām un neatsaucamām iemaksām. Daži NGS finansējuma avoti, tostarp aizdevumi un gaidāmās atgūstamās summas, ir pārāk nepastāvīgi, lai tos uzskaitītu kā iemaksas nolūkā sasniegt </w:t>
      </w:r>
      <w:proofErr w:type="spellStart"/>
      <w:r w:rsidRPr="00862577">
        <w:t>NGS</w:t>
      </w:r>
      <w:proofErr w:type="spellEnd"/>
      <w:r w:rsidRPr="00862577">
        <w:t xml:space="preserve"> </w:t>
      </w:r>
      <w:proofErr w:type="spellStart"/>
      <w:r w:rsidRPr="00862577">
        <w:t>mērķapjomu</w:t>
      </w:r>
      <w:proofErr w:type="spellEnd"/>
      <w:r w:rsidRPr="00862577">
        <w:t xml:space="preserve">. Lai saskaņotu </w:t>
      </w:r>
      <w:proofErr w:type="spellStart"/>
      <w:r w:rsidRPr="00862577">
        <w:t>NGS</w:t>
      </w:r>
      <w:proofErr w:type="spellEnd"/>
      <w:r w:rsidRPr="00862577">
        <w:t xml:space="preserve"> nosacījumus </w:t>
      </w:r>
      <w:proofErr w:type="spellStart"/>
      <w:r w:rsidRPr="00862577">
        <w:t>mērķapjoma</w:t>
      </w:r>
      <w:proofErr w:type="spellEnd"/>
      <w:r w:rsidRPr="00862577">
        <w:t xml:space="preserve"> sasniegšanai un nodrošinātu, ka NGS pieejamie finanšu līdzekļi tiek finansēti no nozares iemaksām, līdzekļi, kas atbilst </w:t>
      </w:r>
      <w:proofErr w:type="spellStart"/>
      <w:r w:rsidRPr="00862577">
        <w:t>mērķapjoma</w:t>
      </w:r>
      <w:proofErr w:type="spellEnd"/>
      <w:r w:rsidRPr="00862577">
        <w:t xml:space="preserve"> sasniegšanai, būtu jānošķir no līdzekļiem, kurus uzskata par papildu finansējuma avotiem. </w:t>
      </w:r>
      <w:bookmarkStart w:id="11" w:name="_Hlk122018946"/>
      <w:bookmarkStart w:id="12" w:name="_Hlk122018357"/>
      <w:r w:rsidRPr="00862577">
        <w:t xml:space="preserve">NGS līdzekļu izejošās plūsmas, tostarp paredzamas aizdevumu atmaksas, var plānot un ņemt vērā regulārās NGS dalībnieku iemaksās, un tāpēc tām nevajadzētu izraisīt pieejamo finanšu līdzekļu samazinājumu zem </w:t>
      </w:r>
      <w:proofErr w:type="spellStart"/>
      <w:r w:rsidRPr="00862577">
        <w:t>mērķapjoma</w:t>
      </w:r>
      <w:proofErr w:type="spellEnd"/>
      <w:r w:rsidRPr="00862577">
        <w:t xml:space="preserve">. Tāpēc ir jāprecizē, ka pēc tam, kad </w:t>
      </w:r>
      <w:proofErr w:type="spellStart"/>
      <w:r w:rsidRPr="00862577">
        <w:t>mērķapjoms</w:t>
      </w:r>
      <w:proofErr w:type="spellEnd"/>
      <w:r w:rsidRPr="00862577">
        <w:t xml:space="preserve"> ir sasniegts pirmo reizi, tikai tādam NGS pieejamo finanšu līdzekļu iztrūkumam, ko izraisījusi NGS intervence (izmaksa vai preventīvi, noregulējuma vai alternatīvi pasākumi), būtu jārosina sākt </w:t>
      </w:r>
      <w:r w:rsidRPr="00862577">
        <w:rPr>
          <w:b/>
          <w:bCs/>
          <w:i/>
          <w:iCs/>
        </w:rPr>
        <w:t xml:space="preserve">četru </w:t>
      </w:r>
      <w:r w:rsidRPr="00862577">
        <w:t xml:space="preserve">gadu papildināšanas periodu. </w:t>
      </w:r>
      <w:r w:rsidRPr="00862577">
        <w:rPr>
          <w:b/>
          <w:i/>
        </w:rPr>
        <w:t>Ja pēc šādas NGS intervences</w:t>
      </w:r>
      <w:r w:rsidRPr="00862577">
        <w:t xml:space="preserve"> </w:t>
      </w:r>
      <w:r w:rsidRPr="00862577">
        <w:rPr>
          <w:b/>
          <w:i/>
        </w:rPr>
        <w:t>pieejamie finanšu līdzekļi</w:t>
      </w:r>
      <w:r w:rsidRPr="00862577">
        <w:t xml:space="preserve"> </w:t>
      </w:r>
      <w:r w:rsidRPr="00862577">
        <w:rPr>
          <w:b/>
          <w:i/>
        </w:rPr>
        <w:t>ir samazināti par mazāk nekā vienu trešdaļu, papildināšanas periodam vajadzētu būt diviem gadiem.</w:t>
      </w:r>
      <w:r w:rsidRPr="00862577">
        <w:t xml:space="preserve"> </w:t>
      </w:r>
      <w:bookmarkEnd w:id="11"/>
      <w:bookmarkEnd w:id="12"/>
      <w:r w:rsidRPr="00862577">
        <w:t xml:space="preserve">Lai nodrošinātu konsekventu piemērošanu, EBI būtu jāizstrādā regulatīvo tehnisko standartu projekts, kurā precizē metodiku tam, kā </w:t>
      </w:r>
      <w:proofErr w:type="spellStart"/>
      <w:r w:rsidRPr="00862577">
        <w:t>NGS</w:t>
      </w:r>
      <w:proofErr w:type="spellEnd"/>
      <w:r w:rsidRPr="00862577">
        <w:t xml:space="preserve"> aprēķina </w:t>
      </w:r>
      <w:proofErr w:type="spellStart"/>
      <w:r w:rsidRPr="00862577">
        <w:t>mērķapjomu</w:t>
      </w:r>
      <w:proofErr w:type="spellEnd"/>
      <w:r w:rsidRPr="00862577">
        <w:t>.</w:t>
      </w:r>
    </w:p>
    <w:p w:rsidR="0047554D" w:rsidRPr="00862577" w:rsidRDefault="0047554D" w:rsidP="0047554D">
      <w:pPr>
        <w:pStyle w:val="ManualConsidrant"/>
        <w:rPr>
          <w:noProof/>
        </w:rPr>
      </w:pPr>
      <w:r w:rsidRPr="00862577">
        <w:t>(20)</w:t>
      </w:r>
      <w:r w:rsidRPr="00862577">
        <w:tab/>
        <w:t xml:space="preserve">NGS pieejamajiem finanšu līdzekļiem vajadzētu būt nekavējoties izmantojamiem, lai reaģētu uz pēkšņu izmaksu vai citām intervencēm. Ņemot vērā dažādās prakses visā Savienībā, ir lietderīgi noteikt prasības NGS fondu ieguldījumu stratēģijai, lai mazinātu jebkādu negatīvu ietekmi uz NGS spēju pildīt savas pilnvaras. Ja NGS nav kompetenta noteikt ieguldījumu stratēģiju, iestādei vai struktūrai, vai vienībai dalībvalstī, kas ir atbildīga par ieguldījumu stratēģijas noteikšanu, izstrādājot minēto ieguldījumu stratēģiju, būtu jāievēro arī diversifikācijas principi un ieguldījumi zema riska </w:t>
      </w:r>
      <w:r w:rsidRPr="00862577">
        <w:rPr>
          <w:b/>
          <w:bCs/>
          <w:i/>
          <w:iCs/>
        </w:rPr>
        <w:t xml:space="preserve">un likvīdos </w:t>
      </w:r>
      <w:r w:rsidRPr="00862577">
        <w:t xml:space="preserve">aktīvos. Lai saglabātu NGS pilnīgu darbības neatkarību un elastību attiecībā uz piekļuvi tās līdzekļiem, ja NGS līdzekļi tiek noguldīti valsts kasē, šie līdzekļi būtu jārezervē un jānogulda atsevišķā kontā. </w:t>
      </w:r>
    </w:p>
    <w:p w:rsidR="0047554D" w:rsidRPr="00862577" w:rsidRDefault="0047554D" w:rsidP="0047554D">
      <w:pPr>
        <w:pStyle w:val="ManualConsidrant"/>
        <w:rPr>
          <w:noProof/>
        </w:rPr>
      </w:pPr>
      <w:r w:rsidRPr="00862577">
        <w:t>(21)</w:t>
      </w:r>
      <w:r w:rsidRPr="00862577">
        <w:tab/>
        <w:t>Iespēja piesaistīt NGS pieejamos finanšu līdzekļus, izmantojot obligātās iemaksas, ko dalībiestādes veic esošajās obligāto iemaksu shēmās, kuras dalībvalsts izveidojusi ar sistēmisko risku saistīto izmaksu segšanai, nekad nav izmantota, un tāpēc tā būtu jādzēš.</w:t>
      </w:r>
    </w:p>
    <w:p w:rsidR="0047554D" w:rsidRPr="00862577" w:rsidRDefault="0047554D" w:rsidP="0047554D">
      <w:pPr>
        <w:pStyle w:val="ManualConsidrant"/>
        <w:rPr>
          <w:noProof/>
        </w:rPr>
      </w:pPr>
      <w:r w:rsidRPr="00862577">
        <w:t>(22)</w:t>
      </w:r>
      <w:r w:rsidRPr="00862577">
        <w:tab/>
        <w:t xml:space="preserve">Ir jāuzlabo noguldītāju aizsardzība, vienlaikus izvairoties no NGS aktīvu ārkārtas pārdošanas un ierobežojot iespējamo negatīvo </w:t>
      </w:r>
      <w:proofErr w:type="spellStart"/>
      <w:r w:rsidRPr="00862577">
        <w:t>prociklisko</w:t>
      </w:r>
      <w:proofErr w:type="spellEnd"/>
      <w:r w:rsidRPr="00862577">
        <w:t xml:space="preserve"> ietekmi uz banku nozari, ko rada ārkārtas iemaksu iekasēšana. Tādēļ NGS būtu jāļauj izmantot alternatīvus finansēšanas mehānismus, kas ļauj tām jebkurā laikā saņemt īstermiņa finansējumu no avotiem, kas nav iemaksas, tostarp pirms tās izmanto pieejamos finanšu līdzekļus un līdzekļus, kas iekasēti no papildu iemaksām. Tā kā kredītiestādēm galvenokārt būtu jāsedz NGS finansēšanas izmaksas un par to jāuzņemas atbildība, alternatīvi finansēšanas mehānismi no publiskajiem līdzekļiem būtu </w:t>
      </w:r>
      <w:r w:rsidRPr="00862577">
        <w:rPr>
          <w:b/>
          <w:bCs/>
          <w:i/>
          <w:iCs/>
        </w:rPr>
        <w:t>jāaizliedz</w:t>
      </w:r>
      <w:r w:rsidRPr="00862577">
        <w:t>.</w:t>
      </w:r>
    </w:p>
    <w:p w:rsidR="0047554D" w:rsidRPr="00862577" w:rsidRDefault="0047554D" w:rsidP="0047554D">
      <w:pPr>
        <w:pStyle w:val="ManualConsidrant"/>
        <w:rPr>
          <w:noProof/>
        </w:rPr>
      </w:pPr>
      <w:r w:rsidRPr="00862577">
        <w:lastRenderedPageBreak/>
        <w:t>(23)</w:t>
      </w:r>
      <w:r w:rsidRPr="00862577">
        <w:tab/>
        <w:t xml:space="preserve">Lai nodrošinātu NGS līdzekļu pienācīgu diversifikāciju un saskaņotu praksi, EBI būtu jāizdod pamatnostādnes, ar ko sniedz NGS norādījumus šajā sakarā. </w:t>
      </w:r>
    </w:p>
    <w:p w:rsidR="0047554D" w:rsidRPr="00862577" w:rsidRDefault="0047554D" w:rsidP="0047554D">
      <w:pPr>
        <w:pStyle w:val="ManualConsidrant"/>
        <w:rPr>
          <w:noProof/>
        </w:rPr>
      </w:pPr>
      <w:r w:rsidRPr="00862577">
        <w:t>(24)</w:t>
      </w:r>
      <w:r w:rsidRPr="00862577">
        <w:tab/>
        <w:t>Lai gan NGS primārā loma ir atmaksāšana segtajiem noguldītājiem, intervences ārpus izmaksas NGS var izrādīties rentablākas un nodrošināt nepārtrauktu piekļuvi noguldījumiem, atvieglojot pārveduma stratēģijas. NGS var būt pienākums veikt iemaksu kredītiestāžu noregulējumā. Turklāt dažās dalībvalstīs NGS var finansēt preventīvus pasākumus, lai atjaunotu kredītiestāžu ilgtermiņa dzīvotspēju, vai alternatīvus pasākumus maksātnespējas gadījumā. Lai gan šādi preventīvi un alternatīvi pasākumi var būtiski uzlabot noguldījumu aizsardzību, šādiem pasākumiem ir jāpiemēro atbilstīgi aizsardzības pasākumi, tostarp saskaņota zemāku izmaksu pārbaude, lai nodrošinātu vienlīdzīgus konkurences apstākļus un šādu pasākumu efektivitāti un rentabilitāti. Šādi aizsardzības pasākumi būtu jāpiemēro tikai intervencēm, ko finansē no NGS pieejamajiem finanšu līdzekļiem, kurus reglamentē saskaņā ar šo direktīvu.</w:t>
      </w:r>
    </w:p>
    <w:p w:rsidR="0047554D" w:rsidRPr="00862577" w:rsidRDefault="0047554D" w:rsidP="0047554D">
      <w:pPr>
        <w:pStyle w:val="ManualConsidrant"/>
      </w:pPr>
      <w:r w:rsidRPr="00862577">
        <w:rPr>
          <w:b/>
          <w:i/>
        </w:rPr>
        <w:t>(24a)</w:t>
      </w:r>
      <w:r w:rsidRPr="00862577">
        <w:rPr>
          <w:b/>
          <w:i/>
        </w:rPr>
        <w:tab/>
        <w:t xml:space="preserve">Ir būtiski, lai NGS iesaistīšana jebkurā scenārijā tiktu veikta, koncentrējoties uz izmaksu lietderību un </w:t>
      </w:r>
      <w:proofErr w:type="spellStart"/>
      <w:r w:rsidRPr="00862577">
        <w:rPr>
          <w:b/>
          <w:i/>
        </w:rPr>
        <w:t>pārredzamību</w:t>
      </w:r>
      <w:proofErr w:type="spellEnd"/>
      <w:r w:rsidRPr="00862577">
        <w:rPr>
          <w:b/>
          <w:i/>
        </w:rPr>
        <w:t xml:space="preserve">. Šāda pieeja ir būtiska, lai izvairītos no vienlīdzīgu konkurences apstākļu izkropļošanas un nodrošinātu, ka konkrētiem tirgus dalībniekiem netiek piešķirtas negodīgas priekšrocības. </w:t>
      </w:r>
      <w:proofErr w:type="spellStart"/>
      <w:r w:rsidRPr="00862577">
        <w:rPr>
          <w:b/>
          <w:i/>
        </w:rPr>
        <w:t>Pārredzamība</w:t>
      </w:r>
      <w:proofErr w:type="spellEnd"/>
      <w:r w:rsidRPr="00862577">
        <w:rPr>
          <w:b/>
          <w:i/>
        </w:rPr>
        <w:t xml:space="preserve"> un izmaksu lietderība ir pamatprincipi, kas ir NGS integritātes un taisnīgas darbības pamatā.</w:t>
      </w:r>
    </w:p>
    <w:p w:rsidR="0047554D" w:rsidRPr="00862577" w:rsidRDefault="0047554D" w:rsidP="0047554D">
      <w:pPr>
        <w:pStyle w:val="ManualConsidrant"/>
        <w:rPr>
          <w:noProof/>
        </w:rPr>
      </w:pPr>
      <w:r w:rsidRPr="00862577">
        <w:t>(25)</w:t>
      </w:r>
      <w:r w:rsidRPr="00862577">
        <w:tab/>
        <w:t xml:space="preserve">Pasākumiem, ar ko novērš kredītiestādes maksātnespēju, izmantojot pietiekami agrīnus intervences pasākumus, var būt efektīva loma krīzes pārvaldības instrumentu nepārtrauktībā nolūkā saglabāt noguldītāju paļāvību un finanšu stabilitāti. Šie pasākumi var izpausties dažādos veidos — kapitāla atbalsta pasākumi, izmantojot pašu kapitāla instrumentus (tostarp pirmā līmeņa pamata kapitāla instrumentus) vai citus kapitāla instrumentus, garantijas vai aizdevumus. NGS šos pasākumus ir izmantojušas neviendabīgi. Lai nodrošinātu krīzes pārvaldības instrumentu nepārtrauktību un preventīvu pasākumu izmantošanu saskaņā ar noregulējuma satvaru un valsts atbalsta noteikumiem, ir jāprecizē to piemērošanas termiņi un nosacījumi. Preventīvie pasākumi nav piemēroti radušos zaudējumu absorbēšanai, ja kredītiestāde jau kļūst vai, iespējams, kļūs maksātnespējīga, un tie būtu jāizmanto laikus, lai novērstu bankas finanšu stāvokļa pasliktināšanos. Tāpēc norīkotajām iestādēm būtu jāpārbauda, vai ir izpildīti šādas NGS intervences nosacījumi. </w:t>
      </w:r>
      <w:bookmarkStart w:id="13" w:name="_Hlk132533781"/>
      <w:r w:rsidRPr="00862577">
        <w:t>Visbeidzot, minētajiem NGS pieejamo finanšu līdzekļu izmantošanas nosacījumiem nebūtu jāskar kompetentās iestādes novērtējums par to, vai IAS atbilst Eiropas Parlamenta un Padomes Regulas (ES) Nr. 575/2013</w:t>
      </w:r>
      <w:r w:rsidRPr="00862577">
        <w:rPr>
          <w:rStyle w:val="FootnoteReference"/>
          <w:noProof/>
        </w:rPr>
        <w:footnoteReference w:id="11"/>
      </w:r>
      <w:r w:rsidRPr="00862577">
        <w:t xml:space="preserve"> 113. panta 7. punktā noteiktajiem kritērijiem. </w:t>
      </w:r>
      <w:bookmarkEnd w:id="13"/>
    </w:p>
    <w:p w:rsidR="0047554D" w:rsidRPr="00862577" w:rsidRDefault="0047554D" w:rsidP="0047554D">
      <w:pPr>
        <w:pStyle w:val="ManualConsidrant"/>
        <w:rPr>
          <w:noProof/>
        </w:rPr>
      </w:pPr>
      <w:r w:rsidRPr="00862577">
        <w:t>(26)</w:t>
      </w:r>
      <w:r w:rsidRPr="00862577">
        <w:tab/>
        <w:t xml:space="preserve">Lai nodrošinātu, ka preventīvie pasākumi sasniedz savu mērķi, būtu jāprasa kredītiestādēm </w:t>
      </w:r>
      <w:r w:rsidRPr="00862577">
        <w:rPr>
          <w:b/>
          <w:bCs/>
          <w:i/>
          <w:iCs/>
        </w:rPr>
        <w:t xml:space="preserve">iesniegt kompetentajai iestādei </w:t>
      </w:r>
      <w:r w:rsidRPr="00862577">
        <w:t xml:space="preserve">piezīmi, kurā izklāstīti pasākumi, ko tās apņemas veikt. ▌Šādā piezīmē būtu jāietver visi elementi, kuru mērķis ir novērst līdzekļu aizplūšanu un stiprināt kredītiestādes kapitāla un likviditātes pozīciju, ļaujot kredītiestādei nākotnē izpildīt visas attiecīgās </w:t>
      </w:r>
      <w:proofErr w:type="spellStart"/>
      <w:r w:rsidRPr="00862577">
        <w:t>prudenciālās</w:t>
      </w:r>
      <w:proofErr w:type="spellEnd"/>
      <w:r w:rsidRPr="00862577">
        <w:t xml:space="preserve"> un citas regulatīvās prasības. Tādēļ šādā piezīmē būtu jāietver kapitāla piesaistīšanas pasākumi, tostarp noteikumi par tiesību emisiju, subordinētā parāda instrumentu brīvprātīgu konversiju, saistību pārvaldības pasākumiem, kapitālu, ar ko veicina aktīvu pārdošanu, portfeļu </w:t>
      </w:r>
      <w:proofErr w:type="spellStart"/>
      <w:r w:rsidRPr="00862577">
        <w:t>vērtspapīrošanu</w:t>
      </w:r>
      <w:proofErr w:type="spellEnd"/>
      <w:r w:rsidRPr="00862577">
        <w:t xml:space="preserve"> un peļņas paturēšanu, tostarp dividenžu aizliegumiem un aizliegumiem </w:t>
      </w:r>
      <w:r w:rsidRPr="00862577">
        <w:lastRenderedPageBreak/>
        <w:t xml:space="preserve">iegādāties daļas uzņēmumos. </w:t>
      </w:r>
      <w:r w:rsidRPr="00862577">
        <w:rPr>
          <w:b/>
          <w:i/>
        </w:rPr>
        <w:t xml:space="preserve">Turklāt piezīmē būtu jāapraksta kredītiestādes sākotnējā kapitāla nepietiekamība, veiktie kapitāla piesaistīšanas pasākumi un aizsardzības pasākumi, kas ieviesti, lai novērstu līdzekļu aizplūšanu. </w:t>
      </w:r>
      <w:r w:rsidRPr="00862577">
        <w:t xml:space="preserve">Tā paša iemesla dēļ piezīmē paredzēto pasākumu īstenošanas laikā kredītiestādēm būtu arī jāstiprina savas likviditātes pozīcijas un jāatturas no agresīvas </w:t>
      </w:r>
      <w:proofErr w:type="spellStart"/>
      <w:r w:rsidRPr="00862577">
        <w:t>komercprakses</w:t>
      </w:r>
      <w:proofErr w:type="spellEnd"/>
      <w:r w:rsidRPr="00862577">
        <w:t xml:space="preserve">, </w:t>
      </w:r>
      <w:r w:rsidRPr="00862577">
        <w:rPr>
          <w:b/>
          <w:bCs/>
          <w:i/>
          <w:iCs/>
        </w:rPr>
        <w:t>dividenžu sadales, mainīga atalgojuma,</w:t>
      </w:r>
      <w:r w:rsidRPr="00862577">
        <w:t xml:space="preserve"> pašu akciju atpirkšanas vai </w:t>
      </w:r>
      <w:proofErr w:type="spellStart"/>
      <w:r w:rsidRPr="00862577">
        <w:t>hibrīdkapitāla</w:t>
      </w:r>
      <w:proofErr w:type="spellEnd"/>
      <w:r w:rsidRPr="00862577">
        <w:t xml:space="preserve"> instrumentu pirkšanas. Šādā piezīmē būtu jāiekļauj arī izejas stratēģija attiecībā uz visiem saņemtajiem atbalsta pasākumiem. </w:t>
      </w:r>
      <w:r w:rsidRPr="00862577">
        <w:rPr>
          <w:b/>
          <w:i/>
        </w:rPr>
        <w:t>Samērīgā termiņā kredītiestādei būtu jāiesniedz kompetentajai iestādei uzņēmējdarbības reorganizācijas plāns, lai nodrošinātu ilgtermiņa dzīvotspēju. Kredītiestādei piešķirtie preventīvie pasākumi būtu jāaptur, ja kompetentā iestāde nav pārliecināta, ka uzņēmējdarbības reorganizācijas plāns ir ticams un īstenojams, lai nodrošinātu ilgtermiņa dzīvotspēju. Ja kredītiestāde ir 1. panta 2. punkta c) apakšpunktā minētās IAS dalībniece, IAS pēc apspriešanās ar kompetento iestādi būtu jāapstiprina uzņēmējdarbības reorganizācijas plāns. Ja kompetentā iestāde nav apmierināta ar uzņēmējdarbības reorganizācijas plānu, tai būtu jāīsteno atbilstoši pasākumi, lai nodrošinātu ilgtermiņa dzīvotspēju.</w:t>
      </w:r>
      <w:r w:rsidRPr="00862577">
        <w:t xml:space="preserve"> Kompetentās iestādes </w:t>
      </w:r>
      <w:r w:rsidRPr="00862577">
        <w:rPr>
          <w:b/>
          <w:bCs/>
          <w:i/>
          <w:iCs/>
        </w:rPr>
        <w:t>un noregulējuma iestādes</w:t>
      </w:r>
      <w:r w:rsidRPr="00862577">
        <w:t xml:space="preserve"> ir vislabākajā situācijā, lai </w:t>
      </w:r>
      <w:r w:rsidRPr="00862577">
        <w:rPr>
          <w:b/>
          <w:bCs/>
          <w:i/>
          <w:iCs/>
        </w:rPr>
        <w:t>novērtētu</w:t>
      </w:r>
      <w:r w:rsidRPr="00862577">
        <w:t xml:space="preserve"> piezīmē paredzēto pasākumu atbilstību un ticamību. Lai nodrošinātu, ka NGS norīkotās iestādes, kurām kredītiestāde pieprasa finansēt preventīvu pasākumu, var novērtēt, vai ir izpildīti visi preventīvo pasākumu nosacījumi, kompetentajām iestādēm būtu jāsadarbojas ar norīkotajām iestādēm. Lai nodrošinātu konsekventu pieeju preventīvu pasākumu piemērošanai visā Savienībā, EBI būtu jāizdod pamatnostādnes, lai palīdzētu kredītiestādēm sagatavot šādu </w:t>
      </w:r>
      <w:r w:rsidRPr="00862577">
        <w:rPr>
          <w:b/>
          <w:bCs/>
          <w:i/>
          <w:iCs/>
        </w:rPr>
        <w:t>uzņēmējdarbības reorganizācijas plānu</w:t>
      </w:r>
      <w:r w:rsidRPr="00862577">
        <w:t>.</w:t>
      </w:r>
    </w:p>
    <w:p w:rsidR="0047554D" w:rsidRPr="00862577" w:rsidRDefault="0047554D" w:rsidP="0047554D">
      <w:pPr>
        <w:pStyle w:val="ManualConsidrant"/>
      </w:pPr>
      <w:r w:rsidRPr="00862577">
        <w:rPr>
          <w:b/>
          <w:i/>
        </w:rPr>
        <w:t>(26a)</w:t>
      </w:r>
      <w:r w:rsidRPr="00862577">
        <w:rPr>
          <w:b/>
          <w:i/>
        </w:rPr>
        <w:tab/>
        <w:t>Lai mazinātu morālo risku, kredītiestādei, kas saņem atbalstu no NGS preventīvu pasākumu veidā, tās akcionāriem, kreditoriem vai uzņēmumu grupai, kurai tā pieder, attiecīgā gadījumā būtu no pašu resursiem jāiegulda pārstrukturēšanā un jānodrošina atbilstoša atlīdzība par NGS piešķirto preventīvo pasākumu.</w:t>
      </w:r>
    </w:p>
    <w:p w:rsidR="0047554D" w:rsidRPr="00862577" w:rsidRDefault="0047554D" w:rsidP="0047554D">
      <w:pPr>
        <w:pStyle w:val="ManualConsidrant"/>
        <w:rPr>
          <w:noProof/>
        </w:rPr>
      </w:pPr>
      <w:r w:rsidRPr="00862577">
        <w:t>(27)</w:t>
      </w:r>
      <w:r w:rsidRPr="00862577">
        <w:tab/>
        <w:t>Lai nodrošinātu, ka kredītiestādes, kas saņem atbalstu no NGS preventīvo pasākumu veidā, pilda savas saistības, kompetentajām iestādēm būtu jāpieprasa sanācijas plāns no tām kredītiestādēm, kuras nav izpildījušas savas saistības</w:t>
      </w:r>
      <w:r w:rsidRPr="00862577">
        <w:rPr>
          <w:b/>
          <w:bCs/>
          <w:i/>
          <w:iCs/>
        </w:rPr>
        <w:t>, atmaksājušas preventīvo pasākumu ietvaros iemaksāto summu vai pildījušas izejas stratēģiju</w:t>
      </w:r>
      <w:r w:rsidRPr="00862577">
        <w:t>. Ja kompetentā iestāde uzskata, ka sanācijas plānā paredzētie pasākumi nespēj nodrošināt kredītiestādes ilgtermiņa dzīvotspēju, NGS nedrīkstētu sniegt turpmāku preventīvu atbalstu attiecīgajai kredītiestādei</w:t>
      </w:r>
      <w:r w:rsidRPr="00862577">
        <w:rPr>
          <w:b/>
          <w:bCs/>
          <w:i/>
          <w:iCs/>
        </w:rPr>
        <w:t xml:space="preserve"> un attiecīgajām iestādēm būtu jāveic novērtējums par to, vai iestāde kļūst maksātnespējīga vai, iespējams, kļūs maksātnespējīga saskaņā ar Direktīvas 2014/59/ES 32. pantu</w:t>
      </w:r>
      <w:r w:rsidRPr="00862577">
        <w:t>.</w:t>
      </w:r>
      <w:r w:rsidRPr="00862577">
        <w:rPr>
          <w:b/>
          <w:i/>
        </w:rPr>
        <w:t xml:space="preserve"> </w:t>
      </w:r>
      <w:r w:rsidRPr="00862577">
        <w:rPr>
          <w:b/>
          <w:bCs/>
          <w:i/>
          <w:iCs/>
        </w:rPr>
        <w:t>Tādām pašām sekām būtu jāiestājas gadījumos, kad kredītiestāde nepilda sanācijas plānu.</w:t>
      </w:r>
      <w:r w:rsidRPr="00862577">
        <w:t xml:space="preserve"> Lai nodrošinātu konsekventu pieeju preventīvu pasākumu piemērošanai visā Savienībā, EBI būtu jāizdod pamatnostādnes, lai palīdzētu kredītiestādēm sagatavot šādu sanācijas plānu.</w:t>
      </w:r>
    </w:p>
    <w:p w:rsidR="0047554D" w:rsidRPr="00862577" w:rsidRDefault="0047554D" w:rsidP="0047554D">
      <w:pPr>
        <w:pStyle w:val="ManualConsidrant"/>
        <w:rPr>
          <w:rStyle w:val="eop"/>
          <w:noProof/>
        </w:rPr>
      </w:pPr>
      <w:r w:rsidRPr="00862577">
        <w:rPr>
          <w:rStyle w:val="eop"/>
        </w:rPr>
        <w:t>(28)</w:t>
      </w:r>
      <w:r w:rsidRPr="00862577">
        <w:rPr>
          <w:rStyle w:val="eop"/>
        </w:rPr>
        <w:tab/>
      </w:r>
      <w:r w:rsidRPr="00862577">
        <w:rPr>
          <w:rStyle w:val="normaltextrun"/>
          <w:shd w:val="clear" w:color="auto" w:fill="FFFFFF"/>
        </w:rPr>
        <w:t xml:space="preserve">Lai izvairītos no kaitīgas ietekmes uz konkurenci un iekšējo tirgu, ir jānosaka, ka maksātnespējas procesā alternatīvu pasākumu gadījumā </w:t>
      </w:r>
      <w:bookmarkStart w:id="14" w:name="_Hlk132534258"/>
      <w:r w:rsidRPr="00862577">
        <w:rPr>
          <w:rStyle w:val="ui-provider"/>
        </w:rPr>
        <w:t>attiecīgajām struktūrām , kas pārstāv kredītiestādi saistībā ar valsts maksātnespējas procedūrām (likvidators, tiesu izpildītājs, administrators vai cits),</w:t>
      </w:r>
      <w:bookmarkEnd w:id="14"/>
      <w:r w:rsidRPr="00862577">
        <w:t xml:space="preserve"> </w:t>
      </w:r>
      <w:r w:rsidRPr="00862577">
        <w:rPr>
          <w:rStyle w:val="ui-provider"/>
        </w:rPr>
        <w:t xml:space="preserve">būtu jāveic pasākumi kredītiestādes vai tās daļas </w:t>
      </w:r>
      <w:proofErr w:type="spellStart"/>
      <w:r w:rsidRPr="00862577">
        <w:rPr>
          <w:rStyle w:val="ui-provider"/>
        </w:rPr>
        <w:t>darījumdarbības</w:t>
      </w:r>
      <w:proofErr w:type="spellEnd"/>
      <w:r w:rsidRPr="00862577">
        <w:rPr>
          <w:rStyle w:val="ui-provider"/>
        </w:rPr>
        <w:t xml:space="preserve"> tirdzniecībai atklātā, pārredzamā un nediskriminējošā procesā, vienlaikus cenšoties pēc iespējas palielināt pārdošanas cenu. K</w:t>
      </w:r>
      <w:r w:rsidRPr="00862577">
        <w:rPr>
          <w:rStyle w:val="normaltextrun"/>
          <w:shd w:val="clear" w:color="auto" w:fill="FFFFFF"/>
        </w:rPr>
        <w:t xml:space="preserve">redītiestādei vai jebkurai </w:t>
      </w:r>
      <w:proofErr w:type="spellStart"/>
      <w:r w:rsidRPr="00862577">
        <w:rPr>
          <w:rStyle w:val="normaltextrun"/>
          <w:shd w:val="clear" w:color="auto" w:fill="FFFFFF"/>
        </w:rPr>
        <w:t>starpniekiestādei</w:t>
      </w:r>
      <w:proofErr w:type="spellEnd"/>
      <w:r w:rsidRPr="00862577">
        <w:rPr>
          <w:rStyle w:val="normaltextrun"/>
          <w:shd w:val="clear" w:color="auto" w:fill="FFFFFF"/>
        </w:rPr>
        <w:t>, kas rīkojas kredītiestādes vārdā, būtu jāpiemēro</w:t>
      </w:r>
      <w:r w:rsidRPr="00862577">
        <w:rPr>
          <w:shd w:val="clear" w:color="auto" w:fill="FFFFFF"/>
        </w:rPr>
        <w:t xml:space="preserve"> </w:t>
      </w:r>
      <w:r w:rsidRPr="00862577">
        <w:rPr>
          <w:rStyle w:val="eop"/>
          <w:shd w:val="clear" w:color="auto" w:fill="FFFFFF"/>
        </w:rPr>
        <w:t>noteikumi,</w:t>
      </w:r>
      <w:r w:rsidRPr="00862577">
        <w:rPr>
          <w:rStyle w:val="eop"/>
        </w:rPr>
        <w:t xml:space="preserve"> kuri ir piemēroti </w:t>
      </w:r>
      <w:r w:rsidRPr="00862577">
        <w:rPr>
          <w:rStyle w:val="eop"/>
          <w:shd w:val="clear" w:color="auto" w:fill="FFFFFF"/>
        </w:rPr>
        <w:t>tādu aktīvu, tiesību un saistību tirdzniecībai, kurus nodod potenciālajiem pircējiem</w:t>
      </w:r>
      <w:r w:rsidRPr="00862577">
        <w:rPr>
          <w:rStyle w:val="normaltextrun"/>
          <w:shd w:val="clear" w:color="auto" w:fill="FFFFFF"/>
        </w:rPr>
        <w:t>. Jebkurā gadījumā uz valsts līdzekļu izmantošanu attiecīgā gadījumā būtu jāattiecina attiecīgie Līguma noteikumi par valsts atbalstu.</w:t>
      </w:r>
    </w:p>
    <w:p w:rsidR="0047554D" w:rsidRPr="00862577" w:rsidRDefault="0047554D" w:rsidP="0047554D">
      <w:pPr>
        <w:pStyle w:val="ManualConsidrant"/>
        <w:rPr>
          <w:noProof/>
        </w:rPr>
      </w:pPr>
      <w:r w:rsidRPr="00862577">
        <w:lastRenderedPageBreak/>
        <w:t>(29)</w:t>
      </w:r>
      <w:r w:rsidRPr="00862577">
        <w:tab/>
        <w:t xml:space="preserve">Tā kā NGS galvenais mērķis ir aizsargāt segtos noguldījumus, NGS būtu jāatļauj finansēt intervences, kas nav izmaksu veikšana, tikai tad, ja šādas intervences ir lētākas nekā izmaksas. Pieredze, kas gūta, piemērojot minēto noteikumu (“zemāku izmaksu pārbaude”), ir atklājusi vairākus trūkumus, jo pašreizējā regulējumā nav sīki izklāstīts, kā noteikt šo intervenču izmaksas un atmaksāšanas izmaksas. Lai nodrošinātu zemāku izmaksu pārbaudes konsekventu piemērošanu visā Savienībā, ir jāprecizē minēto izmaksu aprēķins. Tajā pašā laikā ir jāizvairās no pārmērīgi stingriem nosacījumiem, kas faktiski liegtu NGS līdzekļu izmantošanu citām intervencēm, kas nav izmaksa. Veicot zemāku izmaksu novērtējumu, NGS vispirms jāpārbauda, vai atlasītā pasākuma finansēšanas izmaksas ir zemākas par segto noguldījumu izmaksāšanas izmaksām. Zemāku izmaksu novērtējuma metodikā būtu jāņem vērā naudas </w:t>
      </w:r>
      <w:proofErr w:type="spellStart"/>
      <w:r w:rsidRPr="00862577">
        <w:t>laikvērtība</w:t>
      </w:r>
      <w:proofErr w:type="spellEnd"/>
      <w:r w:rsidRPr="00862577">
        <w:t xml:space="preserve">. </w:t>
      </w:r>
    </w:p>
    <w:p w:rsidR="0047554D" w:rsidRPr="00862577" w:rsidRDefault="0047554D" w:rsidP="0047554D">
      <w:pPr>
        <w:pStyle w:val="ManualConsidrant"/>
        <w:rPr>
          <w:noProof/>
        </w:rPr>
      </w:pPr>
      <w:r w:rsidRPr="00862577">
        <w:t>(30)</w:t>
      </w:r>
      <w:r w:rsidRPr="00862577">
        <w:tab/>
        <w:t>Likvidācija var būt ilgstošs process, kura efektivitāte ir atkarīga no valsts tiesu efektivitātes, maksātnespējas režīmiem, atsevišķām banku iezīmēm un maksātnespējas apstākļiem. Attiecībā uz NGS intervencēm, kas ir daļa no alternatīviem pasākumiem, zemāku izmaksu pārbaudei būtu jābalstās uz kredītiestādes aktīvu un saistību novērtējumu, kā noteikts Direktīvas 2014/59/ES 36. panta 1. punktā, un uz minētās direktīvas 36. panta 8. punktā noteikto aplēsi. Tomēr precīzs likvidācijas atgūto summu novērtējums var būt problemātisks saistībā ar preventīvo pasākumu zemāku izmaksu pārbaudi, kas, domājams, notiek ilgi pirms jebkuras paredzamas likvidācijas. Tāpēc hipotētiskais scenārijs preventīvo pasākumu zemāku izmaksu pārbaudei būtu attiecīgi jākoriģē, un jebkurā gadījumā paredzamās atgūstamās summas būtu jāierobežo līdz saprātīgai summai, pamatojoties uz iepriekšējos izmaksāšanas gadījumos atgūtajām summām.</w:t>
      </w:r>
    </w:p>
    <w:p w:rsidR="0047554D" w:rsidRPr="00862577" w:rsidRDefault="0047554D" w:rsidP="0047554D">
      <w:pPr>
        <w:pStyle w:val="ManualConsidrant"/>
        <w:rPr>
          <w:noProof/>
        </w:rPr>
      </w:pPr>
      <w:r w:rsidRPr="00862577">
        <w:t>(31)</w:t>
      </w:r>
      <w:r w:rsidRPr="00862577">
        <w:tab/>
        <w:t xml:space="preserve">Norīkotajām iestādēm būtu jāaplēš pasākuma izmaksas NGS, tostarp pēc aizdevuma atmaksāšanas, kapitāla iepludināšanas vai garantijas izmantošanas, atskaitot paredzamos ieņēmumus, darbības izdevumus un iespējamos zaudējumus, salīdzinājumā ar hipotētisku scenāriju, kura pamatā ir hipotētiski galīgie zaudējumi maksātnespējas procedūras beigās un kurā būtu jāņem vērā atgūtie līdzekļi no NGS bankas likvidācijas procedūras ietvaros. </w:t>
      </w:r>
      <w:r w:rsidRPr="00862577">
        <w:rPr>
          <w:b/>
          <w:i/>
        </w:rPr>
        <w:t xml:space="preserve">Turklāt hipotētiskajā scenārijā būtu jāņem vērā iespējamās izmaksas NGS, ko rada ekonomiskā un finanšu nestabilitāte, tostarp nepieciešamība izmantot papildu līdzekļus NGS pilnvaru ietvaros, lai aizsargātu noguldītājus un finanšu stabilitāti un novērstu kaitīgas ietekmes izplatīšanos. </w:t>
      </w:r>
      <w:r w:rsidRPr="00862577">
        <w:t xml:space="preserve">Lai sniegtu taisnīgu un vispusīgāku priekšstatu par noguldītāju atmaksas faktiskajām izmaksām, to zaudējumu, kas radušies segto noguldījumu atlīdzināšanas dēļ, aplēsē būtu jāietver izmaksas, kas netieši saistītas ar atlīdzināšanu noguldītājiem. Šādās izmaksās būtu jāiekļauj ▌izmaksas, kas NGS varētu rasties, ja tiktu izmantots alternatīvs finansējums. Lai nodrošinātu zemāku izmaksu pārbaudes konsekventu piemērošanu, EBI būtu jāizstrādā regulatīvo tehnisko standartu projekts par metodiku dažādu NGS intervenču izmaksu aprēķināšanai. Lai nodrošinātu zemāku izmaksu novērtējuma metodikas saskaņotību ar NGS likumiskajām vai līgumiskajām pilnvarām▌, EBI </w:t>
      </w:r>
      <w:r w:rsidRPr="00862577">
        <w:rPr>
          <w:b/>
          <w:bCs/>
          <w:i/>
          <w:iCs/>
        </w:rPr>
        <w:t>būtu</w:t>
      </w:r>
      <w:r w:rsidRPr="00862577">
        <w:t xml:space="preserve"> ▌</w:t>
      </w:r>
      <w:r w:rsidRPr="00862577">
        <w:rPr>
          <w:b/>
          <w:i/>
        </w:rPr>
        <w:t>jāizstrādā</w:t>
      </w:r>
      <w:r w:rsidRPr="00862577">
        <w:t xml:space="preserve"> regulatīvo tehnisko standartu </w:t>
      </w:r>
      <w:r w:rsidRPr="00862577">
        <w:rPr>
          <w:b/>
          <w:bCs/>
          <w:i/>
          <w:iCs/>
        </w:rPr>
        <w:t>projekts</w:t>
      </w:r>
      <w:r w:rsidRPr="00862577">
        <w:t>▌.</w:t>
      </w:r>
    </w:p>
    <w:p w:rsidR="0047554D" w:rsidRPr="00862577" w:rsidRDefault="0047554D" w:rsidP="0047554D">
      <w:pPr>
        <w:pStyle w:val="ManualConsidrant"/>
        <w:rPr>
          <w:noProof/>
        </w:rPr>
      </w:pPr>
      <w:r w:rsidRPr="00862577">
        <w:t>(32)</w:t>
      </w:r>
      <w:r w:rsidRPr="00862577">
        <w:tab/>
        <w:t>Lai uzlabotu noguldītāju saskaņotu aizsardzību un precizētu attiecīgos pienākumus visā Savienībā, piederības dalībvalsts NGS būtu jānodrošina izmaksa noguldītājiem, kuri atrodas dalībvalstīs, kurās kredītiestādes, kas ir NGS dalībnieces, pieņem noguldījumus un citus atmaksājamus līdzekļus, piedāvājot pārrobežu noguldījumu pakalpojumus, taču nav iedibinātas uzņēmējā dalībvalstī. Lai atvieglotu izmaksas operācijas un informācijas sniegšanu noguldītājiem, uzņēmējas dalībvalsts NGS būtu jāļauj darboties par kontaktpunktu noguldītājiem kredītiestādēs, kas izmanto pakalpojumu sniegšanas brīvību.</w:t>
      </w:r>
    </w:p>
    <w:p w:rsidR="0047554D" w:rsidRPr="00862577" w:rsidRDefault="0047554D" w:rsidP="0047554D">
      <w:pPr>
        <w:pStyle w:val="ManualConsidrant"/>
        <w:rPr>
          <w:noProof/>
        </w:rPr>
      </w:pPr>
      <w:r w:rsidRPr="00862577">
        <w:lastRenderedPageBreak/>
        <w:t>(33)</w:t>
      </w:r>
      <w:r w:rsidRPr="00862577">
        <w:tab/>
        <w:t>Sadarbība starp NGS visā Savienībā ir būtiska, lai nodrošinātu ātru un rentablu atmaksu noguldītājiem gadījumos, kad kredītiestādes sniedz banku pakalpojumus ar filiāļu starpniecību citās dalībvalstīs. Ņemot vērā tehnoloģisko progresu, kas veicina pārrobežu pārvedumu un attālinātas identifikācijas izmantošanu, piederības dalībvalsts NGS būtu jāļauj veikt atmaksājumus tieši noguldītājiem filiālēs, kas atrodas citā dalībvalstī, ar noteikumu, ka administratīvais slogs un izmaksas ir mazākas nekā tad, ja atmaksu veiktu uzņēmējas dalībvalsts NGS. Šai elastībai būtu jāpapildina pašreizējais sadarbības mehānisms, pieprasot uzņēmējas dalībvalsts NGS atmaksāt līdzekļus noguldītājiem filiālēs piederības dalībvalsts NGS vārdā. Lai saglabātu noguldītāju paļāvību gan uzņēmējās, gan piederības dalībvalstīs, EBI būtu jāizdod pamatnostādnes, lai palīdzētu noguldījumu garantiju sistēmām šādā sadarbībā, cita starpā ierosinot nosacījumu sarakstu, saskaņā ar kuriem piederības dalībvalsts NGS varētu nolemt atmaksāt līdzekļus noguldītājiem filiālēs, kas atrodas uzņēmējā dalībvalstī.</w:t>
      </w:r>
    </w:p>
    <w:p w:rsidR="0047554D" w:rsidRPr="00862577" w:rsidRDefault="0047554D" w:rsidP="0047554D">
      <w:pPr>
        <w:pStyle w:val="ManualConsidrant"/>
        <w:rPr>
          <w:noProof/>
        </w:rPr>
      </w:pPr>
      <w:r w:rsidRPr="00862577">
        <w:t>(34)</w:t>
      </w:r>
      <w:r w:rsidRPr="00862577">
        <w:tab/>
        <w:t>Kredītiestādes var pievienoties citai NGS, ja tās pārceļ savu galveno biroju uz citu dalībvalsti vai pārveido savu meitasuzņēmumu par filiāli vai otrādi. Direktīvas 2014/49/ES 14. panta 3. punktā ir noteikts, ka šīs kredītiestādes iemaksas, kas veiktas 12 mēnešu laikā pirms pārveduma, tiek pārskaitītas uz citu NGS proporcionāli pārvesto segto noguldījumu summai. Lai nodrošinātu, ka iemaksu pārskaitīšana saņēmējai NGS nav atkarīga no atšķirīgiem valstu noteikumiem par rēķinu izrakstīšanu vai no iemaksu veikšanas faktiskā datuma, izcelsmes NGS pārskaitāmā summa būtu jāaprēķina, pamatojoties uz</w:t>
      </w:r>
      <w:r w:rsidRPr="00862577">
        <w:rPr>
          <w:b/>
          <w:bCs/>
          <w:i/>
          <w:iCs/>
        </w:rPr>
        <w:t xml:space="preserve"> iespējamām saistībām, ko pēc pārskaitīšanas uzņēmusies saņēmēja NGS</w:t>
      </w:r>
      <w:r w:rsidRPr="00862577">
        <w:t xml:space="preserve">. </w:t>
      </w:r>
      <w:r w:rsidRPr="00862577">
        <w:rPr>
          <w:b/>
          <w:bCs/>
          <w:i/>
          <w:iCs/>
        </w:rPr>
        <w:t>EBI būtu jāizstrādā regulatīvo tehnisko standartu projekts, kurā nosaka metodiku pārvedamās summas aprēķināšanai, lai nodrošinātu, ka pārvedumam ir neitrāla ietekme uz saņēmējas NGS un izcelsmes NGS finansiālo stāvokli attiecībā pret risku, ko tās sedz.</w:t>
      </w:r>
      <w:r w:rsidRPr="00862577">
        <w:t xml:space="preserve"> </w:t>
      </w:r>
    </w:p>
    <w:p w:rsidR="0047554D" w:rsidRPr="00862577" w:rsidRDefault="0047554D" w:rsidP="0047554D">
      <w:pPr>
        <w:pStyle w:val="ManualConsidrant"/>
        <w:rPr>
          <w:noProof/>
        </w:rPr>
      </w:pPr>
      <w:r w:rsidRPr="00862577">
        <w:t>(35)</w:t>
      </w:r>
      <w:r w:rsidRPr="00862577">
        <w:tab/>
        <w:t xml:space="preserve">Ir jānodrošina vienāda noguldītāju aizsardzība visā Savienībā, ko nevar pilnībā garantēt noguldītāju aizsardzības līdzvērtības novērtēšanas režīms trešās valstīs. Šā iemesla dēļ tādas kredītiestādes filiālēm Savienībā, kuras galvenais birojs atrodas trešā valstī, būtu jāpievienojas NGS dalībvalstī, kurā tās veic noguldījumu pieņemšanu. Minētā prasība arī nodrošinātu saskaņotību ar Direktīvām 2013/36/ES un 2014/59/ES, kuru mērķis ir ieviest stabilākus </w:t>
      </w:r>
      <w:proofErr w:type="spellStart"/>
      <w:r w:rsidRPr="00862577">
        <w:t>prudenciālos</w:t>
      </w:r>
      <w:proofErr w:type="spellEnd"/>
      <w:r w:rsidRPr="00862577">
        <w:t xml:space="preserve"> un noregulējuma režīmus trešo valstu grupām, kas sniedz banku pakalpojumus Savienībā. Savukārt būtu jāizvairās no tā, ka NGS ir pakļautas trešo valstu ekonomikas un finanšu riskiem. Tāpēc noguldījumi filiālēs, ko Savienības kredītiestādes izveidojušas trešās valstīs, nebūtu jāaizsargā. </w:t>
      </w:r>
    </w:p>
    <w:p w:rsidR="0047554D" w:rsidRPr="00862577" w:rsidRDefault="0047554D" w:rsidP="0047554D">
      <w:pPr>
        <w:pStyle w:val="ManualConsidrant"/>
        <w:rPr>
          <w:noProof/>
        </w:rPr>
      </w:pPr>
      <w:r w:rsidRPr="00862577">
        <w:t>(36)</w:t>
      </w:r>
      <w:r w:rsidRPr="00862577">
        <w:tab/>
        <w:t xml:space="preserve">Standartizēta un regulāra informācijas atklāšana uzlabo noguldītāju informētību par noguldījumu aizsardzību. Lai informācijas atklāšanas prasības saskaņotu ar tehnoloģiju attīstību, minētajās prasībās būtu jāņem vērā jaunie digitālās saziņas kanāli, kuros kredītiestādes mijiedarbojas ar noguldītājiem. Noguldītājiem būtu jāiegūst skaidra un viendabīga informācija, kas izskaidro viņu noguldījumu aizsardzību, vienlaikus ierobežojot ar to saistīto administratīvo slogu kredītiestādēm vai NGS. EBI būtu jāpilnvaro izstrādāt īstenošanas tehnisko standartu projektu, lai, no vienas puses, precizētu noguldītāja informācijas lapas saturu un formātu, ko katru gadu paziņotu noguldītājiem, un, no otras puses, veidnē ietveramo informāciju, kas NGS vai kredītiestādēm ir jāpaziņo noguldītājiem konkrētās situācijās, tostarp šādās: kredītiestāžu apvienošanās, konstatējums, ka noguldījumi nav pieejami, vai klientu līdzekļu noguldījumu atmaksāšana. </w:t>
      </w:r>
    </w:p>
    <w:p w:rsidR="0047554D" w:rsidRPr="00862577" w:rsidRDefault="0047554D" w:rsidP="0047554D">
      <w:pPr>
        <w:pStyle w:val="ManualConsidrant"/>
        <w:rPr>
          <w:noProof/>
        </w:rPr>
      </w:pPr>
      <w:r w:rsidRPr="00862577">
        <w:t>(37)</w:t>
      </w:r>
      <w:r w:rsidRPr="00862577">
        <w:tab/>
        <w:t xml:space="preserve">Kredītiestādes apvienošana vai meitasuzņēmuma pārveidošana par filiāli vai otrādi varētu ietekmēt noguldītāju aizsardzības galvenās iezīmes. Lai izvairītos no nelabvēlīgas ietekmes uz noguldītājiem, kuriem būtu noguldījumi abās bankās, kas </w:t>
      </w:r>
      <w:r w:rsidRPr="00862577">
        <w:lastRenderedPageBreak/>
        <w:t>apvienojas, un kuru tiesības uz noguldījumu segumu tiktu samazinātas sakarā ar izmaiņām saistībā ar pievienošanos NGS, visi noguldītāji būtu jāinformē par šādām izmaiņām, un viņiem vajadzētu būt tiesībām izņemt savus līdzekļus, nemaksājot soda naudu, līdz summai, kas vienāda ar zaudēto noguldījumu segumu.</w:t>
      </w:r>
    </w:p>
    <w:p w:rsidR="0047554D" w:rsidRPr="00862577" w:rsidRDefault="0047554D" w:rsidP="0047554D">
      <w:pPr>
        <w:pStyle w:val="ManualConsidrant"/>
        <w:rPr>
          <w:noProof/>
        </w:rPr>
      </w:pPr>
      <w:r w:rsidRPr="00862577">
        <w:t>(38)</w:t>
      </w:r>
      <w:r w:rsidRPr="00862577">
        <w:tab/>
        <w:t>Lai saglabātu finanšu stabilitāti, izvairītos no kaitīgas ietekmes izplatīšanās un ļautu noguldītājiem attiecīgā gadījumā izmantot savas tiesības pieprasīt noguldījumus, norīkotajām iestādēm, NGS un attiecīgajām kredītiestādēm būtu jāinformē noguldītāji par to, ka noguldījumi kļūst nepieejami.</w:t>
      </w:r>
    </w:p>
    <w:p w:rsidR="0047554D" w:rsidRPr="00862577" w:rsidRDefault="0047554D" w:rsidP="0047554D">
      <w:pPr>
        <w:pStyle w:val="ManualConsidrant"/>
        <w:rPr>
          <w:noProof/>
        </w:rPr>
      </w:pPr>
      <w:r w:rsidRPr="00862577">
        <w:t>(39)</w:t>
      </w:r>
      <w:r w:rsidRPr="00862577">
        <w:tab/>
        <w:t xml:space="preserve">Lai palielinātu </w:t>
      </w:r>
      <w:proofErr w:type="spellStart"/>
      <w:r w:rsidRPr="00862577">
        <w:t>pārredzamību</w:t>
      </w:r>
      <w:proofErr w:type="spellEnd"/>
      <w:r w:rsidRPr="00862577">
        <w:t xml:space="preserve"> noguldītājiem un veicinātu finanšu stabilitāti un uzticēšanos starp NGS, kad tās pilda savas pilnvaras, būtu jāuzlabo pašreizējās pārskatu sniegšanas prasības. Pamatojoties uz pašreizējām prasībām, kas ļauj NGS pieprasīt visu nepieciešamo informāciju no savām dalībiestādēm, lai sagatavotos izmaksai, NGS vajadzētu būt arī iespējai pieprasīt informāciju, kas vajadzīga, lai sagatavotos izmaksai pārrobežu sadarbības kontekstā. Pēc NGS pieprasījuma dalībiestādēm būtu jāsniedz vispārīga informācija par jebkuru būtisku pārrobežu </w:t>
      </w:r>
      <w:proofErr w:type="spellStart"/>
      <w:r w:rsidRPr="00862577">
        <w:t>darījumdarbību</w:t>
      </w:r>
      <w:proofErr w:type="spellEnd"/>
      <w:r w:rsidRPr="00862577">
        <w:t xml:space="preserve"> citās dalībvalstīs. Tāpat, lai EBI sniegtu piemērotu informācijas klāstu par NGS pieejamo finanšu līdzekļu attīstību un par šo līdzekļu izmantošanu, dalībvalstīm būtu jānodrošina, ka NGS katru gadu informē EBI par segto noguldījumu summu un pieejamajiem finanšu līdzekļiem un paziņo EBI par apstākļiem, kuru dēļ NGS līdzekļi tika izmantoti vai nu izmaksāšanai, vai citiem pasākumiem. Visbeidzot, lai atspoguļotu NGS pastiprināto lomu banku krīzes pārvaldībā, kuras mērķis ir atvieglot NGS līdzekļu izmantošanu noregulējumam, NGS vajadzētu būt tiesībām </w:t>
      </w:r>
      <w:r w:rsidRPr="00862577">
        <w:rPr>
          <w:b/>
          <w:bCs/>
          <w:i/>
          <w:iCs/>
        </w:rPr>
        <w:t xml:space="preserve">katru gadu </w:t>
      </w:r>
      <w:r w:rsidRPr="00862577">
        <w:t xml:space="preserve">saņemt kredītiestāžu noregulējuma plānu kopsavilkumu, lai palielinātu to vispārējo gatavību darīt pieejamus līdzekļus. </w:t>
      </w:r>
    </w:p>
    <w:p w:rsidR="0047554D" w:rsidRPr="00862577" w:rsidRDefault="0047554D" w:rsidP="0047554D">
      <w:pPr>
        <w:pStyle w:val="ManualConsidrant"/>
        <w:rPr>
          <w:noProof/>
        </w:rPr>
      </w:pPr>
      <w:r w:rsidRPr="00862577">
        <w:t>(40)</w:t>
      </w:r>
      <w:r w:rsidRPr="00862577">
        <w:tab/>
        <w:t xml:space="preserve">Finanšu pakalpojumu tehniskajiem standartiem būtu jāatvieglo konsekventa saskaņošana un atbilstoša noguldītāju aizsardzība visā Savienībā. Būtu lietderīgi un piemēroti uzticēt EBI kā struktūrai ar ļoti īpašām zināšanām izstrādāt regulatīvo un īstenošanas tehnisko standartu projektu, kas nav saistīts ar politikas izvēli, lai iesniegtu to pieņemšanai Komisijā. </w:t>
      </w:r>
    </w:p>
    <w:p w:rsidR="0047554D" w:rsidRPr="00862577" w:rsidRDefault="0047554D" w:rsidP="0047554D">
      <w:pPr>
        <w:pStyle w:val="ManualConsidrant"/>
        <w:rPr>
          <w:noProof/>
        </w:rPr>
      </w:pPr>
      <w:r w:rsidRPr="00862577">
        <w:t>(41)</w:t>
      </w:r>
      <w:r w:rsidRPr="00862577">
        <w:tab/>
        <w:t>Ja tas paredzēts šajā direktīvā, Komisijai ar deleģētiem aktiem būtu jāpieņem EBI izstrādāts regulatīvo tehnisko standartu projekts atbilstīgi LESD 290. pantam un saskaņā ar Eiropas Parlamenta un Padomes Regulas (ES) Nr. 1093/2010</w:t>
      </w:r>
      <w:r w:rsidRPr="00862577">
        <w:rPr>
          <w:rStyle w:val="FootnoteReference"/>
          <w:noProof/>
        </w:rPr>
        <w:footnoteReference w:id="12"/>
      </w:r>
      <w:r w:rsidRPr="00862577">
        <w:t xml:space="preserve"> 10. līdz 14. pantu, lai precizētu turpmāk minēto: a) tehniskos datus saistībā ar finanšu iestāžu klientu identificēšanu nolūkā klientiem izmaksāt noguldītos līdzekļus, kritērijus atmaksai konta turētājam par labu katram klientam vai klientam tieši un noteikumus nolūkā izvairīties no vairākkārtējiem izmaksu prasījumiem vienam un tam pašam saņēmējam; b) metodiku zemāku izmaksu pārbaudei un c) metodiku, kā aprēķināt pieejamos finanšu līdzekļus, kas atbilst </w:t>
      </w:r>
      <w:proofErr w:type="spellStart"/>
      <w:r w:rsidRPr="00862577">
        <w:t>mērķapjomam</w:t>
      </w:r>
      <w:proofErr w:type="spellEnd"/>
      <w:r w:rsidRPr="00862577">
        <w:t xml:space="preserve">. </w:t>
      </w:r>
    </w:p>
    <w:p w:rsidR="0047554D" w:rsidRPr="00862577" w:rsidRDefault="0047554D" w:rsidP="0047554D">
      <w:pPr>
        <w:pStyle w:val="ManualConsidrant"/>
        <w:rPr>
          <w:noProof/>
        </w:rPr>
      </w:pPr>
      <w:r w:rsidRPr="00862577">
        <w:t>(42)</w:t>
      </w:r>
      <w:r w:rsidRPr="00862577">
        <w:tab/>
        <w:t xml:space="preserve">Ja tas paredzēts šajā direktīvā, Komisijai ar īstenošanas aktiem būtu jāpieņem EBI izstrādātais īstenošanas tehnisko standartu projekts atbilstīgi LESD 291. pantam un saskaņā ar Regulas (ES) Nr. 1093/2010 15. pantu nolūkā precizēt: a) noguldītāja informācijas lapas saturu un formātu, veidni informācijai, kas NGS vai kredītiestādēm jāpaziņo noguldītājiem; b) procedūras, kas kredītiestādēm jāievēro, sniedzot </w:t>
      </w:r>
      <w:r w:rsidRPr="00862577">
        <w:lastRenderedPageBreak/>
        <w:t>informāciju savām NGS, un NGS un norīkotajām iestādēm, sniedzot informāciju EBI, un veidnes minētās informācijas sniegšanai.</w:t>
      </w:r>
    </w:p>
    <w:p w:rsidR="0047554D" w:rsidRPr="00862577" w:rsidRDefault="0047554D" w:rsidP="0047554D">
      <w:pPr>
        <w:pStyle w:val="ManualConsidrant"/>
        <w:rPr>
          <w:noProof/>
        </w:rPr>
      </w:pPr>
      <w:r w:rsidRPr="00862577">
        <w:t>(43)</w:t>
      </w:r>
      <w:r w:rsidRPr="00862577">
        <w:tab/>
        <w:t>Tāpēc Direktīva 2014/49/ES būtu attiecīgi jāgroza.</w:t>
      </w:r>
    </w:p>
    <w:p w:rsidR="0047554D" w:rsidRPr="00862577" w:rsidRDefault="0047554D" w:rsidP="0047554D">
      <w:pPr>
        <w:pStyle w:val="ManualConsidrant"/>
        <w:rPr>
          <w:noProof/>
        </w:rPr>
      </w:pPr>
      <w:r w:rsidRPr="00862577">
        <w:t>(44)</w:t>
      </w:r>
      <w:r w:rsidRPr="00862577">
        <w:tab/>
        <w:t xml:space="preserve">Lai ļautu tādu kredītiestāžu filiālēm, kuru galvenie biroji atrodas ārpus Savienības un kuras nav Savienībā iedibinātas NGS dalībnieces, pievienoties Savienības NGS, minētajām filiālēm būtu jādod pietiekams laiks veikt vajadzīgos pasākumus minētās prasības izpildei. </w:t>
      </w:r>
    </w:p>
    <w:p w:rsidR="0047554D" w:rsidRPr="00862577" w:rsidRDefault="0047554D" w:rsidP="0047554D">
      <w:pPr>
        <w:pStyle w:val="ManualConsidrant"/>
        <w:rPr>
          <w:noProof/>
        </w:rPr>
      </w:pPr>
      <w:r w:rsidRPr="00862577">
        <w:t>(45)</w:t>
      </w:r>
      <w:r w:rsidRPr="00862577">
        <w:tab/>
        <w:t xml:space="preserve">Ar Direktīvu 2014/49/ES ļauj dalībvalstīm IAS atzīt par NGS, ja tā izpilda Regulas (ES) Nr. 575/2013 113. panta 7. punktā noteiktos kritērijus un atbilst Direktīvai 2014/49/ES. Lai ņemtu vērā minēto </w:t>
      </w:r>
      <w:proofErr w:type="spellStart"/>
      <w:r w:rsidRPr="00862577">
        <w:t>IAS</w:t>
      </w:r>
      <w:proofErr w:type="spellEnd"/>
      <w:r w:rsidRPr="00862577">
        <w:t xml:space="preserve"> īpašo </w:t>
      </w:r>
      <w:proofErr w:type="spellStart"/>
      <w:r w:rsidRPr="00862577">
        <w:t>darījumdarbības</w:t>
      </w:r>
      <w:proofErr w:type="spellEnd"/>
      <w:r w:rsidRPr="00862577">
        <w:t xml:space="preserve"> modeli, jo īpaši to, cik </w:t>
      </w:r>
      <w:r w:rsidRPr="00862577">
        <w:rPr>
          <w:b/>
          <w:bCs/>
          <w:i/>
          <w:iCs/>
        </w:rPr>
        <w:t>būtiskas ir funkcijas</w:t>
      </w:r>
      <w:r w:rsidRPr="00862577">
        <w:t xml:space="preserve">, kas ir to pilnvaru pamatā, </w:t>
      </w:r>
      <w:r w:rsidRPr="00862577">
        <w:rPr>
          <w:b/>
          <w:bCs/>
          <w:i/>
          <w:iCs/>
        </w:rPr>
        <w:t>kuras tās veic papildus šajā direktīvā paredzētajām</w:t>
      </w:r>
      <w:r w:rsidRPr="00862577">
        <w:t xml:space="preserve">, ir lietderīgi paredzēt iespēju dalībvalstīm ļaut IAS sešu gadu laikā </w:t>
      </w:r>
      <w:r w:rsidRPr="00862577">
        <w:rPr>
          <w:b/>
          <w:bCs/>
          <w:i/>
          <w:iCs/>
        </w:rPr>
        <w:t>turpināt šo funkciju izpildi</w:t>
      </w:r>
      <w:r w:rsidRPr="00862577">
        <w:t>.</w:t>
      </w:r>
      <w:r w:rsidRPr="00862577">
        <w:rPr>
          <w:b/>
          <w:i/>
        </w:rPr>
        <w:t xml:space="preserve"> Turklāt, lai dotu tām pietiekami daudz laika</w:t>
      </w:r>
      <w:r w:rsidRPr="00862577">
        <w:t xml:space="preserve"> pielāgoties jaunajiem </w:t>
      </w:r>
      <w:r w:rsidRPr="00862577">
        <w:rPr>
          <w:b/>
          <w:i/>
        </w:rPr>
        <w:t>noteikumiem, jo īpaši</w:t>
      </w:r>
      <w:r w:rsidRPr="00862577">
        <w:t xml:space="preserve"> aizsardzības pasākumiem preventīvo pasākumu piemērošanai</w:t>
      </w:r>
      <w:r w:rsidRPr="00862577">
        <w:rPr>
          <w:b/>
          <w:i/>
        </w:rPr>
        <w:t>,</w:t>
      </w:r>
      <w:r w:rsidRPr="00862577">
        <w:t xml:space="preserve"> ▌ </w:t>
      </w:r>
      <w:r w:rsidRPr="00862577">
        <w:rPr>
          <w:b/>
          <w:i/>
        </w:rPr>
        <w:t>IAS būtu jāpiešķir</w:t>
      </w:r>
      <w:r w:rsidRPr="00862577">
        <w:t xml:space="preserve"> </w:t>
      </w:r>
      <w:r w:rsidRPr="00862577">
        <w:rPr>
          <w:b/>
          <w:i/>
        </w:rPr>
        <w:t>trīs</w:t>
      </w:r>
      <w:r w:rsidRPr="00862577">
        <w:rPr>
          <w:b/>
          <w:bCs/>
          <w:i/>
          <w:iCs/>
        </w:rPr>
        <w:t xml:space="preserve"> gadu pārejas periods</w:t>
      </w:r>
      <w:r w:rsidRPr="00862577">
        <w:t xml:space="preserve">. </w:t>
      </w:r>
      <w:r w:rsidRPr="00862577">
        <w:rPr>
          <w:b/>
          <w:bCs/>
          <w:i/>
          <w:iCs/>
        </w:rPr>
        <w:t xml:space="preserve">▌Lai nodrošinātu vienlīdzīgus konkurences apstākļus un saglabātu augstu noguldītāju aizsardzības līmeni, funkcijas un uzdevumi, ko veic papildus šajā direktīvā noteiktajiem, būtu jāfinansē no papildu finanšu līdzekļiem papildus finansējuma </w:t>
      </w:r>
      <w:proofErr w:type="spellStart"/>
      <w:r w:rsidRPr="00862577">
        <w:rPr>
          <w:b/>
          <w:bCs/>
          <w:i/>
          <w:iCs/>
        </w:rPr>
        <w:t>mērķapjomam</w:t>
      </w:r>
      <w:proofErr w:type="spellEnd"/>
      <w:r w:rsidRPr="00862577">
        <w:rPr>
          <w:b/>
          <w:bCs/>
          <w:i/>
          <w:iCs/>
        </w:rPr>
        <w:t>.</w:t>
      </w:r>
      <w:r w:rsidRPr="00862577">
        <w:rPr>
          <w:b/>
          <w:i/>
        </w:rPr>
        <w:t xml:space="preserve"> </w:t>
      </w:r>
      <w:r w:rsidRPr="00862577">
        <w:rPr>
          <w:b/>
          <w:bCs/>
          <w:i/>
          <w:iCs/>
        </w:rPr>
        <w:t>IAS būtu jāizveido</w:t>
      </w:r>
      <w:r w:rsidRPr="00862577">
        <w:rPr>
          <w:i/>
          <w:iCs/>
        </w:rPr>
        <w:t xml:space="preserve"> </w:t>
      </w:r>
      <w:r w:rsidRPr="00862577">
        <w:t xml:space="preserve">atsevišķi </w:t>
      </w:r>
      <w:r w:rsidRPr="00862577">
        <w:rPr>
          <w:b/>
          <w:bCs/>
          <w:i/>
          <w:iCs/>
        </w:rPr>
        <w:t>nodalīts fonds</w:t>
      </w:r>
      <w:r w:rsidRPr="00862577">
        <w:t xml:space="preserve"> IAS vajadzībām, kas nav</w:t>
      </w:r>
      <w:r w:rsidRPr="00862577">
        <w:rPr>
          <w:b/>
          <w:bCs/>
          <w:i/>
          <w:iCs/>
        </w:rPr>
        <w:t xml:space="preserve"> šajā direktīvā paredzētās funkcijas</w:t>
      </w:r>
      <w:r w:rsidRPr="00862577">
        <w:t xml:space="preserve">, par ko vienojušās Eiropas Centrālā banka, valsts kompetentā iestāde un attiecīgās IAS. </w:t>
      </w:r>
    </w:p>
    <w:p w:rsidR="0047554D" w:rsidRPr="00862577" w:rsidRDefault="0047554D" w:rsidP="0047554D">
      <w:pPr>
        <w:pStyle w:val="ManualConsidrant"/>
        <w:rPr>
          <w:noProof/>
        </w:rPr>
      </w:pPr>
      <w:r w:rsidRPr="00862577">
        <w:t>(46)</w:t>
      </w:r>
      <w:r w:rsidRPr="00862577">
        <w:tab/>
        <w:t xml:space="preserve">Lai NGS un norīkotās iestādes varētu veidot vajadzīgās operatīvās spējas piemērot jaunos noteikumus par preventīvo pasākumu izmantošanu, ir lietderīgi paredzēt šo jauno noteikumu atliktu piemērošanu. </w:t>
      </w:r>
    </w:p>
    <w:p w:rsidR="0047554D" w:rsidRPr="00862577" w:rsidRDefault="0047554D" w:rsidP="0047554D">
      <w:pPr>
        <w:pStyle w:val="ManualConsidrant"/>
        <w:rPr>
          <w:noProof/>
        </w:rPr>
      </w:pPr>
      <w:r w:rsidRPr="00862577">
        <w:t>(47)</w:t>
      </w:r>
      <w:r w:rsidRPr="00862577">
        <w:tab/>
        <w:t>Ņemot vērā to, ka šīs direktīvas mērķus, proti, nodrošināt vienādu noguldītāju aizsardzību Savienībā, nevar pietiekami labi sasniegt atsevišķās dalībvalstīs to risku dēļ, ko atšķirīgas valstu pieejas varētu radīt vienotā tirgus integritātei, bet tos var labāk sasniegt Savienības līmenī, grozot noteikumus, kas jau ir paredzēti Savienības līmenī, Savienība var pieņemt pasākumus saskaņā ar Līguma par Eiropas Savienību 5. pantā noteikto subsidiaritātes principu. Saskaņā ar minētajā pantā noteikto proporcionalitātes principu šajā direktīvā paredz vienīgi tos pasākumus, kas ir vajadzīgi minēto mērķu sasniegšanai,</w:t>
      </w:r>
    </w:p>
    <w:p w:rsidR="0047554D" w:rsidRPr="00862577" w:rsidRDefault="0047554D" w:rsidP="0047554D">
      <w:pPr>
        <w:pStyle w:val="Formuledadoption"/>
        <w:rPr>
          <w:noProof/>
        </w:rPr>
      </w:pPr>
      <w:r w:rsidRPr="00862577">
        <w:t>IR PIEŅĒMUŠI ŠO DIREKTĪVU.</w:t>
      </w:r>
    </w:p>
    <w:p w:rsidR="0047554D" w:rsidRPr="00862577" w:rsidRDefault="0047554D" w:rsidP="0047554D">
      <w:pPr>
        <w:pStyle w:val="Titrearticle"/>
        <w:rPr>
          <w:noProof/>
        </w:rPr>
      </w:pPr>
      <w:r w:rsidRPr="00862577">
        <w:t>1. pants</w:t>
      </w:r>
    </w:p>
    <w:p w:rsidR="0047554D" w:rsidRPr="00862577" w:rsidRDefault="0047554D" w:rsidP="0047554D">
      <w:pPr>
        <w:shd w:val="clear" w:color="auto" w:fill="FFFFFF"/>
        <w:spacing w:before="60"/>
        <w:jc w:val="center"/>
        <w:rPr>
          <w:b/>
          <w:bCs/>
          <w:noProof/>
          <w:color w:val="000000"/>
          <w:szCs w:val="24"/>
        </w:rPr>
      </w:pPr>
      <w:r w:rsidRPr="00862577">
        <w:rPr>
          <w:b/>
          <w:color w:val="000000"/>
        </w:rPr>
        <w:t xml:space="preserve">Grozījumi Direktīvā 2014/49/ES </w:t>
      </w:r>
    </w:p>
    <w:p w:rsidR="0047554D" w:rsidRPr="00862577" w:rsidRDefault="0047554D" w:rsidP="0047554D">
      <w:pPr>
        <w:rPr>
          <w:noProof/>
        </w:rPr>
      </w:pPr>
      <w:r w:rsidRPr="00862577">
        <w:t>Direktīvu 2014/49/ES groza šādi:</w:t>
      </w:r>
    </w:p>
    <w:p w:rsidR="0047554D" w:rsidRPr="00862577" w:rsidRDefault="0047554D" w:rsidP="0047554D">
      <w:pPr>
        <w:pStyle w:val="Point0"/>
        <w:rPr>
          <w:noProof/>
        </w:rPr>
      </w:pPr>
      <w:r w:rsidRPr="00862577">
        <w:t>1)</w:t>
      </w:r>
      <w:r w:rsidRPr="00862577">
        <w:tab/>
        <w:t>direktīvas 1. pantu groza šādi:</w:t>
      </w:r>
    </w:p>
    <w:p w:rsidR="0047554D" w:rsidRPr="00862577" w:rsidRDefault="0047554D" w:rsidP="0047554D">
      <w:pPr>
        <w:pStyle w:val="Point1"/>
        <w:rPr>
          <w:noProof/>
        </w:rPr>
      </w:pPr>
      <w:r w:rsidRPr="00862577">
        <w:t>a)</w:t>
      </w:r>
      <w:r w:rsidRPr="00862577">
        <w:tab/>
        <w:t>panta 1. punktu aizstāj ar šādu:</w:t>
      </w:r>
    </w:p>
    <w:p w:rsidR="0047554D" w:rsidRPr="00862577" w:rsidRDefault="0047554D" w:rsidP="0047554D">
      <w:pPr>
        <w:pStyle w:val="Text2"/>
        <w:rPr>
          <w:noProof/>
        </w:rPr>
      </w:pPr>
      <w:r w:rsidRPr="00862577">
        <w:t>"1. Šī direktīva paredz noteikumus un procedūras attiecībā uz noguldījumu garantiju sistēmu (NGS) izveidi un darbību, noguldījumu segumu un atmaksu un NGS līdzekļu izmantošanu pasākumiem, kuru mērķis ir nodrošināt noguldītāju piekļuvi viņu noguldījumiem.";</w:t>
      </w:r>
    </w:p>
    <w:p w:rsidR="0047554D" w:rsidRPr="00862577" w:rsidRDefault="0047554D" w:rsidP="0047554D">
      <w:pPr>
        <w:pStyle w:val="Point1"/>
        <w:rPr>
          <w:noProof/>
        </w:rPr>
      </w:pPr>
      <w:r w:rsidRPr="00862577">
        <w:t>b)</w:t>
      </w:r>
      <w:r w:rsidRPr="00862577">
        <w:tab/>
        <w:t xml:space="preserve">panta 2. punkta d) apakšpunktu aizstāj ar šādu: </w:t>
      </w:r>
    </w:p>
    <w:p w:rsidR="0047554D" w:rsidRPr="00862577" w:rsidRDefault="0047554D" w:rsidP="0047554D">
      <w:pPr>
        <w:pStyle w:val="Text2"/>
        <w:rPr>
          <w:noProof/>
        </w:rPr>
      </w:pPr>
      <w:r w:rsidRPr="00862577">
        <w:lastRenderedPageBreak/>
        <w:t>"d) kredītiestādēm un kredītiestāžu filiālēm, kuru galvenais birojs atrodas ārpus Savienības un kuras ir saistītas ar šā punkta a), b) vai c) apakšpunktā minētajām sistēmām.";</w:t>
      </w:r>
    </w:p>
    <w:p w:rsidR="0047554D" w:rsidRPr="00862577" w:rsidRDefault="0047554D" w:rsidP="0047554D">
      <w:pPr>
        <w:pStyle w:val="Point0"/>
        <w:rPr>
          <w:noProof/>
        </w:rPr>
      </w:pPr>
      <w:r w:rsidRPr="00862577">
        <w:t>2)</w:t>
      </w:r>
      <w:r w:rsidRPr="00862577">
        <w:tab/>
        <w:t>direktīvas 2. panta 1. punktu groza šādi:</w:t>
      </w:r>
    </w:p>
    <w:p w:rsidR="0047554D" w:rsidRPr="00862577" w:rsidRDefault="0047554D" w:rsidP="0047554D">
      <w:pPr>
        <w:pStyle w:val="Point1"/>
        <w:rPr>
          <w:noProof/>
        </w:rPr>
      </w:pPr>
      <w:r w:rsidRPr="00862577">
        <w:t>a)</w:t>
      </w:r>
      <w:r w:rsidRPr="00862577">
        <w:tab/>
        <w:t xml:space="preserve">punkta 3) apakšpunkta </w:t>
      </w:r>
      <w:proofErr w:type="spellStart"/>
      <w:r w:rsidRPr="00862577">
        <w:t>ievadfrāzi</w:t>
      </w:r>
      <w:proofErr w:type="spellEnd"/>
      <w:r w:rsidRPr="00862577">
        <w:t xml:space="preserve"> aizstāj ar šādu:</w:t>
      </w:r>
    </w:p>
    <w:p w:rsidR="0047554D" w:rsidRPr="00862577" w:rsidRDefault="0047554D" w:rsidP="0047554D">
      <w:pPr>
        <w:pStyle w:val="Text2"/>
        <w:rPr>
          <w:noProof/>
        </w:rPr>
      </w:pPr>
      <w:r w:rsidRPr="00862577">
        <w:t>"3) "noguldījums" ir kredīta atlikums, ko veido kontā atlikušie līdzekļi vai īslaicīgas situācijas, kuras izriet no parastiem banku darījumiem, ko kredītiestādes parasti veic, veicot savu darbību, un ko kredītiestādei ir jāatmaksā saskaņā ar normatīvajos aktos un līgumos paredzētajiem nosacījumiem, tostarp termiņnoguldījums un krājnoguldījums, bet izņemot kredīta atlikumu, ja:";</w:t>
      </w:r>
    </w:p>
    <w:p w:rsidR="0047554D" w:rsidRPr="00862577" w:rsidRDefault="0047554D" w:rsidP="0047554D">
      <w:pPr>
        <w:pStyle w:val="Point1"/>
        <w:rPr>
          <w:noProof/>
        </w:rPr>
      </w:pPr>
      <w:r w:rsidRPr="00862577">
        <w:t>b)</w:t>
      </w:r>
      <w:r w:rsidRPr="00862577">
        <w:tab/>
        <w:t xml:space="preserve">punkta 13) apakšpunkta </w:t>
      </w:r>
      <w:proofErr w:type="spellStart"/>
      <w:r w:rsidRPr="00862577">
        <w:t>ievadfrāzi</w:t>
      </w:r>
      <w:proofErr w:type="spellEnd"/>
      <w:r w:rsidRPr="00862577">
        <w:t xml:space="preserve"> aizstāj ar šādu:</w:t>
      </w:r>
    </w:p>
    <w:p w:rsidR="0047554D" w:rsidRPr="00862577" w:rsidRDefault="0047554D" w:rsidP="0047554D">
      <w:pPr>
        <w:pStyle w:val="Text2"/>
        <w:rPr>
          <w:noProof/>
        </w:rPr>
      </w:pPr>
      <w:r w:rsidRPr="00862577">
        <w:t>"13) "maksājuma saistības" ir kredītiestādes neatsaucamas, pilnībā nodrošinātas saistības samaksāt NGS naudas summu pēc minētās NGS pieprasījuma un ja nodrošinājums:";</w:t>
      </w:r>
    </w:p>
    <w:p w:rsidR="0047554D" w:rsidRPr="00862577" w:rsidRDefault="0047554D" w:rsidP="0047554D">
      <w:pPr>
        <w:pStyle w:val="Point1"/>
        <w:rPr>
          <w:noProof/>
        </w:rPr>
      </w:pPr>
      <w:r w:rsidRPr="00862577">
        <w:t>c)</w:t>
      </w:r>
      <w:r w:rsidRPr="00862577">
        <w:tab/>
        <w:t xml:space="preserve">pantā pievieno šādu 19)–23) punktu: </w:t>
      </w:r>
    </w:p>
    <w:p w:rsidR="0047554D" w:rsidRPr="00862577" w:rsidRDefault="0047554D" w:rsidP="0047554D">
      <w:pPr>
        <w:pStyle w:val="Text2"/>
        <w:rPr>
          <w:noProof/>
        </w:rPr>
      </w:pPr>
      <w:r w:rsidRPr="00862577">
        <w:t>"19) "noregulējuma iestāde" ir noregulējuma iestāde, kas definēta Direktīvas 2014/59/ES 2. panta 18) punktā;</w:t>
      </w:r>
    </w:p>
    <w:p w:rsidR="0047554D" w:rsidRPr="00862577" w:rsidRDefault="0047554D" w:rsidP="0047554D">
      <w:pPr>
        <w:pStyle w:val="Text2"/>
        <w:rPr>
          <w:noProof/>
        </w:rPr>
      </w:pPr>
      <w:r w:rsidRPr="00862577">
        <w:t xml:space="preserve">20) "klientu līdzekļu noguldījumi" ir līdzekļi, ko kontu turētāji, kuri ir finanšu iestādes, kā definēts Regulas (ES) Nr. 575/2013 4. panta 1. punkta 26) apakšpunktā, veicot </w:t>
      </w:r>
      <w:proofErr w:type="spellStart"/>
      <w:r w:rsidRPr="00862577">
        <w:t>darījumdarbību</w:t>
      </w:r>
      <w:proofErr w:type="spellEnd"/>
      <w:r w:rsidRPr="00862577">
        <w:t>, kredītiestādē nogulda uz savu klientu rēķina;</w:t>
      </w:r>
    </w:p>
    <w:p w:rsidR="0047554D" w:rsidRPr="00862577" w:rsidRDefault="0047554D" w:rsidP="0047554D">
      <w:pPr>
        <w:pStyle w:val="Text2"/>
        <w:rPr>
          <w:noProof/>
        </w:rPr>
      </w:pPr>
      <w:r w:rsidRPr="00862577">
        <w:t>21) "Savienības valsts atbalsta regulējums" ir regulējums, kas noteikts saskaņā ar LESD 107., 108. un 109. pantu, kā arī noteikumiem un visiem Savienības aktiem, tostarp pamatnostādnēm, paziņojumiem un skaidrojumiem, kuri izstrādāti vai pieņemti atbilstoši LESD 108. panta 4. punktam vai 109. pantam;</w:t>
      </w:r>
    </w:p>
    <w:p w:rsidR="0047554D" w:rsidRPr="00862577" w:rsidRDefault="0047554D" w:rsidP="0047554D">
      <w:pPr>
        <w:pStyle w:val="Text2"/>
        <w:rPr>
          <w:noProof/>
        </w:rPr>
      </w:pPr>
      <w:r w:rsidRPr="00862577">
        <w:t xml:space="preserve">22) "nelikumīgi iegūtu līdzekļu legalizēšana" ir nelikumīgi iegūtu līdzekļu legalizēšana, kā definēts [lūdzu, ievietojiet atsauci — priekšlikums regulai par nelikumīgi iegūtu līdzekļu legalizācijas novēršanu — </w:t>
      </w:r>
      <w:proofErr w:type="spellStart"/>
      <w:r w:rsidRPr="00862577">
        <w:t>COM</w:t>
      </w:r>
      <w:proofErr w:type="spellEnd"/>
      <w:r w:rsidRPr="00862577">
        <w:t xml:space="preserve">/2021/420 </w:t>
      </w:r>
      <w:proofErr w:type="spellStart"/>
      <w:r w:rsidRPr="00862577">
        <w:t>final</w:t>
      </w:r>
      <w:proofErr w:type="spellEnd"/>
      <w:r w:rsidRPr="00862577">
        <w:t>]* 2. panta 1) punktā;</w:t>
      </w:r>
    </w:p>
    <w:p w:rsidR="0047554D" w:rsidRPr="00862577" w:rsidRDefault="0047554D" w:rsidP="0047554D">
      <w:pPr>
        <w:pStyle w:val="Text2"/>
        <w:rPr>
          <w:noProof/>
        </w:rPr>
      </w:pPr>
      <w:r w:rsidRPr="00862577">
        <w:t xml:space="preserve">23) "teroristu finansēšana" ir teroristu finansēšana, kā definēts [lūdzu, ievietojiet atsauci — priekšlikums regulai par nelikumīgi iegūtu līdzekļu legalizācijas novēršanu — </w:t>
      </w:r>
      <w:proofErr w:type="spellStart"/>
      <w:r w:rsidRPr="00862577">
        <w:t>COM</w:t>
      </w:r>
      <w:proofErr w:type="spellEnd"/>
      <w:r w:rsidRPr="00862577">
        <w:t xml:space="preserve">/2021/420 </w:t>
      </w:r>
      <w:proofErr w:type="spellStart"/>
      <w:r w:rsidRPr="00862577">
        <w:t>final</w:t>
      </w:r>
      <w:proofErr w:type="spellEnd"/>
      <w:r w:rsidRPr="00862577">
        <w:t>]. ** 2. panta 2) punktā";</w:t>
      </w:r>
    </w:p>
    <w:p w:rsidR="0047554D" w:rsidRPr="00862577" w:rsidRDefault="0047554D" w:rsidP="0047554D">
      <w:pPr>
        <w:pStyle w:val="Point1"/>
        <w:rPr>
          <w:noProof/>
        </w:rPr>
      </w:pPr>
      <w:r w:rsidRPr="00862577">
        <w:t>d)</w:t>
      </w:r>
      <w:r w:rsidRPr="00862577">
        <w:tab/>
        <w:t xml:space="preserve">panta 3. punktu aizstāj ar šādu: </w:t>
      </w:r>
    </w:p>
    <w:p w:rsidR="0047554D" w:rsidRPr="00862577" w:rsidRDefault="0047554D" w:rsidP="0047554D">
      <w:pPr>
        <w:pStyle w:val="Text2"/>
        <w:rPr>
          <w:noProof/>
        </w:rPr>
      </w:pPr>
      <w:r w:rsidRPr="00862577">
        <w:t>"3. Par noguldījumiem uzskata Īrijas celtniecības sabiedrību daļas, izņemot kapitāldaļas, uz kurām attiecas 5. panta 1. punkta b) apakšpunkts.";</w:t>
      </w:r>
    </w:p>
    <w:p w:rsidR="0047554D" w:rsidRPr="00862577" w:rsidRDefault="0047554D" w:rsidP="0047554D">
      <w:pPr>
        <w:rPr>
          <w:noProof/>
        </w:rPr>
      </w:pPr>
      <w:r w:rsidRPr="00862577">
        <w:t>____________________________________________</w:t>
      </w:r>
    </w:p>
    <w:p w:rsidR="0047554D" w:rsidRPr="00862577" w:rsidRDefault="0047554D" w:rsidP="0047554D">
      <w:pPr>
        <w:pStyle w:val="Text2"/>
        <w:rPr>
          <w:noProof/>
        </w:rPr>
      </w:pPr>
      <w:r w:rsidRPr="00862577">
        <w:t>*</w:t>
      </w:r>
      <w:r w:rsidRPr="00862577">
        <w:tab/>
        <w:t xml:space="preserve">[Lūdzu, ievietojiet pilnu atsauci — priekšlikums regulai par nelikumīgi iegūtu līdzekļu legalizācijas novēršanu — </w:t>
      </w:r>
      <w:proofErr w:type="spellStart"/>
      <w:r w:rsidRPr="00862577">
        <w:t>COM</w:t>
      </w:r>
      <w:proofErr w:type="spellEnd"/>
      <w:r w:rsidRPr="00862577">
        <w:t xml:space="preserve">/2021/420 </w:t>
      </w:r>
      <w:proofErr w:type="spellStart"/>
      <w:r w:rsidRPr="00862577">
        <w:t>final</w:t>
      </w:r>
      <w:proofErr w:type="spellEnd"/>
      <w:r w:rsidRPr="00862577">
        <w:t>].</w:t>
      </w:r>
    </w:p>
    <w:p w:rsidR="0047554D" w:rsidRPr="00862577" w:rsidRDefault="0047554D" w:rsidP="0047554D">
      <w:pPr>
        <w:pStyle w:val="Text2"/>
        <w:rPr>
          <w:noProof/>
        </w:rPr>
      </w:pPr>
      <w:r w:rsidRPr="00862577">
        <w:t>**</w:t>
      </w:r>
      <w:r w:rsidRPr="00862577">
        <w:tab/>
        <w:t xml:space="preserve">[Lūdzu, ievietojiet pilnu atsauci — priekšlikums regulai par nelikumīgi iegūtu līdzekļu legalizācijas novēršanu — </w:t>
      </w:r>
      <w:proofErr w:type="spellStart"/>
      <w:r w:rsidRPr="00862577">
        <w:t>COM</w:t>
      </w:r>
      <w:proofErr w:type="spellEnd"/>
      <w:r w:rsidRPr="00862577">
        <w:t xml:space="preserve">/2021/420 </w:t>
      </w:r>
      <w:proofErr w:type="spellStart"/>
      <w:r w:rsidRPr="00862577">
        <w:t>final</w:t>
      </w:r>
      <w:proofErr w:type="spellEnd"/>
      <w:r w:rsidRPr="00862577">
        <w:t>].</w:t>
      </w:r>
    </w:p>
    <w:p w:rsidR="0047554D" w:rsidRPr="00862577" w:rsidRDefault="0047554D" w:rsidP="0047554D">
      <w:pPr>
        <w:pStyle w:val="Point0"/>
        <w:rPr>
          <w:noProof/>
        </w:rPr>
      </w:pPr>
      <w:r w:rsidRPr="00862577">
        <w:t>3)</w:t>
      </w:r>
      <w:r w:rsidRPr="00862577">
        <w:tab/>
        <w:t xml:space="preserve">direktīvas 4. pantu groza šādi: </w:t>
      </w:r>
    </w:p>
    <w:p w:rsidR="0047554D" w:rsidRPr="00862577" w:rsidRDefault="0047554D" w:rsidP="0047554D">
      <w:pPr>
        <w:pStyle w:val="Point1"/>
        <w:rPr>
          <w:b/>
          <w:i/>
        </w:rPr>
      </w:pPr>
      <w:r w:rsidRPr="00862577">
        <w:rPr>
          <w:b/>
          <w:i/>
        </w:rPr>
        <w:t xml:space="preserve">-a) </w:t>
      </w:r>
      <w:r w:rsidRPr="00862577">
        <w:rPr>
          <w:b/>
          <w:i/>
        </w:rPr>
        <w:tab/>
        <w:t>panta 2. punktu aizstāj ar šādu:</w:t>
      </w:r>
    </w:p>
    <w:p w:rsidR="0047554D" w:rsidRPr="00862577" w:rsidRDefault="0047554D" w:rsidP="0047554D">
      <w:pPr>
        <w:pStyle w:val="Point1"/>
        <w:ind w:firstLine="1"/>
        <w:rPr>
          <w:b/>
          <w:i/>
        </w:rPr>
      </w:pPr>
      <w:r w:rsidRPr="00862577">
        <w:rPr>
          <w:b/>
          <w:i/>
        </w:rPr>
        <w:lastRenderedPageBreak/>
        <w:t>"2. Līgumisko sistēmu, kas minēta šīs direktīvas 1. panta 2. punkta b) apakšpunktā, var oficiāli atzīt par NGS, ja tā atbilst šai direktīvai.</w:t>
      </w:r>
    </w:p>
    <w:p w:rsidR="0047554D" w:rsidRPr="00862577" w:rsidRDefault="0047554D" w:rsidP="0047554D">
      <w:pPr>
        <w:pStyle w:val="Point1"/>
        <w:ind w:firstLine="1"/>
        <w:rPr>
          <w:b/>
          <w:i/>
        </w:rPr>
      </w:pPr>
      <w:r w:rsidRPr="00862577">
        <w:rPr>
          <w:b/>
          <w:i/>
        </w:rPr>
        <w:t>IAS var oficiāli atzīt par NGS, ja tā izpilda Regulas (ES) Nr. 575/2013 113. panta 7. punktā noteiktos kritērijus un atbilst šai direktīvai.</w:t>
      </w:r>
    </w:p>
    <w:p w:rsidR="0047554D" w:rsidRPr="00862577" w:rsidRDefault="0047554D" w:rsidP="0047554D">
      <w:pPr>
        <w:pStyle w:val="Point1"/>
        <w:ind w:firstLine="1"/>
        <w:rPr>
          <w:b/>
          <w:i/>
        </w:rPr>
      </w:pPr>
      <w:r w:rsidRPr="00862577">
        <w:rPr>
          <w:b/>
          <w:i/>
        </w:rPr>
        <w:t xml:space="preserve">Dalībvalstis nodrošina, ka līdz ... [36 mēneši pēc šīs grozījumu direktīvas spēkā stāšanās dienas] IAS, kas saskaņā ar šo punktu atzīta par NGS, atsevišķi nodala pieejamos finanšu līdzekļus, kas saskaņā ar šīs direktīvas 10. panta 2. punktu attiecas uz </w:t>
      </w:r>
      <w:proofErr w:type="spellStart"/>
      <w:r w:rsidRPr="00862577">
        <w:rPr>
          <w:b/>
          <w:i/>
        </w:rPr>
        <w:t>mērķapjomu</w:t>
      </w:r>
      <w:proofErr w:type="spellEnd"/>
      <w:r w:rsidRPr="00862577">
        <w:rPr>
          <w:b/>
          <w:i/>
        </w:rPr>
        <w:t>, no papildu finanšu līdzekļiem, lai izpildītu pilnvaras, kas nav reglamentētas šajā direktīvā.";</w:t>
      </w:r>
    </w:p>
    <w:p w:rsidR="0047554D" w:rsidRPr="00862577" w:rsidRDefault="0047554D" w:rsidP="0047554D">
      <w:pPr>
        <w:pStyle w:val="Point1"/>
        <w:rPr>
          <w:noProof/>
        </w:rPr>
      </w:pPr>
      <w:r w:rsidRPr="00862577">
        <w:t>a)</w:t>
      </w:r>
      <w:r w:rsidRPr="00862577">
        <w:tab/>
        <w:t>panta 4. punktu aizstāj ar šādu:</w:t>
      </w:r>
    </w:p>
    <w:p w:rsidR="0047554D" w:rsidRPr="00862577" w:rsidRDefault="0047554D" w:rsidP="0047554D">
      <w:pPr>
        <w:pStyle w:val="Text2"/>
        <w:rPr>
          <w:noProof/>
        </w:rPr>
      </w:pPr>
      <w:r w:rsidRPr="00862577">
        <w:t xml:space="preserve">"4. Dalībvalstis nodrošina, ka gadījumā, ja kredītiestāde nepilda savus pienākumus kā NGS dalībniece, minētā NGS nekavējoties par to informē attiecīgās kredītiestādes </w:t>
      </w:r>
      <w:r w:rsidRPr="00862577">
        <w:rPr>
          <w:b/>
          <w:bCs/>
          <w:i/>
          <w:iCs/>
        </w:rPr>
        <w:t>norīkoto iestādi un</w:t>
      </w:r>
      <w:r w:rsidRPr="00862577">
        <w:t xml:space="preserve"> kompetento iestādi. </w:t>
      </w:r>
    </w:p>
    <w:p w:rsidR="0047554D" w:rsidRPr="00862577" w:rsidRDefault="0047554D" w:rsidP="0047554D">
      <w:pPr>
        <w:pStyle w:val="Text2"/>
        <w:rPr>
          <w:noProof/>
        </w:rPr>
      </w:pPr>
      <w:r w:rsidRPr="00862577">
        <w:t xml:space="preserve">Dalībvalstis nodrošina, ka kompetentā iestāde sadarbībā ar </w:t>
      </w:r>
      <w:r w:rsidRPr="00862577">
        <w:rPr>
          <w:b/>
          <w:bCs/>
          <w:i/>
          <w:iCs/>
        </w:rPr>
        <w:t>norīkoto iestādi</w:t>
      </w:r>
      <w:r w:rsidRPr="00862577">
        <w:t xml:space="preserve"> nekavējoties veic visus</w:t>
      </w:r>
      <w:r w:rsidRPr="00862577">
        <w:rPr>
          <w:b/>
          <w:bCs/>
          <w:i/>
          <w:iCs/>
        </w:rPr>
        <w:t xml:space="preserve"> atbilstošos</w:t>
      </w:r>
      <w:r w:rsidRPr="00862577">
        <w:t xml:space="preserve"> pasākumus,</w:t>
      </w:r>
      <w:r w:rsidRPr="00862577">
        <w:rPr>
          <w:b/>
          <w:bCs/>
          <w:i/>
          <w:iCs/>
        </w:rPr>
        <w:t xml:space="preserve"> tostarp attiecīgā gadījumā piemēro sodus,</w:t>
      </w:r>
      <w:r w:rsidRPr="00862577">
        <w:t xml:space="preserve"> lai nodrošinātu, ka attiecīgā kredītiestāde pilda savus pienākumus</w:t>
      </w:r>
      <w:r w:rsidRPr="00862577">
        <w:rPr>
          <w:b/>
          <w:bCs/>
          <w:i/>
          <w:iCs/>
        </w:rPr>
        <w:t xml:space="preserve"> kā NGS dalībniece</w:t>
      </w:r>
      <w:r w:rsidRPr="00862577">
        <w:t>.</w:t>
      </w:r>
      <w:r w:rsidRPr="00862577">
        <w:rPr>
          <w:rFonts w:ascii="Arial" w:hAnsi="Arial"/>
        </w:rPr>
        <w:t xml:space="preserve"> ▌</w:t>
      </w:r>
    </w:p>
    <w:p w:rsidR="0047554D" w:rsidRPr="00862577" w:rsidRDefault="0047554D" w:rsidP="0047554D">
      <w:pPr>
        <w:pStyle w:val="Text2"/>
        <w:rPr>
          <w:noProof/>
        </w:rPr>
      </w:pPr>
      <w:r w:rsidRPr="00862577">
        <w:rPr>
          <w:b/>
          <w:bCs/>
          <w:i/>
          <w:iCs/>
          <w:color w:val="000000"/>
        </w:rPr>
        <w:t>Dalībvalstis var pieņemt noteikumus attiecībā uz sodiem, ko piemēro gadījumos, kad kredītiestādes pārkāpj pienākumus, kas tām jāpilda kā NGS dalībniecēm.</w:t>
      </w:r>
      <w:r w:rsidRPr="00862577">
        <w:rPr>
          <w:b/>
          <w:i/>
          <w:color w:val="000000"/>
        </w:rPr>
        <w:t xml:space="preserve"> </w:t>
      </w:r>
      <w:r w:rsidRPr="00862577">
        <w:rPr>
          <w:b/>
          <w:bCs/>
          <w:i/>
          <w:iCs/>
        </w:rPr>
        <w:t>Sodiem jābūt efektīviem, samērīgiem un atturošiem.</w:t>
      </w:r>
      <w:r w:rsidRPr="00862577">
        <w:t>";</w:t>
      </w:r>
    </w:p>
    <w:p w:rsidR="0047554D" w:rsidRPr="00862577" w:rsidRDefault="0047554D" w:rsidP="0047554D">
      <w:pPr>
        <w:pStyle w:val="Point1"/>
        <w:rPr>
          <w:noProof/>
        </w:rPr>
      </w:pPr>
      <w:r w:rsidRPr="00862577">
        <w:t>b)</w:t>
      </w:r>
      <w:r w:rsidRPr="00862577">
        <w:tab/>
        <w:t>pantā iekļauj šādu 4.a punktu:</w:t>
      </w:r>
    </w:p>
    <w:p w:rsidR="0047554D" w:rsidRPr="00862577" w:rsidRDefault="0047554D" w:rsidP="0047554D">
      <w:pPr>
        <w:pStyle w:val="Text2"/>
        <w:rPr>
          <w:noProof/>
        </w:rPr>
      </w:pPr>
      <w:r w:rsidRPr="00862577">
        <w:t>"4.a Dalībvalstis nodrošina, ka gadījumā, ja kredītiestāde neveic 10. pantā un 11. panta 4. punktā minētās iemaksas NGS noteiktajā termiņā, šī NGS par kavējuma laikposmu iekasē likumisko procentu likmi par maksājamo summu.";</w:t>
      </w:r>
    </w:p>
    <w:p w:rsidR="0047554D" w:rsidRPr="00862577" w:rsidRDefault="0047554D" w:rsidP="0047554D">
      <w:pPr>
        <w:pStyle w:val="Point1"/>
        <w:rPr>
          <w:noProof/>
        </w:rPr>
      </w:pPr>
      <w:r w:rsidRPr="00862577">
        <w:t>c)</w:t>
      </w:r>
      <w:r w:rsidRPr="00862577">
        <w:tab/>
        <w:t>panta 5. un 6. punktu aizstāj ar šādiem:</w:t>
      </w:r>
    </w:p>
    <w:p w:rsidR="0047554D" w:rsidRPr="00862577" w:rsidRDefault="0047554D" w:rsidP="0047554D">
      <w:pPr>
        <w:pStyle w:val="Text2"/>
        <w:rPr>
          <w:noProof/>
        </w:rPr>
      </w:pPr>
      <w:r w:rsidRPr="00862577">
        <w:t>"5. Dalībvalstis nodrošina, ka NGS informē norīkoto iestādi, ja 4. un 4.a punktā minētie pasākumi neatjauno kredītiestādes atbilstību. Dalībvalstis nodrošina, ka norīkotā iestāde novērtē, vai iestāde joprojām atbilst nosacījumiem, lai turpinātu dalību NGS, un informē kompetento iestādi par minētā novērtējuma rezultātiem.</w:t>
      </w:r>
    </w:p>
    <w:p w:rsidR="0047554D" w:rsidRPr="00862577" w:rsidRDefault="0047554D" w:rsidP="0047554D">
      <w:pPr>
        <w:pStyle w:val="Text2"/>
        <w:rPr>
          <w:noProof/>
        </w:rPr>
      </w:pPr>
      <w:r w:rsidRPr="00862577">
        <w:t xml:space="preserve">6. Dalībvalstis nodrošina, ka tad, ja kompetentā iestāde nolemj anulēt atļauju saskaņā ar Direktīvas 2013/36/ES 18. pantu, kredītiestāde vairs nav NGS dalībniece. Dalībvalstis nodrošina, ka noguldījumus, kas tiek turēti dienā, kad kredītiestāde pārstāj būt NGS dalībniece, turpina segt minētā NGS </w:t>
      </w:r>
      <w:r w:rsidRPr="00862577">
        <w:rPr>
          <w:b/>
          <w:bCs/>
          <w:i/>
          <w:iCs/>
        </w:rPr>
        <w:t>ne ilgāk par sešiem mēnešiem</w:t>
      </w:r>
      <w:r w:rsidRPr="00862577">
        <w:t>.";</w:t>
      </w:r>
    </w:p>
    <w:p w:rsidR="0047554D" w:rsidRPr="00862577" w:rsidRDefault="0047554D" w:rsidP="0047554D">
      <w:pPr>
        <w:tabs>
          <w:tab w:val="left" w:pos="1418"/>
          <w:tab w:val="left" w:pos="1843"/>
        </w:tabs>
        <w:autoSpaceDE w:val="0"/>
        <w:autoSpaceDN w:val="0"/>
        <w:adjustRightInd w:val="0"/>
        <w:spacing w:after="120" w:line="280" w:lineRule="exact"/>
        <w:ind w:left="130" w:firstLine="720"/>
        <w:jc w:val="both"/>
        <w:rPr>
          <w:b/>
          <w:i/>
          <w:color w:val="000000"/>
        </w:rPr>
      </w:pPr>
      <w:proofErr w:type="spellStart"/>
      <w:r w:rsidRPr="00862577">
        <w:rPr>
          <w:b/>
          <w:i/>
          <w:color w:val="000000"/>
        </w:rPr>
        <w:t>ca</w:t>
      </w:r>
      <w:proofErr w:type="spellEnd"/>
      <w:r w:rsidRPr="00862577">
        <w:rPr>
          <w:b/>
          <w:i/>
          <w:color w:val="000000"/>
        </w:rPr>
        <w:t>)</w:t>
      </w:r>
      <w:r w:rsidRPr="00862577">
        <w:rPr>
          <w:b/>
          <w:i/>
          <w:color w:val="000000"/>
        </w:rPr>
        <w:tab/>
        <w:t>panta 7. punktā pievieno šādu daļu:</w:t>
      </w:r>
    </w:p>
    <w:p w:rsidR="0047554D" w:rsidRPr="00862577" w:rsidRDefault="0047554D" w:rsidP="0047554D">
      <w:pPr>
        <w:pStyle w:val="Text2"/>
        <w:rPr>
          <w:noProof/>
        </w:rPr>
      </w:pPr>
      <w:r w:rsidRPr="00862577">
        <w:rPr>
          <w:b/>
          <w:i/>
          <w:color w:val="000000"/>
        </w:rPr>
        <w:t>"Norīkotajām iestādēm ir vajadzīgās izpildes pilnvaras, tostarp sodu vai citu administratīvo pasākumu piemērošanas pilnvaras, lai labotu NGS veiktus šīs direktīvas pārkāpumus.";</w:t>
      </w:r>
    </w:p>
    <w:p w:rsidR="0047554D" w:rsidRPr="00862577" w:rsidRDefault="0047554D" w:rsidP="0047554D">
      <w:pPr>
        <w:pStyle w:val="Point1"/>
        <w:rPr>
          <w:noProof/>
        </w:rPr>
      </w:pPr>
      <w:r w:rsidRPr="00862577">
        <w:t>d)</w:t>
      </w:r>
      <w:r w:rsidRPr="00862577">
        <w:tab/>
        <w:t>panta 8. punktu svītro;</w:t>
      </w:r>
    </w:p>
    <w:p w:rsidR="0047554D" w:rsidRPr="00862577" w:rsidRDefault="0047554D" w:rsidP="0047554D">
      <w:pPr>
        <w:pStyle w:val="Point1"/>
        <w:rPr>
          <w:noProof/>
        </w:rPr>
      </w:pPr>
      <w:r w:rsidRPr="00862577">
        <w:t>e)</w:t>
      </w:r>
      <w:r w:rsidRPr="00862577">
        <w:tab/>
        <w:t>pantam pievieno šādu 13. punktu:</w:t>
      </w:r>
    </w:p>
    <w:p w:rsidR="0047554D" w:rsidRPr="00862577" w:rsidRDefault="0047554D" w:rsidP="0047554D">
      <w:pPr>
        <w:pStyle w:val="Text2"/>
        <w:rPr>
          <w:noProof/>
        </w:rPr>
      </w:pPr>
      <w:r w:rsidRPr="00862577">
        <w:t xml:space="preserve">"13. </w:t>
      </w:r>
      <w:r w:rsidRPr="00862577">
        <w:rPr>
          <w:rFonts w:ascii="Arial" w:hAnsi="Arial"/>
        </w:rPr>
        <w:t>▌</w:t>
      </w:r>
      <w:r w:rsidRPr="00862577">
        <w:t xml:space="preserve">EBI izstrādā </w:t>
      </w:r>
      <w:r w:rsidRPr="00862577">
        <w:rPr>
          <w:b/>
          <w:bCs/>
          <w:i/>
          <w:iCs/>
        </w:rPr>
        <w:t>regulatīvo tehnisko standartu projektu</w:t>
      </w:r>
      <w:r w:rsidRPr="00862577">
        <w:t xml:space="preserve"> par 10. punktā minēto spriedzes testu tvērumu, saturu un procedūrām.</w:t>
      </w:r>
    </w:p>
    <w:p w:rsidR="0047554D" w:rsidRPr="00862577" w:rsidRDefault="0047554D" w:rsidP="0047554D">
      <w:pPr>
        <w:pStyle w:val="Text1"/>
        <w:tabs>
          <w:tab w:val="left" w:pos="1843"/>
        </w:tabs>
        <w:spacing w:line="280" w:lineRule="exact"/>
        <w:ind w:left="1418"/>
        <w:rPr>
          <w:b/>
          <w:i/>
          <w:color w:val="000000"/>
        </w:rPr>
      </w:pPr>
      <w:r w:rsidRPr="00862577">
        <w:rPr>
          <w:b/>
          <w:i/>
          <w:color w:val="000000"/>
        </w:rPr>
        <w:lastRenderedPageBreak/>
        <w:t>EBI minēto regulatīvo tehnisko standartu projektu Komisijai iesniedz līdz ... [24 mēneši pēc šīs grozījumu direktīvas spēkā stāšanās dienas].</w:t>
      </w:r>
    </w:p>
    <w:p w:rsidR="0047554D" w:rsidRPr="00862577" w:rsidRDefault="0047554D" w:rsidP="0047554D">
      <w:pPr>
        <w:pStyle w:val="Text2"/>
        <w:rPr>
          <w:noProof/>
        </w:rPr>
      </w:pPr>
      <w:r w:rsidRPr="00862577">
        <w:rPr>
          <w:b/>
          <w:bCs/>
          <w:i/>
          <w:iCs/>
          <w:color w:val="000000"/>
        </w:rPr>
        <w:t>Komisijai tiek deleģētas pilnvaras papildināt šo direktīvu, saskaņā ar Regulas (ES) Nr. 1093/2010 10. līdz 14. pantu pieņemot šā punkta pirmajā daļā minētos regulatīvos tehniskos standartus.</w:t>
      </w:r>
      <w:r w:rsidRPr="00862577">
        <w:rPr>
          <w:color w:val="000000"/>
        </w:rPr>
        <w:t>";</w:t>
      </w:r>
    </w:p>
    <w:p w:rsidR="0047554D" w:rsidRPr="00862577" w:rsidRDefault="0047554D" w:rsidP="0047554D">
      <w:pPr>
        <w:pStyle w:val="Point0"/>
        <w:rPr>
          <w:noProof/>
        </w:rPr>
      </w:pPr>
      <w:r w:rsidRPr="00862577">
        <w:t>4)</w:t>
      </w:r>
      <w:r w:rsidRPr="00862577">
        <w:tab/>
        <w:t xml:space="preserve">direktīvas 5. pantu groza šādi: </w:t>
      </w:r>
    </w:p>
    <w:p w:rsidR="0047554D" w:rsidRPr="00862577" w:rsidRDefault="0047554D" w:rsidP="0047554D">
      <w:pPr>
        <w:pStyle w:val="Point1"/>
        <w:rPr>
          <w:noProof/>
        </w:rPr>
      </w:pPr>
      <w:r w:rsidRPr="00862577">
        <w:t>a)</w:t>
      </w:r>
      <w:r w:rsidRPr="00862577">
        <w:tab/>
        <w:t>panta 1. punktu groza šādi:</w:t>
      </w:r>
    </w:p>
    <w:p w:rsidR="0047554D" w:rsidRPr="00862577" w:rsidRDefault="0047554D" w:rsidP="0047554D">
      <w:pPr>
        <w:pStyle w:val="Point2"/>
        <w:rPr>
          <w:noProof/>
        </w:rPr>
      </w:pPr>
      <w:r w:rsidRPr="00862577">
        <w:t>i)</w:t>
      </w:r>
      <w:r w:rsidRPr="00862577">
        <w:tab/>
      </w:r>
      <w:proofErr w:type="spellStart"/>
      <w:r w:rsidRPr="00862577">
        <w:t>ievadfrāzi</w:t>
      </w:r>
      <w:proofErr w:type="spellEnd"/>
      <w:r w:rsidRPr="00862577">
        <w:t xml:space="preserve"> aizstāj ar šādu:</w:t>
      </w:r>
    </w:p>
    <w:p w:rsidR="0047554D" w:rsidRPr="00862577" w:rsidRDefault="0047554D" w:rsidP="0047554D">
      <w:pPr>
        <w:pStyle w:val="Text3"/>
        <w:rPr>
          <w:noProof/>
        </w:rPr>
      </w:pPr>
      <w:r w:rsidRPr="00862577">
        <w:t>"1. NGS neatmaksā turpmāk minēto:";</w:t>
      </w:r>
    </w:p>
    <w:p w:rsidR="0047554D" w:rsidRPr="00862577" w:rsidRDefault="0047554D" w:rsidP="0047554D">
      <w:pPr>
        <w:pStyle w:val="Point2"/>
        <w:rPr>
          <w:noProof/>
        </w:rPr>
      </w:pPr>
      <w:r w:rsidRPr="00862577">
        <w:t>ii)</w:t>
      </w:r>
      <w:r w:rsidRPr="00862577">
        <w:tab/>
        <w:t>punkta c) apakšpunktu aizstāj ar šādu:</w:t>
      </w:r>
    </w:p>
    <w:p w:rsidR="0047554D" w:rsidRPr="00862577" w:rsidRDefault="0047554D" w:rsidP="0047554D">
      <w:pPr>
        <w:pStyle w:val="Text3"/>
        <w:rPr>
          <w:noProof/>
        </w:rPr>
      </w:pPr>
      <w:r w:rsidRPr="00862577">
        <w:t>"c) noguldījumus, kas izriet no darījumiem, saistībā ar kuriem ir pieņemts notiesājošs spriedums krimināllietā par nelikumīgi iegūtu līdzekļu legalizēšanu un teroristu finansēšanu;";</w:t>
      </w:r>
    </w:p>
    <w:p w:rsidR="0047554D" w:rsidRPr="00862577" w:rsidRDefault="0047554D" w:rsidP="0047554D">
      <w:pPr>
        <w:pStyle w:val="Point2"/>
        <w:rPr>
          <w:noProof/>
        </w:rPr>
      </w:pPr>
      <w:r w:rsidRPr="00862577">
        <w:t>▌</w:t>
      </w:r>
    </w:p>
    <w:p w:rsidR="0047554D" w:rsidRPr="00862577" w:rsidRDefault="0047554D" w:rsidP="0047554D">
      <w:pPr>
        <w:pStyle w:val="Point2"/>
        <w:rPr>
          <w:noProof/>
        </w:rPr>
      </w:pPr>
      <w:r w:rsidRPr="00862577">
        <w:t>iv)</w:t>
      </w:r>
      <w:r w:rsidRPr="00862577">
        <w:tab/>
        <w:t>punkta f) apakšpunktu aizstāj ar šādu:</w:t>
      </w:r>
    </w:p>
    <w:p w:rsidR="0047554D" w:rsidRPr="00862577" w:rsidRDefault="0047554D" w:rsidP="0047554D">
      <w:pPr>
        <w:pStyle w:val="Text3"/>
        <w:rPr>
          <w:noProof/>
        </w:rPr>
      </w:pPr>
      <w:r w:rsidRPr="00862577">
        <w:t xml:space="preserve">"f) noguldījumus, kuru turētājs nekad nav identificēts saskaņā ar Regulas (ES) [..] [lūdzu, ievietojiet īsu atsauci — priekšlikums regulai par nelikumīgi iegūtu līdzekļu legalizācijas novēršanu — </w:t>
      </w:r>
      <w:proofErr w:type="spellStart"/>
      <w:r w:rsidRPr="00862577">
        <w:t>COM</w:t>
      </w:r>
      <w:proofErr w:type="spellEnd"/>
      <w:r w:rsidRPr="00862577">
        <w:t xml:space="preserve">/2021/420 </w:t>
      </w:r>
      <w:proofErr w:type="spellStart"/>
      <w:r w:rsidRPr="00862577">
        <w:t>final</w:t>
      </w:r>
      <w:proofErr w:type="spellEnd"/>
      <w:r w:rsidRPr="00862577">
        <w:t>] 16. pantu, ja šie noguldījumi ir kļuvuši nepieejami, izņemot gadījumus, kad turētājs pieprasa izmaksu un pierāda, ka identifikācijas trūkumu nav izraisījusi viņa rīcība;";</w:t>
      </w:r>
    </w:p>
    <w:p w:rsidR="0047554D" w:rsidRPr="00862577" w:rsidRDefault="0047554D" w:rsidP="0047554D">
      <w:pPr>
        <w:pStyle w:val="Point2"/>
        <w:rPr>
          <w:noProof/>
        </w:rPr>
      </w:pPr>
      <w:r w:rsidRPr="00862577">
        <w:t>v)</w:t>
      </w:r>
      <w:r w:rsidRPr="00862577">
        <w:tab/>
        <w:t xml:space="preserve">punkta j) apakšpunktu svītro; </w:t>
      </w:r>
    </w:p>
    <w:p w:rsidR="0047554D" w:rsidRPr="00862577" w:rsidRDefault="0047554D" w:rsidP="0047554D">
      <w:pPr>
        <w:tabs>
          <w:tab w:val="left" w:pos="1701"/>
          <w:tab w:val="left" w:pos="1985"/>
        </w:tabs>
        <w:autoSpaceDE w:val="0"/>
        <w:autoSpaceDN w:val="0"/>
        <w:adjustRightInd w:val="0"/>
        <w:spacing w:after="120" w:line="280" w:lineRule="exact"/>
        <w:ind w:left="1418"/>
        <w:jc w:val="both"/>
        <w:rPr>
          <w:b/>
          <w:i/>
          <w:color w:val="000000"/>
        </w:rPr>
      </w:pPr>
      <w:proofErr w:type="spellStart"/>
      <w:r w:rsidRPr="00862577">
        <w:rPr>
          <w:b/>
          <w:i/>
          <w:color w:val="000000"/>
        </w:rPr>
        <w:t>va</w:t>
      </w:r>
      <w:proofErr w:type="spellEnd"/>
      <w:r w:rsidRPr="00862577">
        <w:rPr>
          <w:b/>
          <w:i/>
          <w:color w:val="000000"/>
        </w:rPr>
        <w:t xml:space="preserve">) </w:t>
      </w:r>
      <w:r w:rsidRPr="00862577">
        <w:rPr>
          <w:b/>
          <w:i/>
          <w:color w:val="000000"/>
        </w:rPr>
        <w:tab/>
        <w:t>pievieno šādu apakšpunktu:</w:t>
      </w:r>
    </w:p>
    <w:p w:rsidR="0047554D" w:rsidRPr="00862577" w:rsidRDefault="0047554D" w:rsidP="0047554D">
      <w:pPr>
        <w:pStyle w:val="Point2"/>
        <w:ind w:firstLine="1"/>
        <w:rPr>
          <w:noProof/>
        </w:rPr>
      </w:pPr>
      <w:r w:rsidRPr="00862577">
        <w:rPr>
          <w:b/>
          <w:i/>
          <w:color w:val="000000"/>
        </w:rPr>
        <w:t>"ka) tādu fizisku vai juridisku personu noguldījumus, kurām piemēro mērķtiecīgas finanšu sankcijas, ko pieņēmusi Savienība.";</w:t>
      </w:r>
    </w:p>
    <w:p w:rsidR="0047554D" w:rsidRPr="00862577" w:rsidRDefault="0047554D" w:rsidP="0047554D">
      <w:pPr>
        <w:pStyle w:val="Point1"/>
        <w:rPr>
          <w:noProof/>
        </w:rPr>
      </w:pPr>
      <w:r w:rsidRPr="00862577">
        <w:t>b)</w:t>
      </w:r>
      <w:r w:rsidRPr="00862577">
        <w:tab/>
        <w:t>panta 2. punktu aizstāj ar šādu:</w:t>
      </w:r>
    </w:p>
    <w:p w:rsidR="0047554D" w:rsidRPr="00862577" w:rsidRDefault="0047554D" w:rsidP="0047554D">
      <w:pPr>
        <w:pStyle w:val="Text2"/>
        <w:rPr>
          <w:noProof/>
        </w:rPr>
      </w:pPr>
      <w:r w:rsidRPr="00862577">
        <w:t xml:space="preserve">"2. Atkāpjoties no 1. punkta i) apakšpunkta, dalībvalstis var nolemt, ka mazo un vidējo uzņēmumu privāto pensiju plānu un </w:t>
      </w:r>
      <w:proofErr w:type="spellStart"/>
      <w:r w:rsidRPr="00862577">
        <w:t>arodpensiju</w:t>
      </w:r>
      <w:proofErr w:type="spellEnd"/>
      <w:r w:rsidRPr="00862577">
        <w:t xml:space="preserve"> shēmu noguldījumi tiek iekļauti līdz 6. panta 1. punktā noteiktajam seguma līmenim.";</w:t>
      </w:r>
    </w:p>
    <w:p w:rsidR="0047554D" w:rsidRPr="00862577" w:rsidRDefault="0047554D" w:rsidP="0047554D">
      <w:pPr>
        <w:pStyle w:val="Point0"/>
        <w:rPr>
          <w:noProof/>
        </w:rPr>
      </w:pPr>
      <w:r w:rsidRPr="00862577">
        <w:t>5)</w:t>
      </w:r>
      <w:r w:rsidRPr="00862577">
        <w:tab/>
        <w:t>direktīvas 6. pantu groza šādi:</w:t>
      </w:r>
    </w:p>
    <w:p w:rsidR="0047554D" w:rsidRPr="00862577" w:rsidRDefault="0047554D" w:rsidP="0047554D">
      <w:pPr>
        <w:pStyle w:val="Point1"/>
        <w:rPr>
          <w:noProof/>
        </w:rPr>
      </w:pPr>
      <w:r w:rsidRPr="00862577">
        <w:t>a)</w:t>
      </w:r>
      <w:r w:rsidRPr="00862577">
        <w:tab/>
        <w:t>panta 2. punktu groza šādi:</w:t>
      </w:r>
    </w:p>
    <w:p w:rsidR="0047554D" w:rsidRPr="00862577" w:rsidRDefault="0047554D" w:rsidP="0047554D">
      <w:pPr>
        <w:pStyle w:val="Point2"/>
        <w:rPr>
          <w:noProof/>
        </w:rPr>
      </w:pPr>
      <w:r w:rsidRPr="00862577">
        <w:t>i)</w:t>
      </w:r>
      <w:r w:rsidRPr="00862577">
        <w:tab/>
      </w:r>
      <w:proofErr w:type="spellStart"/>
      <w:r w:rsidRPr="00862577">
        <w:t>ievadfrāzi</w:t>
      </w:r>
      <w:proofErr w:type="spellEnd"/>
      <w:r w:rsidRPr="00862577">
        <w:t xml:space="preserve"> aizstāj ar šādu:</w:t>
      </w:r>
    </w:p>
    <w:p w:rsidR="0047554D" w:rsidRPr="00862577" w:rsidRDefault="0047554D" w:rsidP="0047554D">
      <w:pPr>
        <w:pStyle w:val="Text3"/>
        <w:rPr>
          <w:noProof/>
        </w:rPr>
      </w:pPr>
      <w:r w:rsidRPr="00862577">
        <w:t xml:space="preserve">"Papildus 1. punktam dalībvalstis nodrošina, ka turpmāk minētie noguldījumi tiek aizsargāti vismaz līdz EUR 500 000 </w:t>
      </w:r>
      <w:r w:rsidRPr="00862577">
        <w:rPr>
          <w:b/>
          <w:bCs/>
          <w:i/>
          <w:iCs/>
        </w:rPr>
        <w:t xml:space="preserve">un ne vairāk kā EUR 2 500 000 </w:t>
      </w:r>
      <w:r w:rsidRPr="00862577">
        <w:t>apmērā sešus mēnešus pēc tam, kad minētā summa ir kreditēta, vai no brīža, kad šādi noguldījumi kļūst likumīgi pārvedami:";</w:t>
      </w:r>
    </w:p>
    <w:p w:rsidR="0047554D" w:rsidRPr="00862577" w:rsidRDefault="0047554D" w:rsidP="0047554D">
      <w:pPr>
        <w:pStyle w:val="Point2"/>
        <w:rPr>
          <w:noProof/>
        </w:rPr>
      </w:pPr>
      <w:r w:rsidRPr="00862577">
        <w:rPr>
          <w:b/>
          <w:i/>
        </w:rPr>
        <w:t xml:space="preserve"> </w:t>
      </w:r>
      <w:r w:rsidRPr="00862577">
        <w:t>ii)</w:t>
      </w:r>
      <w:r w:rsidRPr="00862577">
        <w:tab/>
        <w:t>punkta a) apakšpunktu aizstāj ar šādu:</w:t>
      </w:r>
    </w:p>
    <w:p w:rsidR="0047554D" w:rsidRPr="00862577" w:rsidRDefault="0047554D" w:rsidP="0047554D">
      <w:pPr>
        <w:pStyle w:val="Text3"/>
        <w:rPr>
          <w:noProof/>
        </w:rPr>
      </w:pPr>
      <w:r w:rsidRPr="00862577">
        <w:t xml:space="preserve">"a) noguldījumi, kas izriet no darījumiem ar nekustamo īpašumu saistībā ar </w:t>
      </w:r>
      <w:proofErr w:type="spellStart"/>
      <w:r w:rsidRPr="00862577">
        <w:t>privātmājokļiem</w:t>
      </w:r>
      <w:proofErr w:type="spellEnd"/>
      <w:r w:rsidRPr="00862577">
        <w:t xml:space="preserve">, un noguldījumi, kas paredzēti šādiem darījumiem, ar noteikumu, ka minētos darījumus </w:t>
      </w:r>
      <w:r w:rsidRPr="00862577">
        <w:rPr>
          <w:b/>
          <w:bCs/>
          <w:i/>
          <w:iCs/>
        </w:rPr>
        <w:t>četru mēnešu laikposmā</w:t>
      </w:r>
      <w:r w:rsidRPr="00862577">
        <w:rPr>
          <w:i/>
          <w:iCs/>
        </w:rPr>
        <w:t xml:space="preserve"> </w:t>
      </w:r>
      <w:r w:rsidRPr="00862577">
        <w:t xml:space="preserve">noslēdz fiziska </w:t>
      </w:r>
      <w:r w:rsidRPr="00862577">
        <w:lastRenderedPageBreak/>
        <w:t>persona, un ar noteikumu, ka minētā fiziskā persona var iesniegt dokumentus, kas apliecina šādu darījumu;";</w:t>
      </w:r>
    </w:p>
    <w:p w:rsidR="0047554D" w:rsidRPr="00862577" w:rsidRDefault="0047554D" w:rsidP="0047554D">
      <w:pPr>
        <w:pStyle w:val="Point2"/>
        <w:rPr>
          <w:b/>
          <w:i/>
          <w:noProof/>
        </w:rPr>
      </w:pPr>
      <w:proofErr w:type="spellStart"/>
      <w:r w:rsidRPr="00862577">
        <w:rPr>
          <w:b/>
          <w:i/>
        </w:rPr>
        <w:t>iia</w:t>
      </w:r>
      <w:proofErr w:type="spellEnd"/>
      <w:r w:rsidRPr="00862577">
        <w:rPr>
          <w:b/>
          <w:i/>
        </w:rPr>
        <w:t>)</w:t>
      </w:r>
      <w:r w:rsidRPr="00862577">
        <w:rPr>
          <w:b/>
          <w:i/>
        </w:rPr>
        <w:tab/>
        <w:t>punktam pievieno šādu daļu:</w:t>
      </w:r>
    </w:p>
    <w:p w:rsidR="0047554D" w:rsidRPr="00862577" w:rsidRDefault="0047554D" w:rsidP="0047554D">
      <w:pPr>
        <w:pStyle w:val="Text3"/>
        <w:rPr>
          <w:noProof/>
        </w:rPr>
      </w:pPr>
      <w:r w:rsidRPr="00862577">
        <w:rPr>
          <w:b/>
          <w:i/>
        </w:rPr>
        <w:t>"Līdz ... [36 mēneši no šīs grozījumu direktīvas spēkā stāšanās dienas] Komisija pārskata aizsargātas summas, kā minēts pirmajā daļā un kā tās transponējušas dalībvalstis, lai noteiktu, vai šajā daļā minētā maksimālā summa būtu jāsamazina, ņemot vērā to, vai aizsargātās summas ir samērīgas un nodrošina vienlīdzīgus konkurences apstākļus visā Savienībā. Komisija iesniedz ziņojumu Eiropas Parlamentam un Padomei, attiecīgā gadījumā pievienojot tiesību akta priekšlikumu.";</w:t>
      </w:r>
    </w:p>
    <w:p w:rsidR="0047554D" w:rsidRPr="00862577" w:rsidRDefault="0047554D" w:rsidP="0047554D">
      <w:pPr>
        <w:pStyle w:val="Point1"/>
        <w:rPr>
          <w:noProof/>
        </w:rPr>
      </w:pPr>
      <w:r w:rsidRPr="00862577">
        <w:t>b)</w:t>
      </w:r>
      <w:r w:rsidRPr="00862577">
        <w:tab/>
        <w:t>pantā iekļauj šādu 2.a punktu:</w:t>
      </w:r>
    </w:p>
    <w:p w:rsidR="0047554D" w:rsidRPr="00862577" w:rsidRDefault="0047554D" w:rsidP="0047554D">
      <w:pPr>
        <w:pStyle w:val="Text2"/>
        <w:rPr>
          <w:noProof/>
        </w:rPr>
      </w:pPr>
      <w:r w:rsidRPr="00862577">
        <w:t>"2.a Dalībvalstis nodrošina, ka 2. punktā noteiktais seguma līmenis papildina 1. punktā noteikto seguma līmeni.";</w:t>
      </w:r>
    </w:p>
    <w:p w:rsidR="0047554D" w:rsidRPr="00862577" w:rsidRDefault="0047554D" w:rsidP="0047554D">
      <w:pPr>
        <w:pStyle w:val="Point0"/>
        <w:rPr>
          <w:noProof/>
        </w:rPr>
      </w:pPr>
      <w:r w:rsidRPr="00862577">
        <w:t>6)</w:t>
      </w:r>
      <w:r w:rsidRPr="00862577">
        <w:tab/>
        <w:t>direktīvas 7. pantu groza šādi:</w:t>
      </w:r>
    </w:p>
    <w:p w:rsidR="0047554D" w:rsidRPr="00862577" w:rsidRDefault="0047554D" w:rsidP="0047554D">
      <w:pPr>
        <w:pStyle w:val="Point1"/>
        <w:rPr>
          <w:noProof/>
        </w:rPr>
      </w:pPr>
      <w:r w:rsidRPr="00862577">
        <w:t>a)</w:t>
      </w:r>
      <w:r w:rsidRPr="00862577">
        <w:tab/>
        <w:t>panta 5. punktu svītro;</w:t>
      </w:r>
    </w:p>
    <w:p w:rsidR="0047554D" w:rsidRPr="00862577" w:rsidRDefault="0047554D" w:rsidP="0047554D">
      <w:pPr>
        <w:pStyle w:val="Point1"/>
      </w:pPr>
      <w:proofErr w:type="spellStart"/>
      <w:r w:rsidRPr="00862577">
        <w:rPr>
          <w:b/>
          <w:i/>
        </w:rPr>
        <w:t>aa</w:t>
      </w:r>
      <w:proofErr w:type="spellEnd"/>
      <w:r w:rsidRPr="00862577">
        <w:rPr>
          <w:b/>
          <w:i/>
        </w:rPr>
        <w:t>)</w:t>
      </w:r>
      <w:r w:rsidRPr="00862577">
        <w:rPr>
          <w:b/>
          <w:i/>
        </w:rPr>
        <w:tab/>
      </w:r>
      <w:r w:rsidRPr="00862577">
        <w:rPr>
          <w:b/>
          <w:bCs/>
          <w:i/>
          <w:iCs/>
        </w:rPr>
        <w:t>panta 6. punktu aizstāj ar šādu:</w:t>
      </w:r>
    </w:p>
    <w:p w:rsidR="0047554D" w:rsidRPr="00862577" w:rsidRDefault="0047554D" w:rsidP="0047554D">
      <w:pPr>
        <w:pStyle w:val="Point1"/>
        <w:ind w:firstLine="1"/>
        <w:rPr>
          <w:b/>
          <w:i/>
          <w:noProof/>
        </w:rPr>
      </w:pPr>
      <w:r w:rsidRPr="00862577">
        <w:rPr>
          <w:b/>
          <w:i/>
        </w:rPr>
        <w:t>"6. Dalībvalstis nodrošina, ka kredītiestādes vismaz reizi gadā savām NGS ziņo atbilstīgo noguldījumu kopsummu. Dalībvalstis nodrošina, ka NGS jebkurā laikā var pieprasīt, lai kredītiestādes tās informētu par katra noguldītāja atbilstīgo noguldījumu kopsummu.";</w:t>
      </w:r>
    </w:p>
    <w:p w:rsidR="0047554D" w:rsidRPr="00862577" w:rsidRDefault="0047554D" w:rsidP="0047554D">
      <w:pPr>
        <w:pStyle w:val="Point1"/>
        <w:rPr>
          <w:noProof/>
        </w:rPr>
      </w:pPr>
      <w:r w:rsidRPr="00862577">
        <w:t>b)</w:t>
      </w:r>
      <w:r w:rsidRPr="00862577">
        <w:tab/>
        <w:t>panta 7. punktu aizstāj ar šādu:</w:t>
      </w:r>
    </w:p>
    <w:p w:rsidR="0047554D" w:rsidRPr="00862577" w:rsidRDefault="0047554D" w:rsidP="0047554D">
      <w:pPr>
        <w:pStyle w:val="Text2"/>
        <w:rPr>
          <w:noProof/>
        </w:rPr>
      </w:pPr>
      <w:r w:rsidRPr="00862577">
        <w:t>"7. Dalībvalstis nodrošina, ka NGS atmaksā procentus par noguldījumiem, kas uzkrāti, bet nav kreditēti vai debetēti dienā, kad attiecīgā administratīvā iestāde veic 2. panta 1. punkta 8) apakšpunkta a) punktā minēto konstatāciju vai tiesu iestāde pieņem 2. panta 1. punkta 8) apakšpunkta b) punktā minēto nolēmumu. Nedrīkst pārsniegt 6. panta 1. punktā noteikto seguma līmeni vai — 6. panta 2. punktā minētajos gadījumos — minētajā punktā noteikto seguma līmeni.</w:t>
      </w:r>
    </w:p>
    <w:p w:rsidR="0047554D" w:rsidRPr="00862577" w:rsidRDefault="0047554D" w:rsidP="0047554D">
      <w:pPr>
        <w:pStyle w:val="Text2"/>
        <w:rPr>
          <w:noProof/>
        </w:rPr>
      </w:pPr>
      <w:r w:rsidRPr="00862577">
        <w:rPr>
          <w:b/>
          <w:i/>
        </w:rPr>
        <w:t xml:space="preserve">Ja procentu likmes dažiem noguldījumiem ievērojami pārsniedz dominējošo tirgus procentu likmi, kas noteikta un pamatota saskaņā ar pārredzamiem un publiski pieejamiem datiem, NGS ir pilnvarota koriģēt atmaksātos procentus, lai atspoguļotu dominējošo tirgus likmi brīdī, kad attiecīgā administratīvā iestāde ir veikusi konstatāciju vai tiesu iestāde ir pieņēmusi nolēmumu. Šo korekciju veic, lai novērstu morālo risku. </w:t>
      </w:r>
      <w:r w:rsidRPr="00862577">
        <w:rPr>
          <w:b/>
          <w:bCs/>
          <w:i/>
          <w:iCs/>
        </w:rPr>
        <w:t>Kritērijus un metodiku jēdziena "ievērojami pārsniedz" definēšanai un pielāgošanai nosaka pārredzamā veidā saskaņā ar EBI izstrādātajām pamatnostādnēm un ar kompetentās iestādes apstiprinājumu.</w:t>
      </w:r>
      <w:r w:rsidRPr="00862577">
        <w:t xml:space="preserve">"; </w:t>
      </w:r>
    </w:p>
    <w:p w:rsidR="0047554D" w:rsidRPr="00862577" w:rsidRDefault="0047554D" w:rsidP="0047554D">
      <w:pPr>
        <w:pStyle w:val="Point0"/>
        <w:rPr>
          <w:noProof/>
        </w:rPr>
      </w:pPr>
      <w:r w:rsidRPr="00862577">
        <w:t>7)</w:t>
      </w:r>
      <w:r w:rsidRPr="00862577">
        <w:tab/>
        <w:t>direktīvā iekļauj šādu 7.a pantu:</w:t>
      </w:r>
    </w:p>
    <w:p w:rsidR="0047554D" w:rsidRPr="00862577" w:rsidRDefault="0047554D" w:rsidP="0047554D">
      <w:pPr>
        <w:pStyle w:val="Text1"/>
        <w:jc w:val="center"/>
        <w:rPr>
          <w:i/>
          <w:iCs/>
          <w:noProof/>
        </w:rPr>
      </w:pPr>
      <w:r w:rsidRPr="00862577">
        <w:rPr>
          <w:i/>
        </w:rPr>
        <w:t>"7.a pants</w:t>
      </w:r>
    </w:p>
    <w:p w:rsidR="0047554D" w:rsidRPr="00862577" w:rsidRDefault="0047554D" w:rsidP="0047554D">
      <w:pPr>
        <w:pStyle w:val="Text1"/>
        <w:jc w:val="center"/>
        <w:rPr>
          <w:b/>
          <w:bCs/>
          <w:noProof/>
        </w:rPr>
      </w:pPr>
      <w:r w:rsidRPr="00862577">
        <w:rPr>
          <w:b/>
        </w:rPr>
        <w:t>Pierādīšanas pienākums attiecībā uz noguldījumu atbilstību un tiesībām uz noguldījumu</w:t>
      </w:r>
    </w:p>
    <w:p w:rsidR="0047554D" w:rsidRPr="00862577" w:rsidRDefault="0047554D" w:rsidP="0047554D">
      <w:pPr>
        <w:pStyle w:val="Text2"/>
        <w:rPr>
          <w:noProof/>
        </w:rPr>
      </w:pPr>
      <w:r w:rsidRPr="00862577">
        <w:t>Dalībvalstis nodrošina, ka 6. panta 2. punktā un 7. panta 3. punktā minētajos gadījumos noguldītājs vai attiecīgā gadījumā konta turētājs pierāda vai nu attiecīgo noguldījumu atbilstību 6. panta 2. punkta nosacījumiem, vai arī tiesības uz noguldījumiem apstākļos, kas minēti 7. panta 3. punktā.";</w:t>
      </w:r>
    </w:p>
    <w:p w:rsidR="0047554D" w:rsidRPr="00862577" w:rsidRDefault="0047554D" w:rsidP="0047554D">
      <w:pPr>
        <w:pStyle w:val="Point0"/>
        <w:rPr>
          <w:noProof/>
        </w:rPr>
      </w:pPr>
      <w:r w:rsidRPr="00862577">
        <w:lastRenderedPageBreak/>
        <w:t>8)</w:t>
      </w:r>
      <w:r w:rsidRPr="00862577">
        <w:tab/>
        <w:t>direktīvas 8. pantu groza šādi:</w:t>
      </w:r>
    </w:p>
    <w:p w:rsidR="0047554D" w:rsidRPr="00862577" w:rsidRDefault="0047554D" w:rsidP="0047554D">
      <w:pPr>
        <w:pStyle w:val="Point0"/>
        <w:tabs>
          <w:tab w:val="left" w:pos="1418"/>
        </w:tabs>
        <w:ind w:firstLine="1"/>
        <w:rPr>
          <w:b/>
          <w:i/>
        </w:rPr>
      </w:pPr>
      <w:r w:rsidRPr="00862577">
        <w:rPr>
          <w:b/>
          <w:i/>
        </w:rPr>
        <w:t>-a)</w:t>
      </w:r>
      <w:r w:rsidRPr="00862577">
        <w:rPr>
          <w:b/>
          <w:i/>
        </w:rPr>
        <w:tab/>
        <w:t>panta 1. punktu aizstāj ar šādu:</w:t>
      </w:r>
    </w:p>
    <w:p w:rsidR="0047554D" w:rsidRPr="00862577" w:rsidRDefault="0047554D" w:rsidP="0047554D">
      <w:pPr>
        <w:pStyle w:val="Point0"/>
        <w:tabs>
          <w:tab w:val="left" w:pos="1418"/>
        </w:tabs>
        <w:ind w:left="1418" w:firstLine="1"/>
        <w:rPr>
          <w:b/>
          <w:i/>
        </w:rPr>
      </w:pPr>
      <w:r w:rsidRPr="00862577">
        <w:rPr>
          <w:b/>
          <w:i/>
        </w:rPr>
        <w:t>"1. NGS nodrošina, ka atmaksājamā summa ir pieejama, cik vien drīz iespējams un jebkurā gadījumā septiņās darbdienās pēc dienas, kad attiecīgā administratīvā iestāde veic 2. panta 1. punkta 8. apakšpunkta a) punktā minēto konstatāciju vai tiesu iestāde pieņem 2. panta 1. punkta 8. apakšpunkta b) punktā minēto nolēmumu.";</w:t>
      </w:r>
    </w:p>
    <w:p w:rsidR="0047554D" w:rsidRPr="00862577" w:rsidRDefault="0047554D" w:rsidP="0047554D">
      <w:pPr>
        <w:tabs>
          <w:tab w:val="left" w:pos="1418"/>
          <w:tab w:val="left" w:pos="1843"/>
        </w:tabs>
        <w:autoSpaceDE w:val="0"/>
        <w:autoSpaceDN w:val="0"/>
        <w:adjustRightInd w:val="0"/>
        <w:spacing w:after="120" w:line="280" w:lineRule="exact"/>
        <w:ind w:left="130" w:firstLine="720"/>
        <w:jc w:val="both"/>
        <w:rPr>
          <w:b/>
          <w:i/>
          <w:noProof/>
        </w:rPr>
      </w:pPr>
      <w:r w:rsidRPr="00862577">
        <w:rPr>
          <w:b/>
          <w:i/>
          <w:color w:val="000000"/>
        </w:rPr>
        <w:t>-</w:t>
      </w:r>
      <w:proofErr w:type="spellStart"/>
      <w:r w:rsidRPr="00862577">
        <w:rPr>
          <w:b/>
          <w:i/>
          <w:color w:val="000000"/>
        </w:rPr>
        <w:t>aa</w:t>
      </w:r>
      <w:proofErr w:type="spellEnd"/>
      <w:r w:rsidRPr="00862577">
        <w:rPr>
          <w:b/>
          <w:i/>
          <w:color w:val="000000"/>
        </w:rPr>
        <w:t>)</w:t>
      </w:r>
      <w:r w:rsidRPr="00862577">
        <w:rPr>
          <w:b/>
          <w:i/>
          <w:color w:val="000000"/>
        </w:rPr>
        <w:tab/>
        <w:t>panta 2. punktu svītro;</w:t>
      </w:r>
    </w:p>
    <w:p w:rsidR="0047554D" w:rsidRPr="00862577" w:rsidRDefault="0047554D" w:rsidP="0047554D">
      <w:pPr>
        <w:pStyle w:val="Point1"/>
        <w:rPr>
          <w:noProof/>
        </w:rPr>
      </w:pPr>
      <w:r w:rsidRPr="00862577">
        <w:t>a)</w:t>
      </w:r>
      <w:r w:rsidRPr="00862577">
        <w:tab/>
        <w:t>panta 3. punktu aizstāj ar šādu:</w:t>
      </w:r>
    </w:p>
    <w:p w:rsidR="0047554D" w:rsidRPr="00862577" w:rsidRDefault="0047554D" w:rsidP="0047554D">
      <w:pPr>
        <w:pStyle w:val="Text2"/>
        <w:rPr>
          <w:noProof/>
        </w:rPr>
      </w:pPr>
      <w:r w:rsidRPr="00862577">
        <w:t>"3. Atkāpjoties no 1. punkta, dalībvalstis atļauj NGS piemērot ilgāku atmaksas termiņu 6. panta 2. punktā, 7. panta 3. punktā un 8.b pantā minētajiem noguldījumiem, kas nepārsniedz 20 darbdienas no dienas, kad minētās NGS ir saņēmušas pilnīgu dokumentāciju, ko tās ir pieprasījušas noguldītājam</w:t>
      </w:r>
      <w:r w:rsidRPr="00862577">
        <w:rPr>
          <w:b/>
          <w:bCs/>
          <w:i/>
          <w:iCs/>
        </w:rPr>
        <w:t xml:space="preserve"> vai attiecīgā gadījumā konta turētājam</w:t>
      </w:r>
      <w:r w:rsidRPr="00862577">
        <w:t xml:space="preserve">, lai izskatītu prasījumus un pārbaudītu, vai ir izpildīti atmaksas nosacījumi. </w:t>
      </w:r>
      <w:r w:rsidRPr="00862577">
        <w:rPr>
          <w:b/>
          <w:bCs/>
          <w:i/>
          <w:iCs/>
        </w:rPr>
        <w:t>Attiecībā uz noguldījumiem, kas minēti 6. panta 2. punktā un 7. panta 3. punktā, gadījumos, kad NGS nespēj nodrošināt, ka atmaksājamā summa ir pieejama septiņās darbdienās, tās nodrošina, ka noguldītājiem piecās darbdienās pēc dienas, kad iesniegts pieprasījums par šādu summu, ir piekļuve pienācīgai segto noguldījumu summai, lai segtu dzīvošanas izmaksas.</w:t>
      </w:r>
      <w:r w:rsidRPr="00862577">
        <w:t>";</w:t>
      </w:r>
    </w:p>
    <w:p w:rsidR="0047554D" w:rsidRPr="00862577" w:rsidRDefault="0047554D" w:rsidP="0047554D">
      <w:pPr>
        <w:pStyle w:val="Text2"/>
        <w:tabs>
          <w:tab w:val="left" w:pos="1418"/>
        </w:tabs>
        <w:ind w:left="851"/>
        <w:rPr>
          <w:noProof/>
        </w:rPr>
      </w:pPr>
      <w:proofErr w:type="spellStart"/>
      <w:r w:rsidRPr="00862577">
        <w:rPr>
          <w:b/>
          <w:i/>
          <w:color w:val="000000"/>
        </w:rPr>
        <w:t>aa</w:t>
      </w:r>
      <w:proofErr w:type="spellEnd"/>
      <w:r w:rsidRPr="00862577">
        <w:rPr>
          <w:b/>
          <w:i/>
          <w:color w:val="000000"/>
        </w:rPr>
        <w:t>)</w:t>
      </w:r>
      <w:r w:rsidRPr="00862577">
        <w:rPr>
          <w:b/>
          <w:i/>
          <w:color w:val="000000"/>
        </w:rPr>
        <w:tab/>
        <w:t>panta 4. punktu svītro;</w:t>
      </w:r>
    </w:p>
    <w:p w:rsidR="0047554D" w:rsidRPr="00862577" w:rsidRDefault="0047554D" w:rsidP="0047554D">
      <w:pPr>
        <w:pStyle w:val="Point1"/>
        <w:rPr>
          <w:noProof/>
        </w:rPr>
      </w:pPr>
      <w:r w:rsidRPr="00862577">
        <w:t>b)</w:t>
      </w:r>
      <w:r w:rsidRPr="00862577">
        <w:tab/>
        <w:t>panta 5. punktu groza šādi:</w:t>
      </w:r>
    </w:p>
    <w:p w:rsidR="0047554D" w:rsidRPr="00862577" w:rsidRDefault="0047554D" w:rsidP="0047554D">
      <w:pPr>
        <w:pStyle w:val="Point2"/>
        <w:rPr>
          <w:noProof/>
        </w:rPr>
      </w:pPr>
      <w:r w:rsidRPr="00862577">
        <w:t>i)</w:t>
      </w:r>
      <w:r w:rsidRPr="00862577">
        <w:tab/>
        <w:t>punkta c) apakšpunktu aizstāj ar šādu:</w:t>
      </w:r>
    </w:p>
    <w:p w:rsidR="0047554D" w:rsidRPr="00862577" w:rsidRDefault="0047554D" w:rsidP="0047554D">
      <w:pPr>
        <w:pStyle w:val="Text3"/>
        <w:rPr>
          <w:noProof/>
        </w:rPr>
      </w:pPr>
      <w:r w:rsidRPr="00862577">
        <w:t>"c) atkāpjoties no 9. punkta, pēdējo 24 mēnešu laikā nav bijis darījuma saistībā ar noguldījumu (konts ir neaktīvs), izņemot gadījumus, kad noguldītājam ir noguldījumi arī citā kontā, kas nav neaktīvs;";</w:t>
      </w:r>
    </w:p>
    <w:p w:rsidR="0047554D" w:rsidRPr="00862577" w:rsidRDefault="0047554D" w:rsidP="0047554D">
      <w:pPr>
        <w:pStyle w:val="Point2"/>
        <w:rPr>
          <w:noProof/>
        </w:rPr>
      </w:pPr>
      <w:r w:rsidRPr="00862577">
        <w:t>ii)</w:t>
      </w:r>
      <w:r w:rsidRPr="00862577">
        <w:tab/>
        <w:t>punkta d) apakšpunktu svītro;</w:t>
      </w:r>
    </w:p>
    <w:p w:rsidR="0047554D" w:rsidRPr="00862577" w:rsidRDefault="0047554D" w:rsidP="0047554D">
      <w:pPr>
        <w:pStyle w:val="Point1"/>
        <w:rPr>
          <w:noProof/>
        </w:rPr>
      </w:pPr>
      <w:r w:rsidRPr="00862577">
        <w:t>c)</w:t>
      </w:r>
      <w:r w:rsidRPr="00862577">
        <w:tab/>
        <w:t xml:space="preserve">panta 8. punktu svītro; </w:t>
      </w:r>
    </w:p>
    <w:p w:rsidR="0047554D" w:rsidRPr="00862577" w:rsidRDefault="0047554D" w:rsidP="0047554D">
      <w:pPr>
        <w:pStyle w:val="Point1"/>
        <w:rPr>
          <w:noProof/>
        </w:rPr>
      </w:pPr>
      <w:r w:rsidRPr="00862577">
        <w:t>d)</w:t>
      </w:r>
      <w:r w:rsidRPr="00862577">
        <w:tab/>
        <w:t xml:space="preserve">panta 9. punktu aizstāj ar šādu: </w:t>
      </w:r>
    </w:p>
    <w:p w:rsidR="0047554D" w:rsidRPr="00862577" w:rsidRDefault="0047554D" w:rsidP="0047554D">
      <w:pPr>
        <w:pStyle w:val="Text2"/>
        <w:rPr>
          <w:noProof/>
        </w:rPr>
      </w:pPr>
      <w:r w:rsidRPr="00862577">
        <w:t>"9. Dalībvalstis nodrošina, ka tad, ja pēdējo 24 mēnešu laikā nav bijis darījuma saistībā ar noguldījumu, NGS var noteikt robežvērtību attiecībā uz administratīvajām izmaksām, kas šīm NGS rastos, veicot šādu atmaksu. NGS nav pienākuma aktīvi rīkoties, lai noguldītājiem atmaksātu līdzekļus, kas ir mazāki par minēto robežvērtību. Dalībvalstis nodrošina, ka NGS atmaksā noguldītājiem zem minētās robežvērtības, ja minētie noguldītāji to pieprasa.";</w:t>
      </w:r>
    </w:p>
    <w:p w:rsidR="0047554D" w:rsidRPr="00862577" w:rsidRDefault="0047554D" w:rsidP="0047554D">
      <w:pPr>
        <w:pStyle w:val="Point0"/>
        <w:rPr>
          <w:noProof/>
        </w:rPr>
      </w:pPr>
      <w:r w:rsidRPr="00862577">
        <w:t>9)</w:t>
      </w:r>
      <w:r w:rsidRPr="00862577">
        <w:tab/>
        <w:t>direktīvā iekļauj šādu 8.a, 8.b un 8.c pantu:</w:t>
      </w:r>
    </w:p>
    <w:p w:rsidR="0047554D" w:rsidRPr="00862577" w:rsidRDefault="0047554D" w:rsidP="0047554D">
      <w:pPr>
        <w:pStyle w:val="Text1"/>
        <w:jc w:val="center"/>
        <w:rPr>
          <w:i/>
          <w:iCs/>
          <w:noProof/>
        </w:rPr>
      </w:pPr>
      <w:r w:rsidRPr="00862577">
        <w:rPr>
          <w:i/>
        </w:rPr>
        <w:t>"8.a pants</w:t>
      </w:r>
    </w:p>
    <w:p w:rsidR="0047554D" w:rsidRPr="00862577" w:rsidRDefault="0047554D" w:rsidP="0047554D">
      <w:pPr>
        <w:pStyle w:val="Text1"/>
        <w:jc w:val="center"/>
        <w:rPr>
          <w:b/>
          <w:iCs/>
          <w:noProof/>
        </w:rPr>
      </w:pPr>
      <w:r w:rsidRPr="00862577">
        <w:rPr>
          <w:b/>
        </w:rPr>
        <w:t>Noguldījumu atmaksa, kas pārsniedz EUR 10 000</w:t>
      </w:r>
    </w:p>
    <w:p w:rsidR="0047554D" w:rsidRPr="00862577" w:rsidRDefault="0047554D" w:rsidP="0047554D">
      <w:pPr>
        <w:pStyle w:val="Text1"/>
        <w:rPr>
          <w:noProof/>
        </w:rPr>
      </w:pPr>
      <w:r w:rsidRPr="00862577">
        <w:t>Dalībvalstis nodrošina, ka tad, ja atmaksājamās summas pārsniedz EUR 10 000, NGS atmaksā noguldītājiem, izmantojot kredīta pārvedumus, kas definēti Eiropas Parlamenta un Padomes Direktīvas 2014/92/ES* 2. panta 20) punktā.</w:t>
      </w:r>
    </w:p>
    <w:p w:rsidR="0047554D" w:rsidRPr="00862577" w:rsidRDefault="0047554D" w:rsidP="0047554D">
      <w:pPr>
        <w:pStyle w:val="Text1"/>
        <w:jc w:val="center"/>
        <w:rPr>
          <w:i/>
          <w:iCs/>
          <w:noProof/>
        </w:rPr>
      </w:pPr>
      <w:r w:rsidRPr="00862577">
        <w:rPr>
          <w:i/>
        </w:rPr>
        <w:t>8.b pants</w:t>
      </w:r>
    </w:p>
    <w:p w:rsidR="0047554D" w:rsidRPr="00862577" w:rsidRDefault="0047554D" w:rsidP="0047554D">
      <w:pPr>
        <w:pStyle w:val="Text1"/>
        <w:jc w:val="center"/>
        <w:rPr>
          <w:b/>
          <w:iCs/>
          <w:noProof/>
        </w:rPr>
      </w:pPr>
      <w:r w:rsidRPr="00862577">
        <w:rPr>
          <w:b/>
        </w:rPr>
        <w:lastRenderedPageBreak/>
        <w:t>Klientu naudas noguldījumu segums</w:t>
      </w:r>
    </w:p>
    <w:p w:rsidR="0047554D" w:rsidRPr="00862577" w:rsidRDefault="0047554D" w:rsidP="0047554D">
      <w:pPr>
        <w:pStyle w:val="Text1"/>
        <w:rPr>
          <w:noProof/>
        </w:rPr>
      </w:pPr>
      <w:r w:rsidRPr="00862577">
        <w:t>1. Dalībvalstis nodrošina, ka NGS sedz klientu naudas noguldījumus, ja ir izpildīti visi turpmāk minētie nosacījumi:</w:t>
      </w:r>
    </w:p>
    <w:p w:rsidR="0047554D" w:rsidRPr="00862577" w:rsidRDefault="0047554D" w:rsidP="0047554D">
      <w:pPr>
        <w:pStyle w:val="Point1"/>
        <w:rPr>
          <w:noProof/>
        </w:rPr>
      </w:pPr>
      <w:r w:rsidRPr="00862577">
        <w:t>a)</w:t>
      </w:r>
      <w:r w:rsidRPr="00862577">
        <w:tab/>
        <w:t>šādi noguldījumi tiek veikti tikai tādu klientu vārdā un uzdevumā, kuri ir tiesīgi uz aizsardzību saskaņā ar 5. panta 1. punktu;</w:t>
      </w:r>
    </w:p>
    <w:p w:rsidR="0047554D" w:rsidRPr="00862577" w:rsidRDefault="0047554D" w:rsidP="0047554D">
      <w:pPr>
        <w:pStyle w:val="Point1"/>
        <w:rPr>
          <w:noProof/>
        </w:rPr>
      </w:pPr>
      <w:r w:rsidRPr="00862577">
        <w:t>b)</w:t>
      </w:r>
      <w:r w:rsidRPr="00862577">
        <w:tab/>
        <w:t xml:space="preserve">šādus noguldījumus veic, lai nošķirtu klientu līdzekļus saskaņā ar aizsardzības prasībām, kas noteiktas Savienības tiesību aktos, kuri reglamentē 5. panta 1. punkta d) apakšpunktā minēto vienību darbības; </w:t>
      </w:r>
    </w:p>
    <w:p w:rsidR="0047554D" w:rsidRPr="00862577" w:rsidRDefault="0047554D" w:rsidP="0047554D">
      <w:pPr>
        <w:pStyle w:val="Point1"/>
        <w:rPr>
          <w:noProof/>
        </w:rPr>
      </w:pPr>
      <w:r w:rsidRPr="00862577">
        <w:t>c)</w:t>
      </w:r>
      <w:r w:rsidRPr="00862577">
        <w:tab/>
        <w:t xml:space="preserve">panta a) apakšpunktā minētie klienti </w:t>
      </w:r>
      <w:r w:rsidRPr="00862577">
        <w:rPr>
          <w:b/>
          <w:bCs/>
          <w:i/>
          <w:iCs/>
        </w:rPr>
        <w:t>saskaņā ar vienības, kas tur kontu klientu vārdā, galīgo atbildību</w:t>
      </w:r>
      <w:r w:rsidRPr="00862577">
        <w:t xml:space="preserve"> ir identificēti vai identificējami pirms dienas, kurā attiecīgā administratīvā iestāde veic 2. panta 1. punkta 8) apakšpunkta a) punktā minēto konstatāciju vai tiesu iestāde pieņem 2. panta 1. punkta 8) apakšpunkta b) punktā minēto nolēmumu.</w:t>
      </w:r>
    </w:p>
    <w:p w:rsidR="0047554D" w:rsidRPr="00862577" w:rsidRDefault="0047554D" w:rsidP="0047554D">
      <w:pPr>
        <w:pStyle w:val="Text1"/>
        <w:rPr>
          <w:noProof/>
        </w:rPr>
      </w:pPr>
      <w:r w:rsidRPr="00862577">
        <w:t xml:space="preserve">2. Dalībvalstis nodrošina, ka 6. panta 1. punktā minētais seguma līmenis attiecas uz katru klientu, kas atbilst šā panta 1. punkta c) apakšpunktā izklāstītajiem nosacījumiem. Atkāpjoties no 7. panta 1. punkta, nosakot atmaksājamo summu atsevišķam klientam, NGS neņem vērā kopējos fonda noguldījumus, ko šis klients noguldījis vienā un tajā pašā kredītiestādē. </w:t>
      </w:r>
    </w:p>
    <w:p w:rsidR="0047554D" w:rsidRPr="00862577" w:rsidRDefault="0047554D" w:rsidP="0047554D">
      <w:pPr>
        <w:pStyle w:val="Text1"/>
        <w:rPr>
          <w:noProof/>
        </w:rPr>
      </w:pPr>
      <w:r w:rsidRPr="00862577">
        <w:t xml:space="preserve">3. Dalībvalstis nodrošina, ka NGS atmaksā segtos noguldījumus </w:t>
      </w:r>
      <w:r w:rsidRPr="00862577">
        <w:rPr>
          <w:rFonts w:ascii="Arial" w:hAnsi="Arial"/>
        </w:rPr>
        <w:t>▌</w:t>
      </w:r>
      <w:r w:rsidRPr="00862577">
        <w:t>tieši klientam.</w:t>
      </w:r>
    </w:p>
    <w:p w:rsidR="0047554D" w:rsidRPr="00862577" w:rsidRDefault="0047554D" w:rsidP="0047554D">
      <w:pPr>
        <w:pStyle w:val="Text1"/>
        <w:rPr>
          <w:noProof/>
        </w:rPr>
      </w:pPr>
      <w:r w:rsidRPr="00862577">
        <w:t>4. EBI izstrādā regulatīvo tehnisko standartu projektu, lai precizētu:</w:t>
      </w:r>
    </w:p>
    <w:p w:rsidR="0047554D" w:rsidRPr="00862577" w:rsidRDefault="0047554D" w:rsidP="0047554D">
      <w:pPr>
        <w:pStyle w:val="Point1"/>
        <w:rPr>
          <w:noProof/>
        </w:rPr>
      </w:pPr>
      <w:r w:rsidRPr="00862577">
        <w:t>a)</w:t>
      </w:r>
      <w:r w:rsidRPr="00862577">
        <w:tab/>
        <w:t xml:space="preserve">tehniskos parametrus, kas saistīti ar klientu identifikāciju atmaksai saskaņā ar 8. pantu; </w:t>
      </w:r>
    </w:p>
    <w:p w:rsidR="0047554D" w:rsidRPr="00862577" w:rsidRDefault="0047554D" w:rsidP="0047554D">
      <w:pPr>
        <w:pStyle w:val="Point1"/>
        <w:rPr>
          <w:noProof/>
        </w:rPr>
      </w:pPr>
      <w:r w:rsidRPr="00862577">
        <w:t>▌</w:t>
      </w:r>
    </w:p>
    <w:p w:rsidR="0047554D" w:rsidRPr="00862577" w:rsidRDefault="0047554D" w:rsidP="0047554D">
      <w:pPr>
        <w:pStyle w:val="Point1"/>
        <w:rPr>
          <w:noProof/>
        </w:rPr>
      </w:pPr>
      <w:r w:rsidRPr="00862577">
        <w:t>c)</w:t>
      </w:r>
      <w:r w:rsidRPr="00862577">
        <w:tab/>
        <w:t>noteikumus, kuru mērķis ir izvairīties no vairākkārtējiem izmaksu prasījumiem vienam un tam pašam saņēmējam.</w:t>
      </w:r>
    </w:p>
    <w:p w:rsidR="0047554D" w:rsidRPr="00862577" w:rsidRDefault="0047554D" w:rsidP="0047554D">
      <w:pPr>
        <w:pStyle w:val="Text1"/>
        <w:rPr>
          <w:noProof/>
        </w:rPr>
      </w:pPr>
      <w:r w:rsidRPr="00862577">
        <w:t>Izstrādājot minēto regulatīvo tehnisko standartu projektu, EBI ņem vērā visu turpmāk minēto:</w:t>
      </w:r>
    </w:p>
    <w:p w:rsidR="0047554D" w:rsidRPr="00862577" w:rsidRDefault="0047554D" w:rsidP="0047554D">
      <w:pPr>
        <w:pStyle w:val="Point1"/>
        <w:rPr>
          <w:noProof/>
        </w:rPr>
      </w:pPr>
      <w:r w:rsidRPr="00862577">
        <w:t>a)</w:t>
      </w:r>
      <w:r w:rsidRPr="00862577">
        <w:tab/>
        <w:t xml:space="preserve">5. panta 1. punkta d) apakšpunktā minēto dažādo finanšu iestāžu veidu </w:t>
      </w:r>
      <w:proofErr w:type="spellStart"/>
      <w:r w:rsidRPr="00862577">
        <w:t>darījumdarbības</w:t>
      </w:r>
      <w:proofErr w:type="spellEnd"/>
      <w:r w:rsidRPr="00862577">
        <w:t xml:space="preserve"> modeļa specifiku;</w:t>
      </w:r>
    </w:p>
    <w:p w:rsidR="0047554D" w:rsidRPr="00862577" w:rsidRDefault="0047554D" w:rsidP="0047554D">
      <w:pPr>
        <w:pStyle w:val="Point1"/>
        <w:rPr>
          <w:noProof/>
        </w:rPr>
      </w:pPr>
      <w:r w:rsidRPr="00862577">
        <w:t>b)</w:t>
      </w:r>
      <w:r w:rsidRPr="00862577">
        <w:tab/>
        <w:t>īpašās prasības piemērojamajos Savienības tiesību aktos, kas reglamentē 5. panta 1. punkta d) apakšpunktā minēto finanšu iestāžu darbības, attiecībā uz klientu naudas līdzekļiem piemērojamo režīmu.</w:t>
      </w:r>
    </w:p>
    <w:p w:rsidR="0047554D" w:rsidRPr="00862577" w:rsidRDefault="0047554D" w:rsidP="0047554D">
      <w:pPr>
        <w:pStyle w:val="Text1"/>
        <w:rPr>
          <w:noProof/>
        </w:rPr>
      </w:pPr>
      <w:r w:rsidRPr="00862577">
        <w:t>EBI šo regulatīvo tehnisko standartu projektu Komisijai iesniedz līdz … [PB: lūgums ievietot datumu, kas ir 12 mēnešus no šīs direktīvas spēkā stāšanās dienas].</w:t>
      </w:r>
    </w:p>
    <w:p w:rsidR="0047554D" w:rsidRPr="00862577" w:rsidRDefault="0047554D" w:rsidP="0047554D">
      <w:pPr>
        <w:pStyle w:val="Text1"/>
        <w:rPr>
          <w:noProof/>
        </w:rPr>
      </w:pPr>
      <w:r w:rsidRPr="00862577">
        <w:t>Komisijai tiek deleģētas pilnvaras papildināt šo direktīvu, saskaņā ar Regulas (ES) Nr. 1093/2010 10. līdz 14. pantu pieņemot šā punkta pirmajā daļā minētos regulatīvos tehniskos standartus.</w:t>
      </w:r>
    </w:p>
    <w:p w:rsidR="0047554D" w:rsidRPr="00862577" w:rsidRDefault="0047554D" w:rsidP="0047554D">
      <w:pPr>
        <w:pStyle w:val="Text1"/>
        <w:ind w:left="851"/>
        <w:jc w:val="center"/>
        <w:rPr>
          <w:i/>
          <w:iCs/>
          <w:noProof/>
        </w:rPr>
      </w:pPr>
      <w:r w:rsidRPr="00862577">
        <w:rPr>
          <w:i/>
        </w:rPr>
        <w:t>8.c pants</w:t>
      </w:r>
    </w:p>
    <w:p w:rsidR="0047554D" w:rsidRPr="00862577" w:rsidRDefault="0047554D" w:rsidP="0047554D">
      <w:pPr>
        <w:pStyle w:val="Text1"/>
        <w:keepNext/>
        <w:ind w:left="851"/>
        <w:jc w:val="center"/>
        <w:rPr>
          <w:b/>
          <w:iCs/>
          <w:noProof/>
        </w:rPr>
      </w:pPr>
      <w:r w:rsidRPr="00862577">
        <w:rPr>
          <w:b/>
        </w:rPr>
        <w:t xml:space="preserve">Atmaksu apturēšana, ja rodas bažas par nelikumīgi iegūtu līdzekļu legalizēšanu vai teroristu finansēšanu </w:t>
      </w:r>
    </w:p>
    <w:p w:rsidR="0047554D" w:rsidRPr="00862577" w:rsidRDefault="0047554D" w:rsidP="0047554D">
      <w:pPr>
        <w:pStyle w:val="Text1"/>
        <w:rPr>
          <w:noProof/>
        </w:rPr>
      </w:pPr>
      <w:r w:rsidRPr="00862577">
        <w:t xml:space="preserve">1. Dalībvalstis nodrošina, ka norīkotā iestāde informē NGS 24 stundu laikā no brīža, kad norīkotā iestāde saņēmusi [lūdzu, ievietojiet atsauci — priekšlikums direktīvai par </w:t>
      </w:r>
      <w:r w:rsidRPr="00862577">
        <w:lastRenderedPageBreak/>
        <w:t xml:space="preserve">nelikumīgi iegūtu līdzekļu legalizācijas novēršanu, un ar ko atceļ Direktīvu (ES) 2015/849 — </w:t>
      </w:r>
      <w:proofErr w:type="spellStart"/>
      <w:r w:rsidRPr="00862577">
        <w:t>COM</w:t>
      </w:r>
      <w:proofErr w:type="spellEnd"/>
      <w:r w:rsidRPr="00862577">
        <w:t xml:space="preserve">/2021/423 </w:t>
      </w:r>
      <w:proofErr w:type="spellStart"/>
      <w:r w:rsidRPr="00862577">
        <w:t>final</w:t>
      </w:r>
      <w:proofErr w:type="spellEnd"/>
      <w:r w:rsidRPr="00862577">
        <w:t xml:space="preserve">] 48. panta 4. punktā minēto informāciju par Regulas (ES) [..] [Lūdzu, ievietojiet īsu atsauci — priekšlikums regulai par nelikumīgi iegūtu līdzekļu legalizācijas novēršanu — </w:t>
      </w:r>
      <w:proofErr w:type="spellStart"/>
      <w:r w:rsidRPr="00862577">
        <w:t>COM</w:t>
      </w:r>
      <w:proofErr w:type="spellEnd"/>
      <w:r w:rsidRPr="00862577">
        <w:t xml:space="preserve">/2021/420 </w:t>
      </w:r>
      <w:proofErr w:type="spellStart"/>
      <w:r w:rsidRPr="00862577">
        <w:t>final</w:t>
      </w:r>
      <w:proofErr w:type="spellEnd"/>
      <w:r w:rsidRPr="00862577">
        <w:t>] 15. panta 4. punktā minēto klienta uzticamības pārbaudes pasākumu rezultātiem. Dalībvalstis nodrošina, ka informācija, ar kuru apmainās norīkotā iestāde un NGS, aprobežojas ar informāciju, kas ir absolūti nepieciešama NGS uzdevumu un pienākumu izpildei saskaņā ar šo direktīvu, un ka šāda informācijas apmaiņa atbilst Eiropas Parlamenta un Padomes Direktīvā 96/9/EK** noteiktajām prasībām.</w:t>
      </w:r>
    </w:p>
    <w:p w:rsidR="0047554D" w:rsidRPr="00862577" w:rsidRDefault="0047554D" w:rsidP="0047554D">
      <w:pPr>
        <w:pStyle w:val="Text1"/>
        <w:rPr>
          <w:noProof/>
        </w:rPr>
      </w:pPr>
      <w:r w:rsidRPr="00862577">
        <w:t>2. Dalībvalstis nodrošina, ka NGS aptur 8. panta 1. punktā minēto atmaksu, ja noguldītājs vai jebkura persona, kurai ir tiesības uz viņa kontā turētām summām, ir apsūdzēta noziedzīgā nodarījumā, kas radies nelikumīgi iegūtu līdzekļu legalizēšanas vai teroristu finansēšanas rezultātā vai saistībā ar to, līdz ir pieņemts tiesas spriedumus</w:t>
      </w:r>
    </w:p>
    <w:p w:rsidR="0047554D" w:rsidRPr="00862577" w:rsidRDefault="0047554D" w:rsidP="0047554D">
      <w:pPr>
        <w:pStyle w:val="Text1"/>
        <w:rPr>
          <w:noProof/>
        </w:rPr>
      </w:pPr>
      <w:r w:rsidRPr="00862577">
        <w:t xml:space="preserve">3. Dalībvalstis nodrošina, ka NGS aptur 8. panta 1. punktā minēto atmaksu uz tādu pašu termiņu, kāds noteikts [lūdzu, ievietojiet īsu atsauci — priekšlikums direktīvai par nelikumīgi iegūtu līdzekļu legalizācijas novēršanu, ar ko atceļ Direktīvu (ES) 2015/849 — </w:t>
      </w:r>
      <w:proofErr w:type="spellStart"/>
      <w:r w:rsidRPr="00862577">
        <w:t>COM</w:t>
      </w:r>
      <w:proofErr w:type="spellEnd"/>
      <w:r w:rsidRPr="00862577">
        <w:t xml:space="preserve">/2021/423 </w:t>
      </w:r>
      <w:proofErr w:type="spellStart"/>
      <w:r w:rsidRPr="00862577">
        <w:t>final</w:t>
      </w:r>
      <w:proofErr w:type="spellEnd"/>
      <w:r w:rsidRPr="00862577">
        <w:t xml:space="preserve">] 20. pantā, ja Direktīvas (ES) [lūdzu, ievietojiet atsauci — priekšlikums direktīvai par nelikumīgi iegūtu līdzekļu legalizācijas novēršanu, un ar ko atceļ Direktīvu (ES) 2015/849 — </w:t>
      </w:r>
      <w:proofErr w:type="spellStart"/>
      <w:r w:rsidRPr="00862577">
        <w:t>COM</w:t>
      </w:r>
      <w:proofErr w:type="spellEnd"/>
      <w:r w:rsidRPr="00862577">
        <w:t xml:space="preserve">/2021/423 </w:t>
      </w:r>
      <w:proofErr w:type="spellStart"/>
      <w:r w:rsidRPr="00862577">
        <w:t>final</w:t>
      </w:r>
      <w:proofErr w:type="spellEnd"/>
      <w:r w:rsidRPr="00862577">
        <w:t xml:space="preserve">] 32. pantā minētā finanšu ziņu vākšanas vienība tām ir paziņojusi, ka minētā vienība ir nolēmusi apturēt darījumu vai nesniegt piekrišanu turpināt šādu darījumu, vai apturēt bankas vai maksājumu konta darbību saskaņā ar Direktīvas (ES) [lūdzu, ievietojiet atsauci — priekšlikums direktīvai par nelikumīgi iegūtu līdzekļu legalizācijas novēršanu, un ar ko atceļ Direktīvu (ES) 2015/849 — </w:t>
      </w:r>
      <w:proofErr w:type="spellStart"/>
      <w:r w:rsidRPr="00862577">
        <w:t>COM</w:t>
      </w:r>
      <w:proofErr w:type="spellEnd"/>
      <w:r w:rsidRPr="00862577">
        <w:t xml:space="preserve">/2021/423 </w:t>
      </w:r>
      <w:proofErr w:type="spellStart"/>
      <w:r w:rsidRPr="00862577">
        <w:t>final</w:t>
      </w:r>
      <w:proofErr w:type="spellEnd"/>
      <w:r w:rsidRPr="00862577">
        <w:t xml:space="preserve">] 20. panta 1. vai 2. punktu. </w:t>
      </w:r>
    </w:p>
    <w:p w:rsidR="0047554D" w:rsidRDefault="0047554D" w:rsidP="0013400C">
      <w:pPr>
        <w:pStyle w:val="Text1"/>
      </w:pPr>
      <w:r w:rsidRPr="00862577">
        <w:t>4. Dalībvalstis nodrošina, ka NGS netiek sauktas pie atbildības par pasākumiem, kas veikti saskaņā ar finanšu ziņu vākšanas vienības norādījumiem. NGS visu informāciju, kas saņemta no finanšu ziņu vākšanas vienības, izmanto tikai šīs direktīvas mērķiem.</w:t>
      </w:r>
    </w:p>
    <w:p w:rsidR="0013400C" w:rsidRPr="00862577" w:rsidRDefault="0013400C" w:rsidP="0013400C">
      <w:pPr>
        <w:pStyle w:val="Text1"/>
        <w:rPr>
          <w:noProof/>
        </w:rPr>
      </w:pPr>
      <w:r>
        <w:t>________________________</w:t>
      </w:r>
    </w:p>
    <w:p w:rsidR="0047554D" w:rsidRPr="00862577" w:rsidRDefault="0047554D" w:rsidP="0047554D">
      <w:pPr>
        <w:pStyle w:val="Text1"/>
        <w:ind w:left="1418" w:hanging="567"/>
        <w:rPr>
          <w:noProof/>
          <w:szCs w:val="24"/>
        </w:rPr>
      </w:pPr>
      <w:r w:rsidRPr="00862577">
        <w:t>*</w:t>
      </w:r>
      <w:r w:rsidRPr="00862577">
        <w:tab/>
        <w:t>Eiropas Parlamenta un Padomes Direktīva 2014/92/ES (2014. gada 23. jūlijs) par maksājumu kontu tarifu salīdzināmību, maksājumu kontu maiņu un piekļuvi maksājumu kontiem ar pamatfunkcijām (OV L 257, 28.8.2014., 214. lpp.).</w:t>
      </w:r>
    </w:p>
    <w:p w:rsidR="0047554D" w:rsidRPr="00862577" w:rsidRDefault="0047554D" w:rsidP="0047554D">
      <w:pPr>
        <w:pStyle w:val="Text1"/>
        <w:ind w:left="1418" w:hanging="567"/>
        <w:rPr>
          <w:noProof/>
          <w:szCs w:val="24"/>
        </w:rPr>
      </w:pPr>
      <w:r w:rsidRPr="00862577">
        <w:t>**</w:t>
      </w:r>
      <w:r w:rsidRPr="00862577">
        <w:tab/>
        <w:t xml:space="preserve">Eiropas Parlamenta un Padomes Direktīva 96/9/EK (1996. gada 11. marts) par </w:t>
      </w:r>
      <w:proofErr w:type="spellStart"/>
      <w:r w:rsidRPr="00862577">
        <w:t>datubāzu</w:t>
      </w:r>
      <w:proofErr w:type="spellEnd"/>
      <w:r w:rsidRPr="00862577">
        <w:t xml:space="preserve"> tiesisko aizsardzību (</w:t>
      </w:r>
      <w:proofErr w:type="spellStart"/>
      <w:r w:rsidRPr="00862577">
        <w:t>OV</w:t>
      </w:r>
      <w:proofErr w:type="spellEnd"/>
      <w:r w:rsidRPr="00862577">
        <w:t> L 77, 27.3.1996., 20. lpp.).";</w:t>
      </w:r>
    </w:p>
    <w:p w:rsidR="0047554D" w:rsidRPr="00862577" w:rsidRDefault="0047554D" w:rsidP="0047554D">
      <w:pPr>
        <w:pStyle w:val="Point0"/>
        <w:rPr>
          <w:noProof/>
        </w:rPr>
      </w:pPr>
      <w:r w:rsidRPr="00862577">
        <w:t>10)</w:t>
      </w:r>
      <w:r w:rsidRPr="00862577">
        <w:tab/>
        <w:t>direktīvas 9. panta 2. un 3. punktu aizstāj ar šādiem:</w:t>
      </w:r>
    </w:p>
    <w:p w:rsidR="0047554D" w:rsidRPr="00862577" w:rsidRDefault="0047554D" w:rsidP="0047554D">
      <w:pPr>
        <w:pStyle w:val="Text1"/>
        <w:rPr>
          <w:noProof/>
        </w:rPr>
      </w:pPr>
      <w:r w:rsidRPr="00862577">
        <w:t>"2. Neskarot tiesības, kādas tām var būt saskaņā ar valsts tiesību aktiem, NGS, kas veic maksājumus atbilstīgi garantijai saskaņā ar valsts tiesību aktiem, likvidācijas vai reorganizācijas procedūrā ir regresa prasījuma tiesības saistībā ar noguldītāju tiesībām par summu, kas ir vienāda ar maksājumiem, ko NGS ir veikušas noguldītājiem. NGS, kas veic iemaksas saistībā ar noregulējuma instrumentiem, kuri minēti Direktīvas 2014/59/ES 37. panta 3. punkta a) vai b) apakšpunktā, vai saistībā ar pasākumiem, kas veikti saskaņā ar šīs direktīvas 11. panta 5. punktu, ir prasījums pret atlikušo kredītiestādi par jebkādiem zaudējumiem, kas radušies saistībā ar jebkādām iemaksām noregulējumā saskaņā ar Direktīvas 2014/59/ES 109. pantu vai pārvedumiem, kas veikti saskaņā ar šīs direktīvas 11. panta 5. punktu,</w:t>
      </w:r>
      <w:r w:rsidRPr="00862577">
        <w:rPr>
          <w:b/>
          <w:bCs/>
          <w:i/>
          <w:iCs/>
        </w:rPr>
        <w:t xml:space="preserve"> par summu, kas ir vienāda ar to iemaksām, ar nosacījumu, ka atlikusī kredītiestāde tiek likvidēta</w:t>
      </w:r>
      <w:r w:rsidRPr="00862577">
        <w:t xml:space="preserve">. </w:t>
      </w:r>
      <w:r w:rsidRPr="00862577">
        <w:rPr>
          <w:rFonts w:ascii="Arial" w:hAnsi="Arial"/>
        </w:rPr>
        <w:t>▌</w:t>
      </w:r>
      <w:r w:rsidRPr="00862577">
        <w:t xml:space="preserve"> Minētajai prasībai ir tāda pati prioritāte kā </w:t>
      </w:r>
      <w:r w:rsidRPr="00862577">
        <w:rPr>
          <w:b/>
          <w:bCs/>
          <w:i/>
          <w:iCs/>
        </w:rPr>
        <w:t>segtajiem</w:t>
      </w:r>
      <w:r w:rsidRPr="00862577">
        <w:t xml:space="preserve"> noguldījumiem saskaņā ar valsts tiesību aktiem, kas reglamentē parastas maksātnespējas procedūru.</w:t>
      </w:r>
    </w:p>
    <w:p w:rsidR="0047554D" w:rsidRPr="00862577" w:rsidRDefault="0047554D" w:rsidP="0047554D">
      <w:pPr>
        <w:pStyle w:val="Text1"/>
        <w:rPr>
          <w:noProof/>
        </w:rPr>
      </w:pPr>
      <w:r w:rsidRPr="00862577">
        <w:lastRenderedPageBreak/>
        <w:t>3. Dalībvalstis nodrošina, ka noguldītāji, kuru noguldījumus NGS nav atmaksājusi vai apstiprinājusi līdz 8. panta 1. un 3. punktā noteiktajiem termiņiem, var pieprasīt savu noguldījumu atmaksu piecu gadu laikā.";</w:t>
      </w:r>
    </w:p>
    <w:p w:rsidR="0047554D" w:rsidRPr="00862577" w:rsidRDefault="0047554D" w:rsidP="0047554D">
      <w:pPr>
        <w:pStyle w:val="Point0"/>
        <w:rPr>
          <w:noProof/>
        </w:rPr>
      </w:pPr>
      <w:r w:rsidRPr="00862577">
        <w:t>11)</w:t>
      </w:r>
      <w:r w:rsidRPr="00862577">
        <w:tab/>
        <w:t>direktīvas 10. pantu groza šādi:</w:t>
      </w:r>
    </w:p>
    <w:p w:rsidR="0047554D" w:rsidRPr="00862577" w:rsidRDefault="0047554D" w:rsidP="0047554D">
      <w:pPr>
        <w:pStyle w:val="Point1"/>
        <w:rPr>
          <w:noProof/>
        </w:rPr>
      </w:pPr>
      <w:r w:rsidRPr="00862577">
        <w:t>a)</w:t>
      </w:r>
      <w:r w:rsidRPr="00862577">
        <w:tab/>
        <w:t>panta 2. punktu groza šādi:</w:t>
      </w:r>
    </w:p>
    <w:p w:rsidR="0047554D" w:rsidRPr="00862577" w:rsidRDefault="0047554D" w:rsidP="0047554D">
      <w:pPr>
        <w:pStyle w:val="Point2"/>
        <w:rPr>
          <w:noProof/>
        </w:rPr>
      </w:pPr>
      <w:r w:rsidRPr="00862577">
        <w:t>i)</w:t>
      </w:r>
      <w:r w:rsidRPr="00862577">
        <w:tab/>
        <w:t>pēc pirmās daļas iekļauj šādas daļas:</w:t>
      </w:r>
    </w:p>
    <w:p w:rsidR="0047554D" w:rsidRPr="00862577" w:rsidRDefault="0047554D" w:rsidP="0047554D">
      <w:pPr>
        <w:pStyle w:val="Text3"/>
        <w:rPr>
          <w:noProof/>
        </w:rPr>
      </w:pPr>
      <w:r w:rsidRPr="00862577">
        <w:t xml:space="preserve">"Lai aprēķinātu pirmajā daļā minēto </w:t>
      </w:r>
      <w:proofErr w:type="spellStart"/>
      <w:r w:rsidRPr="00862577">
        <w:t>mērķapjomu</w:t>
      </w:r>
      <w:proofErr w:type="spellEnd"/>
      <w:r w:rsidRPr="00862577">
        <w:t xml:space="preserve">, pārskata periods ir laikposmā no 31. decembra, kas ir pirms datuma, līdz kuram jāsasniedz </w:t>
      </w:r>
      <w:proofErr w:type="spellStart"/>
      <w:r w:rsidRPr="00862577">
        <w:t>mērķapjoms</w:t>
      </w:r>
      <w:proofErr w:type="spellEnd"/>
      <w:r w:rsidRPr="00862577">
        <w:t xml:space="preserve">, līdz minētajam datumam. </w:t>
      </w:r>
    </w:p>
    <w:p w:rsidR="0047554D" w:rsidRPr="00862577" w:rsidRDefault="0047554D" w:rsidP="0047554D">
      <w:pPr>
        <w:pStyle w:val="Text3"/>
        <w:rPr>
          <w:noProof/>
        </w:rPr>
      </w:pPr>
      <w:r w:rsidRPr="00862577">
        <w:t xml:space="preserve">Nosakot, vai NGS ir sasniegusi minēto </w:t>
      </w:r>
      <w:proofErr w:type="spellStart"/>
      <w:r w:rsidRPr="00862577">
        <w:t>mērķapjomu</w:t>
      </w:r>
      <w:proofErr w:type="spellEnd"/>
      <w:r w:rsidRPr="00862577">
        <w:t>, dalībvalstis ņem vērā tikai pieejamos finanšu līdzekļus, ko dalībnieki tieši iemaksājuši NGS vai atguvuši no tās, atskaitot administratīvās maksas un maksājumus. Šie pieejamie finanšu līdzekļi ietver ieguldījumu ienākumus, kas gūti no līdzekļiem, kurus dalībnieki iemaksājuši NGS, bet neietver atmaksas, ko atbilstīgie noguldītāji nav pieprasījuši izmaksāšanas procedūru laikā,</w:t>
      </w:r>
      <w:r w:rsidRPr="00862577">
        <w:rPr>
          <w:b/>
          <w:bCs/>
          <w:i/>
          <w:iCs/>
        </w:rPr>
        <w:t xml:space="preserve"> visas NGS parādsaistības, tostarp citu NGS un alternatīvu finansēšanas mehānismu, kas minēti 10. panta 9. punktā, veiktos aizdevumus</w:t>
      </w:r>
      <w:r w:rsidRPr="00862577">
        <w:t xml:space="preserve">. </w:t>
      </w:r>
      <w:r w:rsidRPr="00862577">
        <w:rPr>
          <w:b/>
          <w:bCs/>
          <w:i/>
          <w:iCs/>
        </w:rPr>
        <w:t xml:space="preserve">Neatmaksātu aizdevumu citai NGS saskaņā ar 12. pantu uzskata par tās NGS aktīvu, kas sniedza aizdevumu, un to var ieskaitīt minētās </w:t>
      </w:r>
      <w:proofErr w:type="spellStart"/>
      <w:r w:rsidRPr="00862577">
        <w:rPr>
          <w:b/>
          <w:bCs/>
          <w:i/>
          <w:iCs/>
        </w:rPr>
        <w:t>NGS</w:t>
      </w:r>
      <w:proofErr w:type="spellEnd"/>
      <w:r w:rsidRPr="00862577">
        <w:rPr>
          <w:b/>
          <w:bCs/>
          <w:i/>
          <w:iCs/>
        </w:rPr>
        <w:t xml:space="preserve"> </w:t>
      </w:r>
      <w:proofErr w:type="spellStart"/>
      <w:r w:rsidRPr="00862577">
        <w:rPr>
          <w:b/>
          <w:bCs/>
          <w:i/>
          <w:iCs/>
        </w:rPr>
        <w:t>mērķapjomā</w:t>
      </w:r>
      <w:proofErr w:type="spellEnd"/>
      <w:r w:rsidRPr="00862577">
        <w:rPr>
          <w:b/>
          <w:bCs/>
          <w:i/>
          <w:iCs/>
        </w:rPr>
        <w:t>.</w:t>
      </w:r>
      <w:r w:rsidRPr="00862577">
        <w:t>";</w:t>
      </w:r>
    </w:p>
    <w:p w:rsidR="0047554D" w:rsidRPr="00862577" w:rsidRDefault="0047554D" w:rsidP="0047554D">
      <w:pPr>
        <w:pStyle w:val="Point2"/>
        <w:rPr>
          <w:noProof/>
        </w:rPr>
      </w:pPr>
      <w:r w:rsidRPr="00862577">
        <w:t>ii)</w:t>
      </w:r>
      <w:r w:rsidRPr="00862577">
        <w:tab/>
        <w:t>trešo daļu aizstāj ar šādu:</w:t>
      </w:r>
    </w:p>
    <w:p w:rsidR="0047554D" w:rsidRPr="00862577" w:rsidRDefault="0047554D" w:rsidP="0047554D">
      <w:pPr>
        <w:pStyle w:val="Text3"/>
        <w:rPr>
          <w:noProof/>
        </w:rPr>
      </w:pPr>
      <w:r w:rsidRPr="00862577">
        <w:t xml:space="preserve">"Ja pēc tam, kad pirmajā daļā minētais </w:t>
      </w:r>
      <w:proofErr w:type="spellStart"/>
      <w:r w:rsidRPr="00862577">
        <w:t>mērķapjoms</w:t>
      </w:r>
      <w:proofErr w:type="spellEnd"/>
      <w:r w:rsidRPr="00862577">
        <w:t xml:space="preserve"> ir sasniegts pirmo reizi un pieejamie finanšu līdzekļi pēc NGS līdzekļu izmaksas saskaņā ar 8. panta 1. punktu un 11. panta 2., 3. un 5. punktu ir samazināti līdz mazāk nekā divām trešdaļām no </w:t>
      </w:r>
      <w:proofErr w:type="spellStart"/>
      <w:r w:rsidRPr="00862577">
        <w:t>mērķapjoma</w:t>
      </w:r>
      <w:proofErr w:type="spellEnd"/>
      <w:r w:rsidRPr="00862577">
        <w:t xml:space="preserve">, </w:t>
      </w:r>
      <w:proofErr w:type="spellStart"/>
      <w:r w:rsidRPr="00862577">
        <w:t>NGS</w:t>
      </w:r>
      <w:proofErr w:type="spellEnd"/>
      <w:r w:rsidRPr="00862577">
        <w:t xml:space="preserve"> nosaka regulāro iemaksu tādā līmenī, kas ļauj sasniegt </w:t>
      </w:r>
      <w:proofErr w:type="spellStart"/>
      <w:r w:rsidRPr="00862577">
        <w:t>mērķapjomu</w:t>
      </w:r>
      <w:proofErr w:type="spellEnd"/>
      <w:r w:rsidRPr="00862577">
        <w:t xml:space="preserve"> </w:t>
      </w:r>
      <w:r w:rsidRPr="00862577">
        <w:rPr>
          <w:b/>
          <w:bCs/>
          <w:i/>
          <w:iCs/>
        </w:rPr>
        <w:t xml:space="preserve">četru </w:t>
      </w:r>
      <w:r w:rsidRPr="00862577">
        <w:t>gadu laikā.</w:t>
      </w:r>
    </w:p>
    <w:p w:rsidR="0047554D" w:rsidRPr="00862577" w:rsidRDefault="0047554D" w:rsidP="0047554D">
      <w:pPr>
        <w:pStyle w:val="Text3"/>
      </w:pPr>
      <w:r w:rsidRPr="00862577">
        <w:rPr>
          <w:b/>
          <w:bCs/>
          <w:i/>
          <w:iCs/>
        </w:rPr>
        <w:t xml:space="preserve">Ja pēc tam, kad pirmajā daļā minētais </w:t>
      </w:r>
      <w:proofErr w:type="spellStart"/>
      <w:r w:rsidRPr="00862577">
        <w:rPr>
          <w:b/>
          <w:bCs/>
          <w:i/>
          <w:iCs/>
        </w:rPr>
        <w:t>mērķapjoms</w:t>
      </w:r>
      <w:proofErr w:type="spellEnd"/>
      <w:r w:rsidRPr="00862577">
        <w:rPr>
          <w:b/>
          <w:bCs/>
          <w:i/>
          <w:iCs/>
        </w:rPr>
        <w:t xml:space="preserve"> ir sasniegts pirmo reizi un pieejamie finanšu līdzekļi pēc NGS līdzekļu izmaksas saskaņā ar 8. panta 1. punktu un 11. panta 2., 3. un 5. punktu ir samazināti līdz mazāk nekā vienai trešdaļai no </w:t>
      </w:r>
      <w:proofErr w:type="spellStart"/>
      <w:r w:rsidRPr="00862577">
        <w:rPr>
          <w:b/>
          <w:bCs/>
          <w:i/>
          <w:iCs/>
        </w:rPr>
        <w:t>mērķapjoma</w:t>
      </w:r>
      <w:proofErr w:type="spellEnd"/>
      <w:r w:rsidRPr="00862577">
        <w:rPr>
          <w:b/>
          <w:bCs/>
          <w:i/>
          <w:iCs/>
        </w:rPr>
        <w:t xml:space="preserve">, </w:t>
      </w:r>
      <w:proofErr w:type="spellStart"/>
      <w:r w:rsidRPr="00862577">
        <w:rPr>
          <w:b/>
          <w:bCs/>
          <w:i/>
          <w:iCs/>
        </w:rPr>
        <w:t>NGS</w:t>
      </w:r>
      <w:proofErr w:type="spellEnd"/>
      <w:r w:rsidRPr="00862577">
        <w:rPr>
          <w:b/>
          <w:bCs/>
          <w:i/>
          <w:iCs/>
        </w:rPr>
        <w:t xml:space="preserve"> nosaka regulāro iemaksu tādā līmenī, kas ļauj sasniegt </w:t>
      </w:r>
      <w:proofErr w:type="spellStart"/>
      <w:r w:rsidRPr="00862577">
        <w:rPr>
          <w:b/>
          <w:bCs/>
          <w:i/>
          <w:iCs/>
        </w:rPr>
        <w:t>mērķapjomu</w:t>
      </w:r>
      <w:proofErr w:type="spellEnd"/>
      <w:r w:rsidRPr="00862577">
        <w:rPr>
          <w:b/>
          <w:bCs/>
          <w:i/>
          <w:iCs/>
        </w:rPr>
        <w:t xml:space="preserve"> divu gadu laikā.</w:t>
      </w:r>
      <w:r w:rsidRPr="00862577">
        <w:t>";</w:t>
      </w:r>
    </w:p>
    <w:p w:rsidR="0047554D" w:rsidRPr="00862577" w:rsidRDefault="0047554D" w:rsidP="0047554D">
      <w:pPr>
        <w:pStyle w:val="Text3"/>
        <w:ind w:hanging="566"/>
        <w:rPr>
          <w:b/>
          <w:i/>
        </w:rPr>
      </w:pPr>
      <w:proofErr w:type="spellStart"/>
      <w:r w:rsidRPr="00862577">
        <w:rPr>
          <w:b/>
          <w:i/>
        </w:rPr>
        <w:t>iia</w:t>
      </w:r>
      <w:proofErr w:type="spellEnd"/>
      <w:r w:rsidRPr="00862577">
        <w:rPr>
          <w:b/>
          <w:i/>
        </w:rPr>
        <w:t>)</w:t>
      </w:r>
      <w:r w:rsidRPr="00862577">
        <w:rPr>
          <w:b/>
          <w:i/>
        </w:rPr>
        <w:tab/>
        <w:t>punkta piekto daļu aizstāj ar šādu:</w:t>
      </w:r>
    </w:p>
    <w:p w:rsidR="0047554D" w:rsidRPr="00862577" w:rsidRDefault="0047554D" w:rsidP="0047554D">
      <w:pPr>
        <w:pStyle w:val="Text3"/>
        <w:ind w:firstLine="1"/>
        <w:rPr>
          <w:b/>
          <w:i/>
          <w:noProof/>
        </w:rPr>
      </w:pPr>
      <w:r w:rsidRPr="00862577">
        <w:rPr>
          <w:b/>
          <w:i/>
        </w:rPr>
        <w:t>"Dalībvalstis var pagarināt sākotnējo laikposmu, kas minēts pirmajā daļā, uz laiku, kas nepārsniedz četrus gadus, ja NGS ir veikusi kumulētās izmaksas, kas pārsniedz 0,8 % no segtajiem noguldījumiem, lai atmaksātu noguldītājiem.";</w:t>
      </w:r>
    </w:p>
    <w:p w:rsidR="0047554D" w:rsidRPr="00862577" w:rsidRDefault="0047554D" w:rsidP="0047554D">
      <w:pPr>
        <w:pStyle w:val="Point1"/>
        <w:rPr>
          <w:noProof/>
        </w:rPr>
      </w:pPr>
      <w:r w:rsidRPr="00862577">
        <w:t>b)</w:t>
      </w:r>
      <w:r w:rsidRPr="00862577">
        <w:tab/>
        <w:t>panta 3. punktu aizstāj ar šādu:</w:t>
      </w:r>
    </w:p>
    <w:p w:rsidR="0047554D" w:rsidRPr="00862577" w:rsidRDefault="0047554D" w:rsidP="0047554D">
      <w:pPr>
        <w:pStyle w:val="Text2"/>
        <w:rPr>
          <w:noProof/>
        </w:rPr>
      </w:pPr>
      <w:r w:rsidRPr="00862577">
        <w:t xml:space="preserve">"3. Pieejamie finanšu līdzekļi, ko NGS ņem vērā, lai sasniegtu 2. punktā minēto </w:t>
      </w:r>
      <w:proofErr w:type="spellStart"/>
      <w:r w:rsidRPr="00862577">
        <w:t>mērķapjomu</w:t>
      </w:r>
      <w:proofErr w:type="spellEnd"/>
      <w:r w:rsidRPr="00862577">
        <w:t>, var ietvert maksājumu saistības</w:t>
      </w:r>
      <w:r w:rsidRPr="00862577">
        <w:rPr>
          <w:b/>
          <w:bCs/>
          <w:i/>
          <w:iCs/>
        </w:rPr>
        <w:t>, kas pēc NGS pieprasījuma maksājamas 48 stundās</w:t>
      </w:r>
      <w:r w:rsidRPr="00862577">
        <w:t xml:space="preserve">. Šādu maksājumu saistību daļas kopapjoms nepārsniedz 30 % no to pieejamo finanšu līdzekļu kopsummas, kas piesaistīti saskaņā ar 2. punktu. </w:t>
      </w:r>
    </w:p>
    <w:p w:rsidR="0047554D" w:rsidRPr="00862577" w:rsidRDefault="0047554D" w:rsidP="0047554D">
      <w:pPr>
        <w:pStyle w:val="Text2"/>
        <w:rPr>
          <w:noProof/>
        </w:rPr>
      </w:pPr>
      <w:r w:rsidRPr="00862577">
        <w:t xml:space="preserve">EBI izdod pamatnostādnes par maksājumu saistībām, nosakot šo saistību </w:t>
      </w:r>
      <w:proofErr w:type="spellStart"/>
      <w:r w:rsidRPr="00862577">
        <w:t>pieņemamības</w:t>
      </w:r>
      <w:proofErr w:type="spellEnd"/>
      <w:r w:rsidRPr="00862577">
        <w:t xml:space="preserve"> kritērijus;";</w:t>
      </w:r>
    </w:p>
    <w:p w:rsidR="0047554D" w:rsidRPr="00862577" w:rsidRDefault="0047554D" w:rsidP="0047554D">
      <w:pPr>
        <w:pStyle w:val="Point1"/>
        <w:rPr>
          <w:noProof/>
        </w:rPr>
      </w:pPr>
      <w:r w:rsidRPr="00862577">
        <w:lastRenderedPageBreak/>
        <w:t>c)</w:t>
      </w:r>
      <w:r w:rsidRPr="00862577">
        <w:tab/>
        <w:t xml:space="preserve">panta 4. punktu svītro; </w:t>
      </w:r>
    </w:p>
    <w:p w:rsidR="0047554D" w:rsidRPr="00862577" w:rsidRDefault="0047554D" w:rsidP="0047554D">
      <w:pPr>
        <w:pStyle w:val="Point1"/>
        <w:rPr>
          <w:noProof/>
        </w:rPr>
      </w:pPr>
      <w:r w:rsidRPr="00862577">
        <w:t>d)</w:t>
      </w:r>
      <w:r w:rsidRPr="00862577">
        <w:tab/>
        <w:t>panta 7. punktu aizstāj ar šādu:</w:t>
      </w:r>
    </w:p>
    <w:p w:rsidR="0047554D" w:rsidRPr="00862577" w:rsidRDefault="0047554D" w:rsidP="0047554D">
      <w:pPr>
        <w:pStyle w:val="Text2"/>
        <w:rPr>
          <w:noProof/>
        </w:rPr>
      </w:pPr>
      <w:r w:rsidRPr="00862577">
        <w:t xml:space="preserve">"7. Dalībvalsts nodrošina, ka NGS, norīkotās iestādes vai kompetentās iestādes nosaka ieguldījumu stratēģiju NGS pieejamajiem finanšu līdzekļiem un ka minētā ieguldījumu stratēģija atbilst diversifikācijas principam un ieguldījumiem zema riska </w:t>
      </w:r>
      <w:r w:rsidRPr="00862577">
        <w:rPr>
          <w:b/>
          <w:bCs/>
          <w:i/>
          <w:iCs/>
        </w:rPr>
        <w:t>un likvīdos</w:t>
      </w:r>
      <w:r w:rsidRPr="00862577">
        <w:t xml:space="preserve"> aktīvos.</w:t>
      </w:r>
    </w:p>
    <w:p w:rsidR="0047554D" w:rsidRPr="00862577" w:rsidRDefault="0047554D" w:rsidP="0047554D">
      <w:pPr>
        <w:pStyle w:val="Text2"/>
        <w:rPr>
          <w:b/>
          <w:i/>
        </w:rPr>
      </w:pPr>
      <w:r w:rsidRPr="00862577">
        <w:rPr>
          <w:b/>
          <w:i/>
        </w:rPr>
        <w:t>Dalībvalstis nodrošina, ka šā punkta pirmajā daļā minētā ieguldījumu stratēģija atbilst Komisijas Deleģētās regulas (ES) 2016/451* 4., 8. un 10. pantā noteiktajiem principiem.</w:t>
      </w:r>
    </w:p>
    <w:p w:rsidR="0047554D" w:rsidRPr="00862577" w:rsidRDefault="0047554D" w:rsidP="0047554D">
      <w:pPr>
        <w:pStyle w:val="Text2"/>
        <w:rPr>
          <w:b/>
          <w:i/>
          <w:szCs w:val="24"/>
        </w:rPr>
      </w:pPr>
      <w:r w:rsidRPr="00862577">
        <w:rPr>
          <w:b/>
          <w:i/>
        </w:rPr>
        <w:t>_______________</w:t>
      </w:r>
    </w:p>
    <w:p w:rsidR="0047554D" w:rsidRPr="00862577" w:rsidRDefault="0047554D" w:rsidP="0047554D">
      <w:pPr>
        <w:pStyle w:val="Text2"/>
        <w:rPr>
          <w:noProof/>
        </w:rPr>
      </w:pPr>
      <w:r w:rsidRPr="00862577">
        <w:rPr>
          <w:b/>
          <w:i/>
        </w:rPr>
        <w:t>*</w:t>
      </w:r>
      <w:r w:rsidRPr="00862577">
        <w:rPr>
          <w:b/>
          <w:i/>
        </w:rPr>
        <w:tab/>
      </w:r>
      <w:r w:rsidRPr="00862577">
        <w:rPr>
          <w:b/>
          <w:bCs/>
          <w:i/>
          <w:iCs/>
        </w:rPr>
        <w:t>Komisijas Deleģētā regula (ES) 2016/451 (2015. gada 16. decembris), ar ko nosaka ieguldījumu stratēģijas vispārīgus principus un kritērijus un vienotā noregulējuma fonda administrēšanas noteikumus</w:t>
      </w:r>
      <w:r w:rsidRPr="00862577">
        <w:rPr>
          <w:i/>
          <w:iCs/>
        </w:rPr>
        <w:t xml:space="preserve"> </w:t>
      </w:r>
      <w:r w:rsidRPr="00862577">
        <w:rPr>
          <w:b/>
          <w:i/>
        </w:rPr>
        <w:t>(OV L 79, 30.3.2016, 2. lpp.).</w:t>
      </w:r>
      <w:r w:rsidRPr="00862577">
        <w:t>";</w:t>
      </w:r>
    </w:p>
    <w:p w:rsidR="0047554D" w:rsidRPr="00862577" w:rsidRDefault="0047554D" w:rsidP="0047554D">
      <w:pPr>
        <w:pStyle w:val="Point1"/>
        <w:rPr>
          <w:noProof/>
        </w:rPr>
      </w:pPr>
      <w:r w:rsidRPr="00862577">
        <w:t>e)</w:t>
      </w:r>
      <w:r w:rsidRPr="00862577">
        <w:tab/>
        <w:t>pantā iekļauj šādu 7.a punktu:</w:t>
      </w:r>
    </w:p>
    <w:p w:rsidR="0047554D" w:rsidRPr="00862577" w:rsidRDefault="0047554D" w:rsidP="0047554D">
      <w:pPr>
        <w:pStyle w:val="Text2"/>
        <w:rPr>
          <w:noProof/>
        </w:rPr>
      </w:pPr>
      <w:r w:rsidRPr="00862577">
        <w:t xml:space="preserve">"7.a Dalībvalstis nodrošina, ka NGS visus savus pieejamos finanšu līdzekļus vai daļu no tiem var noguldīt valsts centrālajā bankā vai valsts kasē ar noteikumu, ka </w:t>
      </w:r>
      <w:r w:rsidRPr="00862577">
        <w:rPr>
          <w:b/>
          <w:bCs/>
          <w:i/>
          <w:iCs/>
        </w:rPr>
        <w:t>tas ir izmaksu ziņā lietderīgs lēmums attiecībā uz NGS un</w:t>
      </w:r>
      <w:r w:rsidRPr="00862577">
        <w:t xml:space="preserve"> šie pieejamie finanšu līdzekļi tiek turēti nošķirtā kontā</w:t>
      </w:r>
      <w:r w:rsidRPr="00862577">
        <w:rPr>
          <w:b/>
          <w:bCs/>
          <w:i/>
          <w:iCs/>
        </w:rPr>
        <w:t>,</w:t>
      </w:r>
      <w:r w:rsidRPr="00862577">
        <w:t xml:space="preserve"> un ka tie ir viegli pieejami NGS lietošanai saskaņā ar 11. un 12. pantu.";</w:t>
      </w:r>
    </w:p>
    <w:p w:rsidR="0047554D" w:rsidRPr="00862577" w:rsidRDefault="0047554D" w:rsidP="0047554D">
      <w:pPr>
        <w:pStyle w:val="Text2"/>
        <w:ind w:hanging="566"/>
        <w:rPr>
          <w:b/>
          <w:i/>
        </w:rPr>
      </w:pPr>
      <w:proofErr w:type="spellStart"/>
      <w:r w:rsidRPr="00862577">
        <w:rPr>
          <w:b/>
          <w:i/>
        </w:rPr>
        <w:t>ea</w:t>
      </w:r>
      <w:proofErr w:type="spellEnd"/>
      <w:r w:rsidRPr="00862577">
        <w:rPr>
          <w:b/>
          <w:i/>
        </w:rPr>
        <w:t>)</w:t>
      </w:r>
      <w:r w:rsidRPr="00862577">
        <w:rPr>
          <w:b/>
          <w:i/>
        </w:rPr>
        <w:tab/>
        <w:t>panta 9. punktu aizstāj ar šādu:</w:t>
      </w:r>
    </w:p>
    <w:p w:rsidR="0047554D" w:rsidRPr="00862577" w:rsidRDefault="0047554D" w:rsidP="0047554D">
      <w:pPr>
        <w:pStyle w:val="Text2"/>
        <w:ind w:firstLine="1"/>
        <w:rPr>
          <w:b/>
          <w:i/>
          <w:noProof/>
        </w:rPr>
      </w:pPr>
      <w:r w:rsidRPr="00862577">
        <w:rPr>
          <w:b/>
          <w:i/>
        </w:rPr>
        <w:t>"9. Dalībvalstis nodrošina, ka NGS ir ieviesušas atbilstīgus alternatīvus finansēšanas mehānismus, lai tās varētu rast īstermiņa finansējumu, kas apmierinātu prasības pret minētajām NGS. Dalībvalstis nodrošina, ka alternatīvus NGS finansēšanas mehānismus nefinansē no publiskiem līdzekļiem.";</w:t>
      </w:r>
    </w:p>
    <w:p w:rsidR="0047554D" w:rsidRPr="00862577" w:rsidRDefault="0047554D" w:rsidP="0047554D">
      <w:pPr>
        <w:pStyle w:val="Point1"/>
        <w:rPr>
          <w:noProof/>
        </w:rPr>
      </w:pPr>
      <w:r w:rsidRPr="00862577">
        <w:t>f)</w:t>
      </w:r>
      <w:r w:rsidRPr="00862577">
        <w:tab/>
        <w:t>panta 10. punktu svītro;</w:t>
      </w:r>
    </w:p>
    <w:p w:rsidR="0047554D" w:rsidRPr="00862577" w:rsidRDefault="0047554D" w:rsidP="0047554D">
      <w:pPr>
        <w:pStyle w:val="Point1"/>
        <w:rPr>
          <w:noProof/>
        </w:rPr>
      </w:pPr>
      <w:r w:rsidRPr="00862577">
        <w:t>g)</w:t>
      </w:r>
      <w:r w:rsidRPr="00862577">
        <w:tab/>
        <w:t>pievieno šādu 11., 12. un 13. punktu:</w:t>
      </w:r>
    </w:p>
    <w:p w:rsidR="0047554D" w:rsidRPr="00862577" w:rsidRDefault="0047554D" w:rsidP="0047554D">
      <w:pPr>
        <w:pStyle w:val="Text2"/>
        <w:rPr>
          <w:noProof/>
        </w:rPr>
      </w:pPr>
      <w:r w:rsidRPr="00862577">
        <w:t>"11. Dalībvalstis nodrošina, ka saistībā ar 11. panta 1., 2., 3. un 5. punktā minētajiem pasākumiem NGS var izmantot līdzekļus, kas iegūti no 10. panta 9. punktā minētajiem alternatīvajiem finansēšanas mehānismiem▌, pirms pieejamo finanšu līdzekļu izmantošanas un pirms 10. panta 8. punktā minēto ārkārtas iemaksu iekasēšanas. ▌</w:t>
      </w:r>
    </w:p>
    <w:p w:rsidR="0047554D" w:rsidRPr="00862577" w:rsidRDefault="0047554D" w:rsidP="0047554D">
      <w:pPr>
        <w:pStyle w:val="Text2"/>
        <w:rPr>
          <w:noProof/>
        </w:rPr>
      </w:pPr>
      <w:r w:rsidRPr="00862577">
        <w:t>12. EBI izstrādā regulatīvo tehnisko standartu projektu, lai precizētu:</w:t>
      </w:r>
    </w:p>
    <w:p w:rsidR="0047554D" w:rsidRPr="00862577" w:rsidRDefault="0047554D" w:rsidP="0047554D">
      <w:pPr>
        <w:pStyle w:val="Point2"/>
        <w:rPr>
          <w:noProof/>
        </w:rPr>
      </w:pPr>
      <w:r w:rsidRPr="00862577">
        <w:t>a)</w:t>
      </w:r>
      <w:r w:rsidRPr="00862577">
        <w:tab/>
        <w:t xml:space="preserve">metodiku, ar ko aprēķina pieejamos finanšu līdzekļus, kas atbilst 2. punktā minētajam </w:t>
      </w:r>
      <w:proofErr w:type="spellStart"/>
      <w:r w:rsidRPr="00862577">
        <w:t>mērķapjomam</w:t>
      </w:r>
      <w:proofErr w:type="spellEnd"/>
      <w:r w:rsidRPr="00862577">
        <w:t xml:space="preserve">, tostarp </w:t>
      </w:r>
      <w:proofErr w:type="spellStart"/>
      <w:r w:rsidRPr="00862577">
        <w:t>NGS</w:t>
      </w:r>
      <w:proofErr w:type="spellEnd"/>
      <w:r w:rsidRPr="00862577">
        <w:t xml:space="preserve"> pieejamo finanšu līdzekļu nodalīšanu un no iemaksātajiem līdzekļiem iegūto pieejamo finanšu līdzekļu kategorijas;</w:t>
      </w:r>
    </w:p>
    <w:p w:rsidR="0047554D" w:rsidRPr="00862577" w:rsidRDefault="0047554D" w:rsidP="0047554D">
      <w:pPr>
        <w:pStyle w:val="Point2"/>
        <w:rPr>
          <w:noProof/>
        </w:rPr>
      </w:pPr>
      <w:r w:rsidRPr="00862577">
        <w:t>b)</w:t>
      </w:r>
      <w:r w:rsidRPr="00862577">
        <w:tab/>
        <w:t xml:space="preserve">sīku informāciju par procesu 2. punktā minētā </w:t>
      </w:r>
      <w:proofErr w:type="spellStart"/>
      <w:r w:rsidRPr="00862577">
        <w:t>mērķapjoma</w:t>
      </w:r>
      <w:proofErr w:type="spellEnd"/>
      <w:r w:rsidRPr="00862577">
        <w:t xml:space="preserve"> sasniegšanai pēc tam, kad NGS ir izmantojusi pieejamos finanšu līdzekļus saskaņā ar 11. pantu.</w:t>
      </w:r>
    </w:p>
    <w:p w:rsidR="0047554D" w:rsidRPr="00862577" w:rsidRDefault="0047554D" w:rsidP="0047554D">
      <w:pPr>
        <w:pStyle w:val="Text2"/>
        <w:rPr>
          <w:noProof/>
        </w:rPr>
      </w:pPr>
      <w:r w:rsidRPr="00862577">
        <w:lastRenderedPageBreak/>
        <w:t>EBI iesniedz minētos regulatīvo tehnisko standartu projektus Komisijai līdz [PB – lūgums ievietot datumu, kas ir 24 mēnešus no šīs direktīvas spēkā stāšanās dienas].</w:t>
      </w:r>
    </w:p>
    <w:p w:rsidR="0047554D" w:rsidRPr="00862577" w:rsidRDefault="0047554D" w:rsidP="0047554D">
      <w:pPr>
        <w:pStyle w:val="Text2"/>
        <w:rPr>
          <w:noProof/>
        </w:rPr>
      </w:pPr>
      <w:r w:rsidRPr="00862577">
        <w:t>Komisijai tiek deleģētas pilnvaras papildināt šo direktīvu, pieņemot pirmajā daļā minētos regulatīvos tehniskos standartus saskaņā ar Regulas (ES) Nr. 1093/2010 10. līdz 14. pantu.</w:t>
      </w:r>
    </w:p>
    <w:p w:rsidR="0047554D" w:rsidRPr="00862577" w:rsidRDefault="0047554D" w:rsidP="0047554D">
      <w:pPr>
        <w:pStyle w:val="Text2"/>
        <w:rPr>
          <w:noProof/>
        </w:rPr>
      </w:pPr>
      <w:r w:rsidRPr="00862577">
        <w:t>13. Līdz... [PB — lūgums ievietot datumu, kas ir 24 mēnešus no šīs direktīvas spēkā stāšanās dienas] EBI izstrādā pamatnostādnes, lai palīdzētu NGS dažādot to pieejamos finanšu līdzekļus, un par to, kā NGS varētu ieguldīt zema riska aktīvos, kas piemērojami NGS pieejamajiem finanšu līdzekļiem.";</w:t>
      </w:r>
    </w:p>
    <w:p w:rsidR="0047554D" w:rsidRPr="00862577" w:rsidRDefault="0047554D" w:rsidP="0047554D">
      <w:pPr>
        <w:pStyle w:val="Point0"/>
        <w:rPr>
          <w:noProof/>
        </w:rPr>
      </w:pPr>
      <w:r w:rsidRPr="00862577">
        <w:t>12)</w:t>
      </w:r>
      <w:r w:rsidRPr="00862577">
        <w:tab/>
        <w:t>direktīvas 11. pantu aizstāj ar šādu:</w:t>
      </w:r>
    </w:p>
    <w:p w:rsidR="0047554D" w:rsidRPr="00862577" w:rsidRDefault="0047554D" w:rsidP="0047554D">
      <w:pPr>
        <w:pStyle w:val="Text1"/>
        <w:jc w:val="center"/>
        <w:rPr>
          <w:i/>
          <w:iCs/>
          <w:noProof/>
        </w:rPr>
      </w:pPr>
      <w:r w:rsidRPr="00862577">
        <w:t>"</w:t>
      </w:r>
      <w:r w:rsidRPr="00862577">
        <w:rPr>
          <w:i/>
          <w:iCs/>
        </w:rPr>
        <w:t>11. pants</w:t>
      </w:r>
    </w:p>
    <w:p w:rsidR="0047554D" w:rsidRPr="00862577" w:rsidRDefault="0047554D" w:rsidP="0047554D">
      <w:pPr>
        <w:pStyle w:val="Text1"/>
        <w:jc w:val="center"/>
        <w:rPr>
          <w:b/>
          <w:iCs/>
          <w:noProof/>
        </w:rPr>
      </w:pPr>
      <w:r w:rsidRPr="00862577">
        <w:rPr>
          <w:b/>
        </w:rPr>
        <w:t>Līdzekļu izlietošana</w:t>
      </w:r>
    </w:p>
    <w:p w:rsidR="0047554D" w:rsidRPr="00862577" w:rsidRDefault="0047554D" w:rsidP="0047554D">
      <w:pPr>
        <w:pStyle w:val="Text1"/>
        <w:rPr>
          <w:noProof/>
        </w:rPr>
      </w:pPr>
      <w:r w:rsidRPr="00862577">
        <w:t>1. Dalībvalstis nodrošina, ka NGS pieejamos finanšu līdzekļus, kas minēti 10. pantā, galvenokārt izmanto, lai atmaksātu noguldītājiem saskaņā ar 8. pantu.▌</w:t>
      </w:r>
    </w:p>
    <w:p w:rsidR="0047554D" w:rsidRPr="00862577" w:rsidRDefault="0047554D" w:rsidP="0047554D">
      <w:pPr>
        <w:pStyle w:val="Text1"/>
        <w:rPr>
          <w:noProof/>
        </w:rPr>
      </w:pPr>
      <w:r w:rsidRPr="00862577">
        <w:t xml:space="preserve">2. Dalībvalstis nodrošina, ka NGS izmanto pieejamos finanšu līdzekļus, lai finansētu kredītiestāžu noregulējumu saskaņā ar Direktīvas 2014/59/ES 109. pantu. Dalībvalstis nodrošina, ka noregulējuma iestādes nosaka summu, kas NGS ir jāiemaksā kredītiestāžu noregulējuma finansēšanā, pēc tam, kad minētās noregulējuma iestādes ir apspriedušās ar NGS par šīs direktīvas 11.e pantā minētās zemāku izmaksu pārbaudes rezultātiem. </w:t>
      </w:r>
      <w:r w:rsidRPr="00862577">
        <w:rPr>
          <w:b/>
          <w:i/>
        </w:rPr>
        <w:t>Dalībvalstis nodrošina, ka NGS nekavējoties reaģē uz šādu apspriešanos.</w:t>
      </w:r>
    </w:p>
    <w:p w:rsidR="0047554D" w:rsidRPr="00862577" w:rsidRDefault="0047554D" w:rsidP="0047554D">
      <w:pPr>
        <w:pStyle w:val="Text1"/>
        <w:rPr>
          <w:noProof/>
        </w:rPr>
      </w:pPr>
      <w:r w:rsidRPr="00862577">
        <w:t xml:space="preserve">3. Dalībvalstis </w:t>
      </w:r>
      <w:r w:rsidRPr="00862577">
        <w:rPr>
          <w:b/>
          <w:bCs/>
          <w:i/>
          <w:iCs/>
        </w:rPr>
        <w:t>atļauj</w:t>
      </w:r>
      <w:r w:rsidRPr="00862577">
        <w:t xml:space="preserve"> NGS izmantot pieejamos finanšu līdzekļus 11.a pantā minētajiem preventīvajiem pasākumiem kredītiestādes labā, ja ir spēkā visi turpmāk minētie nosacījumi:</w:t>
      </w:r>
    </w:p>
    <w:p w:rsidR="0047554D" w:rsidRPr="00862577" w:rsidRDefault="0047554D" w:rsidP="0047554D">
      <w:pPr>
        <w:pStyle w:val="Point1"/>
        <w:rPr>
          <w:noProof/>
        </w:rPr>
      </w:pPr>
      <w:r w:rsidRPr="00862577">
        <w:t>a)</w:t>
      </w:r>
      <w:r w:rsidRPr="00862577">
        <w:tab/>
      </w:r>
      <w:r w:rsidRPr="00862577">
        <w:rPr>
          <w:b/>
          <w:i/>
        </w:rPr>
        <w:t xml:space="preserve">kredītiestāde nav atzīta par maksātnespējīgu vai iespējami maksātnespējīgu saskaņā ar </w:t>
      </w:r>
      <w:r w:rsidRPr="00862577">
        <w:t>Direktīvas 2014/59/ES 32. panta 4. punktu▌;</w:t>
      </w:r>
    </w:p>
    <w:p w:rsidR="0047554D" w:rsidRPr="00862577" w:rsidRDefault="0047554D" w:rsidP="0047554D">
      <w:pPr>
        <w:pStyle w:val="Point1"/>
        <w:rPr>
          <w:noProof/>
        </w:rPr>
      </w:pPr>
      <w:r w:rsidRPr="00862577">
        <w:t>b)</w:t>
      </w:r>
      <w:r w:rsidRPr="00862577">
        <w:tab/>
        <w:t>NGS ir apstiprinājusi, ka konkrētā pasākuma izmaksas nepārsniedz atmaksāšanas izmaksas noguldītājiem, kas aprēķinātas saskaņā ar 11.e pantu;</w:t>
      </w:r>
    </w:p>
    <w:p w:rsidR="0047554D" w:rsidRPr="00862577" w:rsidRDefault="0047554D" w:rsidP="0047554D">
      <w:pPr>
        <w:pStyle w:val="Point1"/>
        <w:rPr>
          <w:noProof/>
        </w:rPr>
      </w:pPr>
      <w:r w:rsidRPr="00862577">
        <w:t>c)</w:t>
      </w:r>
      <w:r w:rsidRPr="00862577">
        <w:tab/>
        <w:t xml:space="preserve">ir izpildīti visi 11.a un 11.b pantā paredzētie nosacījumi. </w:t>
      </w:r>
    </w:p>
    <w:p w:rsidR="0047554D" w:rsidRPr="00862577" w:rsidRDefault="0047554D" w:rsidP="0047554D">
      <w:pPr>
        <w:pStyle w:val="Text1"/>
        <w:rPr>
          <w:noProof/>
        </w:rPr>
      </w:pPr>
      <w:r w:rsidRPr="00862577">
        <w:t xml:space="preserve">4. Ja pieejamos finanšu līdzekļus izmanto </w:t>
      </w:r>
      <w:r w:rsidRPr="00862577">
        <w:rPr>
          <w:b/>
          <w:bCs/>
          <w:i/>
          <w:iCs/>
        </w:rPr>
        <w:t xml:space="preserve">3. un 5. punktā </w:t>
      </w:r>
      <w:r w:rsidRPr="00862577">
        <w:t>▌minētajiem preventīvajiem pasākumiem</w:t>
      </w:r>
      <w:r w:rsidRPr="00862577">
        <w:rPr>
          <w:b/>
          <w:bCs/>
          <w:i/>
          <w:iCs/>
        </w:rPr>
        <w:t xml:space="preserve"> vai alternatīvajiem pasākumiem</w:t>
      </w:r>
      <w:r w:rsidRPr="00862577">
        <w:t>, saistītās kredītiestādes nekavējoties sniedz NGS tos līdzekļus, ko izmanto šādiem pasākumiem, vajadzības gadījumā papildu iemaksu veidā, ja ir spēkā kāds no turpmāk minētajiem nosacījumiem:</w:t>
      </w:r>
    </w:p>
    <w:p w:rsidR="0047554D" w:rsidRPr="00862577" w:rsidRDefault="0047554D" w:rsidP="0047554D">
      <w:pPr>
        <w:pStyle w:val="Point1"/>
        <w:rPr>
          <w:noProof/>
        </w:rPr>
      </w:pPr>
      <w:r w:rsidRPr="00862577">
        <w:t>a)</w:t>
      </w:r>
      <w:r w:rsidRPr="00862577">
        <w:tab/>
        <w:t xml:space="preserve">rodas vajadzība veikt atmaksas noguldītājiem </w:t>
      </w:r>
      <w:r w:rsidRPr="00862577">
        <w:rPr>
          <w:b/>
          <w:bCs/>
          <w:i/>
          <w:iCs/>
        </w:rPr>
        <w:t>vai iejaukties noregulējumā</w:t>
      </w:r>
      <w:r w:rsidRPr="00862577">
        <w:t xml:space="preserve"> un pieejamo NGS finanšu līdzekļu apjoms ir mazāks par divām trešdaļām no </w:t>
      </w:r>
      <w:proofErr w:type="spellStart"/>
      <w:r w:rsidRPr="00862577">
        <w:t>mērķapjoma</w:t>
      </w:r>
      <w:proofErr w:type="spellEnd"/>
      <w:r w:rsidRPr="00862577">
        <w:t>;</w:t>
      </w:r>
    </w:p>
    <w:p w:rsidR="0047554D" w:rsidRPr="00862577" w:rsidRDefault="0047554D" w:rsidP="0047554D">
      <w:pPr>
        <w:pStyle w:val="Point1"/>
        <w:rPr>
          <w:noProof/>
        </w:rPr>
      </w:pPr>
      <w:r w:rsidRPr="00862577">
        <w:t>b)</w:t>
      </w:r>
      <w:r w:rsidRPr="00862577">
        <w:tab/>
        <w:t xml:space="preserve">NGS pieejamo finanšu līdzekļu apjoms samazinās zem </w:t>
      </w:r>
      <w:r w:rsidRPr="00862577">
        <w:rPr>
          <w:b/>
          <w:bCs/>
          <w:i/>
          <w:iCs/>
        </w:rPr>
        <w:t>40 %</w:t>
      </w:r>
      <w:r w:rsidRPr="00862577">
        <w:t xml:space="preserve"> no </w:t>
      </w:r>
      <w:proofErr w:type="spellStart"/>
      <w:r w:rsidRPr="00862577">
        <w:t>mērķapjoma</w:t>
      </w:r>
      <w:proofErr w:type="spellEnd"/>
      <w:r w:rsidRPr="00862577">
        <w:t xml:space="preserve"> </w:t>
      </w:r>
      <w:r w:rsidRPr="00862577">
        <w:rPr>
          <w:b/>
          <w:i/>
        </w:rPr>
        <w:t>pēc preventīvo pasākumu finansēšanas</w:t>
      </w:r>
      <w:r w:rsidRPr="00862577">
        <w:t xml:space="preserve">, </w:t>
      </w:r>
      <w:r w:rsidRPr="00862577">
        <w:rPr>
          <w:b/>
          <w:i/>
        </w:rPr>
        <w:t xml:space="preserve">ja vien tās iestādes vai iestāžu, kurām piešķirti preventīvie pasākumi, atmaksas grafikā nav paredzēts, ka šīs iestādes atmaksā līdzekļus 12 mēnešu laikā, kā rezultātā pieejamie finanšu līdzekļi pārsniedz 40 % no </w:t>
      </w:r>
      <w:proofErr w:type="spellStart"/>
      <w:r w:rsidRPr="00862577">
        <w:rPr>
          <w:b/>
          <w:i/>
        </w:rPr>
        <w:t>mērķapjoma</w:t>
      </w:r>
      <w:proofErr w:type="spellEnd"/>
      <w:r w:rsidRPr="00862577">
        <w:t>.</w:t>
      </w:r>
    </w:p>
    <w:p w:rsidR="0047554D" w:rsidRPr="00862577" w:rsidRDefault="0047554D" w:rsidP="0047554D">
      <w:pPr>
        <w:pStyle w:val="Text1"/>
        <w:rPr>
          <w:b/>
          <w:i/>
        </w:rPr>
      </w:pPr>
      <w:r w:rsidRPr="00862577">
        <w:t xml:space="preserve">5. Ja kredītiestāde tiek likvidēta saskaņā ar Direktīvas 2014/59/ES 32.b pantu, lai izietu no tirgus vai izbeigtu savas bankas darbības, dalībvalstis </w:t>
      </w:r>
      <w:r w:rsidRPr="00862577">
        <w:rPr>
          <w:b/>
          <w:bCs/>
          <w:i/>
          <w:iCs/>
        </w:rPr>
        <w:t xml:space="preserve">atļauj </w:t>
      </w:r>
      <w:r w:rsidRPr="00862577">
        <w:t xml:space="preserve">NGS izmantot </w:t>
      </w:r>
      <w:r w:rsidRPr="00862577">
        <w:lastRenderedPageBreak/>
        <w:t>pieejamos finanšu līdzekļus alternatīviem pasākumiem nolūkā saglabāt noguldītāju piekļuvi viņu noguldījumiem, tostarp aktīvu un saistību pārvešanai un noguldījumu portfeļa pārvedumam</w:t>
      </w:r>
      <w:r w:rsidRPr="00862577">
        <w:rPr>
          <w:b/>
          <w:bCs/>
          <w:i/>
          <w:iCs/>
        </w:rPr>
        <w:t>, ja ir spēkā viss tālāk minētais:</w:t>
      </w:r>
    </w:p>
    <w:p w:rsidR="0047554D" w:rsidRPr="00862577" w:rsidRDefault="0047554D" w:rsidP="0047554D">
      <w:pPr>
        <w:pStyle w:val="Text1"/>
        <w:ind w:left="1418" w:hanging="567"/>
        <w:rPr>
          <w:noProof/>
        </w:rPr>
      </w:pPr>
      <w:r w:rsidRPr="00862577">
        <w:rPr>
          <w:b/>
          <w:i/>
        </w:rPr>
        <w:t>a)</w:t>
      </w:r>
      <w:r w:rsidRPr="00862577">
        <w:rPr>
          <w:b/>
          <w:i/>
        </w:rPr>
        <w:tab/>
      </w:r>
      <w:r w:rsidRPr="00862577">
        <w:t>NGS apstiprina, ka pasākuma izmaksas nepārsniedz izmaksas, kas saistītas ar atmaksu noguldītājiem, kuras aprēķinātas saskaņā ar šīs direktīvas 11.e pantu;</w:t>
      </w:r>
    </w:p>
    <w:p w:rsidR="0047554D" w:rsidRPr="00862577" w:rsidRDefault="0047554D" w:rsidP="0047554D">
      <w:pPr>
        <w:pStyle w:val="Text1"/>
        <w:ind w:left="1418" w:hanging="567"/>
        <w:rPr>
          <w:noProof/>
        </w:rPr>
      </w:pPr>
      <w:r w:rsidRPr="00862577">
        <w:rPr>
          <w:b/>
          <w:i/>
        </w:rPr>
        <w:t>b)</w:t>
      </w:r>
      <w:r w:rsidRPr="00862577">
        <w:rPr>
          <w:b/>
          <w:i/>
        </w:rPr>
        <w:tab/>
      </w:r>
      <w:r w:rsidRPr="00862577">
        <w:rPr>
          <w:rFonts w:ascii="Arial" w:hAnsi="Arial"/>
        </w:rPr>
        <w:t>▌</w:t>
      </w:r>
      <w:r w:rsidRPr="00862577">
        <w:t>ir izpildīti visi šīs direktīvas 11.d pantā paredzētie nosacījumi;</w:t>
      </w:r>
    </w:p>
    <w:p w:rsidR="0047554D" w:rsidRPr="00862577" w:rsidRDefault="0047554D" w:rsidP="0047554D">
      <w:pPr>
        <w:pStyle w:val="Text1"/>
        <w:ind w:left="1418" w:hanging="567"/>
        <w:rPr>
          <w:b/>
          <w:i/>
        </w:rPr>
      </w:pPr>
      <w:r w:rsidRPr="00862577">
        <w:rPr>
          <w:b/>
          <w:i/>
        </w:rPr>
        <w:t>c)</w:t>
      </w:r>
      <w:r w:rsidRPr="00862577">
        <w:rPr>
          <w:b/>
          <w:i/>
        </w:rPr>
        <w:tab/>
        <w:t>ja pasākums izpaužas kā aktīvu vai saistību pārvešana, šī pārvešana ietver saistības, kas atbilst vienam vai vairākiem no tālāk minētajiem veidiem:</w:t>
      </w:r>
    </w:p>
    <w:p w:rsidR="0047554D" w:rsidRPr="00862577" w:rsidRDefault="0047554D" w:rsidP="0047554D">
      <w:pPr>
        <w:pStyle w:val="Point0"/>
        <w:ind w:left="1985" w:hanging="567"/>
        <w:rPr>
          <w:b/>
          <w:i/>
        </w:rPr>
      </w:pPr>
      <w:r w:rsidRPr="00862577">
        <w:rPr>
          <w:b/>
          <w:i/>
        </w:rPr>
        <w:t>i)</w:t>
      </w:r>
      <w:r w:rsidRPr="00862577">
        <w:rPr>
          <w:b/>
          <w:i/>
        </w:rPr>
        <w:tab/>
        <w:t>segtie noguldījumi;</w:t>
      </w:r>
    </w:p>
    <w:p w:rsidR="0047554D" w:rsidRPr="00862577" w:rsidRDefault="0047554D" w:rsidP="0047554D">
      <w:pPr>
        <w:pStyle w:val="Point0"/>
        <w:ind w:left="1985" w:hanging="567"/>
        <w:rPr>
          <w:b/>
          <w:i/>
        </w:rPr>
      </w:pPr>
      <w:r w:rsidRPr="00862577">
        <w:rPr>
          <w:b/>
          <w:i/>
        </w:rPr>
        <w:t>ii)</w:t>
      </w:r>
      <w:r w:rsidRPr="00862577">
        <w:rPr>
          <w:b/>
          <w:i/>
        </w:rPr>
        <w:tab/>
        <w:t xml:space="preserve">atbilstīgie fizisko personu un </w:t>
      </w:r>
      <w:proofErr w:type="spellStart"/>
      <w:r w:rsidRPr="00862577">
        <w:rPr>
          <w:b/>
          <w:i/>
        </w:rPr>
        <w:t>mikrouzņēmumu</w:t>
      </w:r>
      <w:proofErr w:type="spellEnd"/>
      <w:r w:rsidRPr="00862577">
        <w:rPr>
          <w:b/>
          <w:i/>
        </w:rPr>
        <w:t>, mazo un vidējo uzņēmumu noguldījumi;</w:t>
      </w:r>
    </w:p>
    <w:p w:rsidR="0047554D" w:rsidRPr="00862577" w:rsidRDefault="0047554D" w:rsidP="0047554D">
      <w:pPr>
        <w:pStyle w:val="Point0"/>
        <w:ind w:left="1985" w:hanging="567"/>
        <w:rPr>
          <w:b/>
          <w:i/>
        </w:rPr>
      </w:pPr>
      <w:r w:rsidRPr="00862577">
        <w:rPr>
          <w:b/>
          <w:i/>
        </w:rPr>
        <w:t>iii)</w:t>
      </w:r>
      <w:r w:rsidRPr="00862577">
        <w:rPr>
          <w:b/>
          <w:i/>
        </w:rPr>
        <w:tab/>
        <w:t xml:space="preserve">noguldījumi, kuri būtu atbilstīgi noguldījumi no fiziskām personām un </w:t>
      </w:r>
      <w:proofErr w:type="spellStart"/>
      <w:r w:rsidRPr="00862577">
        <w:rPr>
          <w:b/>
          <w:i/>
        </w:rPr>
        <w:t>mikrouzņēmumiem</w:t>
      </w:r>
      <w:proofErr w:type="spellEnd"/>
      <w:r w:rsidRPr="00862577">
        <w:rPr>
          <w:b/>
          <w:i/>
        </w:rPr>
        <w:t>, maziem un vidējiem uzņēmumiem, ja vien tie nebūtu veikti, izmantojot Savienībā reģistrētu iestāžu filiāles, kas atrodas ārpus Savienības;</w:t>
      </w:r>
    </w:p>
    <w:p w:rsidR="0047554D" w:rsidRPr="00862577" w:rsidRDefault="0047554D" w:rsidP="0047554D">
      <w:pPr>
        <w:pStyle w:val="Text1"/>
        <w:tabs>
          <w:tab w:val="left" w:pos="1418"/>
        </w:tabs>
        <w:ind w:left="1985" w:hanging="567"/>
        <w:rPr>
          <w:noProof/>
        </w:rPr>
      </w:pPr>
      <w:r w:rsidRPr="00862577">
        <w:rPr>
          <w:b/>
          <w:i/>
        </w:rPr>
        <w:t>iv)</w:t>
      </w:r>
      <w:r w:rsidRPr="00862577">
        <w:rPr>
          <w:b/>
          <w:i/>
        </w:rPr>
        <w:tab/>
      </w:r>
      <w:r w:rsidRPr="00862577">
        <w:rPr>
          <w:b/>
          <w:bCs/>
          <w:i/>
          <w:iCs/>
        </w:rPr>
        <w:t>visas saistības, kas atzītas par prioritārām attiecībā pret segtajiem noguldījumiem valsts kreditoru maksātnespējas prasījumu hierarhijā.</w:t>
      </w:r>
      <w:r w:rsidRPr="00862577">
        <w:t>";</w:t>
      </w:r>
    </w:p>
    <w:p w:rsidR="0047554D" w:rsidRPr="00862577" w:rsidRDefault="0047554D" w:rsidP="0047554D">
      <w:pPr>
        <w:pStyle w:val="Point0"/>
        <w:rPr>
          <w:noProof/>
        </w:rPr>
      </w:pPr>
      <w:r w:rsidRPr="00862577">
        <w:t>13)</w:t>
      </w:r>
      <w:r w:rsidRPr="00862577">
        <w:tab/>
        <w:t>direktīvā iekļauj šādu 11.a–11.e pantu:</w:t>
      </w:r>
    </w:p>
    <w:p w:rsidR="0047554D" w:rsidRPr="00862577" w:rsidRDefault="0047554D" w:rsidP="0047554D">
      <w:pPr>
        <w:pStyle w:val="Text1"/>
        <w:jc w:val="center"/>
        <w:rPr>
          <w:i/>
          <w:iCs/>
          <w:noProof/>
        </w:rPr>
      </w:pPr>
      <w:r w:rsidRPr="00862577">
        <w:rPr>
          <w:i/>
        </w:rPr>
        <w:t>"11.a pants</w:t>
      </w:r>
    </w:p>
    <w:p w:rsidR="0047554D" w:rsidRPr="00862577" w:rsidRDefault="0047554D" w:rsidP="0047554D">
      <w:pPr>
        <w:pStyle w:val="Text1"/>
        <w:jc w:val="center"/>
        <w:rPr>
          <w:b/>
          <w:iCs/>
          <w:noProof/>
        </w:rPr>
      </w:pPr>
      <w:bookmarkStart w:id="15" w:name="_Hlk126948059"/>
      <w:bookmarkStart w:id="16" w:name="_Hlk127533203"/>
      <w:r w:rsidRPr="00862577">
        <w:rPr>
          <w:b/>
        </w:rPr>
        <w:t>Preventīvi pasākumi</w:t>
      </w:r>
    </w:p>
    <w:p w:rsidR="0047554D" w:rsidRPr="00862577" w:rsidRDefault="0047554D" w:rsidP="0047554D">
      <w:pPr>
        <w:pStyle w:val="Text1"/>
        <w:rPr>
          <w:noProof/>
        </w:rPr>
      </w:pPr>
      <w:r w:rsidRPr="00862577">
        <w:t>1. ▌Dalībvalstis nodrošina, ka NGS izmanto pieejamos finanšu līdzekļus 11. panta 3. punktā minētajiem preventīvajiem pasākumiem, ja ir izpildīti visi turpmāk minētie nosacījumi</w:t>
      </w:r>
      <w:bookmarkEnd w:id="15"/>
      <w:r w:rsidRPr="00862577">
        <w:t>:</w:t>
      </w:r>
    </w:p>
    <w:p w:rsidR="0047554D" w:rsidRPr="00862577" w:rsidRDefault="0047554D" w:rsidP="0047554D">
      <w:pPr>
        <w:pStyle w:val="Point1"/>
        <w:rPr>
          <w:noProof/>
        </w:rPr>
      </w:pPr>
      <w:r w:rsidRPr="00862577">
        <w:t>a)</w:t>
      </w:r>
      <w:r w:rsidRPr="00862577">
        <w:tab/>
        <w:t>kredītiestādes pieprasījumam finansēt šādus preventīvus pasākumus pievieno piezīmi, kurā ietverti 11.b pantā minētie pasākumi;</w:t>
      </w:r>
    </w:p>
    <w:p w:rsidR="0047554D" w:rsidRPr="00862577" w:rsidRDefault="0047554D" w:rsidP="0047554D">
      <w:pPr>
        <w:pStyle w:val="Point1"/>
        <w:rPr>
          <w:noProof/>
        </w:rPr>
      </w:pPr>
      <w:r w:rsidRPr="00862577">
        <w:t>b)</w:t>
      </w:r>
      <w:r w:rsidRPr="00862577">
        <w:tab/>
        <w:t>kredītiestāde ir apspriedusies ar kompetento iestādi par pasākumiem, kas paredzēti 11.b pantā minētajā piezīmē;</w:t>
      </w:r>
    </w:p>
    <w:bookmarkEnd w:id="16"/>
    <w:p w:rsidR="0047554D" w:rsidRPr="00862577" w:rsidRDefault="0047554D" w:rsidP="0047554D">
      <w:pPr>
        <w:pStyle w:val="Point1"/>
        <w:rPr>
          <w:noProof/>
        </w:rPr>
      </w:pPr>
      <w:r w:rsidRPr="00862577">
        <w:t>c)</w:t>
      </w:r>
      <w:r w:rsidRPr="00862577">
        <w:tab/>
        <w:t>tas, ka NGS izmanto preventīvus pasākumus, ir saistīts ar nosacījumiem, kas noteikti atbalstītajai kredītiestādei, ietverot vismaz stingrāku kredītiestādes riska uzraudzību</w:t>
      </w:r>
      <w:r w:rsidRPr="00862577">
        <w:rPr>
          <w:b/>
          <w:bCs/>
          <w:i/>
          <w:iCs/>
        </w:rPr>
        <w:t>, ko papildina pārvaldības pasākumi, kuri atvieglo šādu uzraudzību,</w:t>
      </w:r>
      <w:r w:rsidRPr="00862577">
        <w:t xml:space="preserve"> ▌lielākas pārbaudes tiesības NGS</w:t>
      </w:r>
      <w:r w:rsidRPr="00862577">
        <w:rPr>
          <w:b/>
          <w:bCs/>
          <w:i/>
          <w:iCs/>
        </w:rPr>
        <w:t xml:space="preserve"> un biežāku ziņošanu kompetentajām iestādēm</w:t>
      </w:r>
      <w:r w:rsidRPr="00862577">
        <w:t>;</w:t>
      </w:r>
    </w:p>
    <w:p w:rsidR="0047554D" w:rsidRPr="00862577" w:rsidRDefault="0047554D" w:rsidP="0047554D">
      <w:pPr>
        <w:pStyle w:val="Point1"/>
        <w:rPr>
          <w:noProof/>
        </w:rPr>
      </w:pPr>
      <w:r w:rsidRPr="00862577">
        <w:t>d)</w:t>
      </w:r>
      <w:r w:rsidRPr="00862577">
        <w:tab/>
        <w:t xml:space="preserve">NGS preventīvos pasākumus izmanto ar nosacījumu, ka </w:t>
      </w:r>
      <w:r w:rsidRPr="00862577">
        <w:rPr>
          <w:b/>
          <w:bCs/>
          <w:i/>
          <w:iCs/>
        </w:rPr>
        <w:t>noguldītājiem ir efektīva piekļuve</w:t>
      </w:r>
      <w:r w:rsidRPr="00862577">
        <w:rPr>
          <w:i/>
          <w:iCs/>
        </w:rPr>
        <w:t xml:space="preserve"> </w:t>
      </w:r>
      <w:r w:rsidRPr="00862577">
        <w:t>segtajiem noguldījumiem;</w:t>
      </w:r>
    </w:p>
    <w:p w:rsidR="0047554D" w:rsidRPr="00862577" w:rsidRDefault="0047554D" w:rsidP="0047554D">
      <w:pPr>
        <w:pStyle w:val="Point1"/>
        <w:rPr>
          <w:noProof/>
        </w:rPr>
      </w:pPr>
      <w:r w:rsidRPr="00862577">
        <w:t>e)</w:t>
      </w:r>
      <w:r w:rsidRPr="00862577">
        <w:tab/>
        <w:t>saistītās kredītiestādes var veikt papildu iemaksas saskaņā ar 11. panta 4. punktu;</w:t>
      </w:r>
    </w:p>
    <w:p w:rsidR="0047554D" w:rsidRPr="00862577" w:rsidRDefault="0047554D" w:rsidP="0047554D">
      <w:pPr>
        <w:pStyle w:val="Point1"/>
        <w:rPr>
          <w:noProof/>
        </w:rPr>
      </w:pPr>
      <w:r w:rsidRPr="00862577">
        <w:t>f)</w:t>
      </w:r>
      <w:r w:rsidRPr="00862577">
        <w:tab/>
        <w:t>kredītiestāde pilda savas saistības saskaņā ar šo direktīvu</w:t>
      </w:r>
      <w:r w:rsidRPr="00862577">
        <w:rPr>
          <w:b/>
          <w:i/>
        </w:rPr>
        <w:t>, pēdējo piecu gadu laikā tai jau nav piešķirts ārkārtas publiskais finansiālais atbalsts saskaņā ar Direktīvas 2014/59/ES 32.c panta 1. punkta a) </w:t>
      </w:r>
      <w:r w:rsidRPr="00862577">
        <w:rPr>
          <w:b/>
          <w:bCs/>
          <w:i/>
          <w:iCs/>
        </w:rPr>
        <w:t>apakšpunktu</w:t>
      </w:r>
      <w:r w:rsidRPr="00862577">
        <w:t xml:space="preserve"> un </w:t>
      </w:r>
      <w:r w:rsidRPr="00862577">
        <w:rPr>
          <w:b/>
          <w:bCs/>
          <w:i/>
          <w:iCs/>
        </w:rPr>
        <w:t>tā</w:t>
      </w:r>
      <w:r w:rsidRPr="00862577">
        <w:rPr>
          <w:b/>
          <w:bCs/>
        </w:rPr>
        <w:t xml:space="preserve"> </w:t>
      </w:r>
      <w:r w:rsidRPr="00862577">
        <w:t xml:space="preserve">ir pilnībā </w:t>
      </w:r>
      <w:r w:rsidRPr="00862577">
        <w:rPr>
          <w:b/>
          <w:i/>
        </w:rPr>
        <w:t xml:space="preserve">izpildījusi atmaksas grafiku vai </w:t>
      </w:r>
      <w:r w:rsidRPr="00862577">
        <w:t xml:space="preserve">atmaksājusi </w:t>
      </w:r>
      <w:r w:rsidRPr="00862577">
        <w:rPr>
          <w:b/>
          <w:bCs/>
          <w:i/>
          <w:iCs/>
        </w:rPr>
        <w:t>visu iepriekšējo</w:t>
      </w:r>
      <w:r w:rsidRPr="00862577">
        <w:rPr>
          <w:i/>
          <w:iCs/>
        </w:rPr>
        <w:t xml:space="preserve"> </w:t>
      </w:r>
      <w:r w:rsidRPr="00862577">
        <w:rPr>
          <w:b/>
          <w:i/>
        </w:rPr>
        <w:t xml:space="preserve">ārkārtas publisko finansiālo atbalstu vai </w:t>
      </w:r>
      <w:r w:rsidRPr="00862577">
        <w:rPr>
          <w:b/>
          <w:bCs/>
          <w:i/>
          <w:iCs/>
        </w:rPr>
        <w:t>preventīvo pasākumu</w:t>
      </w:r>
      <w:r w:rsidRPr="00862577">
        <w:t>;</w:t>
      </w:r>
    </w:p>
    <w:p w:rsidR="0047554D" w:rsidRPr="00862577" w:rsidRDefault="0047554D" w:rsidP="0047554D">
      <w:pPr>
        <w:pStyle w:val="Point1"/>
        <w:rPr>
          <w:noProof/>
        </w:rPr>
      </w:pPr>
      <w:r w:rsidRPr="00862577">
        <w:rPr>
          <w:b/>
          <w:i/>
        </w:rPr>
        <w:lastRenderedPageBreak/>
        <w:t>fa)</w:t>
      </w:r>
      <w:r w:rsidRPr="00862577">
        <w:rPr>
          <w:b/>
          <w:i/>
        </w:rPr>
        <w:tab/>
        <w:t>preventīvo pasākumu neizmanto, lai kompensētu zaudējumus, kas kredītiestādei vai vienībai radušies vai, iespējams, radīsies tuvākajā nākotnē, ja vien šā pasākuma neesamība nerada finanšu stabilitātes traucējumus.</w:t>
      </w:r>
    </w:p>
    <w:p w:rsidR="0047554D" w:rsidRPr="00862577" w:rsidRDefault="0047554D" w:rsidP="0047554D">
      <w:pPr>
        <w:pStyle w:val="Text1"/>
        <w:rPr>
          <w:noProof/>
        </w:rPr>
      </w:pPr>
      <w:r w:rsidRPr="00862577">
        <w:t>2. Dalībvalstis nodrošina, ka NGS ir ieviestas uzraudzības sistēmas un lēmumu pieņemšanas procedūras, kas ir piemērotas preventīvo pasākumu atlasei un īstenošanai un saistīto risku uzraudzībai.</w:t>
      </w:r>
    </w:p>
    <w:p w:rsidR="0047554D" w:rsidRPr="00862577" w:rsidRDefault="0047554D" w:rsidP="0047554D">
      <w:pPr>
        <w:pStyle w:val="Text1"/>
        <w:rPr>
          <w:noProof/>
        </w:rPr>
      </w:pPr>
      <w:r w:rsidRPr="00862577">
        <w:t>3. Dalībvalstis nodrošina, ka NGS var īstenot preventīvus pasākumus tikai tad, ja norīkotā iestāde ir apstiprinājusi, ka ir izpildīti visi 1. punktā paredzētie nosacījumi. Norīkotā iestāde par to paziņo kompetentajai iestādei un noregulējuma iestādei.</w:t>
      </w:r>
    </w:p>
    <w:p w:rsidR="0047554D" w:rsidRPr="00862577" w:rsidRDefault="0047554D" w:rsidP="0047554D">
      <w:pPr>
        <w:pStyle w:val="Text1"/>
        <w:rPr>
          <w:noProof/>
        </w:rPr>
      </w:pPr>
      <w:r w:rsidRPr="00862577">
        <w:rPr>
          <w:b/>
          <w:i/>
        </w:rPr>
        <w:t xml:space="preserve">Ja </w:t>
      </w:r>
      <w:proofErr w:type="spellStart"/>
      <w:r w:rsidRPr="00862577">
        <w:rPr>
          <w:b/>
          <w:i/>
        </w:rPr>
        <w:t>saņēmējiestāde</w:t>
      </w:r>
      <w:proofErr w:type="spellEnd"/>
      <w:r w:rsidRPr="00862577">
        <w:rPr>
          <w:b/>
          <w:i/>
        </w:rPr>
        <w:t xml:space="preserve"> pieder pie </w:t>
      </w:r>
      <w:proofErr w:type="spellStart"/>
      <w:r w:rsidRPr="00862577">
        <w:rPr>
          <w:b/>
          <w:i/>
        </w:rPr>
        <w:t>IAS</w:t>
      </w:r>
      <w:proofErr w:type="spellEnd"/>
      <w:r w:rsidRPr="00862577">
        <w:rPr>
          <w:b/>
          <w:i/>
        </w:rPr>
        <w:t>, kā minēts 1. panta 2. punkta c) apakšpunktā, minētā IAS, pamatojoties uz 11.e pantā minētā zemāku izmaksu pārbaudes rezultātiem, nosaka preventīviem pasākumiem pieejamo finanšu līdzekļu summu, par ko paziņo norīkotajai iestādei.</w:t>
      </w:r>
    </w:p>
    <w:p w:rsidR="0047554D" w:rsidRPr="00862577" w:rsidRDefault="0047554D" w:rsidP="0047554D">
      <w:pPr>
        <w:pStyle w:val="Text1"/>
        <w:rPr>
          <w:b/>
          <w:i/>
        </w:rPr>
      </w:pPr>
      <w:r w:rsidRPr="00862577">
        <w:t>4. Dalībvalstis nodrošina, ka NGS ▌izmanto tai pieejamos finanšu līdzekļus kapitāla atbalsta pasākumiem</w:t>
      </w:r>
      <w:r w:rsidRPr="00862577">
        <w:rPr>
          <w:b/>
          <w:bCs/>
          <w:i/>
          <w:iCs/>
        </w:rPr>
        <w:t xml:space="preserve">, tostarp </w:t>
      </w:r>
      <w:proofErr w:type="spellStart"/>
      <w:r w:rsidRPr="00862577">
        <w:rPr>
          <w:b/>
          <w:bCs/>
          <w:i/>
          <w:iCs/>
        </w:rPr>
        <w:t>rekapitalizācijai</w:t>
      </w:r>
      <w:proofErr w:type="spellEnd"/>
      <w:r w:rsidRPr="00862577">
        <w:rPr>
          <w:b/>
          <w:bCs/>
          <w:i/>
          <w:iCs/>
        </w:rPr>
        <w:t>, aktīvu vērtības samazināšanas pasākumiem un aktīvu garantijām, tikai tad, ja ir izpildīti 11.b pantā paredzētie nosacījumi.</w:t>
      </w:r>
    </w:p>
    <w:p w:rsidR="0047554D" w:rsidRPr="00862577" w:rsidRDefault="0047554D" w:rsidP="0047554D">
      <w:pPr>
        <w:pStyle w:val="Text1"/>
        <w:rPr>
          <w:noProof/>
        </w:rPr>
      </w:pPr>
      <w:r w:rsidRPr="00862577">
        <w:rPr>
          <w:b/>
          <w:bCs/>
          <w:i/>
          <w:iCs/>
        </w:rPr>
        <w:t>Dalībvalstis nodrošina, ka NGS</w:t>
      </w:r>
      <w:r w:rsidRPr="00862577">
        <w:t xml:space="preserve"> savu līdzdalību atbalstītās kredītiestādes akcijās vai citos kapitāla instrumentos nodod▌, tiklīdz to ļauj komerciālie un finansiālie apstākļi.</w:t>
      </w:r>
    </w:p>
    <w:p w:rsidR="0047554D" w:rsidRPr="00862577" w:rsidRDefault="0047554D" w:rsidP="0047554D">
      <w:pPr>
        <w:pStyle w:val="Point0"/>
        <w:ind w:firstLine="1"/>
        <w:rPr>
          <w:b/>
          <w:i/>
        </w:rPr>
      </w:pPr>
      <w:r w:rsidRPr="00862577">
        <w:rPr>
          <w:b/>
          <w:i/>
        </w:rPr>
        <w:t>4.a EBI izstrādā regulatīvu tehnisko standartu projektu, lai precizētu:</w:t>
      </w:r>
    </w:p>
    <w:p w:rsidR="0047554D" w:rsidRPr="00862577" w:rsidRDefault="0047554D" w:rsidP="0047554D">
      <w:pPr>
        <w:pStyle w:val="Point0"/>
        <w:ind w:firstLine="1"/>
        <w:rPr>
          <w:b/>
          <w:i/>
        </w:rPr>
      </w:pPr>
      <w:r w:rsidRPr="00862577">
        <w:rPr>
          <w:b/>
          <w:i/>
        </w:rPr>
        <w:t>a)</w:t>
      </w:r>
      <w:r w:rsidRPr="00862577">
        <w:rPr>
          <w:b/>
          <w:i/>
        </w:rPr>
        <w:tab/>
        <w:t>nosacījumus, kas minēti 1. punkta c) apakšpunktā;</w:t>
      </w:r>
    </w:p>
    <w:p w:rsidR="0047554D" w:rsidRPr="00862577" w:rsidRDefault="0047554D" w:rsidP="0047554D">
      <w:pPr>
        <w:pStyle w:val="Point0"/>
        <w:ind w:left="1440" w:hanging="590"/>
        <w:rPr>
          <w:b/>
          <w:i/>
        </w:rPr>
      </w:pPr>
      <w:r w:rsidRPr="00862577">
        <w:rPr>
          <w:b/>
          <w:i/>
        </w:rPr>
        <w:t>b)</w:t>
      </w:r>
      <w:r w:rsidRPr="00862577">
        <w:rPr>
          <w:b/>
          <w:i/>
        </w:rPr>
        <w:tab/>
        <w:t>uzraudzības sistēmas un lēmumu pieņemšanas procedūras, kas NGS jāievieš saskaņā ar 2. punktu.</w:t>
      </w:r>
    </w:p>
    <w:p w:rsidR="0047554D" w:rsidRPr="00862577" w:rsidRDefault="0047554D" w:rsidP="0047554D">
      <w:pPr>
        <w:pStyle w:val="Point0"/>
        <w:ind w:left="1440" w:hanging="590"/>
        <w:rPr>
          <w:b/>
          <w:i/>
        </w:rPr>
      </w:pPr>
      <w:r w:rsidRPr="00862577">
        <w:rPr>
          <w:b/>
          <w:i/>
        </w:rPr>
        <w:t>c)</w:t>
      </w:r>
      <w:r w:rsidRPr="00862577">
        <w:rPr>
          <w:b/>
          <w:i/>
        </w:rPr>
        <w:tab/>
        <w:t>noregulējuma iestāžu, norīkoto iestāžu un kompetento iestāžu sadarbības kārtību saskaņā ar šā panta 1. un 3. punktu, ņemot vērā 11.b panta prasības.</w:t>
      </w:r>
    </w:p>
    <w:p w:rsidR="0047554D" w:rsidRPr="00862577" w:rsidRDefault="0047554D" w:rsidP="0047554D">
      <w:pPr>
        <w:pStyle w:val="Point0"/>
        <w:ind w:firstLine="1"/>
        <w:rPr>
          <w:b/>
          <w:i/>
        </w:rPr>
      </w:pPr>
      <w:r w:rsidRPr="00862577">
        <w:rPr>
          <w:b/>
          <w:i/>
        </w:rPr>
        <w:t xml:space="preserve">EBI iesniedz minēto regulatīvo tehnisko standartu projektu Komisijai līdz ... [viens gads pēc dienas, kad stājas spēkā šī grozījumu direktīva]. </w:t>
      </w:r>
    </w:p>
    <w:p w:rsidR="0047554D" w:rsidRPr="00862577" w:rsidRDefault="0047554D" w:rsidP="0047554D">
      <w:pPr>
        <w:pStyle w:val="Text1"/>
        <w:rPr>
          <w:noProof/>
        </w:rPr>
      </w:pPr>
      <w:r w:rsidRPr="00862577">
        <w:rPr>
          <w:b/>
          <w:i/>
        </w:rPr>
        <w:t xml:space="preserve">Komisijai tiek deleģētas pilnvaras papildināt šo direktīvu, saskaņā ar Regulas (ES) Nr. 1093/2010 10. līdz 14. pantu pieņemot šā punkta pirmajā daļā minētos regulatīvos tehniskos standartus. </w:t>
      </w:r>
    </w:p>
    <w:p w:rsidR="0047554D" w:rsidRPr="00862577" w:rsidRDefault="0047554D" w:rsidP="0047554D">
      <w:pPr>
        <w:pStyle w:val="Text1"/>
        <w:jc w:val="center"/>
        <w:rPr>
          <w:i/>
          <w:iCs/>
          <w:noProof/>
        </w:rPr>
      </w:pPr>
      <w:r w:rsidRPr="00862577">
        <w:rPr>
          <w:i/>
        </w:rPr>
        <w:t>11.b pants</w:t>
      </w:r>
    </w:p>
    <w:p w:rsidR="0047554D" w:rsidRPr="00862577" w:rsidRDefault="0047554D" w:rsidP="0047554D">
      <w:pPr>
        <w:pStyle w:val="Text1"/>
        <w:jc w:val="center"/>
        <w:rPr>
          <w:b/>
          <w:iCs/>
          <w:noProof/>
        </w:rPr>
      </w:pPr>
      <w:r w:rsidRPr="00862577">
        <w:rPr>
          <w:b/>
        </w:rPr>
        <w:t>Preventīvo pasākumu finansēšanas prasības</w:t>
      </w:r>
    </w:p>
    <w:p w:rsidR="0047554D" w:rsidRPr="00862577" w:rsidRDefault="0047554D" w:rsidP="0047554D">
      <w:pPr>
        <w:pStyle w:val="Text1"/>
        <w:rPr>
          <w:noProof/>
        </w:rPr>
      </w:pPr>
      <w:r w:rsidRPr="00862577">
        <w:t xml:space="preserve">1. Dalībvalstis nodrošina, ka kredītiestādes, kas pieprasa NGS finansēt preventīvus pasākumus saskaņā ar 11. panta 3. punktu, iesniedz kompetentajai iestādei ▌piezīmi par pasākumiem, kurus šīs kredītiestādes apņemas veikt, lai nodrošinātu atbilstību </w:t>
      </w:r>
      <w:r w:rsidRPr="00862577">
        <w:rPr>
          <w:b/>
          <w:bCs/>
          <w:i/>
          <w:iCs/>
        </w:rPr>
        <w:t>piemērojamām</w:t>
      </w:r>
      <w:r w:rsidRPr="00862577">
        <w:t xml:space="preserve"> uzraudzības prasībām, kas ▌noteiktas</w:t>
      </w:r>
      <w:r w:rsidRPr="00862577">
        <w:rPr>
          <w:b/>
          <w:bCs/>
          <w:i/>
          <w:iCs/>
        </w:rPr>
        <w:t xml:space="preserve"> saskaņā ar</w:t>
      </w:r>
      <w:r w:rsidRPr="00862577">
        <w:t xml:space="preserve"> </w:t>
      </w:r>
      <w:r w:rsidRPr="00862577">
        <w:rPr>
          <w:b/>
          <w:bCs/>
          <w:i/>
          <w:iCs/>
        </w:rPr>
        <w:t>Direktīvu</w:t>
      </w:r>
      <w:r w:rsidRPr="00862577">
        <w:t xml:space="preserve">  2013/36/ES un </w:t>
      </w:r>
      <w:r w:rsidRPr="00862577">
        <w:rPr>
          <w:b/>
          <w:bCs/>
          <w:i/>
          <w:iCs/>
        </w:rPr>
        <w:t>Regulu</w:t>
      </w:r>
      <w:r w:rsidRPr="00862577">
        <w:t xml:space="preserve"> (ES) Nr. 575/2013. </w:t>
      </w:r>
    </w:p>
    <w:p w:rsidR="0047554D" w:rsidRPr="00862577" w:rsidRDefault="0047554D" w:rsidP="0047554D">
      <w:pPr>
        <w:pStyle w:val="Text1"/>
        <w:rPr>
          <w:noProof/>
        </w:rPr>
      </w:pPr>
      <w:r w:rsidRPr="00862577">
        <w:t xml:space="preserve">2. Piezīmē, kas minēta 1. punktā, izklāsta darbības, ar ko mazina finanšu stabilitātes pasliktināšanās risku un stiprina kredītiestādes kapitāla un likviditātes pozīciju. </w:t>
      </w:r>
    </w:p>
    <w:p w:rsidR="0047554D" w:rsidRPr="00862577" w:rsidRDefault="0047554D" w:rsidP="0047554D">
      <w:pPr>
        <w:pStyle w:val="Text1"/>
        <w:tabs>
          <w:tab w:val="left" w:pos="1418"/>
        </w:tabs>
        <w:rPr>
          <w:noProof/>
        </w:rPr>
      </w:pPr>
      <w:r w:rsidRPr="00862577">
        <w:rPr>
          <w:b/>
          <w:i/>
        </w:rPr>
        <w:t xml:space="preserve">2.a Ja NGS finanšu līdzekļus izmanto preventīviem pasākumiem saskaņā ar šīs direktīvas 11. panta 3. punktu, kompetentā iestāde pieprasa saņēmējai kredītiestādei attiecīgā gadījumā atjaunināt atveseļošanas plānu, kā noteikts Direktīvas 2014/59/ES 2. panta 1. punkta 32. apakšpunktā, vai grupas atveseļošanas plānu, kā </w:t>
      </w:r>
      <w:r w:rsidRPr="00862577">
        <w:rPr>
          <w:b/>
          <w:i/>
        </w:rPr>
        <w:lastRenderedPageBreak/>
        <w:t>noteikts minētās direktīvas 2. panta 1. punkta 33. apakšpunktā. Kompetentā iestāde liek atbalstītajai kredītiestādei īstenot pasākumus, kas minēti Direktīvas 2014/59/ES 6. panta 6. punkta trešajā daļā, ja ir izpildīti minētās direktīvas 6. panta 6. punktā ietvertie nosacījumi.</w:t>
      </w:r>
    </w:p>
    <w:p w:rsidR="0047554D" w:rsidRPr="00862577" w:rsidRDefault="0047554D" w:rsidP="0047554D">
      <w:pPr>
        <w:pStyle w:val="Text1"/>
        <w:rPr>
          <w:b/>
          <w:i/>
        </w:rPr>
      </w:pPr>
      <w:r w:rsidRPr="00862577">
        <w:t>3. Dalībvalstis nodrošina, ka</w:t>
      </w:r>
      <w:r w:rsidRPr="00862577">
        <w:rPr>
          <w:b/>
          <w:bCs/>
          <w:i/>
          <w:iCs/>
        </w:rPr>
        <w:t xml:space="preserve"> 1. punktā minētā</w:t>
      </w:r>
      <w:r w:rsidRPr="00862577">
        <w:t xml:space="preserve"> kapitāla atbalsta pasākuma gadījumā </w:t>
      </w:r>
      <w:r w:rsidRPr="00862577">
        <w:rPr>
          <w:b/>
          <w:bCs/>
          <w:i/>
          <w:iCs/>
        </w:rPr>
        <w:t>NGS pieejamie finanšu līdzekļi aptver tikai pašreizējo kapitāla nepietiekamību, pamatojoties uz tālāk norādītajiem elementiem, kas apliecināti piezīmē:</w:t>
      </w:r>
    </w:p>
    <w:p w:rsidR="0047554D" w:rsidRPr="00862577" w:rsidRDefault="0047554D" w:rsidP="0047554D">
      <w:pPr>
        <w:pStyle w:val="Text1"/>
        <w:tabs>
          <w:tab w:val="left" w:pos="1418"/>
        </w:tabs>
        <w:ind w:left="1418" w:hanging="567"/>
        <w:rPr>
          <w:b/>
          <w:i/>
          <w:noProof/>
        </w:rPr>
      </w:pPr>
      <w:r w:rsidRPr="00862577">
        <w:rPr>
          <w:b/>
          <w:i/>
        </w:rPr>
        <w:t>a)</w:t>
      </w:r>
      <w:r w:rsidRPr="00862577">
        <w:rPr>
          <w:b/>
          <w:i/>
        </w:rPr>
        <w:tab/>
        <w:t>sākotnējā kapitāla nepietiekamība, kā noteikts Savienības stresa testā, aktīvu kvalitātes pārskatīšanā vai līdzvērtīgā darbībā, vai uzraudzības pārbaudes un novērtējuma procesā, ko apstiprinājusi kompetentā iestāde;</w:t>
      </w:r>
    </w:p>
    <w:p w:rsidR="0047554D" w:rsidRPr="00862577" w:rsidRDefault="0047554D" w:rsidP="0047554D">
      <w:pPr>
        <w:pStyle w:val="Text1"/>
        <w:tabs>
          <w:tab w:val="left" w:pos="1418"/>
        </w:tabs>
        <w:ind w:left="1418" w:hanging="567"/>
        <w:rPr>
          <w:b/>
          <w:i/>
        </w:rPr>
      </w:pPr>
      <w:r w:rsidRPr="00862577">
        <w:rPr>
          <w:b/>
          <w:i/>
        </w:rPr>
        <w:t>b)</w:t>
      </w:r>
      <w:r w:rsidRPr="00862577">
        <w:rPr>
          <w:b/>
          <w:i/>
        </w:rPr>
        <w:tab/>
        <w:t>kapitāla piesaistīšanas pasākumi, ko paredzēts īstenot sešos mēnešos pēc uzņēmējdarbības reorganizācijas plāna iesniegšanas dienas;</w:t>
      </w:r>
    </w:p>
    <w:p w:rsidR="0047554D" w:rsidRPr="00862577" w:rsidRDefault="0047554D" w:rsidP="0047554D">
      <w:pPr>
        <w:pStyle w:val="Text1"/>
        <w:tabs>
          <w:tab w:val="left" w:pos="1418"/>
        </w:tabs>
        <w:ind w:left="1418" w:hanging="567"/>
        <w:rPr>
          <w:b/>
          <w:i/>
        </w:rPr>
      </w:pPr>
      <w:r w:rsidRPr="00862577">
        <w:rPr>
          <w:b/>
          <w:i/>
        </w:rPr>
        <w:t>c)</w:t>
      </w:r>
      <w:r w:rsidRPr="00862577">
        <w:rPr>
          <w:b/>
          <w:i/>
        </w:rPr>
        <w:tab/>
        <w:t>aizsardzības pasākumi, kas novērš līdzekļu aizplūšanu, tostarp 5. punktā minētie pasākumi;</w:t>
      </w:r>
    </w:p>
    <w:p w:rsidR="0047554D" w:rsidRPr="00862577" w:rsidRDefault="0047554D" w:rsidP="0047554D">
      <w:pPr>
        <w:pStyle w:val="Text1"/>
        <w:tabs>
          <w:tab w:val="left" w:pos="1418"/>
        </w:tabs>
        <w:ind w:left="1418" w:hanging="567"/>
        <w:rPr>
          <w:b/>
          <w:i/>
        </w:rPr>
      </w:pPr>
      <w:r w:rsidRPr="00862577">
        <w:rPr>
          <w:b/>
          <w:i/>
        </w:rPr>
        <w:t>d)</w:t>
      </w:r>
      <w:r w:rsidRPr="00862577">
        <w:rPr>
          <w:b/>
          <w:i/>
        </w:rPr>
        <w:tab/>
        <w:t>attiecīgā gadījumā atbalstītās kredītiestādes akcionāru un pakārtotā parāda turētāju iemaksas.</w:t>
      </w:r>
    </w:p>
    <w:p w:rsidR="0047554D" w:rsidRPr="00862577" w:rsidRDefault="0047554D" w:rsidP="0047554D">
      <w:pPr>
        <w:pStyle w:val="Text1"/>
        <w:rPr>
          <w:noProof/>
        </w:rPr>
      </w:pPr>
      <w:r w:rsidRPr="00862577">
        <w:rPr>
          <w:b/>
          <w:i/>
        </w:rPr>
        <w:t>Nosakot kapitāla nepietiekamību, NGS var ņemt vērā arī jebkādu</w:t>
      </w:r>
      <w:r w:rsidRPr="00862577">
        <w:t xml:space="preserve">▌ uz nākotni </w:t>
      </w:r>
      <w:r w:rsidRPr="00862577">
        <w:rPr>
          <w:b/>
          <w:bCs/>
          <w:i/>
          <w:iCs/>
        </w:rPr>
        <w:t>vērstu</w:t>
      </w:r>
      <w:r w:rsidRPr="00862577">
        <w:t xml:space="preserve"> kapitāla pietiekamības </w:t>
      </w:r>
      <w:r w:rsidRPr="00862577">
        <w:rPr>
          <w:b/>
          <w:bCs/>
          <w:i/>
          <w:iCs/>
        </w:rPr>
        <w:t>novērtējumu,</w:t>
      </w:r>
      <w:r w:rsidRPr="00862577">
        <w:rPr>
          <w:b/>
          <w:bCs/>
        </w:rPr>
        <w:t xml:space="preserve"> </w:t>
      </w:r>
      <w:r w:rsidRPr="00862577">
        <w:rPr>
          <w:b/>
          <w:i/>
        </w:rPr>
        <w:t xml:space="preserve">tostarp </w:t>
      </w:r>
      <w:r w:rsidRPr="00862577">
        <w:t xml:space="preserve">▌kapitāla ▌ </w:t>
      </w:r>
      <w:r w:rsidRPr="00862577">
        <w:rPr>
          <w:b/>
          <w:i/>
        </w:rPr>
        <w:t>saglabāšanas plānu, kas minēts Direktīvas 2013/36/ES 142. pantā</w:t>
      </w:r>
      <w:r w:rsidRPr="00862577">
        <w:t>.</w:t>
      </w:r>
    </w:p>
    <w:p w:rsidR="0047554D" w:rsidRPr="00862577" w:rsidRDefault="0047554D" w:rsidP="0047554D">
      <w:pPr>
        <w:pStyle w:val="Text1"/>
        <w:rPr>
          <w:b/>
          <w:i/>
        </w:rPr>
      </w:pPr>
      <w:r w:rsidRPr="00862577">
        <w:rPr>
          <w:b/>
          <w:i/>
        </w:rPr>
        <w:t>Dalībvalstis nodrošina, ka gadījumos, kad kredītiestāde ir IAS dalībniece, kā minēts 1. panta 2. punkta c) apakšpunktā, kapitāla nepietiekamību nosaka IAS.</w:t>
      </w:r>
    </w:p>
    <w:p w:rsidR="0047554D" w:rsidRPr="00862577" w:rsidRDefault="0047554D" w:rsidP="0047554D">
      <w:pPr>
        <w:pStyle w:val="Text1"/>
        <w:rPr>
          <w:noProof/>
        </w:rPr>
      </w:pPr>
      <w:r w:rsidRPr="00862577">
        <w:rPr>
          <w:b/>
          <w:i/>
        </w:rPr>
        <w:t>Nosakot kapitāla nepietiekamību, NGS par to paziņo kompetentajai iestādei.</w:t>
      </w:r>
    </w:p>
    <w:p w:rsidR="0047554D" w:rsidRPr="00862577" w:rsidRDefault="0047554D" w:rsidP="0047554D">
      <w:pPr>
        <w:pStyle w:val="Text1"/>
        <w:rPr>
          <w:noProof/>
        </w:rPr>
      </w:pPr>
      <w:r w:rsidRPr="00862577">
        <w:t xml:space="preserve">4. Dalībvalstis nodrošina, ka ▌1. punktā minētajā piezīmē ir </w:t>
      </w:r>
      <w:r w:rsidRPr="00862577">
        <w:rPr>
          <w:b/>
          <w:bCs/>
          <w:i/>
          <w:iCs/>
        </w:rPr>
        <w:t>paredzēta</w:t>
      </w:r>
      <w:r w:rsidRPr="00862577">
        <w:t xml:space="preserve"> </w:t>
      </w:r>
      <w:r w:rsidRPr="00862577">
        <w:rPr>
          <w:b/>
          <w:i/>
        </w:rPr>
        <w:t xml:space="preserve">izejas stratēģija attiecībā uz preventīvajiem pasākumiem, tostarp </w:t>
      </w:r>
      <w:r w:rsidRPr="00862577">
        <w:t xml:space="preserve">skaidri noteikts grafiks, kādā kredītiestāde atmaksā visus </w:t>
      </w:r>
      <w:r w:rsidRPr="00862577">
        <w:rPr>
          <w:b/>
          <w:i/>
        </w:rPr>
        <w:t>atmaksājamos</w:t>
      </w:r>
      <w:r w:rsidRPr="00862577">
        <w:t xml:space="preserve"> līdzekļus, kas saņemti kā daļa no preventīvajiem pasākumiem. </w:t>
      </w:r>
      <w:r w:rsidRPr="00862577">
        <w:rPr>
          <w:b/>
          <w:i/>
        </w:rPr>
        <w:t>Minēto informāciju neizpauž, kamēr nav pagājis viens gads pēc izejas stratēģijas pabeigšanas vai sanācijas plāna īstenošanas, vai novērtējuma pabeigšanas saskaņā ar 11.c panta 3. punktu.</w:t>
      </w:r>
    </w:p>
    <w:p w:rsidR="0047554D" w:rsidRPr="00862577" w:rsidRDefault="0047554D" w:rsidP="0047554D">
      <w:pPr>
        <w:pStyle w:val="Text1"/>
        <w:rPr>
          <w:noProof/>
        </w:rPr>
      </w:pPr>
      <w:r w:rsidRPr="00862577">
        <w:t xml:space="preserve">5. </w:t>
      </w:r>
      <w:r w:rsidRPr="00862577">
        <w:rPr>
          <w:b/>
          <w:i/>
        </w:rPr>
        <w:t>Dalībvalstis nodrošina, ka atbalstītā kredītiestāde neizmaksā dividendes, neatpērk akcijas un neizmaksā mainīgu atalgojumu un ka tā neuzņemas neatsaucamas saistības izmaksāt dividendes, atpirkt akcijas vai maksāt mainīgu atalgojumu. Kompetentā iestāde izņēmuma kārtā var daļēji ierobežot šo aizliegumu, ja kredītiestāde kompetentajai iestādei pierāda, ka tai ir juridisks pienākums izmaksāt dividendes.</w:t>
      </w:r>
      <w:r w:rsidRPr="00862577">
        <w:rPr>
          <w:b/>
          <w:i/>
          <w:sz w:val="22"/>
        </w:rPr>
        <w:t xml:space="preserve"> </w:t>
      </w:r>
      <w:r w:rsidRPr="00862577">
        <w:t xml:space="preserve">▌Dalībvalstis nodrošina, ka▌ </w:t>
      </w:r>
      <w:r w:rsidRPr="00862577">
        <w:rPr>
          <w:b/>
          <w:bCs/>
          <w:i/>
          <w:iCs/>
        </w:rPr>
        <w:t xml:space="preserve">šajā </w:t>
      </w:r>
      <w:r w:rsidRPr="00862577">
        <w:t>punktā</w:t>
      </w:r>
      <w:r w:rsidRPr="00862577">
        <w:rPr>
          <w:b/>
          <w:bCs/>
          <w:i/>
          <w:iCs/>
        </w:rPr>
        <w:t xml:space="preserve"> minētie ierobežojumi paliek spēkā, līdz atbalstītā kredītiestāde ir atmaksājusi NGS līdzekļus, kas izmantoti </w:t>
      </w:r>
      <w:r w:rsidRPr="00862577">
        <w:t>preventīvajiem pasākumiem.</w:t>
      </w:r>
    </w:p>
    <w:p w:rsidR="0047554D" w:rsidRPr="00862577" w:rsidRDefault="0047554D" w:rsidP="0047554D">
      <w:pPr>
        <w:pStyle w:val="Text1"/>
        <w:jc w:val="left"/>
        <w:rPr>
          <w:b/>
          <w:i/>
        </w:rPr>
      </w:pPr>
      <w:r w:rsidRPr="00862577">
        <w:rPr>
          <w:b/>
          <w:i/>
        </w:rPr>
        <w:t>5.a Dalībvalstis nodrošina, ka sešu mēnešu laikā pēc sākotnējā finansiālā atbalsta sniegšanas saņēmēja kredītiestāde kompetentajai iestādei iesniedz uzņēmējdarbības reorganizācijas plānu. Ja kompetentā iestāde nav pārliecināta, ka uzņēmējdarbības reorganizācijas plāns ir</w:t>
      </w:r>
      <w:r w:rsidRPr="00862577">
        <w:t xml:space="preserve"> </w:t>
      </w:r>
      <w:r w:rsidRPr="00862577">
        <w:rPr>
          <w:b/>
          <w:i/>
        </w:rPr>
        <w:t>ticams un īstenojams, lai nodrošinātu ilgtermiņa dzīvotspēju, preventīvie pasākumi attiecīgajai kredītiestādei tiek apturēti, un kompetentā iestāde īsteno atbilstošus pasākumus, lai nodrošinātu ilgtermiņa dzīvotspēju.</w:t>
      </w:r>
    </w:p>
    <w:p w:rsidR="0047554D" w:rsidRPr="00862577" w:rsidRDefault="0047554D" w:rsidP="0047554D">
      <w:pPr>
        <w:pStyle w:val="Text1"/>
        <w:rPr>
          <w:noProof/>
        </w:rPr>
      </w:pPr>
      <w:r w:rsidRPr="00862577">
        <w:rPr>
          <w:b/>
          <w:i/>
        </w:rPr>
        <w:lastRenderedPageBreak/>
        <w:t>Atkāpjoties no šā punkta pirmās daļas, ja kredītiestāde pieder pie IAS, kā minēts 1. panta 2. punkta c) apakšpunktā, IAS pēc apspriešanās ar kompetento iestādi apstiprina uzņēmējdarbības reorganizācijas plānu.</w:t>
      </w:r>
    </w:p>
    <w:p w:rsidR="0047554D" w:rsidRPr="00862577" w:rsidRDefault="0047554D" w:rsidP="0047554D">
      <w:pPr>
        <w:pStyle w:val="Text1"/>
        <w:rPr>
          <w:noProof/>
        </w:rPr>
      </w:pPr>
      <w:r w:rsidRPr="00862577">
        <w:t xml:space="preserve">6. ▌Dalībvalstis nodrošina, ka </w:t>
      </w:r>
      <w:r w:rsidRPr="00862577">
        <w:rPr>
          <w:b/>
          <w:bCs/>
          <w:i/>
          <w:iCs/>
        </w:rPr>
        <w:t>5.a </w:t>
      </w:r>
      <w:r w:rsidRPr="00862577">
        <w:t xml:space="preserve">punktā minētajā </w:t>
      </w:r>
      <w:r w:rsidRPr="00862577">
        <w:rPr>
          <w:b/>
          <w:bCs/>
          <w:i/>
          <w:iCs/>
        </w:rPr>
        <w:t xml:space="preserve">uzņēmējdarbības reorganizācijas plānā </w:t>
      </w:r>
      <w:r w:rsidRPr="00862577">
        <w:t xml:space="preserve">paredzētie pasākumi ir </w:t>
      </w:r>
      <w:r w:rsidRPr="00862577">
        <w:rPr>
          <w:b/>
          <w:bCs/>
          <w:i/>
          <w:iCs/>
        </w:rPr>
        <w:t xml:space="preserve">saderīgi </w:t>
      </w:r>
      <w:r w:rsidRPr="00862577">
        <w:t xml:space="preserve">ar </w:t>
      </w:r>
      <w:r w:rsidRPr="00862577">
        <w:rPr>
          <w:b/>
          <w:bCs/>
          <w:i/>
          <w:iCs/>
        </w:rPr>
        <w:t xml:space="preserve">kredītiestādes </w:t>
      </w:r>
      <w:r w:rsidRPr="00862577">
        <w:t>pārstrukturēšanas plānu, kas ir jāiesniedz Komisijai</w:t>
      </w:r>
      <w:r w:rsidRPr="00862577">
        <w:rPr>
          <w:b/>
          <w:bCs/>
          <w:i/>
          <w:iCs/>
        </w:rPr>
        <w:t>, ievērojot Savienības valsts atbalsta</w:t>
      </w:r>
      <w:r w:rsidRPr="00862577">
        <w:t xml:space="preserve"> regulējumu.</w:t>
      </w:r>
    </w:p>
    <w:p w:rsidR="0047554D" w:rsidRPr="00862577" w:rsidRDefault="0047554D" w:rsidP="0047554D">
      <w:pPr>
        <w:pStyle w:val="Text1"/>
        <w:jc w:val="left"/>
        <w:rPr>
          <w:noProof/>
        </w:rPr>
      </w:pPr>
      <w:r w:rsidRPr="00862577">
        <w:rPr>
          <w:b/>
          <w:i/>
        </w:rPr>
        <w:t xml:space="preserve">6.a Kompetentā iestāde uzņēmējdarbības reorganizācijas plānu iesniedz noregulējuma iestādei. Noregulējuma iestāde var izskatīt uzņēmējdarbības reorganizācijas plānu, lai tajā identificētu visas tās darbības, kas var nelabvēlīgi ietekmēt iestādes </w:t>
      </w:r>
      <w:proofErr w:type="spellStart"/>
      <w:r w:rsidRPr="00862577">
        <w:rPr>
          <w:b/>
          <w:i/>
        </w:rPr>
        <w:t>noregulējamību</w:t>
      </w:r>
      <w:proofErr w:type="spellEnd"/>
      <w:r w:rsidRPr="00862577">
        <w:rPr>
          <w:b/>
          <w:i/>
        </w:rPr>
        <w:t>, un par minētajiem jautājumiem sniegt ieteikumus kompetentajai iestādei. Noregulējuma iestāde paziņo savu novērtējumu un ieteikumus kompetentās iestādes noteiktajā termiņā.</w:t>
      </w:r>
    </w:p>
    <w:p w:rsidR="0047554D" w:rsidRPr="00862577" w:rsidRDefault="0047554D" w:rsidP="0047554D">
      <w:pPr>
        <w:pStyle w:val="Text1"/>
        <w:jc w:val="center"/>
        <w:rPr>
          <w:i/>
          <w:iCs/>
          <w:noProof/>
        </w:rPr>
      </w:pPr>
      <w:r w:rsidRPr="00862577">
        <w:rPr>
          <w:i/>
          <w:iCs/>
        </w:rPr>
        <w:t>11.c pants</w:t>
      </w:r>
    </w:p>
    <w:p w:rsidR="0047554D" w:rsidRPr="00862577" w:rsidRDefault="0047554D" w:rsidP="0047554D">
      <w:pPr>
        <w:pStyle w:val="Text1"/>
        <w:jc w:val="center"/>
        <w:rPr>
          <w:b/>
          <w:iCs/>
          <w:noProof/>
        </w:rPr>
      </w:pPr>
      <w:r w:rsidRPr="00862577">
        <w:rPr>
          <w:b/>
        </w:rPr>
        <w:t>Sanācijas plāns</w:t>
      </w:r>
    </w:p>
    <w:p w:rsidR="0047554D" w:rsidRPr="00862577" w:rsidRDefault="0047554D" w:rsidP="0047554D">
      <w:pPr>
        <w:pStyle w:val="Text1"/>
        <w:rPr>
          <w:noProof/>
        </w:rPr>
      </w:pPr>
      <w:r w:rsidRPr="00862577">
        <w:t>1. Dalībvalstis nodrošina, ka gadījumā, ja kredītiestāde nepilda 11.b panta 1. punktā minētajā piezīmē izklāstītās saistības</w:t>
      </w:r>
      <w:r w:rsidRPr="00862577">
        <w:rPr>
          <w:b/>
          <w:bCs/>
          <w:i/>
          <w:iCs/>
        </w:rPr>
        <w:t xml:space="preserve"> vai 11.b panta 5.a punkta pirmajā daļā minēto uzņēmējdarbības reorganizācijas plānu</w:t>
      </w:r>
      <w:r w:rsidRPr="00862577">
        <w:t xml:space="preserve"> vai neatmaksā summu, kas iemaksāta saskaņā ar preventīvajiem pasākumiem termiņa beigās,</w:t>
      </w:r>
      <w:r w:rsidRPr="00862577">
        <w:rPr>
          <w:b/>
          <w:bCs/>
          <w:i/>
          <w:iCs/>
        </w:rPr>
        <w:t xml:space="preserve"> vai nepilda izejas stratēģiju saskaņā ar 11. b panta 4. punktu,</w:t>
      </w:r>
      <w:r w:rsidRPr="00862577">
        <w:t xml:space="preserve"> NGS par to nekavējoties informē kompetento iestādi. </w:t>
      </w:r>
    </w:p>
    <w:p w:rsidR="0047554D" w:rsidRPr="00862577" w:rsidRDefault="0047554D" w:rsidP="0047554D">
      <w:pPr>
        <w:pStyle w:val="Text1"/>
        <w:rPr>
          <w:noProof/>
        </w:rPr>
      </w:pPr>
      <w:r w:rsidRPr="00862577">
        <w:t>2. Šā panta 1. punktā minētajā situācijā dalībvalstis nodrošina, ka kompetentā iestāde pieprasa kredītiestādei iesniegt</w:t>
      </w:r>
      <w:r w:rsidRPr="00862577">
        <w:rPr>
          <w:b/>
          <w:bCs/>
          <w:i/>
          <w:iCs/>
        </w:rPr>
        <w:t xml:space="preserve"> norīkotajai iestādei un NGS vienreizēju</w:t>
      </w:r>
      <w:r w:rsidRPr="00862577">
        <w:t xml:space="preserve"> sanācijas plānu, kurā aprakstīti pasākumi, ko kredītiestāde veiks, lai nodrošinātu atbilstību uzraudzības prasībām, nodrošinātu tās ilgtermiņa dzīvotspēju un </w:t>
      </w:r>
      <w:bookmarkStart w:id="17" w:name="_Hlk127374863"/>
      <w:r w:rsidRPr="00862577">
        <w:t>atmaksātu nesamaksāto summu, ko NGS iemaksājusi preventīvajā pasākumā, kā arī ar to saistīto grafiku.</w:t>
      </w:r>
      <w:bookmarkEnd w:id="17"/>
      <w:r w:rsidRPr="00862577">
        <w:t xml:space="preserve"> </w:t>
      </w:r>
      <w:r w:rsidRPr="00862577">
        <w:rPr>
          <w:b/>
          <w:i/>
        </w:rPr>
        <w:t>Norīkotā iestāde un NGS apspriežas ar kompetento iestādi par sanācijas plānā paredzētajiem pasākumiem.</w:t>
      </w:r>
    </w:p>
    <w:p w:rsidR="0047554D" w:rsidRPr="00862577" w:rsidRDefault="0047554D" w:rsidP="0047554D">
      <w:pPr>
        <w:pStyle w:val="Text1"/>
        <w:rPr>
          <w:noProof/>
        </w:rPr>
      </w:pPr>
      <w:r w:rsidRPr="00862577">
        <w:t xml:space="preserve">3. Ja kompetentā iestāde nav pārliecināta, ka sanācijas plāns ir ticams vai īstenojams, </w:t>
      </w:r>
      <w:r w:rsidRPr="00862577">
        <w:rPr>
          <w:b/>
          <w:bCs/>
          <w:i/>
          <w:iCs/>
        </w:rPr>
        <w:t>vai ja kredītiestādes nepilda sanācijas plānu</w:t>
      </w:r>
      <w:r w:rsidRPr="00862577">
        <w:t>, NGS šai kredītiestādei nepiešķir nekādus turpmākus preventīvus pasākumus</w:t>
      </w:r>
      <w:r w:rsidRPr="00862577">
        <w:rPr>
          <w:b/>
          <w:bCs/>
          <w:i/>
          <w:iCs/>
        </w:rPr>
        <w:t>, un attiecīgās iestādes veic novērtējumu par to, vai iestāde kļūst maksātnespējīga vai, iespējams, kļūs maksātnespējīga saskaņā ar Direktīvas 2014/59/ES 32. pantu</w:t>
      </w:r>
      <w:r w:rsidRPr="00862577">
        <w:t>.</w:t>
      </w:r>
      <w:bookmarkStart w:id="18" w:name="_Hlk125725169"/>
    </w:p>
    <w:p w:rsidR="0047554D" w:rsidRPr="00862577" w:rsidRDefault="0047554D" w:rsidP="0047554D">
      <w:pPr>
        <w:pStyle w:val="Text1"/>
        <w:rPr>
          <w:noProof/>
        </w:rPr>
      </w:pPr>
      <w:r w:rsidRPr="00862577">
        <w:t xml:space="preserve">4. Līdz... [PB — lūgums ievietot datumu, kas ir </w:t>
      </w:r>
      <w:r w:rsidRPr="00862577">
        <w:rPr>
          <w:b/>
          <w:bCs/>
          <w:i/>
          <w:iCs/>
        </w:rPr>
        <w:t>24</w:t>
      </w:r>
      <w:r w:rsidRPr="00862577">
        <w:t xml:space="preserve"> mēnešus no šīs direktīvas spēkā stāšanās dienas] EBI izdod pamatnostādnes, kurās nosaka elementus </w:t>
      </w:r>
      <w:r w:rsidRPr="00862577">
        <w:rPr>
          <w:b/>
          <w:bCs/>
          <w:i/>
          <w:iCs/>
        </w:rPr>
        <w:t>uzņēmējdarbības reorganizācijas plānā</w:t>
      </w:r>
      <w:r w:rsidRPr="00862577">
        <w:t xml:space="preserve">, kas </w:t>
      </w:r>
      <w:r w:rsidRPr="00862577">
        <w:rPr>
          <w:b/>
          <w:bCs/>
          <w:i/>
          <w:iCs/>
        </w:rPr>
        <w:t>pievienots</w:t>
      </w:r>
      <w:r w:rsidRPr="00862577">
        <w:t xml:space="preserve"> 11.b panta </w:t>
      </w:r>
      <w:r w:rsidRPr="00862577">
        <w:rPr>
          <w:b/>
          <w:bCs/>
          <w:i/>
          <w:iCs/>
        </w:rPr>
        <w:t>3.–5.a</w:t>
      </w:r>
      <w:r w:rsidRPr="00862577">
        <w:t> punktā minētajiem preventīvajiem pasākumiem,</w:t>
      </w:r>
      <w:r w:rsidRPr="00862577">
        <w:rPr>
          <w:rFonts w:ascii="Arial" w:hAnsi="Arial"/>
        </w:rPr>
        <w:t>▌</w:t>
      </w:r>
      <w:r w:rsidRPr="00862577">
        <w:t xml:space="preserve"> un sanācijas plānā, kas minēts šā panta 1. punktā. </w:t>
      </w:r>
    </w:p>
    <w:bookmarkEnd w:id="18"/>
    <w:p w:rsidR="0047554D" w:rsidRPr="00862577" w:rsidRDefault="0047554D" w:rsidP="0047554D">
      <w:pPr>
        <w:pStyle w:val="Text1"/>
        <w:jc w:val="center"/>
        <w:rPr>
          <w:i/>
          <w:iCs/>
          <w:noProof/>
        </w:rPr>
      </w:pPr>
      <w:r w:rsidRPr="00862577">
        <w:rPr>
          <w:i/>
        </w:rPr>
        <w:t>11.d pants</w:t>
      </w:r>
    </w:p>
    <w:p w:rsidR="0047554D" w:rsidRPr="00862577" w:rsidRDefault="0047554D" w:rsidP="0047554D">
      <w:pPr>
        <w:pStyle w:val="Text1"/>
        <w:jc w:val="center"/>
        <w:rPr>
          <w:b/>
          <w:iCs/>
          <w:noProof/>
        </w:rPr>
      </w:pPr>
      <w:r w:rsidRPr="00862577">
        <w:t>▌</w:t>
      </w:r>
      <w:r w:rsidRPr="00862577">
        <w:rPr>
          <w:b/>
          <w:bCs/>
          <w:i/>
          <w:iCs/>
        </w:rPr>
        <w:t>Alternatīvi pasākumi</w:t>
      </w:r>
      <w:r w:rsidRPr="00862577">
        <w:rPr>
          <w:b/>
        </w:rPr>
        <w:t xml:space="preserve"> </w:t>
      </w:r>
    </w:p>
    <w:p w:rsidR="0047554D" w:rsidRPr="00862577" w:rsidRDefault="0047554D" w:rsidP="0047554D">
      <w:pPr>
        <w:pStyle w:val="Text1"/>
        <w:rPr>
          <w:noProof/>
        </w:rPr>
      </w:pPr>
      <w:r w:rsidRPr="00862577">
        <w:t>1. ▌Dalībvalstis atļauj izmantot NGS līdzekļus 11. panta 5. punktā minētajiem alternatīvajiem pasākumiem</w:t>
      </w:r>
      <w:r w:rsidRPr="00862577">
        <w:rPr>
          <w:b/>
          <w:bCs/>
          <w:i/>
          <w:iCs/>
        </w:rPr>
        <w:t>.</w:t>
      </w:r>
      <w:r w:rsidRPr="00862577">
        <w:t xml:space="preserve"> </w:t>
      </w:r>
      <w:r w:rsidRPr="00862577">
        <w:rPr>
          <w:b/>
          <w:bCs/>
          <w:i/>
          <w:iCs/>
        </w:rPr>
        <w:t>Dalībvalstis</w:t>
      </w:r>
      <w:r w:rsidRPr="00862577">
        <w:t xml:space="preserve"> nodrošina, ka tad, kad NGS finansē šādus pasākumus, kredītiestādes tirgo vai veic pasākumus tādu aktīvu, tiesību un saistību tirgošanai, ko šīs kredītiestādes plāno pārvest. Neskarot Savienības valsts atbalsta regulējumu, šāda tirdzniecība atbilst visiem turpmāk minētajiem nosacījumiem: </w:t>
      </w:r>
    </w:p>
    <w:p w:rsidR="0047554D" w:rsidRPr="00862577" w:rsidRDefault="0047554D" w:rsidP="0047554D">
      <w:pPr>
        <w:pStyle w:val="Point1"/>
        <w:rPr>
          <w:noProof/>
        </w:rPr>
      </w:pPr>
      <w:r w:rsidRPr="00862577">
        <w:t>a)</w:t>
      </w:r>
      <w:r w:rsidRPr="00862577">
        <w:tab/>
        <w:t>tirdzniecība ir atklāta un pārredzama un tajā netiek nepareizi atspoguļoti pārvedamie aktīvi, tiesības un saistības;</w:t>
      </w:r>
    </w:p>
    <w:p w:rsidR="0047554D" w:rsidRPr="00862577" w:rsidRDefault="0047554D" w:rsidP="0047554D">
      <w:pPr>
        <w:pStyle w:val="Point1"/>
        <w:rPr>
          <w:noProof/>
        </w:rPr>
      </w:pPr>
      <w:r w:rsidRPr="00862577">
        <w:lastRenderedPageBreak/>
        <w:t>b)</w:t>
      </w:r>
      <w:r w:rsidRPr="00862577">
        <w:tab/>
        <w:t>tirdzniecība neveicina un nediskriminē potenciālos pircējus un nerada priekšrocības potenciālajam pircējam;</w:t>
      </w:r>
    </w:p>
    <w:p w:rsidR="0047554D" w:rsidRPr="00862577" w:rsidRDefault="0047554D" w:rsidP="0047554D">
      <w:pPr>
        <w:pStyle w:val="Point1"/>
        <w:rPr>
          <w:noProof/>
        </w:rPr>
      </w:pPr>
      <w:r w:rsidRPr="00862577">
        <w:t>c)</w:t>
      </w:r>
      <w:r w:rsidRPr="00862577">
        <w:tab/>
        <w:t>tirdzniecībā nav interešu konfliktu;</w:t>
      </w:r>
    </w:p>
    <w:p w:rsidR="0047554D" w:rsidRPr="00862577" w:rsidRDefault="0047554D" w:rsidP="0047554D">
      <w:pPr>
        <w:pStyle w:val="Point1"/>
        <w:rPr>
          <w:noProof/>
        </w:rPr>
      </w:pPr>
      <w:r w:rsidRPr="00862577">
        <w:t>d)</w:t>
      </w:r>
      <w:r w:rsidRPr="00862577">
        <w:tab/>
        <w:t xml:space="preserve">tirdzniecībā ņem vērā vajadzību īstenot ātru risinājumu, ņemot vērā 3. panta 2. punkta otrajā daļā noteikto termiņu 2. panta 1. punkta 8) apakšpunkta a) punktā minētajai konstatācijai; </w:t>
      </w:r>
    </w:p>
    <w:p w:rsidR="0047554D" w:rsidRPr="00862577" w:rsidRDefault="0047554D" w:rsidP="0047554D">
      <w:pPr>
        <w:pStyle w:val="Point1"/>
        <w:rPr>
          <w:noProof/>
        </w:rPr>
      </w:pPr>
      <w:r w:rsidRPr="00862577">
        <w:t>e)</w:t>
      </w:r>
      <w:r w:rsidRPr="00862577">
        <w:tab/>
        <w:t>tirdzniecības mērķis ir pēc iespējas palielināt attiecīgo aktīvu, tiesību un saistību pārdošanas cenu.</w:t>
      </w:r>
    </w:p>
    <w:p w:rsidR="0047554D" w:rsidRPr="00862577" w:rsidRDefault="0047554D" w:rsidP="0047554D">
      <w:pPr>
        <w:pStyle w:val="Text1"/>
        <w:rPr>
          <w:b/>
          <w:i/>
        </w:rPr>
      </w:pPr>
      <w:r w:rsidRPr="00862577">
        <w:rPr>
          <w:b/>
          <w:i/>
        </w:rPr>
        <w:t xml:space="preserve">1.a Dalībvalstis nodrošina, ka tad, ja NGS ir izmantota saskaņā ar 11. panta 5. punktu attiecībā uz kredītiestādi, un ar noteikumu, ka šāda darbība nodrošina, ka fiziskām personām un </w:t>
      </w:r>
      <w:proofErr w:type="spellStart"/>
      <w:r w:rsidRPr="00862577">
        <w:rPr>
          <w:b/>
          <w:i/>
        </w:rPr>
        <w:t>mikrouzņēmumiem</w:t>
      </w:r>
      <w:proofErr w:type="spellEnd"/>
      <w:r w:rsidRPr="00862577">
        <w:rPr>
          <w:b/>
          <w:i/>
        </w:rPr>
        <w:t>, mazajiem un vidējiem uzņēmumiem joprojām ir piekļuve to noguldījumiem, lai novērstu to, ka tie uzņemas zaudējumus, NGS, ar kuru minētā kredītiestāde ir saistīta, iemaksā šādas summas:</w:t>
      </w:r>
    </w:p>
    <w:p w:rsidR="0047554D" w:rsidRPr="00862577" w:rsidRDefault="0047554D" w:rsidP="0047554D">
      <w:pPr>
        <w:pStyle w:val="Text1"/>
        <w:ind w:left="1418" w:hanging="568"/>
        <w:rPr>
          <w:b/>
          <w:i/>
        </w:rPr>
      </w:pPr>
      <w:r w:rsidRPr="00862577">
        <w:rPr>
          <w:b/>
          <w:i/>
        </w:rPr>
        <w:t>i)</w:t>
      </w:r>
      <w:r w:rsidRPr="00862577">
        <w:rPr>
          <w:b/>
          <w:i/>
        </w:rPr>
        <w:tab/>
        <w:t>summu, kas vajadzīga, lai segtu starpību starp segto noguldījumu vērtību un saistībām ar tādu pašu vai augstāku prioritāti, un to aktīvu kopējo vērtību, kuri jāpārved saņēmējam; un</w:t>
      </w:r>
    </w:p>
    <w:p w:rsidR="0047554D" w:rsidRPr="00862577" w:rsidRDefault="0047554D" w:rsidP="0047554D">
      <w:pPr>
        <w:pStyle w:val="Point1"/>
        <w:ind w:left="1418"/>
        <w:rPr>
          <w:b/>
          <w:i/>
          <w:noProof/>
        </w:rPr>
      </w:pPr>
      <w:r w:rsidRPr="00862577">
        <w:rPr>
          <w:b/>
          <w:i/>
        </w:rPr>
        <w:t>ii)</w:t>
      </w:r>
      <w:r w:rsidRPr="00862577">
        <w:rPr>
          <w:b/>
          <w:i/>
        </w:rPr>
        <w:tab/>
        <w:t>attiecīgā gadījumā summu, kas vajadzīga, lai nodrošinātu saņēmēja kapitāla neitralitāti pēc pārveduma.</w:t>
      </w:r>
    </w:p>
    <w:p w:rsidR="0047554D" w:rsidRPr="00862577" w:rsidRDefault="0047554D" w:rsidP="0047554D">
      <w:pPr>
        <w:pStyle w:val="Text1"/>
        <w:jc w:val="center"/>
        <w:rPr>
          <w:i/>
          <w:iCs/>
          <w:noProof/>
        </w:rPr>
      </w:pPr>
      <w:r w:rsidRPr="00862577">
        <w:rPr>
          <w:i/>
          <w:iCs/>
        </w:rPr>
        <w:t>11.e pants</w:t>
      </w:r>
    </w:p>
    <w:p w:rsidR="0047554D" w:rsidRPr="00862577" w:rsidRDefault="0047554D" w:rsidP="0047554D">
      <w:pPr>
        <w:pStyle w:val="Text1"/>
        <w:jc w:val="center"/>
        <w:rPr>
          <w:b/>
          <w:iCs/>
          <w:noProof/>
        </w:rPr>
      </w:pPr>
      <w:r w:rsidRPr="00862577">
        <w:rPr>
          <w:b/>
        </w:rPr>
        <w:t>Zemāku izmaksu pārbaude</w:t>
      </w:r>
    </w:p>
    <w:p w:rsidR="0047554D" w:rsidRPr="00862577" w:rsidRDefault="0047554D" w:rsidP="0047554D">
      <w:pPr>
        <w:pStyle w:val="Text1"/>
        <w:rPr>
          <w:noProof/>
        </w:rPr>
      </w:pPr>
      <w:r w:rsidRPr="00862577">
        <w:t>1. Apsverot NGS līdzekļu izmantošanu 11. panta 2., 3. vai 5. punktā minētajiem pasākumiem, dalībvalstis nodrošina, ka NGS salīdzina:</w:t>
      </w:r>
    </w:p>
    <w:p w:rsidR="0047554D" w:rsidRPr="00862577" w:rsidRDefault="0047554D" w:rsidP="0047554D">
      <w:pPr>
        <w:pStyle w:val="Point1"/>
        <w:rPr>
          <w:noProof/>
        </w:rPr>
      </w:pPr>
      <w:r w:rsidRPr="00862577">
        <w:t>a)</w:t>
      </w:r>
      <w:r w:rsidRPr="00862577">
        <w:tab/>
        <w:t>aplēstās izmaksas NGS, ar ko finansē 11. panta 2., 3. vai 5. punktā minētos pasākumus;</w:t>
      </w:r>
    </w:p>
    <w:p w:rsidR="0047554D" w:rsidRPr="00862577" w:rsidRDefault="0047554D" w:rsidP="0047554D">
      <w:pPr>
        <w:pStyle w:val="Point1"/>
        <w:rPr>
          <w:noProof/>
        </w:rPr>
      </w:pPr>
      <w:r w:rsidRPr="00862577">
        <w:t>b)</w:t>
      </w:r>
      <w:r w:rsidRPr="00862577">
        <w:tab/>
        <w:t>aplēstās izmaksas par atmaksu noguldītājiem saskaņā ar 8. panta 1. punktu.</w:t>
      </w:r>
    </w:p>
    <w:p w:rsidR="0047554D" w:rsidRPr="00862577" w:rsidRDefault="0047554D" w:rsidP="0047554D">
      <w:pPr>
        <w:pStyle w:val="Text1"/>
        <w:rPr>
          <w:noProof/>
        </w:rPr>
      </w:pPr>
      <w:r w:rsidRPr="00862577">
        <w:t xml:space="preserve">2. Attiecībā uz 1. punktā minēto salīdzinājumu piemēro turpmāk minēto: </w:t>
      </w:r>
    </w:p>
    <w:p w:rsidR="0047554D" w:rsidRPr="00862577" w:rsidRDefault="0047554D" w:rsidP="0047554D">
      <w:pPr>
        <w:pStyle w:val="Point1"/>
        <w:rPr>
          <w:noProof/>
        </w:rPr>
      </w:pPr>
      <w:r w:rsidRPr="00862577">
        <w:t>a)</w:t>
      </w:r>
      <w:r w:rsidRPr="00862577">
        <w:tab/>
        <w:t>panta 1. punkta a) apakšpunktā minēto izmaksu aplēsei NGS ņem vērā gaidāmos ieņēmumus, darbības izdevumus un iespējamos zaudējumus, kas saistīti ar konkrēto pasākumu;</w:t>
      </w:r>
    </w:p>
    <w:p w:rsidR="0047554D" w:rsidRPr="00862577" w:rsidRDefault="0047554D" w:rsidP="0047554D">
      <w:pPr>
        <w:pStyle w:val="Point1"/>
        <w:rPr>
          <w:noProof/>
        </w:rPr>
      </w:pPr>
      <w:r w:rsidRPr="00862577">
        <w:t>b)</w:t>
      </w:r>
      <w:r w:rsidRPr="00862577">
        <w:tab/>
        <w:t xml:space="preserve">attiecībā uz 11. panta 2. un 5. punktā minētajiem pasākumiem NGS savu 1. punkta b) apakšpunktā minēto noguldītāju atmaksas izmaksu aplēsi balsta uz Direktīvas 2014/59/ES 36. panta 1. punktā minēto kredītiestādes aktīvu un saistību novērtējumu un minētās direktīvas 36. panta 8. punktā minēto aplēsi; </w:t>
      </w:r>
    </w:p>
    <w:p w:rsidR="0047554D" w:rsidRPr="00862577" w:rsidRDefault="0047554D" w:rsidP="0047554D">
      <w:pPr>
        <w:pStyle w:val="Point1"/>
        <w:rPr>
          <w:noProof/>
        </w:rPr>
      </w:pPr>
      <w:r w:rsidRPr="00862577">
        <w:t>c)</w:t>
      </w:r>
      <w:r w:rsidRPr="00862577">
        <w:tab/>
      </w:r>
      <w:bookmarkStart w:id="19" w:name="_Hlk130299997"/>
      <w:r w:rsidRPr="00862577">
        <w:t xml:space="preserve">attiecībā uz 11. panta 2., 3. un 5. punktā minētajiem pasākumiem, aplēšot izmaksas par atmaksām noguldītājiem, kā minēts 1. punkta b) apakšpunktā, NGS ņem vērā atgūstamo līdzekļu paredzamo attiecību, ▌NGS finansējuma iespējamās papildu izmaksas </w:t>
      </w:r>
      <w:r w:rsidRPr="00862577">
        <w:rPr>
          <w:rStyle w:val="normaltextrun"/>
          <w:b/>
          <w:i/>
        </w:rPr>
        <w:t xml:space="preserve">un </w:t>
      </w:r>
      <w:r w:rsidRPr="00862577">
        <w:rPr>
          <w:b/>
          <w:i/>
        </w:rPr>
        <w:t>iespējamās izmaksas NGS, ko rada ekonomiskā un finanšu nestabilitāte, tostarp nepieciešamība izmantot papildu līdzekļus NGS pilnvaru ietvaros, lai aizsargātu noguldītājus un finanšu stabilitāti un novērstu kaitīgas ietekmes izplatīšanos</w:t>
      </w:r>
      <w:r w:rsidRPr="00862577">
        <w:t>;</w:t>
      </w:r>
    </w:p>
    <w:bookmarkEnd w:id="19"/>
    <w:p w:rsidR="0047554D" w:rsidRPr="00862577" w:rsidRDefault="0047554D" w:rsidP="0047554D">
      <w:pPr>
        <w:pStyle w:val="Point1"/>
        <w:rPr>
          <w:noProof/>
        </w:rPr>
      </w:pPr>
      <w:r w:rsidRPr="00862577">
        <w:t>d)</w:t>
      </w:r>
      <w:r w:rsidRPr="00862577">
        <w:tab/>
        <w:t>attiecībā uz 11. panta 3. punktā minētajiem pasākumiem, aplēšot izmaksas par atmaksām noguldītājiem, NGS reizina aplēsto atgūstamo summu attiecību, kas aprēķināta saskaņā ar 5. punkta b) apakšpunktā minēto metodiku, ar 85 %.</w:t>
      </w:r>
    </w:p>
    <w:p w:rsidR="0047554D" w:rsidRPr="00862577" w:rsidRDefault="0047554D" w:rsidP="0047554D">
      <w:pPr>
        <w:pStyle w:val="Text1"/>
        <w:rPr>
          <w:noProof/>
        </w:rPr>
      </w:pPr>
      <w:r w:rsidRPr="00862577">
        <w:lastRenderedPageBreak/>
        <w:t>3. Dalībvalstis nodrošina, ka summa, ko izmanto, lai finansētu 11. panta 2. punktā minēto kredītiestāžu noregulējumu, 11. panta 3. punktā minētajiem preventīvajiem pasākumiem vai 11. panta 5. punktā minētajiem alternatīvajiem pasākumiem, nepārsniedz segto noguldījumu summu kredītiestādē.</w:t>
      </w:r>
    </w:p>
    <w:p w:rsidR="0047554D" w:rsidRPr="00862577" w:rsidRDefault="0047554D" w:rsidP="0047554D">
      <w:pPr>
        <w:pStyle w:val="Text1"/>
        <w:rPr>
          <w:noProof/>
        </w:rPr>
      </w:pPr>
      <w:r w:rsidRPr="00862577">
        <w:t>4. Dalībvalstis nodrošina, ka kompetentās iestādes un noregulējuma iestādes sniedz NGS visu informāciju, kas vajadzīga 1. punktā minētajam salīdzinājumam. Dalībvalstis nodrošina, ka noregulējuma iestāde NGS sniedz NGS aplēstās izmaksas par iemaksu kredītiestādes noregulējumā, kā minēts 11. panta 2. punktā.</w:t>
      </w:r>
    </w:p>
    <w:p w:rsidR="0047554D" w:rsidRPr="00862577" w:rsidRDefault="0047554D" w:rsidP="0047554D">
      <w:pPr>
        <w:pStyle w:val="Text1"/>
        <w:rPr>
          <w:noProof/>
        </w:rPr>
      </w:pPr>
      <w:r w:rsidRPr="00862577">
        <w:rPr>
          <w:b/>
          <w:i/>
        </w:rPr>
        <w:t>4.a</w:t>
      </w:r>
      <w:r w:rsidRPr="00862577">
        <w:rPr>
          <w:b/>
          <w:i/>
        </w:rPr>
        <w:tab/>
        <w:t>Pēc iespējas ātrāk pēc alternatīvu pasākumu veikšanas dalībvalstis nodrošina, ka NGS iesniedz kompetentajai iestādei, noregulējuma iestādei un norīkotajai iestādei kopsavilkumu par saskaņā ar šo pantu veiktā aprēķina pamatelementiem. Šis kopsavilkums jo īpaši ietver neto atgūšanas likmi, kas iegūta no aplēstajām izmaksām par NGS atmaksāšanu noguldītājiem, un saistīto pamatā esošo pieņēmumu plašu pamatojumu.</w:t>
      </w:r>
    </w:p>
    <w:p w:rsidR="0047554D" w:rsidRPr="00862577" w:rsidRDefault="0047554D" w:rsidP="0047554D">
      <w:pPr>
        <w:pStyle w:val="Text1"/>
        <w:rPr>
          <w:noProof/>
        </w:rPr>
      </w:pPr>
      <w:r w:rsidRPr="00862577">
        <w:t>5. EBI</w:t>
      </w:r>
      <w:r w:rsidRPr="00862577">
        <w:rPr>
          <w:b/>
          <w:bCs/>
          <w:i/>
          <w:iCs/>
        </w:rPr>
        <w:t>, ņemot vērā regulatīvos tehniskos standartus, kas pieņemti saskaņā ar Direktīvas 2014/59/ES 36. panta 16. punktu,</w:t>
      </w:r>
      <w:r w:rsidRPr="00862577">
        <w:rPr>
          <w:i/>
          <w:iCs/>
        </w:rPr>
        <w:t xml:space="preserve"> </w:t>
      </w:r>
      <w:r w:rsidRPr="00862577">
        <w:t xml:space="preserve">izstrādā regulatīvo tehnisko standartu projektu, lai precizētu:  </w:t>
      </w:r>
    </w:p>
    <w:p w:rsidR="0047554D" w:rsidRPr="00862577" w:rsidRDefault="0047554D" w:rsidP="0047554D">
      <w:pPr>
        <w:pStyle w:val="Point1"/>
        <w:rPr>
          <w:noProof/>
        </w:rPr>
      </w:pPr>
      <w:r w:rsidRPr="00862577">
        <w:t>a)</w:t>
      </w:r>
      <w:r w:rsidRPr="00862577">
        <w:tab/>
        <w:t>metodiku 1. punkta a) apakšpunktā minēto aplēsto izmaksu aprēķināšanai, kurā ņem vērā attiecīgā pasākuma īpašās iezīmes;</w:t>
      </w:r>
    </w:p>
    <w:p w:rsidR="0047554D" w:rsidRPr="00862577" w:rsidRDefault="0047554D" w:rsidP="0047554D">
      <w:pPr>
        <w:pStyle w:val="Point1"/>
        <w:ind w:left="1418" w:hanging="568"/>
        <w:rPr>
          <w:noProof/>
        </w:rPr>
      </w:pPr>
      <w:r w:rsidRPr="00862577">
        <w:t>b)</w:t>
      </w:r>
      <w:r w:rsidRPr="00862577">
        <w:tab/>
        <w:t xml:space="preserve">metodiku 1. punkta b) apakšpunktā minēto aplēsto izmaksu aprēķināšanai saistībā ar atmaksu noguldītājiem, tostarp </w:t>
      </w:r>
      <w:r w:rsidRPr="00862577">
        <w:rPr>
          <w:b/>
          <w:bCs/>
          <w:i/>
          <w:iCs/>
        </w:rPr>
        <w:t>gaidāmās atgūstamās summas, kas minētas</w:t>
      </w:r>
      <w:r w:rsidRPr="00862577">
        <w:t xml:space="preserve"> 2. punkta c) apakšpunktā,</w:t>
      </w:r>
      <w:r w:rsidRPr="00862577">
        <w:rPr>
          <w:rStyle w:val="normaltextrun"/>
          <w:b/>
          <w:i/>
          <w:color w:val="000000" w:themeColor="text1"/>
        </w:rPr>
        <w:t xml:space="preserve"> iespējamās papildu izmaksas NGS finansējumam un</w:t>
      </w:r>
      <w:r w:rsidRPr="00862577">
        <w:rPr>
          <w:b/>
          <w:i/>
          <w:color w:val="000000" w:themeColor="text1"/>
        </w:rPr>
        <w:t xml:space="preserve"> iespējamās izmaksas NGS, </w:t>
      </w:r>
      <w:r w:rsidRPr="00862577">
        <w:rPr>
          <w:b/>
          <w:i/>
        </w:rPr>
        <w:t>ko rada iespējamā ekonomiskā un finansiālā nestabilitāte, tostarp nepieciešamība izmantot papildu līdzekļus NGS pilnvaru ietvaros, lai aizsargātu noguldītājus un finanšu stabilitāti un novērstu domino efektu</w:t>
      </w:r>
      <w:r w:rsidRPr="00862577">
        <w:t xml:space="preserve">; </w:t>
      </w:r>
    </w:p>
    <w:p w:rsidR="0047554D" w:rsidRPr="00862577" w:rsidRDefault="0047554D" w:rsidP="0047554D">
      <w:pPr>
        <w:pStyle w:val="Point1"/>
        <w:rPr>
          <w:noProof/>
        </w:rPr>
      </w:pPr>
      <w:r w:rsidRPr="00862577">
        <w:t>c)</w:t>
      </w:r>
      <w:r w:rsidRPr="00862577">
        <w:tab/>
        <w:t>veidu, kā attiecīgā gadījumā, izmantojot a), b) un c) apakšpunktā minētās metodikas, uzskaitīt naudas vērtības izmaiņas, kas laika gaitā radušās sakarā ar potenciālo uzkrāto peļņu.</w:t>
      </w:r>
    </w:p>
    <w:p w:rsidR="0047554D" w:rsidRPr="00862577" w:rsidRDefault="0047554D" w:rsidP="0047554D">
      <w:pPr>
        <w:pStyle w:val="paragraph"/>
        <w:spacing w:before="0" w:beforeAutospacing="0" w:after="0" w:afterAutospacing="0"/>
        <w:ind w:left="850"/>
        <w:jc w:val="both"/>
        <w:textAlignment w:val="baseline"/>
        <w:rPr>
          <w:rStyle w:val="normaltextrun"/>
          <w:rFonts w:eastAsiaTheme="majorEastAsia"/>
          <w:iCs/>
          <w:color w:val="000000" w:themeColor="text1"/>
        </w:rPr>
      </w:pPr>
      <w:r w:rsidRPr="00862577">
        <w:rPr>
          <w:rStyle w:val="normaltextrun"/>
          <w:b/>
          <w:i/>
          <w:color w:val="000000" w:themeColor="text1"/>
        </w:rPr>
        <w:t>Lai aprēķinātu pirmās daļas b) apakšpunktā minētās iespējamās papildu izmaksas NGS, metodikā ņem vērā:</w:t>
      </w:r>
    </w:p>
    <w:p w:rsidR="0047554D" w:rsidRPr="00862577" w:rsidRDefault="0047554D" w:rsidP="0047554D">
      <w:pPr>
        <w:pStyle w:val="paragraph"/>
        <w:spacing w:before="0" w:beforeAutospacing="0" w:after="0" w:afterAutospacing="0"/>
        <w:ind w:left="850"/>
        <w:jc w:val="both"/>
        <w:textAlignment w:val="baseline"/>
        <w:rPr>
          <w:rStyle w:val="normaltextrun"/>
          <w:rFonts w:eastAsiaTheme="majorEastAsia"/>
          <w:iCs/>
          <w:color w:val="000000" w:themeColor="text1"/>
        </w:rPr>
      </w:pPr>
    </w:p>
    <w:p w:rsidR="0047554D" w:rsidRPr="00862577" w:rsidRDefault="0047554D" w:rsidP="0047554D">
      <w:pPr>
        <w:pStyle w:val="Point1"/>
        <w:rPr>
          <w:rStyle w:val="normaltextrun"/>
          <w:rFonts w:eastAsiaTheme="majorEastAsia"/>
          <w:iCs/>
          <w:color w:val="000000" w:themeColor="text1"/>
        </w:rPr>
      </w:pPr>
      <w:r w:rsidRPr="00862577">
        <w:rPr>
          <w:rStyle w:val="normaltextrun"/>
          <w:b/>
          <w:i/>
          <w:color w:val="000000" w:themeColor="text1"/>
        </w:rPr>
        <w:t>a)</w:t>
      </w:r>
      <w:r w:rsidRPr="00862577">
        <w:rPr>
          <w:rStyle w:val="normaltextrun"/>
          <w:b/>
          <w:i/>
          <w:color w:val="000000" w:themeColor="text1"/>
        </w:rPr>
        <w:tab/>
        <w:t>ar atmaksas procesu saistītās administratīvās izmaksas;</w:t>
      </w:r>
    </w:p>
    <w:p w:rsidR="0047554D" w:rsidRPr="00862577" w:rsidRDefault="0047554D" w:rsidP="0047554D">
      <w:pPr>
        <w:pStyle w:val="Point1"/>
        <w:ind w:left="1418" w:hanging="568"/>
        <w:rPr>
          <w:noProof/>
          <w:szCs w:val="24"/>
        </w:rPr>
      </w:pPr>
      <w:r w:rsidRPr="00862577">
        <w:rPr>
          <w:rStyle w:val="normaltextrun"/>
          <w:b/>
          <w:i/>
          <w:color w:val="000000" w:themeColor="text1"/>
        </w:rPr>
        <w:t>b)</w:t>
      </w:r>
      <w:r w:rsidRPr="00862577">
        <w:rPr>
          <w:rStyle w:val="normaltextrun"/>
          <w:b/>
          <w:i/>
          <w:color w:val="000000" w:themeColor="text1"/>
        </w:rPr>
        <w:tab/>
        <w:t>administratīvās izmaksas par iemaksu iekasēšanu saskaņā ar 10. panta 8. punktu, ja šādas iemaksas ir vajadzīgas atmaksai noguldītājiem, un izmaksas par alternatīvo finansēšanas pasākumu mobilizēšanu saskaņā ar 10. panta 9. punktu, ja šie pasākumi tiktu mobilizēti. </w:t>
      </w:r>
    </w:p>
    <w:p w:rsidR="0047554D" w:rsidRPr="00862577" w:rsidRDefault="0047554D" w:rsidP="0047554D">
      <w:pPr>
        <w:pStyle w:val="Text1"/>
        <w:rPr>
          <w:noProof/>
        </w:rPr>
      </w:pPr>
      <w:r w:rsidRPr="00862577">
        <w:t>Lai aprēķinātu 1. punkta b) apakšpunktā minētās aplēstās izmaksas par atmaksu noguldītājiem, ▌</w:t>
      </w:r>
      <w:r w:rsidRPr="00862577">
        <w:rPr>
          <w:b/>
          <w:bCs/>
          <w:i/>
          <w:iCs/>
        </w:rPr>
        <w:t xml:space="preserve">11. panta 2., 3. vai 5. punktā minēto </w:t>
      </w:r>
      <w:r w:rsidRPr="00862577">
        <w:t xml:space="preserve">pasākumu gadījumā b) apakšpunktā minētajā metodikā ņem vērā </w:t>
      </w:r>
      <w:r w:rsidRPr="00862577">
        <w:rPr>
          <w:b/>
          <w:bCs/>
          <w:i/>
          <w:iCs/>
        </w:rPr>
        <w:t xml:space="preserve">kaitīgas ietekmes izplatīšanās sekas, ekonomiskos un finanšu riskus un jebkādu kaitējumu banku sistēmas reputācijai, tostarp attiecīgā gadījumā kopīgas preču zīmes aizsardzībai, un </w:t>
      </w:r>
      <w:r w:rsidRPr="00862577">
        <w:t>preventīvo pasākumu nozīmi NGS statūtos vai līgumā noteiktajās pilnvarās, tostarp 1. panta 2. punkta c) apakšpunktā minētajā IAS.</w:t>
      </w:r>
    </w:p>
    <w:p w:rsidR="0047554D" w:rsidRPr="00862577" w:rsidRDefault="0047554D" w:rsidP="0047554D">
      <w:pPr>
        <w:pStyle w:val="Text1"/>
        <w:rPr>
          <w:noProof/>
        </w:rPr>
      </w:pPr>
      <w:r w:rsidRPr="00862577">
        <w:lastRenderedPageBreak/>
        <w:t>EBI šo regulatīvo tehnisko standartu projektu Komisijai iesniedz līdz … [PB – lūgums ievietot datumu, kas ir 12 mēnešus no šīs direktīvas spēkā stāšanās dienas].</w:t>
      </w:r>
    </w:p>
    <w:p w:rsidR="0047554D" w:rsidRPr="00862577" w:rsidRDefault="0047554D" w:rsidP="0047554D">
      <w:pPr>
        <w:pStyle w:val="Text1"/>
        <w:rPr>
          <w:noProof/>
        </w:rPr>
      </w:pPr>
      <w:r w:rsidRPr="00862577">
        <w:t>Komisijai tiek deleģētas pilnvaras papildināt šo direktīvu, pieņemot pirmajā daļā minētos regulatīvos tehniskos standartus, saskaņā ar Regulas (ES) Nr. 1093/2010 10.–14. pantu.";</w:t>
      </w:r>
    </w:p>
    <w:p w:rsidR="0047554D" w:rsidRPr="00862577" w:rsidRDefault="0047554D" w:rsidP="0047554D">
      <w:pPr>
        <w:pStyle w:val="Point0"/>
      </w:pPr>
      <w:r w:rsidRPr="00862577">
        <w:rPr>
          <w:b/>
          <w:i/>
        </w:rPr>
        <w:t>13.a)</w:t>
      </w:r>
      <w:r w:rsidRPr="00862577">
        <w:rPr>
          <w:b/>
          <w:i/>
        </w:rPr>
        <w:tab/>
        <w:t>direktīvas 13. pantu aizstāj ar šādu:</w:t>
      </w:r>
    </w:p>
    <w:p w:rsidR="0047554D" w:rsidRPr="00862577" w:rsidRDefault="0047554D" w:rsidP="0047554D">
      <w:pPr>
        <w:pStyle w:val="Point0"/>
        <w:ind w:firstLine="1"/>
        <w:rPr>
          <w:b/>
          <w:i/>
        </w:rPr>
      </w:pPr>
      <w:r w:rsidRPr="00862577">
        <w:rPr>
          <w:b/>
          <w:i/>
        </w:rPr>
        <w:t>"1. Iemaksas NGS, kas minētas 10. pantā, balstās uz segto noguldījumu summu un riska pakāpi, ko uzņēmušies jebkuras atsevišķas NGS attiecīgie dalībnieki.</w:t>
      </w:r>
    </w:p>
    <w:p w:rsidR="0047554D" w:rsidRPr="00862577" w:rsidRDefault="0047554D" w:rsidP="0047554D">
      <w:pPr>
        <w:pStyle w:val="Point0"/>
        <w:ind w:firstLine="1"/>
        <w:rPr>
          <w:b/>
          <w:i/>
        </w:rPr>
      </w:pPr>
      <w:r w:rsidRPr="00862577">
        <w:rPr>
          <w:b/>
          <w:i/>
        </w:rPr>
        <w:t>Dalībvalstis var noteikt mazākas iemaksas kredītiestāžu, kas ir radniecīgas NGS, zema riska nozarēm, ko regulē valsts tiesību akti.</w:t>
      </w:r>
    </w:p>
    <w:p w:rsidR="0047554D" w:rsidRPr="00862577" w:rsidRDefault="0047554D" w:rsidP="0047554D">
      <w:pPr>
        <w:pStyle w:val="Point0"/>
        <w:ind w:firstLine="1"/>
        <w:rPr>
          <w:b/>
          <w:i/>
        </w:rPr>
      </w:pPr>
      <w:r w:rsidRPr="00862577">
        <w:rPr>
          <w:b/>
          <w:i/>
        </w:rPr>
        <w:t xml:space="preserve">Dalībvalstis var nolemt, ka IAS dalībnieki veic zemākas iemaksas NGS. </w:t>
      </w:r>
    </w:p>
    <w:p w:rsidR="0047554D" w:rsidRPr="00862577" w:rsidRDefault="0047554D" w:rsidP="0047554D">
      <w:pPr>
        <w:pStyle w:val="Point0"/>
        <w:ind w:firstLine="1"/>
        <w:rPr>
          <w:b/>
          <w:i/>
        </w:rPr>
      </w:pPr>
      <w:r w:rsidRPr="00862577">
        <w:rPr>
          <w:b/>
          <w:i/>
        </w:rPr>
        <w:t>Dalībvalstis var atļaut, ka centrālā iestāde un visas kredītiestādes, kas ir pastāvīgi radniecīgas centrālajai iestādei, kā minēts Regulas (ES) Nr. 575/2013 10. panta 1. punktā, tiek uzskatītas par vienu kopumu, uz kuru attiecināms centrālajai iestādei un tās radniecīgajām iestādēm konsolidēti noteiktais riska svērums.</w:t>
      </w:r>
    </w:p>
    <w:p w:rsidR="0047554D" w:rsidRPr="00862577" w:rsidRDefault="0047554D" w:rsidP="0047554D">
      <w:pPr>
        <w:pStyle w:val="Point0"/>
        <w:ind w:firstLine="1"/>
        <w:rPr>
          <w:b/>
          <w:i/>
        </w:rPr>
      </w:pPr>
      <w:r w:rsidRPr="00862577">
        <w:rPr>
          <w:b/>
          <w:i/>
        </w:rPr>
        <w:t>Dalībvalstis var nolemt, ka kredītiestādes maksā minimālu iemaksu neatkarīgi no to segto noguldījumu summas.</w:t>
      </w:r>
    </w:p>
    <w:p w:rsidR="0047554D" w:rsidRPr="00862577" w:rsidRDefault="0047554D" w:rsidP="0047554D">
      <w:pPr>
        <w:pStyle w:val="Point0"/>
        <w:ind w:firstLine="1"/>
        <w:rPr>
          <w:b/>
          <w:i/>
        </w:rPr>
      </w:pPr>
      <w:r w:rsidRPr="00862577">
        <w:rPr>
          <w:b/>
          <w:i/>
        </w:rPr>
        <w:t>2</w:t>
      </w:r>
      <w:r w:rsidRPr="00862577">
        <w:rPr>
          <w:b/>
        </w:rPr>
        <w:t>.</w:t>
      </w:r>
      <w:r w:rsidRPr="00862577">
        <w:t xml:space="preserve"> </w:t>
      </w:r>
      <w:r w:rsidRPr="00862577">
        <w:rPr>
          <w:b/>
          <w:i/>
        </w:rPr>
        <w:t xml:space="preserve">NGS var izmantot savas uz risku balstītas metodes, lai noteiktu un aprēķinātu savu dalībnieku uz risku balstītas iemaksas. Iemaksas aprēķina proporcionāli dalībnieku riska pakāpei un pienācīgi ņemot vērā dažādo </w:t>
      </w:r>
      <w:proofErr w:type="spellStart"/>
      <w:r w:rsidRPr="00862577">
        <w:rPr>
          <w:b/>
          <w:i/>
        </w:rPr>
        <w:t>darījumdarbības</w:t>
      </w:r>
      <w:proofErr w:type="spellEnd"/>
      <w:r w:rsidRPr="00862577">
        <w:rPr>
          <w:b/>
          <w:i/>
        </w:rPr>
        <w:t xml:space="preserve"> modeļu riska profilus. Minētajās metodēs var ņemt vērā arī bilances aktīvu daļu un riska rādītājus, piemēram, kapitāla pietiekamību, aktīvu kvalitāti un likviditāti.</w:t>
      </w:r>
    </w:p>
    <w:p w:rsidR="0047554D" w:rsidRPr="00862577" w:rsidRDefault="0047554D" w:rsidP="0047554D">
      <w:pPr>
        <w:pStyle w:val="Point0"/>
        <w:ind w:firstLine="1"/>
        <w:rPr>
          <w:b/>
          <w:i/>
        </w:rPr>
      </w:pPr>
      <w:r w:rsidRPr="00862577">
        <w:rPr>
          <w:b/>
          <w:i/>
        </w:rPr>
        <w:t>Katru metodi apstiprina kompetentā iestāde sadarbībā ar norīkoto iestādi. EBI tiek informēta par apstiprinātajām metodēm.</w:t>
      </w:r>
    </w:p>
    <w:p w:rsidR="0047554D" w:rsidRPr="00862577" w:rsidRDefault="0047554D" w:rsidP="0047554D">
      <w:pPr>
        <w:pStyle w:val="Point0"/>
        <w:ind w:firstLine="1"/>
        <w:rPr>
          <w:b/>
          <w:i/>
        </w:rPr>
      </w:pPr>
      <w:r w:rsidRPr="00862577">
        <w:rPr>
          <w:b/>
          <w:i/>
        </w:rPr>
        <w:t>3. Lai nodrošinātu šīs direktīvas saskaņotu piemērošanu, EBI izstrādā regulatīvu tehnisko standartu projektu, lai noteiktu metodes, ar ko aprēķina iemaksas NGS saskaņā ar šā panta 1. un 2. punktu.</w:t>
      </w:r>
    </w:p>
    <w:p w:rsidR="0047554D" w:rsidRPr="00862577" w:rsidRDefault="0047554D" w:rsidP="0047554D">
      <w:pPr>
        <w:pStyle w:val="Point0"/>
        <w:ind w:firstLine="1"/>
        <w:rPr>
          <w:b/>
          <w:i/>
        </w:rPr>
      </w:pPr>
      <w:r w:rsidRPr="00862577">
        <w:rPr>
          <w:b/>
          <w:i/>
        </w:rPr>
        <w:t>EBI līdz ... [12 mēneši pēc šīs grozījumu direktīvas spēkā stāšanās dienas] iesniedz minētos regulatīvo tehnisko standartu projektu Komisijai.</w:t>
      </w:r>
    </w:p>
    <w:p w:rsidR="0047554D" w:rsidRPr="00862577" w:rsidRDefault="0047554D" w:rsidP="0047554D">
      <w:pPr>
        <w:pStyle w:val="Point0"/>
        <w:ind w:firstLine="1"/>
        <w:rPr>
          <w:b/>
          <w:i/>
        </w:rPr>
      </w:pPr>
      <w:r w:rsidRPr="00862577">
        <w:rPr>
          <w:b/>
          <w:bCs/>
          <w:i/>
          <w:iCs/>
        </w:rPr>
        <w:t>Komisijai tiek deleģētas pilnvaras papildināt šo direktīvu, saskaņā ar Regulas (ES) Nr. 1093/2010 10. līdz 14. pantu pieņemot šā punkta pirmajā daļā minētos regulatīvos tehniskos standartus.</w:t>
      </w:r>
      <w:r w:rsidRPr="00862577">
        <w:rPr>
          <w:i/>
        </w:rPr>
        <w:t>";</w:t>
      </w:r>
    </w:p>
    <w:p w:rsidR="0047554D" w:rsidRPr="00862577" w:rsidRDefault="0047554D" w:rsidP="0047554D">
      <w:pPr>
        <w:pStyle w:val="Point0"/>
        <w:rPr>
          <w:noProof/>
        </w:rPr>
      </w:pPr>
      <w:r w:rsidRPr="00862577">
        <w:t>14)</w:t>
      </w:r>
      <w:r w:rsidRPr="00862577">
        <w:tab/>
        <w:t>direktīvas 14. pantu groza šādi:</w:t>
      </w:r>
    </w:p>
    <w:p w:rsidR="0047554D" w:rsidRPr="00862577" w:rsidRDefault="0047554D" w:rsidP="0047554D">
      <w:pPr>
        <w:pStyle w:val="Point1"/>
        <w:rPr>
          <w:noProof/>
        </w:rPr>
      </w:pPr>
      <w:r w:rsidRPr="00862577">
        <w:t>a)</w:t>
      </w:r>
      <w:r w:rsidRPr="00862577">
        <w:tab/>
        <w:t>panta 1. punktu aizstāj ar šādu:</w:t>
      </w:r>
    </w:p>
    <w:p w:rsidR="0047554D" w:rsidRPr="00862577" w:rsidRDefault="0047554D" w:rsidP="0047554D">
      <w:pPr>
        <w:pStyle w:val="Text2"/>
        <w:rPr>
          <w:noProof/>
        </w:rPr>
      </w:pPr>
      <w:r w:rsidRPr="00862577">
        <w:t>"1. Dalībvalstis nodrošina, ka NGS sedz noguldītājus filiālēs, ko izveidojušas to dalībnieces kredītiestādes citās dalībvalstīs, un noguldītājus, kas atrodas dalībvalstīs, kurās to dalībnieces kredītiestādes izmanto pakalpojumu sniegšanas brīvību, kā minēts Direktīvas 2013/36/ES V sadaļas 3. nodaļā.";</w:t>
      </w:r>
    </w:p>
    <w:p w:rsidR="0047554D" w:rsidRPr="00862577" w:rsidRDefault="0047554D" w:rsidP="0047554D">
      <w:pPr>
        <w:pStyle w:val="Point1"/>
        <w:rPr>
          <w:noProof/>
        </w:rPr>
      </w:pPr>
      <w:r w:rsidRPr="00862577">
        <w:t>b)</w:t>
      </w:r>
      <w:r w:rsidRPr="00862577">
        <w:tab/>
        <w:t>panta 2. punktam pievieno šādu daļu:</w:t>
      </w:r>
    </w:p>
    <w:p w:rsidR="0047554D" w:rsidRPr="00862577" w:rsidRDefault="0047554D" w:rsidP="0047554D">
      <w:pPr>
        <w:pStyle w:val="Text2"/>
        <w:rPr>
          <w:noProof/>
        </w:rPr>
      </w:pPr>
      <w:r w:rsidRPr="00862577">
        <w:t>"Atkāpjoties no pirmās daļas, dalībvalstis nodrošina, ka piederības dalībvalsts NGS var nolemt veikt atmaksu noguldītājiem filiālēs tieši, ja ir spēkā visi turpmāk minētie nosacījumi:</w:t>
      </w:r>
    </w:p>
    <w:p w:rsidR="0047554D" w:rsidRPr="00862577" w:rsidRDefault="0047554D" w:rsidP="0047554D">
      <w:pPr>
        <w:pStyle w:val="Point2"/>
        <w:rPr>
          <w:noProof/>
        </w:rPr>
      </w:pPr>
      <w:r w:rsidRPr="00862577">
        <w:lastRenderedPageBreak/>
        <w:t>i)</w:t>
      </w:r>
      <w:r w:rsidRPr="00862577">
        <w:tab/>
        <w:t>šādas atmaksas administratīvais slogs un izmaksas ir mazākas nekā uzņēmējas dalībvalsts NGS veiktā atmaksa;</w:t>
      </w:r>
    </w:p>
    <w:p w:rsidR="0047554D" w:rsidRPr="00862577" w:rsidRDefault="0047554D" w:rsidP="0047554D">
      <w:pPr>
        <w:pStyle w:val="Point2"/>
        <w:rPr>
          <w:noProof/>
        </w:rPr>
      </w:pPr>
      <w:r w:rsidRPr="00862577">
        <w:t>ii)</w:t>
      </w:r>
      <w:r w:rsidRPr="00862577">
        <w:tab/>
        <w:t>piederības dalībvalsts NGS nodrošina, ka noguldītāji nav sliktākā situācijā nekā tad, ja atmaksa būtu veikta saskaņā ar pirmo daļu</w:t>
      </w:r>
      <w:r w:rsidRPr="00862577">
        <w:rPr>
          <w:b/>
          <w:bCs/>
          <w:i/>
          <w:iCs/>
        </w:rPr>
        <w:t>;</w:t>
      </w:r>
    </w:p>
    <w:p w:rsidR="0047554D" w:rsidRPr="00862577" w:rsidRDefault="0047554D" w:rsidP="0047554D">
      <w:pPr>
        <w:pStyle w:val="Point2"/>
        <w:rPr>
          <w:noProof/>
        </w:rPr>
      </w:pPr>
      <w:proofErr w:type="spellStart"/>
      <w:r w:rsidRPr="00862577">
        <w:rPr>
          <w:b/>
          <w:i/>
        </w:rPr>
        <w:t>iia</w:t>
      </w:r>
      <w:proofErr w:type="spellEnd"/>
      <w:r w:rsidRPr="00862577">
        <w:rPr>
          <w:b/>
          <w:i/>
        </w:rPr>
        <w:t>)</w:t>
      </w:r>
      <w:r w:rsidRPr="00862577">
        <w:rPr>
          <w:b/>
          <w:i/>
        </w:rPr>
        <w:tab/>
      </w:r>
      <w:r w:rsidRPr="00862577">
        <w:rPr>
          <w:b/>
          <w:bCs/>
          <w:i/>
          <w:iCs/>
        </w:rPr>
        <w:t>atmaksu veic tādā pašā valūtā kādā tā būtu veikta, ja to veiktu saskaņā ar pirmo daļu;</w:t>
      </w:r>
      <w:r w:rsidRPr="00862577">
        <w:t>";</w:t>
      </w:r>
    </w:p>
    <w:p w:rsidR="0047554D" w:rsidRPr="00862577" w:rsidRDefault="0047554D" w:rsidP="0047554D">
      <w:pPr>
        <w:pStyle w:val="Point1"/>
        <w:rPr>
          <w:noProof/>
        </w:rPr>
      </w:pPr>
      <w:r w:rsidRPr="00862577">
        <w:t>c)</w:t>
      </w:r>
      <w:r w:rsidRPr="00862577">
        <w:tab/>
        <w:t>pantā iekļauj šādu 2.a un 2.b punktu:</w:t>
      </w:r>
    </w:p>
    <w:p w:rsidR="0047554D" w:rsidRPr="00862577" w:rsidRDefault="0047554D" w:rsidP="0047554D">
      <w:pPr>
        <w:pStyle w:val="Text2"/>
        <w:rPr>
          <w:noProof/>
        </w:rPr>
      </w:pPr>
      <w:r w:rsidRPr="00862577">
        <w:t xml:space="preserve">"2.a Dalībvalstis nodrošina, ka uzņēmējas dalībvalsts NGS saskaņā ar līgumu ar piederības dalībvalsts NGS var darboties kā kontaktpunkts noguldītājiem kredītiestādēs, kuras izmanto pakalpojumu sniegšanas brīvību, kā minēts Direktīvas 2013/36/ES V sadaļas 3. nodaļā, un saņem kompensāciju par izmaksām, kas tām radušās. </w:t>
      </w:r>
    </w:p>
    <w:p w:rsidR="0047554D" w:rsidRPr="00862577" w:rsidRDefault="0047554D" w:rsidP="0047554D">
      <w:pPr>
        <w:pStyle w:val="Text2"/>
        <w:rPr>
          <w:noProof/>
        </w:rPr>
      </w:pPr>
      <w:r w:rsidRPr="00862577">
        <w:t xml:space="preserve">2.b Šā panta 2. un 2.a punktā minētajos gadījumos dalībvalstis nodrošina, ka piederības dalībvalsts NGS un attiecīgās uzņēmējas dalībvalsts NGS ir noslēgušas vienošanos par izmaksāšanas noteikumiem, tostarp par jebkādu radušos izmaksu kompensāciju, noguldītāju kontaktpunktu, grafiku un maksāšanas metodi. </w:t>
      </w:r>
      <w:r w:rsidRPr="00862577">
        <w:rPr>
          <w:b/>
          <w:bCs/>
          <w:i/>
          <w:iCs/>
        </w:rPr>
        <w:t>Piederības dalībvalsts NGS sniedz uzņēmējas dalībvalsts NGS informāciju par noguldītāju skaitu, segto noguldījumu apjomu un iespējamām attiecīgām izmaiņām šajos noguldījumos.</w:t>
      </w:r>
      <w:r w:rsidRPr="00862577">
        <w:t>";</w:t>
      </w:r>
    </w:p>
    <w:p w:rsidR="0047554D" w:rsidRPr="00862577" w:rsidRDefault="0047554D" w:rsidP="0047554D">
      <w:pPr>
        <w:pStyle w:val="Point1"/>
        <w:rPr>
          <w:noProof/>
        </w:rPr>
      </w:pPr>
      <w:r w:rsidRPr="00862577">
        <w:t>d)</w:t>
      </w:r>
      <w:r w:rsidRPr="00862577">
        <w:tab/>
        <w:t>panta 3. punktu aizstāj ar šādu:</w:t>
      </w:r>
    </w:p>
    <w:p w:rsidR="0047554D" w:rsidRPr="00862577" w:rsidRDefault="0047554D" w:rsidP="0047554D">
      <w:pPr>
        <w:pStyle w:val="Text2"/>
        <w:rPr>
          <w:noProof/>
        </w:rPr>
      </w:pPr>
      <w:r w:rsidRPr="00862577">
        <w:t xml:space="preserve">"3. Dalībvalstis nodrošina, ka gadījumā, ja kredītiestāde vairs nav NGS dalībniece un pievienojas citas dalībvalsts NGS vai ja dažas no kredītiestādes darbībām tiek pārvestas uz citas dalībvalsts NGS, izcelsmes NGS pārskaita saņēmējai NGS </w:t>
      </w:r>
      <w:r w:rsidRPr="00862577">
        <w:rPr>
          <w:b/>
          <w:bCs/>
          <w:i/>
          <w:iCs/>
        </w:rPr>
        <w:t>summu, kas atspoguļo iespējamās papildu saistības, ko NGS uzņemas pārveduma gadījumā, ņemot vērā pārveduma ietekmi uz abu NGS finansiālo stāvokli attiecībā pret risku, ko tās sedz</w:t>
      </w:r>
      <w:r w:rsidRPr="00862577">
        <w:t>.</w:t>
      </w:r>
      <w:r w:rsidRPr="00862577">
        <w:rPr>
          <w:rFonts w:ascii="Arial" w:hAnsi="Arial"/>
        </w:rPr>
        <w:t xml:space="preserve"> ▌</w:t>
      </w:r>
    </w:p>
    <w:p w:rsidR="0047554D" w:rsidRPr="00862577" w:rsidRDefault="0047554D" w:rsidP="0047554D">
      <w:pPr>
        <w:pStyle w:val="Point0"/>
        <w:ind w:left="1418" w:firstLine="0"/>
        <w:rPr>
          <w:b/>
          <w:i/>
        </w:rPr>
      </w:pPr>
      <w:r w:rsidRPr="00862577">
        <w:rPr>
          <w:b/>
          <w:i/>
        </w:rPr>
        <w:t>EBI izstrādā regulatīvo tehnisko standartu projektu, kurā nosaka metodiku pārvedamās summas aprēķināšanai, lai nodrošinātu, ka pārvedumam ir neitrāla ietekme uz abu NGS finansiālo stāvokli attiecībā pret risku, ko tās sedz.</w:t>
      </w:r>
    </w:p>
    <w:p w:rsidR="0047554D" w:rsidRPr="00862577" w:rsidRDefault="0047554D" w:rsidP="0047554D">
      <w:pPr>
        <w:pStyle w:val="Point0"/>
        <w:ind w:left="1418" w:firstLine="0"/>
        <w:rPr>
          <w:b/>
          <w:i/>
        </w:rPr>
      </w:pPr>
      <w:r w:rsidRPr="00862577">
        <w:rPr>
          <w:b/>
          <w:i/>
        </w:rPr>
        <w:t>EBI iesniedz minēto regulatīvo tehnisko standartu projektu Komisijai līdz ... [12 mēneši pēc dienas, kad stājas spēkā šī grozījumu direktīva].</w:t>
      </w:r>
    </w:p>
    <w:p w:rsidR="0047554D" w:rsidRPr="00862577" w:rsidRDefault="0047554D" w:rsidP="0047554D">
      <w:pPr>
        <w:pStyle w:val="Text2"/>
        <w:rPr>
          <w:noProof/>
        </w:rPr>
      </w:pPr>
      <w:r w:rsidRPr="00862577">
        <w:rPr>
          <w:b/>
          <w:bCs/>
          <w:i/>
          <w:iCs/>
        </w:rPr>
        <w:t>Saskaņā ar Eiropas Parlamenta un Padomes Regulas (ES) Nr. 1093/2010 10. līdz 14. pantu Komisijai ir deleģētas pilnvaras pieņemt šā punkta otrajā daļā minēto regulatīvo tehnisko standartu projektu, lai papildinātu šo direktīvu.</w:t>
      </w:r>
      <w:r w:rsidRPr="00862577">
        <w:t>";</w:t>
      </w:r>
    </w:p>
    <w:p w:rsidR="0047554D" w:rsidRPr="00862577" w:rsidRDefault="0047554D" w:rsidP="0047554D">
      <w:pPr>
        <w:pStyle w:val="Point1"/>
        <w:rPr>
          <w:noProof/>
        </w:rPr>
      </w:pPr>
      <w:r w:rsidRPr="00862577">
        <w:t>e)</w:t>
      </w:r>
      <w:r w:rsidRPr="00862577">
        <w:tab/>
        <w:t>iekļauj šādu 3.a punktu:</w:t>
      </w:r>
    </w:p>
    <w:p w:rsidR="0047554D" w:rsidRPr="00862577" w:rsidRDefault="0047554D" w:rsidP="0047554D">
      <w:pPr>
        <w:pStyle w:val="Text2"/>
        <w:rPr>
          <w:noProof/>
        </w:rPr>
      </w:pPr>
      <w:r w:rsidRPr="00862577">
        <w:t>"3.a Šā panta 3. punkta nolūkā dalībvalstis nodrošina, ka izcelsmes NGS pārskaita minētajā punktā norādīto summu viena mēneša laikā pēc NGS dalības maiņas.";</w:t>
      </w:r>
    </w:p>
    <w:p w:rsidR="0047554D" w:rsidRPr="00862577" w:rsidRDefault="0047554D" w:rsidP="0047554D">
      <w:pPr>
        <w:pStyle w:val="Point1"/>
        <w:rPr>
          <w:noProof/>
        </w:rPr>
      </w:pPr>
      <w:r w:rsidRPr="00862577">
        <w:t>f)</w:t>
      </w:r>
      <w:r w:rsidRPr="00862577">
        <w:tab/>
        <w:t>pantam pievieno šādu 9. punktu:</w:t>
      </w:r>
    </w:p>
    <w:p w:rsidR="0047554D" w:rsidRPr="00862577" w:rsidRDefault="0047554D" w:rsidP="0047554D">
      <w:pPr>
        <w:pStyle w:val="Text2"/>
        <w:rPr>
          <w:noProof/>
        </w:rPr>
      </w:pPr>
      <w:r w:rsidRPr="00862577">
        <w:t xml:space="preserve">"9. </w:t>
      </w:r>
      <w:r w:rsidRPr="00862577">
        <w:rPr>
          <w:b/>
          <w:i/>
        </w:rPr>
        <w:t xml:space="preserve">Līdz ... </w:t>
      </w:r>
      <w:r w:rsidRPr="00862577">
        <w:rPr>
          <w:b/>
          <w:bCs/>
          <w:i/>
          <w:iCs/>
        </w:rPr>
        <w:t>[24 mēneši pēc dienas, kad stājas spēkā šī grozījumu direktīva]</w:t>
      </w:r>
      <w:r w:rsidRPr="00862577">
        <w:rPr>
          <w:i/>
          <w:iCs/>
        </w:rPr>
        <w:t xml:space="preserve"> </w:t>
      </w:r>
      <w:r w:rsidRPr="00862577">
        <w:t xml:space="preserve">EBI izdod pamatnostādnes par to, kādi </w:t>
      </w:r>
      <w:r w:rsidRPr="00862577">
        <w:rPr>
          <w:rFonts w:ascii="Arial" w:hAnsi="Arial"/>
        </w:rPr>
        <w:t>▌</w:t>
      </w:r>
      <w:r w:rsidRPr="00862577">
        <w:t>ir piederības valsts NGS un uzņēmējas valsts NGS attiecīgie uzdevumi, kā minēts 2. </w:t>
      </w:r>
      <w:r w:rsidRPr="00862577">
        <w:rPr>
          <w:b/>
          <w:bCs/>
          <w:i/>
          <w:iCs/>
        </w:rPr>
        <w:t>punktā</w:t>
      </w:r>
      <w:r w:rsidRPr="00862577">
        <w:t>,</w:t>
      </w:r>
      <w:r w:rsidRPr="00862577">
        <w:rPr>
          <w:rFonts w:ascii="Arial" w:hAnsi="Arial"/>
        </w:rPr>
        <w:t>▌</w:t>
      </w:r>
      <w:r w:rsidRPr="00862577">
        <w:rPr>
          <w:i/>
          <w:iCs/>
        </w:rPr>
        <w:t xml:space="preserve"> </w:t>
      </w:r>
      <w:r w:rsidRPr="00862577">
        <w:rPr>
          <w:b/>
          <w:bCs/>
          <w:i/>
          <w:iCs/>
        </w:rPr>
        <w:t>ietverot</w:t>
      </w:r>
      <w:r w:rsidRPr="00862577">
        <w:t xml:space="preserve"> to apstākļu un nosacījumu sarakstu, saskaņā ar kuriem piederības dalībvalsts NGS </w:t>
      </w:r>
      <w:r w:rsidRPr="00862577">
        <w:rPr>
          <w:rFonts w:ascii="Arial" w:hAnsi="Arial"/>
          <w:b/>
          <w:bCs/>
        </w:rPr>
        <w:t>▌</w:t>
      </w:r>
      <w:r w:rsidRPr="00862577">
        <w:rPr>
          <w:b/>
          <w:bCs/>
          <w:i/>
          <w:iCs/>
        </w:rPr>
        <w:t>atmaksā</w:t>
      </w:r>
      <w:r w:rsidRPr="00862577">
        <w:t xml:space="preserve"> </w:t>
      </w:r>
      <w:r w:rsidRPr="00862577">
        <w:lastRenderedPageBreak/>
        <w:t>noguldītājiem filiālēs, kas atrodas citā dalībvalstī, kā noteikts 2. punkta trešajā daļā.";</w:t>
      </w:r>
    </w:p>
    <w:p w:rsidR="0047554D" w:rsidRPr="00862577" w:rsidRDefault="0047554D" w:rsidP="0047554D">
      <w:pPr>
        <w:pStyle w:val="Point0"/>
        <w:rPr>
          <w:noProof/>
        </w:rPr>
      </w:pPr>
      <w:r w:rsidRPr="00862577">
        <w:t>15)</w:t>
      </w:r>
      <w:r w:rsidRPr="00862577">
        <w:tab/>
        <w:t>direktīvas 15. pantu aizstāj ar šādu:</w:t>
      </w:r>
    </w:p>
    <w:p w:rsidR="0047554D" w:rsidRPr="00862577" w:rsidRDefault="0047554D" w:rsidP="0047554D">
      <w:pPr>
        <w:pStyle w:val="Text1"/>
        <w:jc w:val="center"/>
        <w:rPr>
          <w:noProof/>
        </w:rPr>
      </w:pPr>
      <w:r w:rsidRPr="00862577">
        <w:t>"</w:t>
      </w:r>
      <w:r w:rsidRPr="00862577">
        <w:rPr>
          <w:i/>
          <w:iCs/>
        </w:rPr>
        <w:t>15. pants</w:t>
      </w:r>
    </w:p>
    <w:p w:rsidR="0047554D" w:rsidRPr="00862577" w:rsidRDefault="0047554D" w:rsidP="0047554D">
      <w:pPr>
        <w:pStyle w:val="Text1"/>
        <w:jc w:val="center"/>
        <w:rPr>
          <w:b/>
          <w:bCs/>
          <w:noProof/>
        </w:rPr>
      </w:pPr>
      <w:r w:rsidRPr="00862577">
        <w:rPr>
          <w:b/>
        </w:rPr>
        <w:t>Kredītiestāžu filiāles, kas ir iedibinātas trešās valstīs</w:t>
      </w:r>
    </w:p>
    <w:p w:rsidR="0047554D" w:rsidRPr="00862577" w:rsidRDefault="0047554D" w:rsidP="0047554D">
      <w:pPr>
        <w:pStyle w:val="Text1"/>
        <w:rPr>
          <w:noProof/>
        </w:rPr>
      </w:pPr>
      <w:r w:rsidRPr="00862577">
        <w:t>Dalībvalstis pieprasa to kredītiestāžu filiālēm, kuru galvenais birojs atrodas ārpus Savienības, pievienoties NGS to teritorijā, pirms tās atļauj šādām filiālēm pieņemt atbilstīgus noguldījumus minētajās dalībvalstīs.</w:t>
      </w:r>
    </w:p>
    <w:p w:rsidR="0047554D" w:rsidRPr="00862577" w:rsidRDefault="0047554D" w:rsidP="0047554D">
      <w:pPr>
        <w:pStyle w:val="Text1"/>
        <w:rPr>
          <w:noProof/>
        </w:rPr>
      </w:pPr>
      <w:r w:rsidRPr="00862577">
        <w:rPr>
          <w:b/>
          <w:bCs/>
          <w:i/>
          <w:iCs/>
        </w:rPr>
        <w:t>Dalībvalstis nodrošina, ka šādas filiāles veic iemaksas NGS saskaņā ar 13. pantu.</w:t>
      </w:r>
      <w:r w:rsidRPr="00862577">
        <w:t xml:space="preserve">"; </w:t>
      </w:r>
    </w:p>
    <w:p w:rsidR="0047554D" w:rsidRPr="00862577" w:rsidRDefault="0047554D" w:rsidP="0047554D">
      <w:pPr>
        <w:pStyle w:val="Point0"/>
        <w:rPr>
          <w:noProof/>
        </w:rPr>
      </w:pPr>
      <w:r w:rsidRPr="00862577">
        <w:t>16)</w:t>
      </w:r>
      <w:r w:rsidRPr="00862577">
        <w:tab/>
        <w:t>direktīvā iekļauj šādu 15.a pantu:</w:t>
      </w:r>
    </w:p>
    <w:p w:rsidR="0047554D" w:rsidRPr="00862577" w:rsidRDefault="0047554D" w:rsidP="0047554D">
      <w:pPr>
        <w:pStyle w:val="Text1"/>
        <w:jc w:val="center"/>
        <w:rPr>
          <w:i/>
          <w:iCs/>
          <w:noProof/>
        </w:rPr>
      </w:pPr>
      <w:r w:rsidRPr="00862577">
        <w:t>"</w:t>
      </w:r>
      <w:r w:rsidRPr="00862577">
        <w:rPr>
          <w:i/>
        </w:rPr>
        <w:t>15.a pants</w:t>
      </w:r>
    </w:p>
    <w:p w:rsidR="0047554D" w:rsidRPr="00862577" w:rsidRDefault="0047554D" w:rsidP="0047554D">
      <w:pPr>
        <w:pStyle w:val="Text1"/>
        <w:jc w:val="center"/>
        <w:rPr>
          <w:b/>
          <w:noProof/>
        </w:rPr>
      </w:pPr>
      <w:r w:rsidRPr="00862577">
        <w:rPr>
          <w:b/>
        </w:rPr>
        <w:t>Dalībnieces kredītiestādes, kurām ir filiāles trešās valstīs</w:t>
      </w:r>
    </w:p>
    <w:p w:rsidR="0047554D" w:rsidRPr="00862577" w:rsidRDefault="0047554D" w:rsidP="0047554D">
      <w:pPr>
        <w:pStyle w:val="Text1"/>
        <w:rPr>
          <w:noProof/>
        </w:rPr>
      </w:pPr>
      <w:r w:rsidRPr="00862577">
        <w:t>Dalībvalstis nodrošina, ka NGS nesedz noguldītājus filiālēs, ko trešās valstīs izveidojušas to dalībnieces kredītiestādes, izņemot gadījumus, kad, saņemot norīkotās iestādes apstiprinājumu, minētās NGS piesaista attiecīgās iemaksas no attiecīgajām kredītiestādēm.</w:t>
      </w:r>
    </w:p>
    <w:p w:rsidR="0047554D" w:rsidRPr="00862577" w:rsidRDefault="0047554D" w:rsidP="0047554D">
      <w:pPr>
        <w:pStyle w:val="Text1"/>
        <w:rPr>
          <w:noProof/>
        </w:rPr>
      </w:pPr>
      <w:r w:rsidRPr="00862577">
        <w:rPr>
          <w:b/>
          <w:bCs/>
          <w:i/>
          <w:iCs/>
        </w:rPr>
        <w:t>EBI izdod pamatnostādnes, kurās precizē apstākļus, kādos norīkotajām iestādēm būtu jāapstiprina noguldītāju segums filiālēs, ko NGS dalībnieces kredītiestādes izveidojušas trešās valstīs.</w:t>
      </w:r>
      <w:r w:rsidRPr="00862577">
        <w:t>";</w:t>
      </w:r>
    </w:p>
    <w:p w:rsidR="0047554D" w:rsidRPr="00862577" w:rsidRDefault="0047554D" w:rsidP="0047554D">
      <w:pPr>
        <w:pStyle w:val="Point0"/>
        <w:rPr>
          <w:noProof/>
        </w:rPr>
      </w:pPr>
      <w:r w:rsidRPr="00862577">
        <w:t>17)</w:t>
      </w:r>
      <w:r w:rsidRPr="00862577">
        <w:tab/>
        <w:t>direktīvas 16. pantu groza šādi:</w:t>
      </w:r>
    </w:p>
    <w:p w:rsidR="0047554D" w:rsidRPr="00862577" w:rsidRDefault="0047554D" w:rsidP="0047554D">
      <w:pPr>
        <w:pStyle w:val="Point1"/>
        <w:rPr>
          <w:noProof/>
        </w:rPr>
      </w:pPr>
      <w:r w:rsidRPr="00862577">
        <w:t>a)</w:t>
      </w:r>
      <w:r w:rsidRPr="00862577">
        <w:tab/>
        <w:t>panta 1. punktu aizstāj ar šādu:</w:t>
      </w:r>
    </w:p>
    <w:p w:rsidR="0047554D" w:rsidRPr="00862577" w:rsidRDefault="0047554D" w:rsidP="0047554D">
      <w:pPr>
        <w:pStyle w:val="Text2"/>
        <w:rPr>
          <w:noProof/>
        </w:rPr>
      </w:pPr>
      <w:r w:rsidRPr="00862577">
        <w:t>"1. Dalībvalstis nodrošina, ka kredītiestādes faktiskiem un iespējamiem noguldītājiem sniedz informāciju, kas tiem vajadzīga, lai identificētu NGS, kuru dalībniece ir kredītiestāde un tās filiāles Savienībā. Kredītiestādes minēto informāciju sniedz informācijas lapas veidā, kas sagatavota datu izgūšanai piemērotā formātā, kā definēts Eiropas Parlamenta un Padomes Regulas (ES) XX/XXXX [ESAP regula]*** 2. panta 3. punktā.</w:t>
      </w:r>
    </w:p>
    <w:p w:rsidR="0047554D" w:rsidRPr="00862577" w:rsidRDefault="0047554D" w:rsidP="0047554D">
      <w:pPr>
        <w:pStyle w:val="Text2"/>
        <w:rPr>
          <w:noProof/>
        </w:rPr>
      </w:pPr>
      <w:r w:rsidRPr="00862577">
        <w:t>_______________________________________________</w:t>
      </w:r>
    </w:p>
    <w:p w:rsidR="0047554D" w:rsidRPr="00862577" w:rsidRDefault="0047554D" w:rsidP="0047554D">
      <w:pPr>
        <w:pStyle w:val="Text2"/>
        <w:rPr>
          <w:noProof/>
          <w:szCs w:val="24"/>
        </w:rPr>
      </w:pPr>
      <w:r w:rsidRPr="00862577">
        <w:t>***</w:t>
      </w:r>
      <w:r w:rsidRPr="00862577">
        <w:tab/>
        <w:t>Eiropas Parlamenta un Padomes Regula (ES) XX/XXX (</w:t>
      </w:r>
      <w:proofErr w:type="spellStart"/>
      <w:r w:rsidRPr="00862577">
        <w:t>dd</w:t>
      </w:r>
      <w:proofErr w:type="spellEnd"/>
      <w:r w:rsidRPr="00862577">
        <w:t xml:space="preserve"> mm </w:t>
      </w:r>
      <w:proofErr w:type="spellStart"/>
      <w:r w:rsidRPr="00862577">
        <w:t>gg</w:t>
      </w:r>
      <w:proofErr w:type="spellEnd"/>
      <w:r w:rsidRPr="00862577">
        <w:t>), ar ko izveido Eiropas vienoto piekļuves punktu, kurš nodrošina centralizētu piekļuvi publiski pieejamai informācijai saistībā ar finanšu pakalpojumiem, kapitāla tirgiem un ilgtspēju.";</w:t>
      </w:r>
    </w:p>
    <w:p w:rsidR="0047554D" w:rsidRPr="00862577" w:rsidRDefault="0047554D" w:rsidP="0047554D">
      <w:pPr>
        <w:pStyle w:val="Point1"/>
        <w:rPr>
          <w:noProof/>
        </w:rPr>
      </w:pPr>
      <w:r w:rsidRPr="00862577">
        <w:t>b)</w:t>
      </w:r>
      <w:r w:rsidRPr="00862577">
        <w:tab/>
        <w:t>pantā iekļauj šādu 1.a punktu:</w:t>
      </w:r>
    </w:p>
    <w:p w:rsidR="0047554D" w:rsidRPr="00862577" w:rsidRDefault="0047554D" w:rsidP="0047554D">
      <w:pPr>
        <w:pStyle w:val="Text2"/>
        <w:rPr>
          <w:noProof/>
        </w:rPr>
      </w:pPr>
      <w:r w:rsidRPr="00862577">
        <w:t xml:space="preserve">"1.a Dalībvalstis nodrošina, ka 1. punktā minētajā informācijas lapā ir visi šie elementi: </w:t>
      </w:r>
    </w:p>
    <w:p w:rsidR="0047554D" w:rsidRPr="00862577" w:rsidRDefault="0047554D" w:rsidP="0047554D">
      <w:pPr>
        <w:pStyle w:val="Point2"/>
        <w:rPr>
          <w:noProof/>
        </w:rPr>
      </w:pPr>
      <w:r w:rsidRPr="00862577">
        <w:t>i)</w:t>
      </w:r>
      <w:r w:rsidRPr="00862577">
        <w:tab/>
        <w:t>pamatinformācija par noguldījumu aizsardzību;</w:t>
      </w:r>
    </w:p>
    <w:p w:rsidR="0047554D" w:rsidRPr="00862577" w:rsidRDefault="0047554D" w:rsidP="0047554D">
      <w:pPr>
        <w:pStyle w:val="Point2"/>
        <w:rPr>
          <w:noProof/>
        </w:rPr>
      </w:pPr>
      <w:r w:rsidRPr="00862577">
        <w:t>ii)</w:t>
      </w:r>
      <w:r w:rsidRPr="00862577">
        <w:tab/>
        <w:t xml:space="preserve">kredītiestādes kā pirmā kontaktpunkta kontaktinformācija, lai saņemtu informāciju par informācijas lapas saturu; </w:t>
      </w:r>
    </w:p>
    <w:p w:rsidR="0047554D" w:rsidRPr="00862577" w:rsidRDefault="0047554D" w:rsidP="0047554D">
      <w:pPr>
        <w:pStyle w:val="Point2"/>
        <w:rPr>
          <w:noProof/>
        </w:rPr>
      </w:pPr>
      <w:r w:rsidRPr="00862577">
        <w:t>iii)</w:t>
      </w:r>
      <w:r w:rsidRPr="00862577">
        <w:tab/>
        <w:t>seguma līmenis noguldījumiem, kā minēts 6. panta 1. un 2. punktā, EUR vai attiecīgā gadījumā citā valūtā;</w:t>
      </w:r>
    </w:p>
    <w:p w:rsidR="0047554D" w:rsidRPr="00862577" w:rsidRDefault="0047554D" w:rsidP="0047554D">
      <w:pPr>
        <w:pStyle w:val="Point2"/>
        <w:rPr>
          <w:noProof/>
        </w:rPr>
      </w:pPr>
      <w:r w:rsidRPr="00862577">
        <w:t>iv)</w:t>
      </w:r>
      <w:r w:rsidRPr="00862577">
        <w:tab/>
        <w:t>piemērojamie izņēmumi no NGS aizsardzības;</w:t>
      </w:r>
    </w:p>
    <w:p w:rsidR="0047554D" w:rsidRPr="00862577" w:rsidRDefault="0047554D" w:rsidP="0047554D">
      <w:pPr>
        <w:pStyle w:val="Point2"/>
        <w:rPr>
          <w:noProof/>
        </w:rPr>
      </w:pPr>
      <w:r w:rsidRPr="00862577">
        <w:lastRenderedPageBreak/>
        <w:t>v)</w:t>
      </w:r>
      <w:r w:rsidRPr="00862577">
        <w:tab/>
        <w:t>aizsardzības maksimālais apjoms saistībā ar kopīgiem kontiem;</w:t>
      </w:r>
    </w:p>
    <w:p w:rsidR="0047554D" w:rsidRPr="00862577" w:rsidRDefault="0047554D" w:rsidP="0047554D">
      <w:pPr>
        <w:pStyle w:val="Point2"/>
        <w:rPr>
          <w:noProof/>
        </w:rPr>
      </w:pPr>
      <w:r w:rsidRPr="00862577">
        <w:t>vi)</w:t>
      </w:r>
      <w:r w:rsidRPr="00862577">
        <w:tab/>
        <w:t xml:space="preserve">atmaksas periods kredītiestādes maksātnespējas gadījumā; </w:t>
      </w:r>
    </w:p>
    <w:p w:rsidR="0047554D" w:rsidRPr="00862577" w:rsidRDefault="0047554D" w:rsidP="0047554D">
      <w:pPr>
        <w:pStyle w:val="Point2"/>
        <w:rPr>
          <w:noProof/>
        </w:rPr>
      </w:pPr>
      <w:r w:rsidRPr="00862577">
        <w:t>vii)</w:t>
      </w:r>
      <w:r w:rsidRPr="00862577">
        <w:tab/>
        <w:t>atmaksas valūta;</w:t>
      </w:r>
    </w:p>
    <w:p w:rsidR="0047554D" w:rsidRPr="00862577" w:rsidRDefault="0047554D" w:rsidP="0047554D">
      <w:pPr>
        <w:pStyle w:val="Point2"/>
        <w:rPr>
          <w:noProof/>
        </w:rPr>
      </w:pPr>
      <w:r w:rsidRPr="00862577">
        <w:t>viii)</w:t>
      </w:r>
      <w:r w:rsidRPr="00862577">
        <w:tab/>
        <w:t>par noguldījumu aizsardzību atbildīgās NGS identifikācija, tostarp atsauce uz tās tīmekļa vietni.";</w:t>
      </w:r>
    </w:p>
    <w:p w:rsidR="0047554D" w:rsidRPr="00862577" w:rsidRDefault="0047554D" w:rsidP="0047554D">
      <w:pPr>
        <w:pStyle w:val="Point1"/>
        <w:rPr>
          <w:noProof/>
        </w:rPr>
      </w:pPr>
      <w:r w:rsidRPr="00862577">
        <w:t>c)</w:t>
      </w:r>
      <w:r w:rsidRPr="00862577">
        <w:tab/>
        <w:t>panta 2. punktu aizstāj ar šādu:</w:t>
      </w:r>
    </w:p>
    <w:p w:rsidR="0047554D" w:rsidRPr="00862577" w:rsidRDefault="0047554D" w:rsidP="0047554D">
      <w:pPr>
        <w:pStyle w:val="Text2"/>
        <w:rPr>
          <w:noProof/>
        </w:rPr>
      </w:pPr>
      <w:r w:rsidRPr="00862577">
        <w:t xml:space="preserve">"2. Dalībvalstis nodrošina, ka kredītiestādes iesniedz 1. punktā minēto informācijas lapu, pirms tās noslēdz līgumu par noguldījumu pieņemšanu, un pēc tam katru </w:t>
      </w:r>
      <w:r w:rsidRPr="00862577">
        <w:rPr>
          <w:b/>
          <w:bCs/>
          <w:i/>
          <w:iCs/>
        </w:rPr>
        <w:t>reizi, kad attiecīgajā informācijā tiek veiktas jebkādas izmaiņas</w:t>
      </w:r>
      <w:r w:rsidRPr="00862577">
        <w:t>. Noguldītāji apstiprina, ka ir saņēmuši minēto informācijas lapu</w:t>
      </w:r>
      <w:r w:rsidRPr="00862577">
        <w:rPr>
          <w:b/>
          <w:i/>
        </w:rPr>
        <w:t>, ja vien šī informācija nav publiski pieejama</w:t>
      </w:r>
      <w:r w:rsidRPr="00862577">
        <w:t>.";</w:t>
      </w:r>
    </w:p>
    <w:p w:rsidR="0047554D" w:rsidRPr="00862577" w:rsidRDefault="0047554D" w:rsidP="0047554D">
      <w:pPr>
        <w:pStyle w:val="Point1"/>
        <w:rPr>
          <w:noProof/>
        </w:rPr>
      </w:pPr>
      <w:r w:rsidRPr="00862577">
        <w:t>d)</w:t>
      </w:r>
      <w:r w:rsidRPr="00862577">
        <w:tab/>
        <w:t>panta 3. punkta pirmo daļu aizstāj ar šādu:</w:t>
      </w:r>
    </w:p>
    <w:p w:rsidR="0047554D" w:rsidRPr="00862577" w:rsidRDefault="0047554D" w:rsidP="0047554D">
      <w:pPr>
        <w:pStyle w:val="Text2"/>
        <w:rPr>
          <w:noProof/>
        </w:rPr>
      </w:pPr>
      <w:r w:rsidRPr="00862577">
        <w:t>"Dalībvalstis nodrošina, ka kredītiestādes savos noguldītāju konta izrakstos apstiprina, ka noguldījumi ir atbilstīgi noguldījumi, ietverot atsauci uz 1. punktā minēto informācijas lapu.";</w:t>
      </w:r>
    </w:p>
    <w:p w:rsidR="0047554D" w:rsidRPr="00862577" w:rsidRDefault="0047554D" w:rsidP="0047554D">
      <w:pPr>
        <w:pStyle w:val="Point1"/>
        <w:rPr>
          <w:noProof/>
        </w:rPr>
      </w:pPr>
      <w:r w:rsidRPr="00862577">
        <w:t>e)</w:t>
      </w:r>
      <w:r w:rsidRPr="00862577">
        <w:tab/>
        <w:t xml:space="preserve">panta 4. punktu aizstāj ar šādu: </w:t>
      </w:r>
    </w:p>
    <w:p w:rsidR="0047554D" w:rsidRPr="00862577" w:rsidRDefault="0047554D" w:rsidP="0047554D">
      <w:pPr>
        <w:pStyle w:val="Text2"/>
        <w:rPr>
          <w:noProof/>
        </w:rPr>
      </w:pPr>
      <w:r w:rsidRPr="00862577">
        <w:t>"4. Dalībvalstis nodrošina, ka kredītiestādes 1. punktā minēto informāciju dara pieejamu valodā, par kuru vienojušies noguldītājs un kredītiestāde, atverot attiecīgo kontu, vai tās dalībvalsts oficiālajā valodā vai valodās, kurā filiāle ir iedibināta.";</w:t>
      </w:r>
    </w:p>
    <w:p w:rsidR="0047554D" w:rsidRPr="00862577" w:rsidRDefault="0047554D" w:rsidP="0047554D">
      <w:pPr>
        <w:pStyle w:val="Point1"/>
        <w:rPr>
          <w:noProof/>
        </w:rPr>
      </w:pPr>
      <w:r w:rsidRPr="00862577">
        <w:t>f)</w:t>
      </w:r>
      <w:r w:rsidRPr="00862577">
        <w:tab/>
        <w:t>panta 6. un 7. punktu aizstāj ar šādiem:</w:t>
      </w:r>
    </w:p>
    <w:p w:rsidR="0047554D" w:rsidRPr="00862577" w:rsidRDefault="0047554D" w:rsidP="0047554D">
      <w:pPr>
        <w:pStyle w:val="Text2"/>
        <w:rPr>
          <w:noProof/>
        </w:rPr>
      </w:pPr>
      <w:r w:rsidRPr="00862577">
        <w:t xml:space="preserve">"6. Dalībvalstis nodrošina, ka kredītiestāžu apvienošanas, kredītiestādes meitasuzņēmumu pārveidošanas filiālēs vai līdzīgu darbību gadījumā kredītiestādes par to paziņo saviem noguldītājiem vismaz vienu mēnesi pirms šīs darbības stāšanās spēkā, ja vien kompetentā iestāde neparedz īsāku termiņu, pamatojoties uz komercnoslēpumu vai finanšu stabilitāti. Minētajā paziņojumā paskaidro attiecīgās darbības ietekmi uz noguldītāju aizsardzību. </w:t>
      </w:r>
    </w:p>
    <w:p w:rsidR="0047554D" w:rsidRPr="00862577" w:rsidRDefault="0047554D" w:rsidP="0047554D">
      <w:pPr>
        <w:pStyle w:val="Text2"/>
        <w:rPr>
          <w:noProof/>
        </w:rPr>
      </w:pPr>
      <w:r w:rsidRPr="00862577">
        <w:t>Dalībvalstis nodrošina, ka tad, ja pirmajā daļā minēto darbību rezultātā samazinātā noguldījumu aizsardzība ietekmēs noguldītājus, kam ir noguldījumi šajās kredītiestādēs, attiecīgās kredītiestādes paziņos šiem noguldītājiem, ka tie var izņemt vai nodot citai kredītiestādei savus atbilstīgos noguldījumus, tostarp visus uzkrātos procentus un piemaksas, nemaksājot soda naudu līdz summai, kas vienāda ar to noguldījumu zaudēto segumu, trīs mēnešu laikā pēc pirmajā daļā minētā paziņojuma.</w:t>
      </w:r>
    </w:p>
    <w:p w:rsidR="0047554D" w:rsidRPr="00862577" w:rsidRDefault="0047554D" w:rsidP="0047554D">
      <w:pPr>
        <w:pStyle w:val="Text2"/>
        <w:rPr>
          <w:noProof/>
        </w:rPr>
      </w:pPr>
      <w:r w:rsidRPr="00862577">
        <w:t xml:space="preserve">7. Dalībvalstis nodrošina, ka kredītiestādes, kas vairs nav NGS dalībnieces, par to informē savus noguldītājus vismaz vienu mēnesi pirms šādas cesijas. </w:t>
      </w:r>
      <w:r w:rsidRPr="00862577">
        <w:rPr>
          <w:b/>
          <w:i/>
        </w:rPr>
        <w:t xml:space="preserve">Šajā informācijā iekļauj skaidrojumu par šīs cesijas ietekmi uz noguldītāju aizsardzību. </w:t>
      </w:r>
      <w:r w:rsidRPr="00862577">
        <w:rPr>
          <w:b/>
          <w:bCs/>
          <w:i/>
          <w:iCs/>
        </w:rPr>
        <w:t>Dalībvalstis nodrošina, ka tādas kredītiestādes noguldītāji, kura vairs nav NGS dalībniece, var, nesedzot pārveduma izmaksas, pārvest savus noguldījumus uz citu iestādi, kas ir tās pašas NGS dalībniece</w:t>
      </w:r>
      <w:r w:rsidRPr="00862577">
        <w:t>.";</w:t>
      </w:r>
    </w:p>
    <w:p w:rsidR="0047554D" w:rsidRPr="00862577" w:rsidRDefault="0047554D" w:rsidP="0047554D">
      <w:pPr>
        <w:pStyle w:val="Point1"/>
        <w:rPr>
          <w:noProof/>
        </w:rPr>
      </w:pPr>
      <w:r w:rsidRPr="00862577">
        <w:t>g)</w:t>
      </w:r>
      <w:r w:rsidRPr="00862577">
        <w:tab/>
        <w:t>pantā iekļauj šādu 7.a punktu:</w:t>
      </w:r>
    </w:p>
    <w:p w:rsidR="0047554D" w:rsidRPr="00862577" w:rsidRDefault="0047554D" w:rsidP="0047554D">
      <w:pPr>
        <w:pStyle w:val="Text2"/>
        <w:rPr>
          <w:noProof/>
        </w:rPr>
      </w:pPr>
      <w:r w:rsidRPr="00862577">
        <w:t xml:space="preserve">"7.a Dalībvalstis nodrošina, ka attiecīgās norīkotās iestādes, NGS un kredītiestādes informē noguldītājus, tostarp publicējot to tīmekļa vietnēs, par to, ka attiecīgā administratīvā iestāde ir veikusi 2. panta 1. punkta 8) apakšpunkta </w:t>
      </w:r>
      <w:r w:rsidRPr="00862577">
        <w:lastRenderedPageBreak/>
        <w:t>a) punktā minēto konstatāciju vai tiesu iestāde ir pieņēmusi 2. panta 1. punkta 8) apakšpunkta b) punktā minēto nolēmumu.";</w:t>
      </w:r>
    </w:p>
    <w:p w:rsidR="0047554D" w:rsidRPr="00862577" w:rsidRDefault="0047554D" w:rsidP="0047554D">
      <w:pPr>
        <w:pStyle w:val="Point1"/>
        <w:rPr>
          <w:noProof/>
        </w:rPr>
      </w:pPr>
      <w:r w:rsidRPr="00862577">
        <w:t>h)</w:t>
      </w:r>
      <w:r w:rsidRPr="00862577">
        <w:tab/>
        <w:t>panta 8. punktu aizstāj ar šādu:</w:t>
      </w:r>
    </w:p>
    <w:p w:rsidR="0047554D" w:rsidRPr="00862577" w:rsidRDefault="0047554D" w:rsidP="0047554D">
      <w:pPr>
        <w:pStyle w:val="Text2"/>
        <w:rPr>
          <w:noProof/>
        </w:rPr>
      </w:pPr>
      <w:r w:rsidRPr="00862577">
        <w:t>"8. Dalībvalstis nodrošina, ka gadījumos, kad noguldītājs izmanto interneta bankas pakalpojumus, kredītiestādes informāciju, kas tām jāsniedz saviem noguldītājiem saskaņā ar šo direktīvu, sniedz elektroniski, ja vien noguldītājs nepieprasa minēto informāciju saņemt papīra formātā.";</w:t>
      </w:r>
    </w:p>
    <w:p w:rsidR="0047554D" w:rsidRPr="00862577" w:rsidRDefault="0047554D" w:rsidP="0047554D">
      <w:pPr>
        <w:pStyle w:val="Point1"/>
        <w:rPr>
          <w:noProof/>
        </w:rPr>
      </w:pPr>
      <w:r w:rsidRPr="00862577">
        <w:t>i)</w:t>
      </w:r>
      <w:r w:rsidRPr="00862577">
        <w:tab/>
        <w:t>pantam pievieno šādu 9. punktu:</w:t>
      </w:r>
    </w:p>
    <w:p w:rsidR="0047554D" w:rsidRPr="00862577" w:rsidRDefault="0047554D" w:rsidP="0047554D">
      <w:pPr>
        <w:pStyle w:val="Text2"/>
        <w:rPr>
          <w:noProof/>
        </w:rPr>
      </w:pPr>
      <w:r w:rsidRPr="00862577">
        <w:t>"9. EBI izstrādā īstenošanas tehnisko standartu projektu, lai precizētu:</w:t>
      </w:r>
    </w:p>
    <w:p w:rsidR="0047554D" w:rsidRPr="00862577" w:rsidRDefault="0047554D" w:rsidP="0047554D">
      <w:pPr>
        <w:pStyle w:val="Point2"/>
        <w:rPr>
          <w:noProof/>
        </w:rPr>
      </w:pPr>
      <w:r w:rsidRPr="00862577">
        <w:t>a)</w:t>
      </w:r>
      <w:r w:rsidRPr="00862577">
        <w:tab/>
        <w:t>šā panta 1.a punktā minētās informācijas lapas saturu un formātu;</w:t>
      </w:r>
    </w:p>
    <w:p w:rsidR="0047554D" w:rsidRPr="00862577" w:rsidRDefault="0047554D" w:rsidP="0047554D">
      <w:pPr>
        <w:pStyle w:val="Point2"/>
        <w:rPr>
          <w:noProof/>
        </w:rPr>
      </w:pPr>
      <w:r w:rsidRPr="00862577">
        <w:t>b)</w:t>
      </w:r>
      <w:r w:rsidRPr="00862577">
        <w:tab/>
        <w:t>procedūru, kas jāievēro, lai sniegtu informāciju, kas jāsniedz norīkoto iestāžu, NGS vai kredītiestāžu paziņojumos noguldītājiem 8.b un 8.c pantā un šā panta 6., 7. un 7.a punktā minētajās situācijās, un tās saturu.</w:t>
      </w:r>
    </w:p>
    <w:p w:rsidR="0047554D" w:rsidRPr="00862577" w:rsidRDefault="0047554D" w:rsidP="0047554D">
      <w:pPr>
        <w:pStyle w:val="Text2"/>
        <w:rPr>
          <w:noProof/>
        </w:rPr>
      </w:pPr>
      <w:r w:rsidRPr="00862577">
        <w:t xml:space="preserve">EBI šo īstenošanas tehnisko standartu projektu Komisijai iesniedz līdz … [PB – lūgums ievietot datumu, kas ir 12 mēnešus no šīs direktīvas spēkā stāšanās dienas]. </w:t>
      </w:r>
    </w:p>
    <w:p w:rsidR="0047554D" w:rsidRPr="00862577" w:rsidRDefault="0047554D" w:rsidP="0047554D">
      <w:pPr>
        <w:pStyle w:val="Text2"/>
        <w:rPr>
          <w:noProof/>
        </w:rPr>
      </w:pPr>
      <w:r w:rsidRPr="00862577">
        <w:t>Komisijai tiek piešķirtas pilnvaras saskaņā ar Regulas (ES) Nr. 1093/2010 15. pantu pieņemt šā punkta pirmajā daļā minētos īstenošanas tehniskos standartus.";</w:t>
      </w:r>
    </w:p>
    <w:p w:rsidR="0047554D" w:rsidRPr="00862577" w:rsidRDefault="0047554D" w:rsidP="0047554D">
      <w:pPr>
        <w:pStyle w:val="Point0"/>
        <w:rPr>
          <w:noProof/>
        </w:rPr>
      </w:pPr>
      <w:r w:rsidRPr="00862577">
        <w:t>18)</w:t>
      </w:r>
      <w:r w:rsidRPr="00862577">
        <w:tab/>
        <w:t>direktīvā iekļauj šādu 16.a pantu:</w:t>
      </w:r>
    </w:p>
    <w:p w:rsidR="0047554D" w:rsidRPr="00862577" w:rsidRDefault="0047554D" w:rsidP="0047554D">
      <w:pPr>
        <w:pStyle w:val="Text1"/>
        <w:jc w:val="center"/>
        <w:rPr>
          <w:i/>
          <w:iCs/>
          <w:noProof/>
        </w:rPr>
      </w:pPr>
      <w:r w:rsidRPr="00862577">
        <w:t>"</w:t>
      </w:r>
      <w:r w:rsidRPr="00862577">
        <w:rPr>
          <w:i/>
        </w:rPr>
        <w:t>16.a pants</w:t>
      </w:r>
    </w:p>
    <w:p w:rsidR="0047554D" w:rsidRPr="00862577" w:rsidRDefault="0047554D" w:rsidP="0047554D">
      <w:pPr>
        <w:pStyle w:val="Text1"/>
        <w:jc w:val="center"/>
        <w:rPr>
          <w:b/>
          <w:noProof/>
        </w:rPr>
      </w:pPr>
      <w:r w:rsidRPr="00862577">
        <w:rPr>
          <w:b/>
        </w:rPr>
        <w:t>Informācijas apmaiņa starp kredītiestādēm un NGS un iestāžu ziņojumi</w:t>
      </w:r>
    </w:p>
    <w:p w:rsidR="0047554D" w:rsidRPr="00862577" w:rsidRDefault="0047554D" w:rsidP="0047554D">
      <w:pPr>
        <w:pStyle w:val="Text1"/>
        <w:rPr>
          <w:noProof/>
        </w:rPr>
      </w:pPr>
      <w:r w:rsidRPr="00862577">
        <w:t xml:space="preserve">1. Dalībvalstis nodrošina, ka NGS </w:t>
      </w:r>
      <w:r w:rsidRPr="00862577">
        <w:rPr>
          <w:b/>
          <w:bCs/>
          <w:i/>
          <w:iCs/>
        </w:rPr>
        <w:t>vismaz reizi gadā un</w:t>
      </w:r>
      <w:r w:rsidRPr="00862577">
        <w:t xml:space="preserve"> jebkurā laikā </w:t>
      </w:r>
      <w:r w:rsidRPr="00862577">
        <w:rPr>
          <w:rFonts w:ascii="Arial" w:hAnsi="Arial"/>
        </w:rPr>
        <w:t>▌</w:t>
      </w:r>
      <w:r w:rsidRPr="00862577">
        <w:t xml:space="preserve">pēc pieprasījuma saņem no savām saistītajām kredītiestādēm visu informāciju, kas vajadzīga, lai sagatavotos atmaksu veikšanai noguldītājiem saskaņā ar 5. panta 4. punktā noteikto identifikācijas prasību, tostarp informāciju 8. panta 5. punkta, 8.b un 8.c panta vajadzībām. </w:t>
      </w:r>
    </w:p>
    <w:p w:rsidR="0047554D" w:rsidRPr="00862577" w:rsidRDefault="0047554D" w:rsidP="0047554D">
      <w:pPr>
        <w:pStyle w:val="Text1"/>
        <w:rPr>
          <w:noProof/>
        </w:rPr>
      </w:pPr>
      <w:r w:rsidRPr="00862577">
        <w:t xml:space="preserve">2. Dalībvalstis nodrošina, ka kredītiestādes </w:t>
      </w:r>
      <w:r w:rsidRPr="00862577">
        <w:rPr>
          <w:b/>
          <w:bCs/>
          <w:i/>
          <w:iCs/>
        </w:rPr>
        <w:t>vismaz reizi gadā un jebkurā laikā</w:t>
      </w:r>
      <w:r w:rsidRPr="00862577">
        <w:t xml:space="preserve"> pēc </w:t>
      </w:r>
      <w:r w:rsidRPr="00862577">
        <w:rPr>
          <w:rFonts w:ascii="Arial" w:hAnsi="Arial"/>
        </w:rPr>
        <w:t>▌</w:t>
      </w:r>
      <w:r w:rsidRPr="00862577">
        <w:t>pieprasījuma sniedz tai NGS, kuras dalībniece tās ir, informāciju par:</w:t>
      </w:r>
    </w:p>
    <w:p w:rsidR="0047554D" w:rsidRPr="00862577" w:rsidRDefault="0047554D" w:rsidP="0047554D">
      <w:pPr>
        <w:pStyle w:val="Point1"/>
        <w:rPr>
          <w:noProof/>
        </w:rPr>
      </w:pPr>
      <w:r w:rsidRPr="00862577">
        <w:t>a)</w:t>
      </w:r>
      <w:r w:rsidRPr="00862577">
        <w:tab/>
        <w:t xml:space="preserve">noguldītājiem šo kredītiestāžu filiālēs; </w:t>
      </w:r>
    </w:p>
    <w:p w:rsidR="0047554D" w:rsidRPr="00862577" w:rsidRDefault="0047554D" w:rsidP="0047554D">
      <w:pPr>
        <w:pStyle w:val="Point1"/>
        <w:rPr>
          <w:noProof/>
        </w:rPr>
      </w:pPr>
      <w:r w:rsidRPr="00862577">
        <w:t>b)</w:t>
      </w:r>
      <w:r w:rsidRPr="00862577">
        <w:tab/>
        <w:t>noguldītājiem, kuri saņem pakalpojumus, ko sniedz dalībiestādes, pamatojoties uz pakalpojumu sniegšanas brīvību.</w:t>
      </w:r>
    </w:p>
    <w:p w:rsidR="0047554D" w:rsidRPr="00862577" w:rsidRDefault="0047554D" w:rsidP="0047554D">
      <w:pPr>
        <w:pStyle w:val="Text1"/>
        <w:rPr>
          <w:noProof/>
        </w:rPr>
      </w:pPr>
      <w:r w:rsidRPr="00862577">
        <w:t>Šā punkta a) un b) apakšpunktā minētajā informācijā norāda dalībvalstis, kurās atrodas minētās filiāles vai noguldītāji.</w:t>
      </w:r>
    </w:p>
    <w:p w:rsidR="0047554D" w:rsidRPr="00862577" w:rsidRDefault="0047554D" w:rsidP="0047554D">
      <w:pPr>
        <w:pStyle w:val="Text1"/>
        <w:rPr>
          <w:noProof/>
        </w:rPr>
      </w:pPr>
      <w:r w:rsidRPr="00862577">
        <w:t xml:space="preserve">3. Dalībvalstis nodrošina, ka katru gadu līdz 31. martam NGS informē EBI par segto noguldījumu apjomu savā dalībvalstī iepriekšējā gada 31. decembrī. Līdz tam pašam datumam NGS ziņo EBI arī par savu pieejamo finanšu līdzekļu apjomu, tostarp par aizņemto līdzekļu daļu, maksājumu saistībām un termiņu </w:t>
      </w:r>
      <w:proofErr w:type="spellStart"/>
      <w:r w:rsidRPr="00862577">
        <w:t>mērķapjoma</w:t>
      </w:r>
      <w:proofErr w:type="spellEnd"/>
      <w:r w:rsidRPr="00862577">
        <w:t xml:space="preserve"> sasniegšanai </w:t>
      </w:r>
      <w:r w:rsidRPr="00862577">
        <w:rPr>
          <w:b/>
          <w:bCs/>
          <w:i/>
          <w:iCs/>
        </w:rPr>
        <w:t xml:space="preserve">pēc 10. panta 2. punktā minēto </w:t>
      </w:r>
      <w:r w:rsidRPr="00862577">
        <w:t>NGS līdzekļu</w:t>
      </w:r>
      <w:r w:rsidRPr="00862577">
        <w:rPr>
          <w:b/>
          <w:bCs/>
          <w:i/>
          <w:iCs/>
        </w:rPr>
        <w:t xml:space="preserve"> izmaksas</w:t>
      </w:r>
      <w:r w:rsidRPr="00862577">
        <w:t xml:space="preserve">. </w:t>
      </w:r>
    </w:p>
    <w:p w:rsidR="0047554D" w:rsidRPr="00862577" w:rsidRDefault="0047554D" w:rsidP="0047554D">
      <w:pPr>
        <w:pStyle w:val="Text1"/>
        <w:rPr>
          <w:noProof/>
        </w:rPr>
      </w:pPr>
      <w:r w:rsidRPr="00862577">
        <w:t xml:space="preserve">4. Dalībvalstis nodrošina, ka norīkotās iestādes nekavējoties paziņo EBI </w:t>
      </w:r>
      <w:r w:rsidRPr="00862577">
        <w:rPr>
          <w:b/>
          <w:bCs/>
          <w:i/>
          <w:iCs/>
        </w:rPr>
        <w:t>un VNV</w:t>
      </w:r>
      <w:r w:rsidRPr="00862577">
        <w:rPr>
          <w:i/>
          <w:iCs/>
        </w:rPr>
        <w:t xml:space="preserve"> </w:t>
      </w:r>
      <w:r w:rsidRPr="00862577">
        <w:t>par visu turpmāk minēto:</w:t>
      </w:r>
    </w:p>
    <w:p w:rsidR="0047554D" w:rsidRPr="00862577" w:rsidRDefault="0047554D" w:rsidP="0047554D">
      <w:pPr>
        <w:pStyle w:val="Point1"/>
        <w:rPr>
          <w:noProof/>
        </w:rPr>
      </w:pPr>
      <w:r w:rsidRPr="00862577">
        <w:lastRenderedPageBreak/>
        <w:t>a)</w:t>
      </w:r>
      <w:r w:rsidRPr="00862577">
        <w:tab/>
        <w:t>nepieejamo noguldījumu noteikšanu saskaņā ar 2. panta 1. punkta 8) apakšpunktā minētajiem apstākļiem;</w:t>
      </w:r>
    </w:p>
    <w:p w:rsidR="0047554D" w:rsidRPr="00862577" w:rsidRDefault="0047554D" w:rsidP="0047554D">
      <w:pPr>
        <w:pStyle w:val="Point1"/>
        <w:rPr>
          <w:noProof/>
        </w:rPr>
      </w:pPr>
      <w:r w:rsidRPr="00862577">
        <w:t>b)</w:t>
      </w:r>
      <w:r w:rsidRPr="00862577">
        <w:tab/>
        <w:t>to, vai ir piemērots kāds no 11. panta 2., 3. un 5. punktā minētajiem pasākumiem, un saskaņā ar 8. panta 1. punktu un 11. panta 2., 3. un 5. punktu izmantoto līdzekļu summu, un attiecīgā gadījumā un tiklīdz tie ir pieejami, atgūto līdzekļu summu, izrietošās NGS izmaksas un atgūšanas procesa ilgumu;</w:t>
      </w:r>
    </w:p>
    <w:p w:rsidR="0047554D" w:rsidRPr="00862577" w:rsidRDefault="0047554D" w:rsidP="0047554D">
      <w:pPr>
        <w:pStyle w:val="Point1"/>
        <w:rPr>
          <w:noProof/>
        </w:rPr>
      </w:pPr>
      <w:r w:rsidRPr="00862577">
        <w:t>c)</w:t>
      </w:r>
      <w:r w:rsidRPr="00862577">
        <w:tab/>
        <w:t>alternatīvu finansēšanas mehānismu pieejamību un izmantošanu, kā minēts 10. panta 3. punktā;</w:t>
      </w:r>
    </w:p>
    <w:p w:rsidR="0047554D" w:rsidRPr="00862577" w:rsidRDefault="0047554D" w:rsidP="0047554D">
      <w:pPr>
        <w:pStyle w:val="Point1"/>
        <w:rPr>
          <w:noProof/>
        </w:rPr>
      </w:pPr>
      <w:r w:rsidRPr="00862577">
        <w:t>d)</w:t>
      </w:r>
      <w:r w:rsidRPr="00862577">
        <w:tab/>
        <w:t>visām NGS, kas ir pārtraukušas darbību, vai jaunu NGS izveidi, tostarp apvienošanās rezultātā vai tāpēc, ka NGS ir sākusi darboties pārrobežu mērogā.</w:t>
      </w:r>
    </w:p>
    <w:p w:rsidR="0047554D" w:rsidRPr="00862577" w:rsidRDefault="0047554D" w:rsidP="0047554D">
      <w:pPr>
        <w:pStyle w:val="Text1"/>
        <w:rPr>
          <w:noProof/>
        </w:rPr>
      </w:pPr>
      <w:r w:rsidRPr="00862577">
        <w:t>Pirmajā daļā minētajā paziņojumā iekļauj kopsavilkumu, kurā apraksta visu turpmāk minēto:</w:t>
      </w:r>
    </w:p>
    <w:p w:rsidR="0047554D" w:rsidRPr="00862577" w:rsidRDefault="0047554D" w:rsidP="0047554D">
      <w:pPr>
        <w:pStyle w:val="Point1"/>
        <w:rPr>
          <w:noProof/>
        </w:rPr>
      </w:pPr>
      <w:r w:rsidRPr="00862577">
        <w:t>a)</w:t>
      </w:r>
      <w:r w:rsidRPr="00862577">
        <w:tab/>
        <w:t>kredītiestādes sākotnējo stāvokli;</w:t>
      </w:r>
    </w:p>
    <w:p w:rsidR="0047554D" w:rsidRPr="00862577" w:rsidRDefault="0047554D" w:rsidP="0047554D">
      <w:pPr>
        <w:pStyle w:val="Point1"/>
        <w:rPr>
          <w:noProof/>
        </w:rPr>
      </w:pPr>
      <w:r w:rsidRPr="00862577">
        <w:t>b)</w:t>
      </w:r>
      <w:r w:rsidRPr="00862577">
        <w:tab/>
        <w:t>pasākumus, kuriem izmantoti NGS līdzekļi</w:t>
      </w:r>
      <w:r w:rsidRPr="00862577">
        <w:rPr>
          <w:b/>
          <w:bCs/>
          <w:i/>
          <w:iCs/>
        </w:rPr>
        <w:t>, tostarp konkrētus instrumentus, kas izmantoti, lai veiktu pasākumus, kas minēti 11. panta 2., 3. un 5. punktā</w:t>
      </w:r>
      <w:r w:rsidRPr="00862577">
        <w:t>;</w:t>
      </w:r>
    </w:p>
    <w:p w:rsidR="0047554D" w:rsidRPr="00862577" w:rsidRDefault="0047554D" w:rsidP="0047554D">
      <w:pPr>
        <w:pStyle w:val="Point1"/>
        <w:rPr>
          <w:noProof/>
        </w:rPr>
      </w:pPr>
      <w:r w:rsidRPr="00862577">
        <w:t>c)</w:t>
      </w:r>
      <w:r w:rsidRPr="00862577">
        <w:tab/>
        <w:t>izmantoto pieejamo finanšu līdzekļu paredzamo apjomu.</w:t>
      </w:r>
    </w:p>
    <w:p w:rsidR="0047554D" w:rsidRPr="00862577" w:rsidRDefault="0047554D" w:rsidP="0047554D">
      <w:pPr>
        <w:pStyle w:val="Text1"/>
        <w:rPr>
          <w:noProof/>
        </w:rPr>
      </w:pPr>
      <w:r w:rsidRPr="00862577">
        <w:t>5. EBI nekavējoties publicē informāciju, kas saņemta saskaņā ar 2. un 3. punktu, un 4. punktā minēto kopsavilkumu.</w:t>
      </w:r>
    </w:p>
    <w:p w:rsidR="0047554D" w:rsidRPr="00862577" w:rsidRDefault="0047554D" w:rsidP="0047554D">
      <w:pPr>
        <w:pStyle w:val="Text1"/>
        <w:rPr>
          <w:noProof/>
        </w:rPr>
      </w:pPr>
      <w:r w:rsidRPr="00862577">
        <w:t xml:space="preserve">6. Dalībvalstis nodrošina, ka to kredītiestāžu noregulējuma iestādes, kuras ir NGS dalībnieces, </w:t>
      </w:r>
      <w:r w:rsidRPr="00862577">
        <w:rPr>
          <w:b/>
          <w:bCs/>
          <w:i/>
          <w:iCs/>
        </w:rPr>
        <w:t>reizi gadā</w:t>
      </w:r>
      <w:r w:rsidRPr="00862577">
        <w:rPr>
          <w:i/>
          <w:iCs/>
        </w:rPr>
        <w:t xml:space="preserve"> </w:t>
      </w:r>
      <w:r w:rsidRPr="00862577">
        <w:t>sniedz minētajai NGS kopsavilkumu par noregulējuma plānu galvenajiem elementiem, kā minēts Direktīvas 2014/59/ES 10. panta 7. punkta a) apakšpunktā.▌</w:t>
      </w:r>
    </w:p>
    <w:p w:rsidR="0047554D" w:rsidRPr="00862577" w:rsidRDefault="0047554D" w:rsidP="0047554D">
      <w:pPr>
        <w:pStyle w:val="Text1"/>
        <w:rPr>
          <w:noProof/>
        </w:rPr>
      </w:pPr>
      <w:r w:rsidRPr="00862577">
        <w:t xml:space="preserve">7. EBI izstrādā īstenošanas tehnisko standartu projektu, lai precizētu procedūras, kas jāievēro, sniedzot 1.–4. punktā minēto informāciju, veidnes minētās informācijas sniegšanai, un lai sīkāk precizētu minētās informācijas saturu, ņemot vērā noguldītāju veidus. </w:t>
      </w:r>
    </w:p>
    <w:p w:rsidR="0047554D" w:rsidRPr="00862577" w:rsidRDefault="0047554D" w:rsidP="0047554D">
      <w:pPr>
        <w:pStyle w:val="Text1"/>
        <w:rPr>
          <w:noProof/>
        </w:rPr>
      </w:pPr>
      <w:r w:rsidRPr="00862577">
        <w:t>Minēto īstenošanas tehnisko standartu projektu EBI Komisijai iesniedz līdz ... [PB – lūgums ierakstīt datumu, kas ir 12 mēnešus no šīs direktīvas spēkā stāšanās dienas].</w:t>
      </w:r>
    </w:p>
    <w:p w:rsidR="0047554D" w:rsidRPr="00862577" w:rsidRDefault="0047554D" w:rsidP="0047554D">
      <w:pPr>
        <w:pStyle w:val="Text1"/>
        <w:rPr>
          <w:noProof/>
        </w:rPr>
      </w:pPr>
      <w:r w:rsidRPr="00862577">
        <w:t>Komisijai tiek piešķirtas pilnvaras saskaņā ar Regulas (ES) Nr. 1093/2010 15. pantu pieņemt šā punkta pirmajā daļā minētos īstenošanas tehniskos standartus.";</w:t>
      </w:r>
    </w:p>
    <w:p w:rsidR="0047554D" w:rsidRPr="00862577" w:rsidRDefault="0047554D" w:rsidP="0047554D">
      <w:pPr>
        <w:pStyle w:val="Point0"/>
        <w:rPr>
          <w:noProof/>
        </w:rPr>
      </w:pPr>
      <w:r w:rsidRPr="00862577">
        <w:t>19)</w:t>
      </w:r>
      <w:r w:rsidRPr="00862577">
        <w:tab/>
        <w:t>direktīvas I pielikumu svītro.</w:t>
      </w:r>
    </w:p>
    <w:p w:rsidR="0047554D" w:rsidRPr="00862577" w:rsidRDefault="0047554D" w:rsidP="0047554D">
      <w:pPr>
        <w:pStyle w:val="Titrearticle"/>
        <w:keepLines/>
        <w:rPr>
          <w:noProof/>
        </w:rPr>
      </w:pPr>
      <w:r w:rsidRPr="00862577">
        <w:t>2. pants</w:t>
      </w:r>
    </w:p>
    <w:p w:rsidR="0047554D" w:rsidRPr="00862577" w:rsidRDefault="0047554D" w:rsidP="0047554D">
      <w:pPr>
        <w:keepLines/>
        <w:jc w:val="center"/>
        <w:rPr>
          <w:b/>
          <w:bCs/>
          <w:noProof/>
          <w:szCs w:val="24"/>
        </w:rPr>
      </w:pPr>
      <w:r w:rsidRPr="00862577">
        <w:rPr>
          <w:b/>
        </w:rPr>
        <w:t>Pārejas noteikumi</w:t>
      </w:r>
    </w:p>
    <w:p w:rsidR="0047554D" w:rsidRPr="00862577" w:rsidRDefault="0047554D" w:rsidP="0047554D">
      <w:pPr>
        <w:pStyle w:val="ManualNumPar1"/>
        <w:rPr>
          <w:noProof/>
        </w:rPr>
      </w:pPr>
      <w:r w:rsidRPr="00862577">
        <w:t>1.</w:t>
      </w:r>
      <w:r w:rsidRPr="00862577">
        <w:tab/>
        <w:t>Dalībvalstis nodrošina, ka to kredītiestāžu filiāles, kuru galvenais birojs atrodas ārpus Savienības un kuras pieņem atbilstīgus noguldījumus dalībvalstī... [PB: lūgums ievietot datumu = spēkā stāšanās diena], un kuras minētajā datumā nav NGS dalībnieces, pievienojas NGS, kas darbojas to teritorijā līdz [PB: lūgums ievietot datumu = 3 mēneši pēc stāšanās spēkā]. Šīs direktīvas 1. panta 15. punktu minētajām filiālēm nepiemēro līdz [PB: lūgums ievietot datumu = 3 mēneši pēc stāšanās spēkā].</w:t>
      </w:r>
    </w:p>
    <w:p w:rsidR="0047554D" w:rsidRPr="00862577" w:rsidRDefault="0047554D" w:rsidP="0047554D">
      <w:pPr>
        <w:pStyle w:val="ManualNumPar1"/>
        <w:rPr>
          <w:rFonts w:eastAsia="Times New Roman"/>
          <w:noProof/>
        </w:rPr>
      </w:pPr>
      <w:r w:rsidRPr="00862577">
        <w:t>2.</w:t>
      </w:r>
      <w:r w:rsidRPr="00862577">
        <w:tab/>
        <w:t xml:space="preserve">Atkāpjoties no 11. panta 3. punkta Direktīvā 2014/49/ES, kas grozīta ar šo direktīvu, un 11.a, 11.b, 11.c un 11.e panta attiecībā uz preventīviem pasākumiem, līdz [PB — lūgums ievietot datumu = </w:t>
      </w:r>
      <w:r w:rsidRPr="00862577">
        <w:rPr>
          <w:b/>
          <w:bCs/>
          <w:i/>
          <w:iCs/>
        </w:rPr>
        <w:t>36 </w:t>
      </w:r>
      <w:r w:rsidRPr="00862577">
        <w:t xml:space="preserve">mēneši pēc šīs direktīvas spēkā stāšanās dienas] </w:t>
      </w:r>
      <w:r w:rsidRPr="00862577">
        <w:lastRenderedPageBreak/>
        <w:t>dalībvalstis var atļaut 1. panta 1. punkta c) apakšpunktā minētajām IAS ievērot valsts noteikumus, ar kuriem īsteno Direktīvas 2014/49/ES 11. panta 3. punktu, kas piemērojams [PB — lūgums ievietot šīs direktīvas spēkā stāšanās datumu].</w:t>
      </w:r>
    </w:p>
    <w:p w:rsidR="0047554D" w:rsidRPr="00862577" w:rsidRDefault="0047554D" w:rsidP="0047554D">
      <w:pPr>
        <w:pStyle w:val="Titrearticle"/>
        <w:keepLines/>
        <w:rPr>
          <w:noProof/>
        </w:rPr>
      </w:pPr>
      <w:bookmarkStart w:id="20" w:name="_Hlk125725253"/>
      <w:r w:rsidRPr="00862577">
        <w:t>3. pants</w:t>
      </w:r>
    </w:p>
    <w:p w:rsidR="0047554D" w:rsidRPr="00862577" w:rsidRDefault="0047554D" w:rsidP="0047554D">
      <w:pPr>
        <w:pStyle w:val="Titrearticle"/>
        <w:rPr>
          <w:b/>
          <w:i w:val="0"/>
          <w:noProof/>
        </w:rPr>
      </w:pPr>
      <w:r w:rsidRPr="00862577">
        <w:rPr>
          <w:b/>
          <w:i w:val="0"/>
        </w:rPr>
        <w:t>Transponēšana</w:t>
      </w:r>
    </w:p>
    <w:p w:rsidR="0047554D" w:rsidRPr="00862577" w:rsidRDefault="0047554D" w:rsidP="0047554D">
      <w:pPr>
        <w:pStyle w:val="ManualNumPar1"/>
        <w:rPr>
          <w:noProof/>
        </w:rPr>
      </w:pPr>
      <w:r w:rsidRPr="00862577">
        <w:t>1.</w:t>
      </w:r>
      <w:r w:rsidRPr="00862577">
        <w:tab/>
        <w:t>Dalībvalstis vēlākais līdz [PB: lūgums ievietot datumu = 24 mēneši pēc šīs direktīvas spēkā stāšanās dienas] pieņem un publicē normatīvos un administratīvos aktus, kas vajadzīgi, lai izpildītu šīs direktīvas prasības. Dalībvalstis tūlīt dara zināmus Komisijai minēto aktu tekstus.</w:t>
      </w:r>
    </w:p>
    <w:p w:rsidR="0047554D" w:rsidRPr="00862577" w:rsidRDefault="0047554D" w:rsidP="0047554D">
      <w:pPr>
        <w:pStyle w:val="Text1"/>
        <w:rPr>
          <w:noProof/>
        </w:rPr>
      </w:pPr>
      <w:r w:rsidRPr="00862577">
        <w:t xml:space="preserve">Tās piemēro minētos aktus no [PB: lūgums ievietot datumu = 24 mēneši pēc šīs direktīvas spēkā stāšanās dienas]. Tomēr aktus, kas vajadzīgi, lai izpildītu 11. panta 3. punktu, kurā grozījumi izdarīti ar šo direktīvu, un 11.a, 11.b, 11.c un 11.e pantu attiecībā uz preventīviem pasākumiem, tās piemēro no... [PB: lūgums ievietot datumu = </w:t>
      </w:r>
      <w:r w:rsidRPr="00862577">
        <w:rPr>
          <w:b/>
          <w:bCs/>
          <w:i/>
          <w:iCs/>
        </w:rPr>
        <w:t>36 </w:t>
      </w:r>
      <w:r w:rsidRPr="00862577">
        <w:t>mēneši pēc šīs direktīvas spēkā stāšanās dienas].</w:t>
      </w:r>
    </w:p>
    <w:p w:rsidR="0047554D" w:rsidRPr="00862577" w:rsidRDefault="0047554D" w:rsidP="0047554D">
      <w:pPr>
        <w:pStyle w:val="Text1"/>
        <w:rPr>
          <w:noProof/>
        </w:rPr>
      </w:pPr>
      <w:r w:rsidRPr="00862577">
        <w:t>Kad dalībvalstis pieņem minētos aktus, tajos ietver atsauci uz šo direktīvu vai šādu atsauci pievieno to oficiālai publikācijai. Dalībvalstis nosaka, kā izdarāma šāda atsauce.</w:t>
      </w:r>
    </w:p>
    <w:p w:rsidR="0047554D" w:rsidRPr="00862577" w:rsidRDefault="0047554D" w:rsidP="0047554D">
      <w:pPr>
        <w:pStyle w:val="ManualNumPar1"/>
        <w:rPr>
          <w:noProof/>
        </w:rPr>
      </w:pPr>
      <w:r w:rsidRPr="00862577">
        <w:t>2.</w:t>
      </w:r>
      <w:r w:rsidRPr="00862577">
        <w:tab/>
        <w:t>Dalībvalstis dara Komisijai zināmus to tiesību aktu galvenos noteikumus, ko tās pieņem jomā, uz kuru attiecas šī direktīva.</w:t>
      </w:r>
    </w:p>
    <w:bookmarkEnd w:id="20"/>
    <w:p w:rsidR="0047554D" w:rsidRPr="00862577" w:rsidRDefault="0047554D" w:rsidP="0047554D">
      <w:pPr>
        <w:pStyle w:val="Titrearticle"/>
        <w:rPr>
          <w:noProof/>
        </w:rPr>
      </w:pPr>
      <w:r w:rsidRPr="00862577">
        <w:t>4. pants</w:t>
      </w:r>
    </w:p>
    <w:p w:rsidR="0047554D" w:rsidRPr="00862577" w:rsidRDefault="0047554D" w:rsidP="0047554D">
      <w:pPr>
        <w:pStyle w:val="Titrearticle"/>
        <w:rPr>
          <w:b/>
          <w:i w:val="0"/>
          <w:noProof/>
        </w:rPr>
      </w:pPr>
      <w:r w:rsidRPr="00862577">
        <w:rPr>
          <w:b/>
          <w:i w:val="0"/>
        </w:rPr>
        <w:t>Stāšanās spēkā</w:t>
      </w:r>
    </w:p>
    <w:p w:rsidR="0047554D" w:rsidRPr="00862577" w:rsidRDefault="0047554D" w:rsidP="0047554D">
      <w:pPr>
        <w:rPr>
          <w:noProof/>
        </w:rPr>
      </w:pPr>
      <w:r w:rsidRPr="00862577">
        <w:t xml:space="preserve">Šī direktīva stājas spēkā divdesmitajā dienā pēc tās publicēšanas </w:t>
      </w:r>
      <w:r w:rsidRPr="00862577">
        <w:rPr>
          <w:i/>
          <w:iCs/>
        </w:rPr>
        <w:t>Eiropas Savienības Oficiālajā Vēstnesī</w:t>
      </w:r>
      <w:r w:rsidRPr="00862577">
        <w:t>.</w:t>
      </w:r>
    </w:p>
    <w:p w:rsidR="0047554D" w:rsidRPr="00862577" w:rsidRDefault="0047554D" w:rsidP="0047554D">
      <w:pPr>
        <w:pStyle w:val="Titrearticle"/>
        <w:rPr>
          <w:noProof/>
        </w:rPr>
      </w:pPr>
      <w:r w:rsidRPr="00862577">
        <w:t>5. pants</w:t>
      </w:r>
    </w:p>
    <w:p w:rsidR="0047554D" w:rsidRPr="00862577" w:rsidRDefault="0047554D" w:rsidP="0047554D">
      <w:pPr>
        <w:spacing w:before="360" w:after="120"/>
        <w:jc w:val="center"/>
        <w:rPr>
          <w:noProof/>
        </w:rPr>
      </w:pPr>
      <w:r w:rsidRPr="00862577">
        <w:rPr>
          <w:b/>
        </w:rPr>
        <w:t>Adresāti</w:t>
      </w:r>
    </w:p>
    <w:p w:rsidR="0047554D" w:rsidRPr="00862577" w:rsidRDefault="0047554D" w:rsidP="0047554D">
      <w:pPr>
        <w:keepNext/>
        <w:keepLines/>
        <w:rPr>
          <w:noProof/>
        </w:rPr>
      </w:pPr>
      <w:r w:rsidRPr="00862577">
        <w:t>Šī direktīva ir adresēta dalībvalstīm.</w:t>
      </w:r>
    </w:p>
    <w:p w:rsidR="0047554D" w:rsidRPr="00862577" w:rsidRDefault="00D5077E" w:rsidP="0047554D">
      <w:pPr>
        <w:pStyle w:val="Fait"/>
        <w:rPr>
          <w:noProof/>
        </w:rPr>
      </w:pPr>
      <w:r>
        <w:t>…</w:t>
      </w:r>
      <w:bookmarkStart w:id="21" w:name="_GoBack"/>
      <w:bookmarkEnd w:id="21"/>
      <w:r w:rsidR="0047554D" w:rsidRPr="00862577">
        <w:t>,</w:t>
      </w:r>
    </w:p>
    <w:p w:rsidR="0047554D" w:rsidRPr="00862577" w:rsidRDefault="0047554D" w:rsidP="0047554D">
      <w:pPr>
        <w:pStyle w:val="Institutionquisigne"/>
        <w:rPr>
          <w:noProof/>
        </w:rPr>
      </w:pPr>
      <w:r w:rsidRPr="00862577">
        <w:t>Eiropas Parlamenta vārdā —</w:t>
      </w:r>
      <w:r w:rsidRPr="00862577">
        <w:tab/>
        <w:t>Padomes vārdā —</w:t>
      </w:r>
    </w:p>
    <w:p w:rsidR="00E365E1" w:rsidRPr="00862577" w:rsidRDefault="0047554D" w:rsidP="00D5077E">
      <w:pPr>
        <w:pStyle w:val="Personnequisigne"/>
        <w:rPr>
          <w:noProof/>
        </w:rPr>
      </w:pPr>
      <w:r w:rsidRPr="00862577">
        <w:t>priekšsēdētāja</w:t>
      </w:r>
      <w:r w:rsidRPr="00862577">
        <w:tab/>
        <w:t>priekšsēdētājs</w:t>
      </w:r>
      <w:r w:rsidR="001F6F8E" w:rsidRPr="00862577">
        <w:t xml:space="preserve"> / priekšsēdētāja</w:t>
      </w:r>
      <w:bookmarkStart w:id="22" w:name="TextBodyEnd"/>
      <w:bookmarkEnd w:id="22"/>
    </w:p>
    <w:sectPr w:rsidR="00E365E1" w:rsidRPr="00862577" w:rsidSect="007400C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230" w:rsidRPr="007400CE" w:rsidRDefault="00D97230">
      <w:r w:rsidRPr="007400CE">
        <w:separator/>
      </w:r>
    </w:p>
  </w:endnote>
  <w:endnote w:type="continuationSeparator" w:id="0">
    <w:p w:rsidR="00D97230" w:rsidRPr="007400CE" w:rsidRDefault="00D97230">
      <w:r w:rsidRPr="007400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0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0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0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230" w:rsidRPr="007400CE" w:rsidRDefault="00D97230">
      <w:r w:rsidRPr="007400CE">
        <w:separator/>
      </w:r>
    </w:p>
  </w:footnote>
  <w:footnote w:type="continuationSeparator" w:id="0">
    <w:p w:rsidR="00D97230" w:rsidRPr="007400CE" w:rsidRDefault="00D97230">
      <w:r w:rsidRPr="007400CE">
        <w:continuationSeparator/>
      </w:r>
    </w:p>
  </w:footnote>
  <w:footnote w:id="1">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OV </w:t>
      </w:r>
      <w:r w:rsidR="0013400C">
        <w:rPr>
          <w:sz w:val="24"/>
          <w:lang w:val="lv-LV"/>
        </w:rPr>
        <w:t>C</w:t>
      </w:r>
      <w:r w:rsidRPr="007400CE">
        <w:rPr>
          <w:sz w:val="24"/>
          <w:lang w:val="lv-LV"/>
        </w:rPr>
        <w:t> 307, 31.8.2023., 19. lpp.</w:t>
      </w:r>
    </w:p>
  </w:footnote>
  <w:footnote w:id="2">
    <w:p w:rsidR="0013400C" w:rsidRPr="00107BF2" w:rsidRDefault="0013400C" w:rsidP="0013400C">
      <w:pPr>
        <w:pStyle w:val="FootnoteText"/>
        <w:ind w:left="567" w:hanging="567"/>
        <w:rPr>
          <w:lang w:val="lv-LV"/>
        </w:rPr>
      </w:pPr>
      <w:r w:rsidRPr="00107BF2">
        <w:rPr>
          <w:rStyle w:val="FootnoteReference"/>
        </w:rPr>
        <w:sym w:font="Symbol" w:char="F02A"/>
      </w:r>
      <w:r w:rsidRPr="00107BF2">
        <w:rPr>
          <w:lang w:val="lv-LV"/>
        </w:rPr>
        <w:t xml:space="preserve"> </w:t>
      </w:r>
      <w:r>
        <w:rPr>
          <w:lang w:val="lt-LT"/>
        </w:rPr>
        <w:tab/>
      </w:r>
      <w:r w:rsidRPr="00107BF2">
        <w:rPr>
          <w:rFonts w:eastAsia="PMingLiU"/>
          <w:sz w:val="24"/>
          <w:szCs w:val="24"/>
          <w:lang w:val="lv-LV" w:eastAsia="zh-TW"/>
        </w:rPr>
        <w:t xml:space="preserve">Izmaiņas visā tekstā izriet no grozījuma </w:t>
      </w:r>
      <w:r>
        <w:rPr>
          <w:rFonts w:eastAsia="PMingLiU"/>
          <w:sz w:val="24"/>
          <w:szCs w:val="24"/>
          <w:lang w:val="lv-LV" w:eastAsia="zh-TW"/>
        </w:rPr>
        <w:t xml:space="preserve">Nr. 1 </w:t>
      </w:r>
      <w:r w:rsidRPr="00107BF2">
        <w:rPr>
          <w:rFonts w:eastAsia="PMingLiU"/>
          <w:sz w:val="24"/>
          <w:szCs w:val="24"/>
          <w:lang w:val="lv-LV" w:eastAsia="zh-TW"/>
        </w:rPr>
        <w:t>pieņemšanas. Jaunais vai grozītais teksts ir izcelts treknā slīprakstā; svītrojumi ir apzīmēti ar simbolu ▌.</w:t>
      </w:r>
    </w:p>
  </w:footnote>
  <w:footnote w:id="3">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OV C […], […], […]. lpp.</w:t>
      </w:r>
    </w:p>
  </w:footnote>
  <w:footnote w:id="4">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OV C […], […], […]. lpp.</w:t>
      </w:r>
    </w:p>
  </w:footnote>
  <w:footnote w:id="5">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OV C […], […], […]. lpp.</w:t>
      </w:r>
    </w:p>
  </w:footnote>
  <w:footnote w:id="6">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Eiropas Parlamenta un Padomes Direktīva 2014/49/ES (2014. gada 16. aprīlis) par noguldījumu garantiju sistēmām (pārstrādāta versija)</w:t>
      </w:r>
      <w:r w:rsidRPr="007400CE">
        <w:rPr>
          <w:color w:val="333333"/>
          <w:sz w:val="24"/>
          <w:lang w:val="lv-LV"/>
        </w:rPr>
        <w:t>(</w:t>
      </w:r>
      <w:r w:rsidRPr="007400CE">
        <w:rPr>
          <w:rStyle w:val="Emphasis"/>
          <w:color w:val="333333"/>
          <w:sz w:val="24"/>
          <w:lang w:val="lv-LV"/>
        </w:rPr>
        <w:t>(OV L 173, 12.6.2014., 149. lpp.).</w:t>
      </w:r>
    </w:p>
  </w:footnote>
  <w:footnote w:id="7">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 xml:space="preserve">Eiropas Parlamenta un Padomes Direktīva 2013/36/ES (2013. gada 26. jūnijs) par piekļuvi kredītiestāžu darbībai un kredītiestāžu un ieguldījumu brokeru sabiedrību </w:t>
      </w:r>
      <w:proofErr w:type="spellStart"/>
      <w:r w:rsidRPr="007400CE">
        <w:rPr>
          <w:sz w:val="24"/>
          <w:lang w:val="lv-LV"/>
        </w:rPr>
        <w:t>prudenciālo</w:t>
      </w:r>
      <w:proofErr w:type="spellEnd"/>
      <w:r w:rsidRPr="007400CE">
        <w:rPr>
          <w:sz w:val="24"/>
          <w:lang w:val="lv-LV"/>
        </w:rPr>
        <w:t xml:space="preserve"> uzraudzību, ar ko groza Direktīvu 2002/87/EK un atceļ Direktīvas 2006/48/EK un 2006/49/EK (OV L 176, 27.6.2013., 338. lpp.)</w:t>
      </w:r>
    </w:p>
  </w:footnote>
  <w:footnote w:id="8">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Eiropas Parlamenta un Padomes Direktīva 2009/110/EK (2009. gada 16. septembris) par elektroniskās naudas iestāžu darbības sākšanu, veikšanu un konsultatīvu uzraudzību, par grozījumiem Direktīvā 2005/60/EK un Direktīvā 2006/48/EK un par Direktīvas 2000/46/EK atcelšanu (OV L 267, 10.10.2009., 7. lpp.).</w:t>
      </w:r>
    </w:p>
  </w:footnote>
  <w:footnote w:id="9">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Eiropas Parlamenta un Padomes Direktīva (ES) 2015/2366 (2015. gada 25. novembris) par maksājumu pakalpojumiem iekšējā tirgū, ar ko groza Direktīvas 2002/65/EK, 2009/110/EK un 2013/36/ES un Regulu (ES) Nr. 1093/2010 un atceļ Direktīvu 2007/64/EK (OV L 337, 23.12.2015., 35. lpp.).</w:t>
      </w:r>
    </w:p>
  </w:footnote>
  <w:footnote w:id="10">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Eiropas Parlamenta un Padomes Direktīva 2014/65/ES (2014. gada 15. maijs) par finanšu instrumentu tirgiem un ar ko groza Direktīvu 2002/92/ES un Direktīvu 2011/61/ES (pārstrādāta versija) (OV L 173, 12.6.2014., 349. lpp.).</w:t>
      </w:r>
    </w:p>
  </w:footnote>
  <w:footnote w:id="11">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 xml:space="preserve">Eiropas Parlamenta un Padomes Regula (ES) Nr. 575/2013 (2013. gada 26. jūnijs) par </w:t>
      </w:r>
      <w:proofErr w:type="spellStart"/>
      <w:r w:rsidRPr="007400CE">
        <w:rPr>
          <w:sz w:val="24"/>
          <w:lang w:val="lv-LV"/>
        </w:rPr>
        <w:t>prudenciālajām</w:t>
      </w:r>
      <w:proofErr w:type="spellEnd"/>
      <w:r w:rsidRPr="007400CE">
        <w:rPr>
          <w:sz w:val="24"/>
          <w:lang w:val="lv-LV"/>
        </w:rPr>
        <w:t xml:space="preserve"> prasībām attiecībā uz kredītiestādēm un ieguldījumu brokeru sabiedrībām, un ar ko groza Regulu (ES) Nr. 648/2012 (OV L 176, 27.6.2013., 1. lpp.).</w:t>
      </w:r>
    </w:p>
  </w:footnote>
  <w:footnote w:id="12">
    <w:p w:rsidR="0047554D" w:rsidRPr="007400CE" w:rsidRDefault="0047554D" w:rsidP="007400CE">
      <w:pPr>
        <w:pStyle w:val="FootnoteText"/>
        <w:ind w:left="567" w:hanging="567"/>
        <w:rPr>
          <w:sz w:val="24"/>
          <w:lang w:val="lv-LV"/>
        </w:rPr>
      </w:pPr>
      <w:r w:rsidRPr="007400CE">
        <w:rPr>
          <w:rStyle w:val="FootnoteReference"/>
          <w:sz w:val="24"/>
          <w:lang w:val="lv-LV"/>
        </w:rPr>
        <w:footnoteRef/>
      </w:r>
      <w:r w:rsidR="007400CE" w:rsidRPr="007400CE">
        <w:rPr>
          <w:sz w:val="24"/>
          <w:lang w:val="lv-LV"/>
        </w:rPr>
        <w:t xml:space="preserve"> </w:t>
      </w:r>
      <w:r w:rsidR="007400CE" w:rsidRPr="007400CE">
        <w:rPr>
          <w:sz w:val="24"/>
          <w:lang w:val="lv-LV"/>
        </w:rPr>
        <w:tab/>
      </w:r>
      <w:r w:rsidRPr="007400CE">
        <w:rPr>
          <w:sz w:val="24"/>
          <w:lang w:val="lv-LV"/>
        </w:rPr>
        <w:t>Eiropas Parlamenta un Padomes Regula (ES) Nr. 1093/2010 (2010. gada 24. novembris), ar ko izveido Eiropas Uzraudzības iestādi (Eiropas Banku iestādi), groza Lēmumu Nr. 716/2009/EK un atceļ Komisijas Lēmumu 2009/78/EK (OV L 331, 15.12.2010., 12.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0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0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00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LV"/>
    <w:docVar w:name="dvnumam" w:val="0"/>
    <w:docVar w:name="dvpe" w:val="753.698"/>
    <w:docVar w:name="dvrapporteur" w:val="Referente: "/>
    <w:docVar w:name="dvstar" w:val="***I"/>
    <w:docVar w:name="dvtitre" w:val="Eiropas Parlamenta 2024. gada XX. XXX normatīvā rezolūcija par priekšlikumu Eiropas Parlamenta un Padomes direktīvai, ar ko attiecībā uz noguldījumu aizsardzības tvērumu, noguldījumu garantiju sistēmas līdzekļu izmantošanu, pārrobežu sadarbību un pārredzamību groza Direktīvu 2014/49/ES(COM(2023)0228 – C9-0133/2023 – 2023/0115(COD))"/>
  </w:docVars>
  <w:rsids>
    <w:rsidRoot w:val="00D97230"/>
    <w:rsid w:val="00002272"/>
    <w:rsid w:val="00064002"/>
    <w:rsid w:val="000677B9"/>
    <w:rsid w:val="000831BA"/>
    <w:rsid w:val="000A42CC"/>
    <w:rsid w:val="000E7DD9"/>
    <w:rsid w:val="0010095E"/>
    <w:rsid w:val="00125B37"/>
    <w:rsid w:val="0013400C"/>
    <w:rsid w:val="00187494"/>
    <w:rsid w:val="001F32AE"/>
    <w:rsid w:val="001F6F8E"/>
    <w:rsid w:val="002767FF"/>
    <w:rsid w:val="002B18FE"/>
    <w:rsid w:val="002B5493"/>
    <w:rsid w:val="00343214"/>
    <w:rsid w:val="00361C00"/>
    <w:rsid w:val="00371BA8"/>
    <w:rsid w:val="00395FA1"/>
    <w:rsid w:val="003E15D4"/>
    <w:rsid w:val="00411CCE"/>
    <w:rsid w:val="0041666E"/>
    <w:rsid w:val="00421060"/>
    <w:rsid w:val="00471C19"/>
    <w:rsid w:val="0047554D"/>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00CE"/>
    <w:rsid w:val="00747932"/>
    <w:rsid w:val="00751A4A"/>
    <w:rsid w:val="00756632"/>
    <w:rsid w:val="00762C74"/>
    <w:rsid w:val="00786EC0"/>
    <w:rsid w:val="007D1690"/>
    <w:rsid w:val="007E22AD"/>
    <w:rsid w:val="00817416"/>
    <w:rsid w:val="00842779"/>
    <w:rsid w:val="0086257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4F6"/>
    <w:rsid w:val="00CC2357"/>
    <w:rsid w:val="00CF071A"/>
    <w:rsid w:val="00D058B8"/>
    <w:rsid w:val="00D5077E"/>
    <w:rsid w:val="00D56C11"/>
    <w:rsid w:val="00D834A0"/>
    <w:rsid w:val="00D872DF"/>
    <w:rsid w:val="00D91E21"/>
    <w:rsid w:val="00D97230"/>
    <w:rsid w:val="00DA7FCD"/>
    <w:rsid w:val="00E365E1"/>
    <w:rsid w:val="00E820A4"/>
    <w:rsid w:val="00EB006A"/>
    <w:rsid w:val="00EB4772"/>
    <w:rsid w:val="00ED169E"/>
    <w:rsid w:val="00ED4235"/>
    <w:rsid w:val="00F04346"/>
    <w:rsid w:val="00F075DC"/>
    <w:rsid w:val="00F149E9"/>
    <w:rsid w:val="00F5134D"/>
    <w:rsid w:val="00F74202"/>
    <w:rsid w:val="00F87713"/>
    <w:rsid w:val="00FB088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82E4E"/>
  <w15:chartTrackingRefBased/>
  <w15:docId w15:val="{5F0B142E-6D15-4FF4-A04E-417EE38AC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7554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7554D"/>
    <w:pPr>
      <w:spacing w:before="480" w:after="240"/>
    </w:pPr>
  </w:style>
  <w:style w:type="paragraph" w:customStyle="1" w:styleId="PageHeading">
    <w:name w:val="PageHeading"/>
    <w:basedOn w:val="Normal"/>
    <w:rsid w:val="0047554D"/>
    <w:pPr>
      <w:keepNext/>
      <w:spacing w:after="480"/>
      <w:jc w:val="center"/>
    </w:pPr>
    <w:rPr>
      <w:rFonts w:ascii="Arial" w:hAnsi="Arial" w:cs="Arial"/>
      <w:b/>
    </w:rPr>
  </w:style>
  <w:style w:type="paragraph" w:customStyle="1" w:styleId="NormalBold">
    <w:name w:val="NormalBold"/>
    <w:basedOn w:val="Normal"/>
    <w:rsid w:val="0047554D"/>
    <w:rPr>
      <w:b/>
    </w:rPr>
  </w:style>
  <w:style w:type="paragraph" w:customStyle="1" w:styleId="NormalBold12a">
    <w:name w:val="NormalBold12a"/>
    <w:basedOn w:val="Normal"/>
    <w:rsid w:val="0047554D"/>
    <w:pPr>
      <w:spacing w:after="240"/>
    </w:pPr>
    <w:rPr>
      <w:b/>
    </w:rPr>
  </w:style>
  <w:style w:type="paragraph" w:customStyle="1" w:styleId="NormalHanging12a">
    <w:name w:val="NormalHanging12a"/>
    <w:basedOn w:val="Normal"/>
    <w:rsid w:val="0047554D"/>
    <w:pPr>
      <w:spacing w:after="240"/>
      <w:ind w:left="567" w:hanging="567"/>
    </w:pPr>
  </w:style>
  <w:style w:type="paragraph" w:customStyle="1" w:styleId="NormalCenter12a">
    <w:name w:val="NormalCenter12a"/>
    <w:basedOn w:val="Normal"/>
    <w:rsid w:val="0047554D"/>
    <w:pPr>
      <w:spacing w:after="240"/>
      <w:jc w:val="center"/>
    </w:pPr>
  </w:style>
  <w:style w:type="paragraph" w:styleId="Header">
    <w:name w:val="header"/>
    <w:basedOn w:val="Normal"/>
    <w:link w:val="HeaderChar"/>
    <w:uiPriority w:val="99"/>
    <w:rsid w:val="0047554D"/>
    <w:pPr>
      <w:tabs>
        <w:tab w:val="center" w:pos="4513"/>
        <w:tab w:val="right" w:pos="9026"/>
      </w:tabs>
    </w:pPr>
  </w:style>
  <w:style w:type="character" w:customStyle="1" w:styleId="HeaderChar">
    <w:name w:val="Header Char"/>
    <w:basedOn w:val="DefaultParagraphFont"/>
    <w:link w:val="Header"/>
    <w:uiPriority w:val="99"/>
    <w:rsid w:val="0047554D"/>
    <w:rPr>
      <w:sz w:val="24"/>
      <w:lang w:val="lv-LV"/>
    </w:rPr>
  </w:style>
  <w:style w:type="paragraph" w:customStyle="1" w:styleId="AmNumberTabs">
    <w:name w:val="AmNumberTabs"/>
    <w:basedOn w:val="Normal"/>
    <w:rsid w:val="0047554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7554D"/>
    <w:pPr>
      <w:spacing w:before="720" w:after="240"/>
      <w:jc w:val="center"/>
    </w:pPr>
  </w:style>
  <w:style w:type="paragraph" w:customStyle="1" w:styleId="EPFooter">
    <w:name w:val="EPFooter"/>
    <w:basedOn w:val="Normal"/>
    <w:rsid w:val="0047554D"/>
    <w:pPr>
      <w:tabs>
        <w:tab w:val="center" w:pos="4535"/>
        <w:tab w:val="right" w:pos="9071"/>
      </w:tabs>
      <w:spacing w:before="240" w:after="240"/>
    </w:pPr>
    <w:rPr>
      <w:color w:val="010000"/>
      <w:sz w:val="22"/>
    </w:rPr>
  </w:style>
  <w:style w:type="character" w:customStyle="1" w:styleId="normaltextrun">
    <w:name w:val="normaltextrun"/>
    <w:basedOn w:val="DefaultParagraphFont"/>
    <w:rsid w:val="0047554D"/>
  </w:style>
  <w:style w:type="character" w:customStyle="1" w:styleId="eop">
    <w:name w:val="eop"/>
    <w:basedOn w:val="DefaultParagraphFont"/>
    <w:rsid w:val="0047554D"/>
  </w:style>
  <w:style w:type="character" w:styleId="Emphasis">
    <w:name w:val="Emphasis"/>
    <w:basedOn w:val="DefaultParagraphFont"/>
    <w:uiPriority w:val="20"/>
    <w:qFormat/>
    <w:rsid w:val="0047554D"/>
    <w:rPr>
      <w:i/>
      <w:iCs/>
    </w:rPr>
  </w:style>
  <w:style w:type="character" w:customStyle="1" w:styleId="ui-provider">
    <w:name w:val="ui-provider"/>
    <w:basedOn w:val="DefaultParagraphFont"/>
    <w:rsid w:val="0047554D"/>
  </w:style>
  <w:style w:type="paragraph" w:customStyle="1" w:styleId="Text1">
    <w:name w:val="Text 1"/>
    <w:basedOn w:val="Normal"/>
    <w:rsid w:val="0047554D"/>
    <w:pPr>
      <w:widowControl/>
      <w:spacing w:before="120" w:after="120"/>
      <w:ind w:left="850"/>
      <w:jc w:val="both"/>
    </w:pPr>
    <w:rPr>
      <w:rFonts w:eastAsiaTheme="minorHAnsi"/>
      <w:szCs w:val="22"/>
      <w:lang w:eastAsia="en-US"/>
    </w:rPr>
  </w:style>
  <w:style w:type="paragraph" w:customStyle="1" w:styleId="Text2">
    <w:name w:val="Text 2"/>
    <w:basedOn w:val="Normal"/>
    <w:rsid w:val="0047554D"/>
    <w:pPr>
      <w:widowControl/>
      <w:spacing w:before="120" w:after="120"/>
      <w:ind w:left="1417"/>
      <w:jc w:val="both"/>
    </w:pPr>
    <w:rPr>
      <w:rFonts w:eastAsiaTheme="minorHAnsi"/>
      <w:szCs w:val="22"/>
      <w:lang w:eastAsia="en-US"/>
    </w:rPr>
  </w:style>
  <w:style w:type="paragraph" w:customStyle="1" w:styleId="Text3">
    <w:name w:val="Text 3"/>
    <w:basedOn w:val="Normal"/>
    <w:rsid w:val="0047554D"/>
    <w:pPr>
      <w:widowControl/>
      <w:spacing w:before="120" w:after="120"/>
      <w:ind w:left="1984"/>
      <w:jc w:val="both"/>
    </w:pPr>
    <w:rPr>
      <w:rFonts w:eastAsiaTheme="minorHAnsi"/>
      <w:szCs w:val="22"/>
      <w:lang w:eastAsia="en-US"/>
    </w:rPr>
  </w:style>
  <w:style w:type="paragraph" w:customStyle="1" w:styleId="Point0">
    <w:name w:val="Point 0"/>
    <w:basedOn w:val="Normal"/>
    <w:rsid w:val="0047554D"/>
    <w:pPr>
      <w:widowControl/>
      <w:spacing w:before="120" w:after="120"/>
      <w:ind w:left="850" w:hanging="850"/>
      <w:jc w:val="both"/>
    </w:pPr>
    <w:rPr>
      <w:rFonts w:eastAsiaTheme="minorHAnsi"/>
      <w:szCs w:val="22"/>
      <w:lang w:eastAsia="en-US"/>
    </w:rPr>
  </w:style>
  <w:style w:type="paragraph" w:customStyle="1" w:styleId="Point1">
    <w:name w:val="Point 1"/>
    <w:basedOn w:val="Normal"/>
    <w:rsid w:val="0047554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7554D"/>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47554D"/>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47554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7554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7554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7554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7554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7554D"/>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47554D"/>
    <w:pPr>
      <w:widowControl/>
      <w:ind w:left="5103"/>
    </w:pPr>
    <w:rPr>
      <w:rFonts w:eastAsiaTheme="minorHAnsi"/>
      <w:szCs w:val="22"/>
      <w:lang w:eastAsia="en-US"/>
    </w:rPr>
  </w:style>
  <w:style w:type="paragraph" w:customStyle="1" w:styleId="Statut">
    <w:name w:val="Statut"/>
    <w:basedOn w:val="Normal"/>
    <w:next w:val="Typedudocument"/>
    <w:rsid w:val="0047554D"/>
    <w:pPr>
      <w:widowControl/>
      <w:spacing w:before="360"/>
      <w:jc w:val="center"/>
    </w:pPr>
    <w:rPr>
      <w:rFonts w:eastAsiaTheme="minorHAnsi"/>
      <w:szCs w:val="22"/>
      <w:lang w:eastAsia="en-US"/>
    </w:rPr>
  </w:style>
  <w:style w:type="paragraph" w:customStyle="1" w:styleId="Titrearticle">
    <w:name w:val="Titre article"/>
    <w:basedOn w:val="Normal"/>
    <w:next w:val="Normal"/>
    <w:rsid w:val="0047554D"/>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47554D"/>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47554D"/>
    <w:pPr>
      <w:widowControl/>
      <w:spacing w:before="360"/>
      <w:jc w:val="center"/>
    </w:pPr>
    <w:rPr>
      <w:rFonts w:eastAsiaTheme="minorHAnsi"/>
      <w:b/>
      <w:szCs w:val="22"/>
      <w:lang w:eastAsia="en-US"/>
    </w:rPr>
  </w:style>
  <w:style w:type="paragraph" w:customStyle="1" w:styleId="IntrtEEE">
    <w:name w:val="Intérêt EEE"/>
    <w:basedOn w:val="Normal"/>
    <w:next w:val="Normal"/>
    <w:rsid w:val="0047554D"/>
    <w:pPr>
      <w:widowControl/>
      <w:spacing w:before="360" w:after="240"/>
      <w:jc w:val="center"/>
    </w:pPr>
    <w:rPr>
      <w:rFonts w:eastAsiaTheme="minorHAnsi"/>
      <w:szCs w:val="22"/>
      <w:lang w:eastAsia="en-US"/>
    </w:rPr>
  </w:style>
  <w:style w:type="paragraph" w:customStyle="1" w:styleId="Normal24a">
    <w:name w:val="Normal24a"/>
    <w:basedOn w:val="Normal"/>
    <w:rsid w:val="0047554D"/>
    <w:pPr>
      <w:spacing w:after="480"/>
    </w:pPr>
  </w:style>
  <w:style w:type="paragraph" w:customStyle="1" w:styleId="NormalBoldCenter">
    <w:name w:val="NormalBoldCenter"/>
    <w:basedOn w:val="Normal"/>
    <w:rsid w:val="0047554D"/>
    <w:pPr>
      <w:jc w:val="center"/>
    </w:pPr>
    <w:rPr>
      <w:b/>
    </w:rPr>
  </w:style>
  <w:style w:type="paragraph" w:customStyle="1" w:styleId="paragraph">
    <w:name w:val="paragraph"/>
    <w:basedOn w:val="Normal"/>
    <w:rsid w:val="0047554D"/>
    <w:pPr>
      <w:widowControl/>
      <w:spacing w:before="100" w:beforeAutospacing="1" w:after="100" w:afterAutospacing="1"/>
    </w:pPr>
    <w:rPr>
      <w:szCs w:val="24"/>
      <w:lang w:eastAsia="en-IE"/>
    </w:rPr>
  </w:style>
  <w:style w:type="paragraph" w:styleId="BalloonText">
    <w:name w:val="Balloon Text"/>
    <w:basedOn w:val="Normal"/>
    <w:link w:val="BalloonTextChar"/>
    <w:rsid w:val="001F6F8E"/>
    <w:rPr>
      <w:rFonts w:ascii="Segoe UI" w:hAnsi="Segoe UI" w:cs="Segoe UI"/>
      <w:sz w:val="18"/>
      <w:szCs w:val="18"/>
    </w:rPr>
  </w:style>
  <w:style w:type="character" w:customStyle="1" w:styleId="BalloonTextChar">
    <w:name w:val="Balloon Text Char"/>
    <w:basedOn w:val="DefaultParagraphFont"/>
    <w:link w:val="BalloonText"/>
    <w:rsid w:val="001F6F8E"/>
    <w:rPr>
      <w:rFonts w:ascii="Segoe UI" w:hAnsi="Segoe UI" w:cs="Segoe UI"/>
      <w:sz w:val="18"/>
      <w:szCs w:val="18"/>
      <w:lang w:val="lv-LV"/>
    </w:rPr>
  </w:style>
  <w:style w:type="paragraph" w:customStyle="1" w:styleId="Normal12Hanging">
    <w:name w:val="Normal12Hanging"/>
    <w:basedOn w:val="Normal"/>
    <w:link w:val="Normal12HangingChar"/>
    <w:rsid w:val="0013400C"/>
    <w:pPr>
      <w:spacing w:after="240"/>
      <w:ind w:left="357" w:hanging="357"/>
    </w:pPr>
  </w:style>
  <w:style w:type="character" w:customStyle="1" w:styleId="Normal12HangingChar">
    <w:name w:val="Normal12Hanging Char"/>
    <w:basedOn w:val="DefaultParagraphFont"/>
    <w:link w:val="Normal12Hanging"/>
    <w:rsid w:val="0013400C"/>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CEC18-0A0B-406B-A18E-BEC3EA52D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13133</Words>
  <Characters>86760</Characters>
  <Application>Microsoft Office Word</Application>
  <DocSecurity>0</DocSecurity>
  <Lines>723</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LUKSITE Marija</cp:lastModifiedBy>
  <cp:revision>2</cp:revision>
  <cp:lastPrinted>2004-11-19T15:42:00Z</cp:lastPrinted>
  <dcterms:created xsi:type="dcterms:W3CDTF">2024-10-08T09:16:00Z</dcterms:created>
  <dcterms:modified xsi:type="dcterms:W3CDTF">2024-10-08T09:16:00Z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P9_TA(2024)0328_</vt:lpwstr>
  </property>
  <property fmtid="{D5CDD505-2E9C-101B-9397-08002B2CF9AE}" pid="4" name="&lt;Type&gt;">
    <vt:lpwstr>RR</vt:lpwstr>
  </property>
</Properties>
</file>