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1A3E" w14:paraId="60246925" w14:textId="77777777" w:rsidTr="0010095E">
        <w:trPr>
          <w:trHeight w:hRule="exact" w:val="1418"/>
        </w:trPr>
        <w:tc>
          <w:tcPr>
            <w:tcW w:w="6804" w:type="dxa"/>
            <w:shd w:val="clear" w:color="auto" w:fill="auto"/>
            <w:vAlign w:val="center"/>
          </w:tcPr>
          <w:p w14:paraId="245FFB85" w14:textId="77777777" w:rsidR="00751A4A" w:rsidRPr="00B01A3E" w:rsidRDefault="00C66F1D" w:rsidP="0010095E">
            <w:pPr>
              <w:pStyle w:val="EPName"/>
            </w:pPr>
            <w:r w:rsidRPr="00B01A3E">
              <w:t>Evropski parlament</w:t>
            </w:r>
          </w:p>
          <w:p w14:paraId="1140E82C" w14:textId="77777777" w:rsidR="00751A4A" w:rsidRPr="00B01A3E" w:rsidRDefault="00817416" w:rsidP="00756632">
            <w:pPr>
              <w:pStyle w:val="EPTerm"/>
              <w:rPr>
                <w:rStyle w:val="HideTWBExt"/>
                <w:noProof w:val="0"/>
                <w:vanish w:val="0"/>
                <w:color w:val="auto"/>
              </w:rPr>
            </w:pPr>
            <w:r w:rsidRPr="00B01A3E">
              <w:t>2019-2024</w:t>
            </w:r>
          </w:p>
        </w:tc>
        <w:tc>
          <w:tcPr>
            <w:tcW w:w="2268" w:type="dxa"/>
            <w:shd w:val="clear" w:color="auto" w:fill="auto"/>
          </w:tcPr>
          <w:p w14:paraId="0217A513" w14:textId="77777777" w:rsidR="00751A4A" w:rsidRPr="00B01A3E" w:rsidRDefault="00187494" w:rsidP="0010095E">
            <w:pPr>
              <w:pStyle w:val="EPLogo"/>
            </w:pPr>
            <w:r w:rsidRPr="00B01A3E">
              <w:rPr>
                <w:noProof/>
                <w:lang w:val="en-GB"/>
              </w:rPr>
              <w:drawing>
                <wp:inline distT="0" distB="0" distL="0" distR="0" wp14:anchorId="174A08D3" wp14:editId="0E4138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E2A6D4" w14:textId="77777777" w:rsidR="00D058B8" w:rsidRPr="00B01A3E" w:rsidRDefault="00D058B8" w:rsidP="004C5D52">
      <w:pPr>
        <w:pStyle w:val="LineTop"/>
      </w:pPr>
    </w:p>
    <w:p w14:paraId="6527038E" w14:textId="77777777" w:rsidR="00680577" w:rsidRPr="00B01A3E" w:rsidRDefault="00C66F1D" w:rsidP="00680577">
      <w:pPr>
        <w:pStyle w:val="EPBodyTA1"/>
      </w:pPr>
      <w:r w:rsidRPr="00B01A3E">
        <w:t>SPREJETA BESEDILA</w:t>
      </w:r>
    </w:p>
    <w:p w14:paraId="24C05832" w14:textId="77777777" w:rsidR="00D058B8" w:rsidRPr="00B01A3E" w:rsidRDefault="00D058B8" w:rsidP="00D058B8">
      <w:pPr>
        <w:pStyle w:val="LineBottom"/>
      </w:pPr>
    </w:p>
    <w:p w14:paraId="02044870" w14:textId="3CFFC2A8" w:rsidR="00C66F1D" w:rsidRPr="00B01A3E" w:rsidRDefault="00C66F1D" w:rsidP="00B01A3E">
      <w:pPr>
        <w:pStyle w:val="ATHeading1"/>
      </w:pPr>
      <w:bookmarkStart w:id="0" w:name="TANumber"/>
      <w:proofErr w:type="spellStart"/>
      <w:r w:rsidRPr="00B01A3E">
        <w:t>P9_TA</w:t>
      </w:r>
      <w:proofErr w:type="spellEnd"/>
      <w:r w:rsidRPr="00B01A3E">
        <w:t>(2024)0</w:t>
      </w:r>
      <w:r w:rsidR="00B01A3E" w:rsidRPr="00B01A3E">
        <w:t>328</w:t>
      </w:r>
      <w:bookmarkEnd w:id="0"/>
    </w:p>
    <w:p w14:paraId="795BB518" w14:textId="00535ED8" w:rsidR="00C66F1D" w:rsidRPr="00B01A3E" w:rsidRDefault="00BE5976" w:rsidP="00EF1946">
      <w:pPr>
        <w:pStyle w:val="ATHeading2"/>
      </w:pPr>
      <w:bookmarkStart w:id="1" w:name="title"/>
      <w:r w:rsidRPr="00B01A3E">
        <w:t>Obseg zaščite vlog, uporaba sredstev sis</w:t>
      </w:r>
      <w:r w:rsidR="00EF1946">
        <w:t>temov jamstva za vloge, čezmejno</w:t>
      </w:r>
      <w:r w:rsidRPr="00B01A3E">
        <w:t xml:space="preserve"> sodelovanj</w:t>
      </w:r>
      <w:r w:rsidR="00454C5D">
        <w:t>e</w:t>
      </w:r>
      <w:r w:rsidRPr="00B01A3E">
        <w:t xml:space="preserve"> in preglednost (</w:t>
      </w:r>
      <w:proofErr w:type="spellStart"/>
      <w:r w:rsidRPr="00B01A3E">
        <w:t>DGSD2</w:t>
      </w:r>
      <w:proofErr w:type="spellEnd"/>
      <w:r w:rsidRPr="00B01A3E">
        <w:t>)</w:t>
      </w:r>
      <w:bookmarkEnd w:id="1"/>
    </w:p>
    <w:p w14:paraId="4E3F53B4" w14:textId="77777777" w:rsidR="00C66F1D" w:rsidRPr="00B01A3E" w:rsidRDefault="00C66F1D" w:rsidP="00C66F1D">
      <w:pPr>
        <w:rPr>
          <w:i/>
          <w:vanish/>
        </w:rPr>
      </w:pPr>
      <w:r w:rsidRPr="00B01A3E">
        <w:rPr>
          <w:i/>
        </w:rPr>
        <w:fldChar w:fldCharType="begin"/>
      </w:r>
      <w:r w:rsidRPr="00B01A3E">
        <w:rPr>
          <w:i/>
        </w:rPr>
        <w:instrText xml:space="preserve"> TC"(</w:instrText>
      </w:r>
      <w:bookmarkStart w:id="2" w:name="DocNumber"/>
      <w:proofErr w:type="spellStart"/>
      <w:r w:rsidRPr="00B01A3E">
        <w:rPr>
          <w:i/>
        </w:rPr>
        <w:instrText>A9</w:instrText>
      </w:r>
      <w:proofErr w:type="spellEnd"/>
      <w:r w:rsidRPr="00B01A3E">
        <w:rPr>
          <w:i/>
        </w:rPr>
        <w:instrText>-0154/2024</w:instrText>
      </w:r>
      <w:bookmarkEnd w:id="2"/>
      <w:r w:rsidRPr="00B01A3E">
        <w:rPr>
          <w:i/>
        </w:rPr>
        <w:instrText xml:space="preserve"> - Poročevalka: </w:instrText>
      </w:r>
      <w:proofErr w:type="spellStart"/>
      <w:r w:rsidRPr="00B01A3E">
        <w:rPr>
          <w:i/>
        </w:rPr>
        <w:instrText>Kira</w:instrText>
      </w:r>
      <w:proofErr w:type="spellEnd"/>
      <w:r w:rsidRPr="00B01A3E">
        <w:rPr>
          <w:i/>
        </w:rPr>
        <w:instrText xml:space="preserve"> Marie Peter-</w:instrText>
      </w:r>
      <w:proofErr w:type="spellStart"/>
      <w:r w:rsidRPr="00B01A3E">
        <w:rPr>
          <w:i/>
        </w:rPr>
        <w:instrText>Hansen</w:instrText>
      </w:r>
      <w:proofErr w:type="spellEnd"/>
      <w:r w:rsidRPr="00B01A3E">
        <w:rPr>
          <w:i/>
        </w:rPr>
        <w:instrText>)"\</w:instrText>
      </w:r>
      <w:proofErr w:type="spellStart"/>
      <w:r w:rsidRPr="00B01A3E">
        <w:rPr>
          <w:i/>
        </w:rPr>
        <w:instrText>l3</w:instrText>
      </w:r>
      <w:proofErr w:type="spellEnd"/>
      <w:r w:rsidRPr="00B01A3E">
        <w:rPr>
          <w:i/>
        </w:rPr>
        <w:instrText xml:space="preserve"> \n&gt; \* </w:instrText>
      </w:r>
      <w:proofErr w:type="spellStart"/>
      <w:r w:rsidRPr="00B01A3E">
        <w:rPr>
          <w:i/>
        </w:rPr>
        <w:instrText>MERGEFORMAT</w:instrText>
      </w:r>
      <w:proofErr w:type="spellEnd"/>
      <w:r w:rsidRPr="00B01A3E">
        <w:rPr>
          <w:i/>
        </w:rPr>
        <w:instrText xml:space="preserve"> </w:instrText>
      </w:r>
      <w:r w:rsidRPr="00B01A3E">
        <w:rPr>
          <w:i/>
        </w:rPr>
        <w:fldChar w:fldCharType="end"/>
      </w:r>
    </w:p>
    <w:p w14:paraId="6E7B0637" w14:textId="77777777" w:rsidR="00C66F1D" w:rsidRPr="00B01A3E" w:rsidRDefault="00C66F1D" w:rsidP="00C66F1D">
      <w:pPr>
        <w:rPr>
          <w:vanish/>
        </w:rPr>
      </w:pPr>
      <w:bookmarkStart w:id="3" w:name="Commission"/>
      <w:r w:rsidRPr="00B01A3E">
        <w:rPr>
          <w:vanish/>
        </w:rPr>
        <w:t>Odbor za ekonomske in monetarne zadeve</w:t>
      </w:r>
      <w:bookmarkEnd w:id="3"/>
    </w:p>
    <w:p w14:paraId="00AA666B" w14:textId="77777777" w:rsidR="00C66F1D" w:rsidRPr="00B01A3E" w:rsidRDefault="00C66F1D" w:rsidP="00C66F1D">
      <w:pPr>
        <w:rPr>
          <w:vanish/>
        </w:rPr>
      </w:pPr>
      <w:bookmarkStart w:id="4" w:name="PE"/>
      <w:proofErr w:type="spellStart"/>
      <w:r w:rsidRPr="00B01A3E">
        <w:rPr>
          <w:vanish/>
        </w:rPr>
        <w:t>PE753.698</w:t>
      </w:r>
      <w:bookmarkEnd w:id="4"/>
      <w:proofErr w:type="spellEnd"/>
    </w:p>
    <w:p w14:paraId="2427C2DB" w14:textId="46593009" w:rsidR="00C66F1D" w:rsidRPr="00B01A3E" w:rsidRDefault="00C66F1D" w:rsidP="001C5D2E">
      <w:pPr>
        <w:pStyle w:val="ATHeading3"/>
      </w:pPr>
      <w:bookmarkStart w:id="5" w:name="Sujet"/>
      <w:r w:rsidRPr="00B01A3E">
        <w:t xml:space="preserve">Zakonodajna resolucija Evropskega parlamenta z dne </w:t>
      </w:r>
      <w:r w:rsidR="001C5D2E" w:rsidRPr="00B01A3E">
        <w:t>24</w:t>
      </w:r>
      <w:r w:rsidRPr="00B01A3E">
        <w:t>. aprila 2024 o predlogu direktive Evropskega parlamenta in Sveta o spremembi Direktive 2014/49/EU glede obsega zaščite vlog, uporabe sredstev sistemov jamstva za vloge, čezmejnega sodelovanja in preglednosti</w:t>
      </w:r>
      <w:bookmarkEnd w:id="5"/>
      <w:r w:rsidRPr="00B01A3E">
        <w:t xml:space="preserve"> </w:t>
      </w:r>
      <w:bookmarkStart w:id="6" w:name="References"/>
      <w:r w:rsidRPr="00B01A3E">
        <w:t>(</w:t>
      </w:r>
      <w:proofErr w:type="spellStart"/>
      <w:r w:rsidRPr="00B01A3E">
        <w:t>COM</w:t>
      </w:r>
      <w:proofErr w:type="spellEnd"/>
      <w:r w:rsidRPr="00B01A3E">
        <w:t xml:space="preserve">(2023)0228 – </w:t>
      </w:r>
      <w:proofErr w:type="spellStart"/>
      <w:r w:rsidRPr="00B01A3E">
        <w:t>C9</w:t>
      </w:r>
      <w:proofErr w:type="spellEnd"/>
      <w:r w:rsidRPr="00B01A3E">
        <w:t>-0133/2023 – 2023/0115(COD))</w:t>
      </w:r>
      <w:bookmarkEnd w:id="6"/>
    </w:p>
    <w:p w14:paraId="3B5BD030" w14:textId="77777777" w:rsidR="00D66317" w:rsidRPr="00B01A3E" w:rsidRDefault="00D66317" w:rsidP="00D66317">
      <w:pPr>
        <w:pStyle w:val="NormalBold"/>
      </w:pPr>
      <w:bookmarkStart w:id="7" w:name="TextBodyBegin"/>
      <w:bookmarkEnd w:id="7"/>
      <w:r w:rsidRPr="00B01A3E">
        <w:t>(Redni zakonodajni postopek: prva obravnava)</w:t>
      </w:r>
    </w:p>
    <w:p w14:paraId="4C4E9F36" w14:textId="77777777" w:rsidR="00D66317" w:rsidRPr="00B01A3E" w:rsidRDefault="00D66317" w:rsidP="00D66317">
      <w:pPr>
        <w:pStyle w:val="EPComma"/>
      </w:pPr>
      <w:r w:rsidRPr="00B01A3E">
        <w:rPr>
          <w:i/>
          <w:iCs/>
        </w:rPr>
        <w:t>Evropski parlament</w:t>
      </w:r>
      <w:r w:rsidRPr="00B01A3E">
        <w:t>,</w:t>
      </w:r>
    </w:p>
    <w:p w14:paraId="7F3EADA2" w14:textId="77777777" w:rsidR="00D66317" w:rsidRPr="00B01A3E" w:rsidRDefault="00D66317" w:rsidP="00D66317">
      <w:pPr>
        <w:pStyle w:val="NormalHanging12a"/>
      </w:pPr>
      <w:r w:rsidRPr="00B01A3E">
        <w:t>–</w:t>
      </w:r>
      <w:r w:rsidRPr="00B01A3E">
        <w:tab/>
        <w:t>ob upoštevanju predloga Komisije Evropskemu parlamentu in Svetu (COM(2023)0228),</w:t>
      </w:r>
    </w:p>
    <w:p w14:paraId="229829F2" w14:textId="77777777" w:rsidR="00D66317" w:rsidRPr="00B01A3E" w:rsidRDefault="00D66317" w:rsidP="00D66317">
      <w:pPr>
        <w:pStyle w:val="NormalHanging12a"/>
      </w:pPr>
      <w:r w:rsidRPr="00B01A3E">
        <w:t>–</w:t>
      </w:r>
      <w:r w:rsidRPr="00B01A3E">
        <w:tab/>
        <w:t>ob upoštevanju člena 294(2) in člena 53(1) Pogodbe o delovanju Evropske unije, na podlagi katerih je Komisija podala predlog Parlamentu (</w:t>
      </w:r>
      <w:proofErr w:type="spellStart"/>
      <w:r w:rsidRPr="00B01A3E">
        <w:t>C9</w:t>
      </w:r>
      <w:proofErr w:type="spellEnd"/>
      <w:r w:rsidRPr="00B01A3E">
        <w:t>-0133/2023),</w:t>
      </w:r>
    </w:p>
    <w:p w14:paraId="428DF9C3" w14:textId="77777777" w:rsidR="00D66317" w:rsidRPr="00B01A3E" w:rsidRDefault="00D66317" w:rsidP="00D66317">
      <w:pPr>
        <w:pStyle w:val="NormalHanging12a"/>
      </w:pPr>
      <w:r w:rsidRPr="00B01A3E">
        <w:t>–</w:t>
      </w:r>
      <w:r w:rsidRPr="00B01A3E">
        <w:tab/>
        <w:t>ob upoštevanju člena 294(3) Pogodbe o delovanju Evropske unije,</w:t>
      </w:r>
    </w:p>
    <w:p w14:paraId="5BB3874E" w14:textId="77777777" w:rsidR="00D66317" w:rsidRPr="00B01A3E" w:rsidRDefault="00D66317" w:rsidP="00D66317">
      <w:pPr>
        <w:pStyle w:val="NormalHanging12a"/>
      </w:pPr>
      <w:r w:rsidRPr="00B01A3E">
        <w:t>–</w:t>
      </w:r>
      <w:r w:rsidRPr="00B01A3E">
        <w:tab/>
        <w:t>ob upoštevanju mnenja Evropske centralne banke z dne 5. julija 2023</w:t>
      </w:r>
      <w:r w:rsidRPr="00B01A3E">
        <w:rPr>
          <w:rStyle w:val="FootnoteReference"/>
        </w:rPr>
        <w:footnoteReference w:id="1"/>
      </w:r>
      <w:r w:rsidRPr="00B01A3E">
        <w:t>,</w:t>
      </w:r>
    </w:p>
    <w:p w14:paraId="115A9088" w14:textId="77777777" w:rsidR="00D66317" w:rsidRPr="00B01A3E" w:rsidRDefault="00D66317" w:rsidP="00D66317">
      <w:pPr>
        <w:pStyle w:val="NormalHanging12a"/>
      </w:pPr>
      <w:r w:rsidRPr="00B01A3E">
        <w:t>–</w:t>
      </w:r>
      <w:r w:rsidRPr="00B01A3E">
        <w:tab/>
        <w:t>ob upoštevanju člena 59 Poslovnika,</w:t>
      </w:r>
    </w:p>
    <w:p w14:paraId="5A677909" w14:textId="77777777" w:rsidR="00D66317" w:rsidRPr="00B01A3E" w:rsidRDefault="00D66317" w:rsidP="00D66317">
      <w:pPr>
        <w:pStyle w:val="NormalHanging12a"/>
      </w:pPr>
      <w:r w:rsidRPr="00B01A3E">
        <w:t>–</w:t>
      </w:r>
      <w:r w:rsidRPr="00B01A3E">
        <w:tab/>
        <w:t>ob upoštevanju poročila Odbora za ekonomske in monetarne zadeve (</w:t>
      </w:r>
      <w:proofErr w:type="spellStart"/>
      <w:r w:rsidRPr="00B01A3E">
        <w:t>A9</w:t>
      </w:r>
      <w:proofErr w:type="spellEnd"/>
      <w:r w:rsidRPr="00B01A3E">
        <w:t>-0154/2024),</w:t>
      </w:r>
    </w:p>
    <w:p w14:paraId="4E9B40FC" w14:textId="77777777" w:rsidR="00D66317" w:rsidRPr="00B01A3E" w:rsidRDefault="00D66317" w:rsidP="00D66317">
      <w:pPr>
        <w:pStyle w:val="NormalHanging12a"/>
      </w:pPr>
      <w:r w:rsidRPr="00B01A3E">
        <w:t>1.</w:t>
      </w:r>
      <w:r w:rsidRPr="00B01A3E">
        <w:tab/>
        <w:t>sprejme stališče v prvi obravnavi, kakor je določeno v nadaljevanju;</w:t>
      </w:r>
    </w:p>
    <w:p w14:paraId="3518E0E9" w14:textId="77777777" w:rsidR="00D66317" w:rsidRPr="00B01A3E" w:rsidRDefault="00D66317" w:rsidP="00D66317">
      <w:pPr>
        <w:pStyle w:val="NormalHanging12a"/>
      </w:pPr>
      <w:r w:rsidRPr="00B01A3E">
        <w:t>2.</w:t>
      </w:r>
      <w:r w:rsidRPr="00B01A3E">
        <w:tab/>
        <w:t>poziva Komisijo, naj mu zadevo ponovno predloži, če svoj predlog nadomesti, ga bistveno spremeni ali ga namerava bistveno spremeniti;</w:t>
      </w:r>
    </w:p>
    <w:p w14:paraId="16790A90" w14:textId="77777777" w:rsidR="00D66317" w:rsidRPr="00B01A3E" w:rsidRDefault="00D66317" w:rsidP="00D66317">
      <w:pPr>
        <w:pStyle w:val="NormalHanging12a"/>
        <w:rPr>
          <w:szCs w:val="24"/>
        </w:rPr>
      </w:pPr>
      <w:r w:rsidRPr="00B01A3E">
        <w:t>3.</w:t>
      </w:r>
      <w:r w:rsidRPr="00B01A3E">
        <w:tab/>
        <w:t>naroči svoji predsednici, naj stališče Parlamenta posreduje Svetu, Komisiji in nacionalnim parlamentom.</w:t>
      </w:r>
    </w:p>
    <w:p w14:paraId="2C6385D9" w14:textId="77777777" w:rsidR="007C14F9" w:rsidRDefault="007C14F9" w:rsidP="007C14F9">
      <w:pPr>
        <w:spacing w:after="240"/>
        <w:rPr>
          <w:b/>
        </w:rPr>
        <w:sectPr w:rsidR="007C14F9" w:rsidSect="007C14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AEB9572" w14:textId="6B7CC376" w:rsidR="007C14F9" w:rsidRPr="0005533C" w:rsidRDefault="007C14F9" w:rsidP="007C14F9">
      <w:pPr>
        <w:spacing w:after="240"/>
        <w:rPr>
          <w:b/>
        </w:rPr>
      </w:pPr>
      <w:proofErr w:type="spellStart"/>
      <w:r w:rsidRPr="0005533C">
        <w:rPr>
          <w:b/>
        </w:rPr>
        <w:lastRenderedPageBreak/>
        <w:t>P</w:t>
      </w:r>
      <w:r w:rsidRPr="00CA330D">
        <w:rPr>
          <w:b/>
        </w:rPr>
        <w:t>9</w:t>
      </w:r>
      <w:r w:rsidRPr="0005533C">
        <w:rPr>
          <w:b/>
        </w:rPr>
        <w:t>_TC</w:t>
      </w:r>
      <w:r w:rsidRPr="00CA330D">
        <w:rPr>
          <w:b/>
        </w:rPr>
        <w:t>1</w:t>
      </w:r>
      <w:proofErr w:type="spellEnd"/>
      <w:r w:rsidRPr="0005533C">
        <w:rPr>
          <w:b/>
        </w:rPr>
        <w:t>-COD(</w:t>
      </w:r>
      <w:r w:rsidRPr="00CA330D">
        <w:rPr>
          <w:b/>
        </w:rPr>
        <w:t>2023</w:t>
      </w:r>
      <w:r w:rsidRPr="0005533C">
        <w:rPr>
          <w:b/>
        </w:rPr>
        <w:t>)</w:t>
      </w:r>
      <w:r w:rsidRPr="00CA330D">
        <w:rPr>
          <w:b/>
        </w:rPr>
        <w:t>0</w:t>
      </w:r>
      <w:r>
        <w:rPr>
          <w:b/>
        </w:rPr>
        <w:t>115</w:t>
      </w:r>
    </w:p>
    <w:p w14:paraId="283068BC" w14:textId="54AAC8CF" w:rsidR="00D66317" w:rsidRPr="00B01A3E" w:rsidRDefault="007C14F9" w:rsidP="007C14F9">
      <w:pPr>
        <w:pStyle w:val="AmNumberTabs"/>
        <w:keepNext/>
        <w:rPr>
          <w:noProof/>
        </w:rPr>
      </w:pPr>
      <w:r w:rsidRPr="0005533C">
        <w:t xml:space="preserve">Stališče Evropskega parlamenta, sprejeto v prvi obravnavi </w:t>
      </w:r>
      <w:r w:rsidRPr="00CA330D">
        <w:t>24</w:t>
      </w:r>
      <w:r w:rsidRPr="0005533C">
        <w:t xml:space="preserve">. aprila </w:t>
      </w:r>
      <w:r w:rsidRPr="00CA330D">
        <w:t>2024</w:t>
      </w:r>
      <w:r w:rsidRPr="0005533C">
        <w:t xml:space="preserve"> z namenom sprejetja Direktive (EU) </w:t>
      </w:r>
      <w:r w:rsidRPr="00CA330D">
        <w:t>2024</w:t>
      </w:r>
      <w:r w:rsidRPr="0005533C">
        <w:t xml:space="preserve">/... Evropskega parlamenta in Sveta </w:t>
      </w:r>
      <w:r w:rsidR="00D66317" w:rsidRPr="00B01A3E">
        <w:t>o spremembi Direktive 2014/49/EU glede obsega zaščite vlog, uporabe sredstev sistemov jamstva za vloge, čezmejnega sodelovanja in preglednosti</w:t>
      </w:r>
      <w:r>
        <w:rPr>
          <w:rStyle w:val="FootnoteReference"/>
        </w:rPr>
        <w:footnoteReference w:customMarkFollows="1" w:id="2"/>
        <w:t>*</w:t>
      </w:r>
    </w:p>
    <w:p w14:paraId="642EA992" w14:textId="77777777" w:rsidR="00D66317" w:rsidRPr="00B01A3E" w:rsidRDefault="00D66317" w:rsidP="00D66317">
      <w:pPr>
        <w:pStyle w:val="IntrtEEE"/>
        <w:rPr>
          <w:noProof/>
        </w:rPr>
      </w:pPr>
      <w:r w:rsidRPr="00B01A3E">
        <w:t>(Besedilo velja za EGP)</w:t>
      </w:r>
    </w:p>
    <w:p w14:paraId="6D2C257F" w14:textId="77777777" w:rsidR="00D66317" w:rsidRPr="00B01A3E" w:rsidRDefault="00D66317" w:rsidP="007C14F9">
      <w:pPr>
        <w:pStyle w:val="Institutionquiagit"/>
        <w:spacing w:line="360" w:lineRule="auto"/>
        <w:jc w:val="left"/>
        <w:rPr>
          <w:noProof/>
        </w:rPr>
      </w:pPr>
      <w:r w:rsidRPr="00B01A3E">
        <w:t>EVROPSKI PARLAMENT IN SVET EVROPSKE UNIJE STA</w:t>
      </w:r>
    </w:p>
    <w:p w14:paraId="51A762B6" w14:textId="77777777" w:rsidR="00D66317" w:rsidRPr="00B01A3E" w:rsidRDefault="00D66317" w:rsidP="007C14F9">
      <w:pPr>
        <w:spacing w:before="120" w:after="120" w:line="360" w:lineRule="auto"/>
        <w:rPr>
          <w:noProof/>
        </w:rPr>
      </w:pPr>
      <w:r w:rsidRPr="00B01A3E">
        <w:t>ob upoštevanju Pogodbe o delovanju Evropske unije in zlasti člena 53(1) Pogodbe,</w:t>
      </w:r>
    </w:p>
    <w:p w14:paraId="1D82B769" w14:textId="77777777" w:rsidR="00D66317" w:rsidRPr="00B01A3E" w:rsidRDefault="00D66317" w:rsidP="007C14F9">
      <w:pPr>
        <w:spacing w:before="120" w:after="120" w:line="360" w:lineRule="auto"/>
        <w:rPr>
          <w:noProof/>
        </w:rPr>
      </w:pPr>
      <w:r w:rsidRPr="00B01A3E">
        <w:t>ob upoštevanju predloga Evropske komisije,</w:t>
      </w:r>
    </w:p>
    <w:p w14:paraId="3AC30213" w14:textId="77777777" w:rsidR="00D66317" w:rsidRPr="00B01A3E" w:rsidRDefault="00D66317" w:rsidP="007C14F9">
      <w:pPr>
        <w:spacing w:before="120" w:after="120" w:line="360" w:lineRule="auto"/>
        <w:rPr>
          <w:noProof/>
        </w:rPr>
      </w:pPr>
      <w:r w:rsidRPr="00B01A3E">
        <w:t>po posredovanju osnutka zakonodajnega akta nacionalnim parlamentom,</w:t>
      </w:r>
    </w:p>
    <w:p w14:paraId="66335EF4" w14:textId="77777777" w:rsidR="00D66317" w:rsidRPr="00B01A3E" w:rsidRDefault="00D66317" w:rsidP="007C14F9">
      <w:pPr>
        <w:spacing w:before="120" w:after="120" w:line="360" w:lineRule="auto"/>
        <w:rPr>
          <w:noProof/>
        </w:rPr>
      </w:pPr>
      <w:r w:rsidRPr="00B01A3E">
        <w:t>ob upoštevanju mnenja Evropskega ekonomsko-socialnega odbora</w:t>
      </w:r>
      <w:r w:rsidRPr="00B01A3E">
        <w:rPr>
          <w:rStyle w:val="FootnoteReference"/>
          <w:noProof/>
        </w:rPr>
        <w:footnoteReference w:id="3"/>
      </w:r>
      <w:r w:rsidRPr="00B01A3E">
        <w:t xml:space="preserve">, </w:t>
      </w:r>
    </w:p>
    <w:p w14:paraId="5BCE9E7D" w14:textId="77777777" w:rsidR="00D66317" w:rsidRPr="00B01A3E" w:rsidRDefault="00D66317" w:rsidP="007C14F9">
      <w:pPr>
        <w:spacing w:before="120" w:after="120" w:line="360" w:lineRule="auto"/>
        <w:rPr>
          <w:noProof/>
        </w:rPr>
      </w:pPr>
      <w:r w:rsidRPr="00B01A3E">
        <w:t>ob upoštevanju mnenja Odbora regij</w:t>
      </w:r>
      <w:r w:rsidRPr="00B01A3E">
        <w:rPr>
          <w:rStyle w:val="FootnoteReference"/>
          <w:noProof/>
        </w:rPr>
        <w:footnoteReference w:id="4"/>
      </w:r>
      <w:r w:rsidRPr="00B01A3E">
        <w:t xml:space="preserve">, </w:t>
      </w:r>
    </w:p>
    <w:p w14:paraId="20A3182C" w14:textId="77777777" w:rsidR="00D66317" w:rsidRPr="00B01A3E" w:rsidRDefault="00D66317" w:rsidP="007C14F9">
      <w:pPr>
        <w:spacing w:before="120" w:after="120" w:line="360" w:lineRule="auto"/>
        <w:rPr>
          <w:noProof/>
        </w:rPr>
      </w:pPr>
      <w:r w:rsidRPr="00B01A3E">
        <w:t>ob upoštevanju mnenja Evropske centralne banke</w:t>
      </w:r>
      <w:r w:rsidRPr="00B01A3E">
        <w:rPr>
          <w:rStyle w:val="FootnoteReference"/>
          <w:noProof/>
        </w:rPr>
        <w:footnoteReference w:id="5"/>
      </w:r>
      <w:r w:rsidRPr="00B01A3E">
        <w:t>,</w:t>
      </w:r>
    </w:p>
    <w:p w14:paraId="2BE32601" w14:textId="77777777" w:rsidR="00D66317" w:rsidRPr="00B01A3E" w:rsidRDefault="00D66317" w:rsidP="007C14F9">
      <w:pPr>
        <w:spacing w:before="120" w:after="120" w:line="360" w:lineRule="auto"/>
        <w:rPr>
          <w:noProof/>
        </w:rPr>
      </w:pPr>
      <w:r w:rsidRPr="00B01A3E">
        <w:t>v skladu z rednim zakonodajnim postopkom,</w:t>
      </w:r>
    </w:p>
    <w:p w14:paraId="4435BBEB" w14:textId="77777777" w:rsidR="00D66317" w:rsidRPr="00B01A3E" w:rsidRDefault="00D66317" w:rsidP="007C14F9">
      <w:pPr>
        <w:spacing w:before="120" w:after="120" w:line="360" w:lineRule="auto"/>
        <w:rPr>
          <w:noProof/>
        </w:rPr>
      </w:pPr>
      <w:r w:rsidRPr="00B01A3E">
        <w:t>ob upoštevanju naslednjega:</w:t>
      </w:r>
    </w:p>
    <w:p w14:paraId="5C77121E" w14:textId="77777777" w:rsidR="00D66317" w:rsidRPr="00B01A3E" w:rsidRDefault="00D66317" w:rsidP="007C14F9">
      <w:pPr>
        <w:pStyle w:val="ManualConsidrant"/>
        <w:spacing w:line="360" w:lineRule="auto"/>
        <w:jc w:val="left"/>
        <w:rPr>
          <w:noProof/>
        </w:rPr>
      </w:pPr>
      <w:r w:rsidRPr="00B01A3E">
        <w:t>(1)</w:t>
      </w:r>
      <w:r w:rsidRPr="00B01A3E">
        <w:tab/>
        <w:t>Komisija je v skladu s členom 19(5) in (6) Direktive 2014/49/EU Evropskega parlamenta in Sveta</w:t>
      </w:r>
      <w:r w:rsidRPr="00B01A3E">
        <w:rPr>
          <w:rStyle w:val="FootnoteReference"/>
          <w:noProof/>
        </w:rPr>
        <w:footnoteReference w:id="6"/>
      </w:r>
      <w:r w:rsidRPr="00B01A3E">
        <w:t xml:space="preserve"> pregledala uporabo in področje uporabe navedene direktive ter ugotovila, da je bil cilj zaščite vlagateljev v Uniji z vzpostavitvijo sistemov jamstva za vloge večinoma dosežen. Vendar je Komisija ugotovila tudi, da je treba odpraviti preostale vrzeli v zaščiti vlagateljev in izboljšati delovanje sistemov jamstva za vloge, hkrati pa uskladiti pravila za posredovanja sistemov jamstva za vloge, ki niso postopki za izplačilo.</w:t>
      </w:r>
    </w:p>
    <w:p w14:paraId="5EFEEA61" w14:textId="77777777" w:rsidR="00D66317" w:rsidRPr="00B01A3E" w:rsidRDefault="00D66317" w:rsidP="007C14F9">
      <w:pPr>
        <w:pStyle w:val="ManualConsidrant"/>
        <w:spacing w:line="360" w:lineRule="auto"/>
        <w:jc w:val="left"/>
        <w:rPr>
          <w:b/>
          <w:i/>
          <w:noProof/>
        </w:rPr>
      </w:pPr>
      <w:bookmarkStart w:id="8" w:name="_Hlk127200842"/>
      <w:r w:rsidRPr="00B01A3E">
        <w:rPr>
          <w:b/>
          <w:i/>
        </w:rPr>
        <w:t>(1a)</w:t>
      </w:r>
      <w:r w:rsidRPr="00B01A3E">
        <w:rPr>
          <w:b/>
          <w:i/>
        </w:rPr>
        <w:tab/>
        <w:t xml:space="preserve">Bančna unija trenutno temelji le na dveh od njenih predvidenih treh stebrov, in sicer na enotnem mehanizmu nadzora (EMN) in enotnem mehanizmu za reševanje </w:t>
      </w:r>
      <w:r w:rsidRPr="00B01A3E">
        <w:rPr>
          <w:b/>
          <w:i/>
        </w:rPr>
        <w:lastRenderedPageBreak/>
        <w:t>(EMR). Njena struktura je tako še vedno nepopolna, saj njen tretji steber, tj. evropski sistem jamstva za vloge (ESJV), še vedno ne obstaja. Sedanji pregled okvira Unije za krizno upravljanje in jamstva za vloge naj bi utrl pot do dokončanja bančne unije, vključno z vzpostavitvijo ESJV. Dokončanje bančne unije je sestavni del ekonomske in monetarne unije ter finančne stabilnosti, zlasti ker se bodo tako zmanjšala tveganja tako imenovanega začaranega kroga, ki nastane zaradi vzajemne povezanosti bank in držav.</w:t>
      </w:r>
    </w:p>
    <w:p w14:paraId="74727123" w14:textId="77777777" w:rsidR="00D66317" w:rsidRPr="00B01A3E" w:rsidRDefault="00D66317" w:rsidP="007C14F9">
      <w:pPr>
        <w:pStyle w:val="ManualConsidrant"/>
        <w:spacing w:line="360" w:lineRule="auto"/>
        <w:jc w:val="left"/>
        <w:rPr>
          <w:b/>
          <w:i/>
          <w:noProof/>
        </w:rPr>
      </w:pPr>
      <w:r w:rsidRPr="00B01A3E">
        <w:rPr>
          <w:b/>
          <w:i/>
        </w:rPr>
        <w:t>(1b)</w:t>
      </w:r>
      <w:r w:rsidRPr="00B01A3E">
        <w:rPr>
          <w:b/>
          <w:i/>
        </w:rPr>
        <w:tab/>
        <w:t>Za zagotovitev nemotenega prehoda na dokončanje bančne unije je treba uskladiti naloge, ki jih lahko opravljajo sistemi jamstva za vloge. Zato bi bilo treba omejiti nekatere diskrecijske pravice iz nacionalne zakonodaje, vključene v Direktivo 2014/49/EU, vsem sistemom jamstva za vloge pa bi moralo biti omogočeno financiranje ukrepov za reševanje, preventivnih ukrepov in drugih alternativnih ukrepov za zagotovitev izplačila vlagateljem.</w:t>
      </w:r>
    </w:p>
    <w:p w14:paraId="656B4D1D" w14:textId="77777777" w:rsidR="00D66317" w:rsidRPr="00B01A3E" w:rsidRDefault="00D66317" w:rsidP="007C14F9">
      <w:pPr>
        <w:pStyle w:val="ManualConsidrant"/>
        <w:spacing w:line="360" w:lineRule="auto"/>
        <w:jc w:val="left"/>
      </w:pPr>
      <w:r w:rsidRPr="00B01A3E">
        <w:rPr>
          <w:b/>
          <w:i/>
        </w:rPr>
        <w:t>(1c)</w:t>
      </w:r>
      <w:r w:rsidRPr="00B01A3E">
        <w:rPr>
          <w:b/>
          <w:i/>
        </w:rPr>
        <w:tab/>
        <w:t>Okvir Unije za krizno upravljanje bi moral vedno zagotavljati, da se izgube ne socializirajo in da se sredstva davkoplačevalcev ne uporabljajo za pomoč kreditnim institucijam v težavah ali za njihovo reševanje.</w:t>
      </w:r>
    </w:p>
    <w:p w14:paraId="607A460C" w14:textId="77777777" w:rsidR="00D66317" w:rsidRPr="00B01A3E" w:rsidRDefault="00D66317" w:rsidP="007C14F9">
      <w:pPr>
        <w:pStyle w:val="ManualConsidrant"/>
        <w:spacing w:line="360" w:lineRule="auto"/>
        <w:jc w:val="left"/>
        <w:rPr>
          <w:noProof/>
        </w:rPr>
      </w:pPr>
      <w:r w:rsidRPr="00B01A3E">
        <w:t>(2)</w:t>
      </w:r>
      <w:r w:rsidRPr="00B01A3E">
        <w:tab/>
        <w:t xml:space="preserve">Neizpolnjevanje obveznosti plačevanja prispevkov v sisteme jamstva za vloge ali zagotavljanja informacij vlagateljem in sistemom jamstva za vloge bi lahko ogrozilo cilj zaščite vlagateljev. Sistemi jamstva za vloge ali po potrebi imenovani organi lahko naložijo denarne sankcije za zamude pri plačilu prispevkov. </w:t>
      </w:r>
      <w:bookmarkEnd w:id="8"/>
      <w:r w:rsidRPr="00B01A3E">
        <w:t xml:space="preserve">Pomembno je izboljšati koordinacijo med sistemi jamstva za vloge, imenovanimi organi in pristojnimi organi pri sprejemanju izvršilnih ukrepov proti kreditni instituciji, ki ne izpolnjuje svojih obveznosti. </w:t>
      </w:r>
      <w:bookmarkStart w:id="9" w:name="_Hlk127201032"/>
      <w:r w:rsidRPr="00B01A3E">
        <w:t>Čeprav uporabo nadzornih in izvršilnih ukrepov pristojnih organov proti kreditnim institucijam urejajo nacionalne zakonodaje in Direktiva 2013/36/EU Evropskega parlamenta in Sveta</w:t>
      </w:r>
      <w:r w:rsidRPr="00B01A3E">
        <w:rPr>
          <w:rStyle w:val="FootnoteReference"/>
          <w:noProof/>
        </w:rPr>
        <w:footnoteReference w:id="7"/>
      </w:r>
      <w:r w:rsidRPr="00B01A3E">
        <w:t>, je treba zagotoviti, da imenovani organi pravočasno obvestijo pristojne organe o vseh kršitvah obveznosti kreditnih institucij v zvezi s pravili o zaščiti vlog.</w:t>
      </w:r>
      <w:bookmarkEnd w:id="9"/>
    </w:p>
    <w:p w14:paraId="4DDE2582" w14:textId="77777777" w:rsidR="00D66317" w:rsidRPr="00B01A3E" w:rsidRDefault="00D66317" w:rsidP="007C14F9">
      <w:pPr>
        <w:pStyle w:val="ManualConsidrant"/>
        <w:spacing w:line="360" w:lineRule="auto"/>
        <w:jc w:val="left"/>
        <w:rPr>
          <w:noProof/>
        </w:rPr>
      </w:pPr>
      <w:bookmarkStart w:id="10" w:name="_Hlk127906132"/>
      <w:r w:rsidRPr="00B01A3E">
        <w:t>(3)</w:t>
      </w:r>
      <w:r w:rsidRPr="00B01A3E">
        <w:tab/>
        <w:t xml:space="preserve">Za podporo nadaljnjemu zbliževanju praks sistemov jamstva za vloge in pomoč sistemom jamstva za vloge pri preizkušanju njihove odpornosti bi moral Evropski </w:t>
      </w:r>
      <w:r w:rsidRPr="00B01A3E">
        <w:lastRenderedPageBreak/>
        <w:t xml:space="preserve">bančni organ (EBA) </w:t>
      </w:r>
      <w:r w:rsidRPr="00B01A3E">
        <w:rPr>
          <w:b/>
          <w:i/>
        </w:rPr>
        <w:t>pripraviti osnutke regulativnih standardov</w:t>
      </w:r>
      <w:r w:rsidRPr="00B01A3E">
        <w:t xml:space="preserve"> za izvajanje stresnih testov sistemov jamstva za vloge.</w:t>
      </w:r>
    </w:p>
    <w:p w14:paraId="5E51BC53" w14:textId="77777777" w:rsidR="00D66317" w:rsidRPr="00B01A3E" w:rsidRDefault="00D66317" w:rsidP="007C14F9">
      <w:pPr>
        <w:pStyle w:val="ManualConsidrant"/>
        <w:spacing w:line="360" w:lineRule="auto"/>
        <w:jc w:val="left"/>
        <w:rPr>
          <w:noProof/>
        </w:rPr>
      </w:pPr>
      <w:r w:rsidRPr="00B01A3E">
        <w:t>(4)</w:t>
      </w:r>
      <w:r w:rsidRPr="00B01A3E">
        <w:tab/>
        <w:t>V skladu s členom 5(1), točka (d), Direktive 2014/49/EU so vloge nekaterih finančnih institucij, vključno z investicijskimi podjetji, izključene iz kritja sistemov jamstva za vloge. Vendar bi bilo treba sredstva, ki jih te finančne institucije prejmejo od svojih strank in ki jih v imenu svojih strank vložijo pri opravljanju storitev, ki jih ponujajo, pod določenimi pogoji zaščititi.</w:t>
      </w:r>
      <w:bookmarkEnd w:id="10"/>
    </w:p>
    <w:p w14:paraId="00B29CAA" w14:textId="77777777" w:rsidR="00D66317" w:rsidRPr="00B01A3E" w:rsidRDefault="00D66317" w:rsidP="007C14F9">
      <w:pPr>
        <w:pStyle w:val="ManualConsidrant"/>
        <w:spacing w:line="360" w:lineRule="auto"/>
        <w:jc w:val="left"/>
        <w:rPr>
          <w:noProof/>
        </w:rPr>
      </w:pPr>
      <w:r w:rsidRPr="00B01A3E">
        <w:t>(5)</w:t>
      </w:r>
      <w:r w:rsidRPr="00B01A3E">
        <w:tab/>
        <w:t xml:space="preserve">Nabor vlagateljev, ki so trenutno zavarovani z izplačili sistema jamstva za vloge, je utemeljen z željo po zaščiti neprofesionalnih vlagateljev, medtem ko se šteje, da profesionalni vlagatelji take zaščite ne potrebujejo. Zato so bili javni organi izključeni iz kritja. Vendar večine javnih organov (ki v nekaterih državah članicah vključujejo šole in bolnišnice) ni mogoče šteti za profesionalne vlagatelje. Zato je treba zagotoviti, da so lahko vloge vseh neprofesionalnih vlagateljev, vključno z javnimi organi, upravičene do zaščite, ki jo nudi sistem jamstva za vloge. </w:t>
      </w:r>
    </w:p>
    <w:p w14:paraId="5F30D76F" w14:textId="77777777" w:rsidR="00D66317" w:rsidRPr="00B01A3E" w:rsidRDefault="00D66317" w:rsidP="007C14F9">
      <w:pPr>
        <w:pStyle w:val="ManualConsidrant"/>
        <w:spacing w:line="360" w:lineRule="auto"/>
        <w:jc w:val="left"/>
        <w:rPr>
          <w:noProof/>
        </w:rPr>
      </w:pPr>
      <w:r w:rsidRPr="00B01A3E">
        <w:t>(6)</w:t>
      </w:r>
      <w:r w:rsidRPr="00B01A3E">
        <w:tab/>
        <w:t xml:space="preserve">Vloge, ki izhajajo iz nekaterih dogodkov, vključno z nepremičninskimi transakcijami v zvezi z zasebnimi stanovanjskimi nepremičninami ali izplačilom nekaterih zavarovalnin, lahko začasno privedejo do velikih vlog. Zato člen 6(2) Direktive 2014/49/EU države članice trenutno zavezuje, da zagotovijo, da so vloge, ki izhajajo iz teh dogodkov, zaščitene nad 100 000 EUR vsaj tri mesece, vendar ne dlje kot 12 mesecev od trenutka, ko je bil znesek knjižen ali od trenutka, ko postanejo te vloge zakonito prenosljive. Za uskladitev zaščite vlagateljev v Uniji ter zmanjšanje upravne zapletenosti in pravne negotovosti v zvezi z obsegom zaščite takih vlog je treba poleg kritja v višini 100 000 EUR uskladiti zaščito takih vlog na </w:t>
      </w:r>
      <w:r w:rsidRPr="00B01A3E">
        <w:rPr>
          <w:b/>
          <w:i/>
        </w:rPr>
        <w:t>najnižji znesek</w:t>
      </w:r>
      <w:r w:rsidRPr="00B01A3E">
        <w:t xml:space="preserve"> vsaj 500 000 EUR </w:t>
      </w:r>
      <w:r w:rsidRPr="00B01A3E">
        <w:rPr>
          <w:b/>
          <w:i/>
        </w:rPr>
        <w:t>in najvišji znesek 2 500 000 EUR</w:t>
      </w:r>
      <w:r w:rsidRPr="00B01A3E">
        <w:t xml:space="preserve"> za usklajeno obdobje šestih mesecev. </w:t>
      </w:r>
      <w:r w:rsidRPr="00B01A3E">
        <w:rPr>
          <w:b/>
          <w:i/>
        </w:rPr>
        <w:t>Ko jih države članice prenesejo, bi morala Komisija opraviti pregled zneskov, ki so zaščiteni, da bi ugotovila, ali bi bilo treba najvišji znesek znižati, pri tem pa upoštevati, ali so zaščiteni zneski sorazmerni, in zagotoviti enake konkurenčne pogoje po vsej Uniji.</w:t>
      </w:r>
    </w:p>
    <w:p w14:paraId="6FC5A792" w14:textId="77777777" w:rsidR="00D66317" w:rsidRPr="00B01A3E" w:rsidRDefault="00D66317" w:rsidP="007C14F9">
      <w:pPr>
        <w:pStyle w:val="ManualConsidrant"/>
        <w:spacing w:line="360" w:lineRule="auto"/>
        <w:jc w:val="left"/>
        <w:rPr>
          <w:noProof/>
        </w:rPr>
      </w:pPr>
      <w:r w:rsidRPr="00B01A3E">
        <w:t>(7)</w:t>
      </w:r>
      <w:r w:rsidRPr="00B01A3E">
        <w:tab/>
        <w:t xml:space="preserve">Med transakcijo z nepremičnino se lahko sredstva prenašajo prek različnih računov, preden je transakcija dejansko poravnana. Da bi na enoten način zaščitili vlagatelje, vpletene v transakcijo z nepremičnino, bi se moralo za prihodke od prodaje in za sredstva, vložena za nakup zasebne stanovanjske nepremičnine v </w:t>
      </w:r>
      <w:r w:rsidRPr="00B01A3E">
        <w:rPr>
          <w:b/>
          <w:i/>
        </w:rPr>
        <w:t>predhodno določenem</w:t>
      </w:r>
      <w:r w:rsidRPr="00B01A3E">
        <w:t xml:space="preserve"> kratkem </w:t>
      </w:r>
      <w:r w:rsidRPr="00B01A3E">
        <w:rPr>
          <w:b/>
          <w:i/>
        </w:rPr>
        <w:t>obdobju</w:t>
      </w:r>
      <w:r w:rsidRPr="00B01A3E">
        <w:t>, uporabljati zavarovanje začasnih visokih stanj.</w:t>
      </w:r>
    </w:p>
    <w:p w14:paraId="0CBA8713" w14:textId="77777777" w:rsidR="00D66317" w:rsidRPr="00B01A3E" w:rsidRDefault="00D66317" w:rsidP="007C14F9">
      <w:pPr>
        <w:pStyle w:val="ManualConsidrant"/>
        <w:spacing w:line="360" w:lineRule="auto"/>
        <w:jc w:val="left"/>
        <w:rPr>
          <w:noProof/>
        </w:rPr>
      </w:pPr>
      <w:r w:rsidRPr="00B01A3E">
        <w:lastRenderedPageBreak/>
        <w:t>(8)</w:t>
      </w:r>
      <w:r w:rsidRPr="00B01A3E">
        <w:tab/>
        <w:t xml:space="preserve">Da bi zagotovili pravočasno izplačilo zneska, ki ga mora plačati sistem jamstva za vloge, ter poenostavili upravna pravila in pravila za izračun, bi bilo treba odpraviti možnost, da se lahko pri izračunu izplačljivega zneska po lastni presoji upoštevajo zapadle obveznosti. </w:t>
      </w:r>
    </w:p>
    <w:p w14:paraId="6ADCA144" w14:textId="77777777" w:rsidR="00D66317" w:rsidRPr="00B01A3E" w:rsidRDefault="00D66317" w:rsidP="007C14F9">
      <w:pPr>
        <w:pStyle w:val="ManualConsidrant"/>
        <w:spacing w:line="360" w:lineRule="auto"/>
        <w:jc w:val="left"/>
        <w:rPr>
          <w:noProof/>
        </w:rPr>
      </w:pPr>
      <w:r w:rsidRPr="00B01A3E">
        <w:t>(9)</w:t>
      </w:r>
      <w:r w:rsidRPr="00B01A3E">
        <w:tab/>
        <w:t xml:space="preserve">Treba je optimizirati operativne zmogljivosti sistemov jamstva za vloge in zmanjšati njihovo upravno breme. Zato bi bilo treba določiti, da imajo vlagatelji in imetniki računov še naprej odgovornost, da sami dokažejo svojo upravičenost, kadar gre za identifikacijo vlagateljev, ki so upravičeni do vlog na računih upravičencev, ali oceno, ali so vlagatelji upravičeni do začasnih zaščitnih ukrepov za visoko stanje. </w:t>
      </w:r>
    </w:p>
    <w:p w14:paraId="2D23A4D7" w14:textId="77777777" w:rsidR="00D66317" w:rsidRPr="00B01A3E" w:rsidRDefault="00D66317" w:rsidP="007C14F9">
      <w:pPr>
        <w:pStyle w:val="ManualConsidrant"/>
        <w:spacing w:line="360" w:lineRule="auto"/>
        <w:jc w:val="left"/>
        <w:rPr>
          <w:noProof/>
        </w:rPr>
      </w:pPr>
      <w:r w:rsidRPr="00B01A3E">
        <w:t>(10)</w:t>
      </w:r>
      <w:r w:rsidRPr="00B01A3E">
        <w:tab/>
        <w:t xml:space="preserve">Za nekatere vloge je lahko potrebno daljše obdobje za izplačilo, ker morajo sistemi jamstva za vloge preveriti zahtevek za izplačilo. Za uskladitev pravil po vsej Uniji bi bilo treba obdobje za izplačilo omejiti na 20 delovnih dni po prejemu ustrezne dokumentacije. </w:t>
      </w:r>
    </w:p>
    <w:p w14:paraId="4B779EC0" w14:textId="77777777" w:rsidR="00D66317" w:rsidRPr="00B01A3E" w:rsidRDefault="00D66317" w:rsidP="007C14F9">
      <w:pPr>
        <w:pStyle w:val="ManualConsidrant"/>
        <w:spacing w:line="360" w:lineRule="auto"/>
        <w:jc w:val="left"/>
        <w:rPr>
          <w:noProof/>
        </w:rPr>
      </w:pPr>
      <w:r w:rsidRPr="00B01A3E">
        <w:t>(11)</w:t>
      </w:r>
      <w:r w:rsidRPr="00B01A3E">
        <w:tab/>
        <w:t xml:space="preserve">Upravni stroški, povezani z izplačilom majhnih zneskov na mirujočih računih, lahko prevladajo nad koristmi za vlagatelja. Zato je treba določiti, da sistemi jamstva za vloge ne bi smeli biti obvezani aktivno ukrepati za izplačilo vlog na takih računih, ki so pod določenimi pragovi, ki bi jih bilo treba določiti na nacionalni ravni. Vendar bi bilo treba ohraniti pravico vlagateljev, da zahtevajo tak znesek. Poleg tega bi morali sistemi jamstva za vloge, kadar ima isti vlagatelj tudi druge aktivne račune, ta znesek vključiti v izračun zneska, ki ga je treba izplačati. </w:t>
      </w:r>
    </w:p>
    <w:p w14:paraId="47121300" w14:textId="77777777" w:rsidR="00D66317" w:rsidRPr="00B01A3E" w:rsidRDefault="00D66317" w:rsidP="007C14F9">
      <w:pPr>
        <w:pStyle w:val="ManualConsidrant"/>
        <w:spacing w:line="360" w:lineRule="auto"/>
        <w:jc w:val="left"/>
        <w:rPr>
          <w:noProof/>
        </w:rPr>
      </w:pPr>
      <w:r w:rsidRPr="00B01A3E">
        <w:t>(12)</w:t>
      </w:r>
      <w:r w:rsidRPr="00B01A3E">
        <w:tab/>
        <w:t>Sistemi jamstva za vloge imajo različne metode za izplačila vlagateljem, od gotovinskih izplačil do elektronskih prenosov. Da pa bi zagotovili sledljivost postopka odplačevanja iz sistemov jamstva za vloge in ohranili skladnost s cilji okvira Unije o preprečevanju uporabe finančnega sistema za pranje denarja ali financiranje terorizma, bi morala biti izplačila vlagateljem prek kreditnih prenosov privzeta metoda izplačila, kadar izplačilo presega znesek 10 000 EUR.</w:t>
      </w:r>
    </w:p>
    <w:p w14:paraId="1B6FCC61" w14:textId="77777777" w:rsidR="00D66317" w:rsidRPr="00B01A3E" w:rsidRDefault="00D66317" w:rsidP="007C14F9">
      <w:pPr>
        <w:pStyle w:val="ManualConsidrant"/>
        <w:spacing w:line="360" w:lineRule="auto"/>
        <w:jc w:val="left"/>
        <w:rPr>
          <w:noProof/>
        </w:rPr>
      </w:pPr>
      <w:r w:rsidRPr="00B01A3E">
        <w:t>(13)</w:t>
      </w:r>
      <w:r w:rsidRPr="00B01A3E">
        <w:tab/>
        <w:t xml:space="preserve">Finančne institucije so izključene iz zaščite vlog. Vendar nekatere finančne institucije, vključno z institucijami za izdajo elektronskega denarja, plačilnimi institucijami in investicijskimi podjetji, prav tako vlagajo sredstva, ki jih prejmejo od svojih strank, na bančne račune, pogosto začasno, da bi izpolnile obveznosti glede zaščite v skladu s sektorsko zakonodajo, vključno z Direktivo 2009/110/ES Evropskega parlamenta in </w:t>
      </w:r>
      <w:r w:rsidRPr="00B01A3E">
        <w:lastRenderedPageBreak/>
        <w:t>Sveta</w:t>
      </w:r>
      <w:r w:rsidRPr="00B01A3E">
        <w:rPr>
          <w:rStyle w:val="FootnoteReference"/>
          <w:noProof/>
        </w:rPr>
        <w:footnoteReference w:id="8"/>
      </w:r>
      <w:r w:rsidRPr="00B01A3E">
        <w:t>, Direktivo (EU) 2015/2366 Evropskega parlamenta in Sveta</w:t>
      </w:r>
      <w:r w:rsidRPr="00B01A3E">
        <w:rPr>
          <w:rStyle w:val="FootnoteReference"/>
          <w:noProof/>
        </w:rPr>
        <w:footnoteReference w:id="9"/>
      </w:r>
      <w:r w:rsidRPr="00B01A3E">
        <w:t xml:space="preserve"> ter Direktivo 2014/65/EU Evropskega parlamenta in Sveta</w:t>
      </w:r>
      <w:r w:rsidRPr="00B01A3E">
        <w:rPr>
          <w:rStyle w:val="FootnoteReference"/>
          <w:noProof/>
        </w:rPr>
        <w:footnoteReference w:id="10"/>
      </w:r>
      <w:r w:rsidRPr="00B01A3E">
        <w:t xml:space="preserve">. Glede na vse večjo vlogo teh finančnih institucij bi morali sistemi jamstva za vloge take vloge zaščititi pod pogojem, da so te stranke identificirane ali jih je mogoče identificirati. </w:t>
      </w:r>
    </w:p>
    <w:p w14:paraId="2B0075DD" w14:textId="77777777" w:rsidR="00D66317" w:rsidRPr="00B01A3E" w:rsidRDefault="00D66317" w:rsidP="007C14F9">
      <w:pPr>
        <w:pStyle w:val="ManualConsidrant"/>
        <w:spacing w:line="360" w:lineRule="auto"/>
        <w:jc w:val="left"/>
        <w:rPr>
          <w:noProof/>
        </w:rPr>
      </w:pPr>
      <w:r w:rsidRPr="00B01A3E">
        <w:t>(14)</w:t>
      </w:r>
      <w:r w:rsidRPr="00B01A3E">
        <w:tab/>
        <w:t>Stranke finančnih institucij ne vedo vedno, v katero kreditno institucijo so se slednje odločile vložiti njihova sredstva. Sistemi jamstva za vloge zato ne bi smeli združevati takih vlog z vlogo, ki bi jo iste stranke lahko imele v isti kreditni instituciji, v kateri je finančna institucija vložila svoje vloge. Kreditne institucije morda ne poznajo strank, ki so upravičene do zneska, ki se vodi na računih strank, ali ne morejo preveriti in evidentirati posameznih podatkov teh strank. ▌</w:t>
      </w:r>
    </w:p>
    <w:p w14:paraId="4BB663D8" w14:textId="77777777" w:rsidR="00D66317" w:rsidRPr="00B01A3E" w:rsidRDefault="00D66317" w:rsidP="007C14F9">
      <w:pPr>
        <w:pStyle w:val="ManualConsidrant"/>
        <w:spacing w:line="360" w:lineRule="auto"/>
        <w:jc w:val="left"/>
        <w:rPr>
          <w:noProof/>
        </w:rPr>
      </w:pPr>
      <w:r w:rsidRPr="00B01A3E">
        <w:t>(15)</w:t>
      </w:r>
      <w:r w:rsidRPr="00B01A3E">
        <w:tab/>
        <w:t>Sistemi jamstva za vloge se lahko pri izplačilih vlagateljem znajdejo v situacijah, ki povzročajo pomisleke v zvezi s pranjem denarja. Sistem jamstva za vloge bi moral zato zadržati izplačilo vlagatelju, če se ga obvesti, da je finančnoobveščevalna enota v skladu z veljavnimi pravili o preprečevanju pranja denarja začasno blokirala bančni ali plačilni račun.</w:t>
      </w:r>
    </w:p>
    <w:p w14:paraId="2F213707" w14:textId="77777777" w:rsidR="00D66317" w:rsidRPr="00B01A3E" w:rsidRDefault="00D66317" w:rsidP="007C14F9">
      <w:pPr>
        <w:pStyle w:val="ManualConsidrant"/>
        <w:spacing w:line="360" w:lineRule="auto"/>
        <w:jc w:val="left"/>
        <w:rPr>
          <w:noProof/>
        </w:rPr>
      </w:pPr>
      <w:r w:rsidRPr="00B01A3E">
        <w:t>(16)</w:t>
      </w:r>
      <w:r w:rsidRPr="00B01A3E">
        <w:tab/>
        <w:t xml:space="preserve">Člen 9 Direktive 2014/49/EU vloge določa, da bi moral imeti sistem jamstva za vloge, kadar izvaja izplačila v okviru postopkov reševanja, terjatev do zadevne kreditne institucije v znesku, ki je enak njegovim izplačilom, in da bi morala biti terjatev obravnavana enako kot krite vloge. Ta določba ne razlikuje med prispevkom sistema jamstva za vloge, kadar se uporabi instrument odprtega reševanja banke s sredstvi upnikov, in prispevkom sistema jamstva za vloge k financiranju strategije s prenosom (instrument prodaje poslovanja ali premostitvene institucije), ki mu sledi likvidacija preostalega dela subjekta. Za zagotovitev jasnosti in pravne varnosti v zvezi z obstojem in zneskom terjatve sistema jamstva za vloge v različnih scenarijih je treba </w:t>
      </w:r>
      <w:r w:rsidRPr="00B01A3E">
        <w:lastRenderedPageBreak/>
        <w:t xml:space="preserve">določiti, da kadar se s sistemom jamstva za vloge podpre uporaba instrumenta prodaje poslovanja ali instrumenta premostitvene institucije ali alternativnih ukrepov, s katerimi se niz sredstev, pravic in obveznosti kreditne institucije, vključno z vlogami, prenese na prejemnika, bi moral imeti ta sistem jamstva za vloge terjatev do preostalega dela subjekta v poznejših postopkih prenehanja v skladu z nacionalno zakonodajo. Za zagotovitev, da delničarji in upniki kreditne institucije v preostalem delu subjekta dejansko pokrijejo izgube te kreditne institucije in povečajo možnost izplačila v primeru insolventnosti sistemu jamstva za vloge, bi morala biti terjatev sistema jamstva za vloge prednostno enako razvrščena kot </w:t>
      </w:r>
      <w:r w:rsidRPr="00B01A3E">
        <w:rPr>
          <w:b/>
          <w:i/>
        </w:rPr>
        <w:t>krite vloge</w:t>
      </w:r>
      <w:r w:rsidRPr="00B01A3E">
        <w:t>. Če se uporabi instrument odprtega reševanja banke s sredstvi upnikov (tj. kreditna institucija nadaljuje svoje poslovanje), sistem jamstva za vloge prispeva k znesku, v višini katerega bi bile krite vloge odpisane ali konvertirane za pokritje izgub v tej kreditni instituciji, če bi bile krite vloge vključene v obseg reševanja s sredstvi upnikov. Zato prispevek sistema jamstva za vloge ne bi smel povzročiti terjatve do institucije v postopku reševanja, saj bi se s tem izničil namen prispevka sistema jamstva za vloge.</w:t>
      </w:r>
    </w:p>
    <w:p w14:paraId="2848CE0D" w14:textId="77777777" w:rsidR="00D66317" w:rsidRPr="00B01A3E" w:rsidRDefault="00D66317" w:rsidP="007C14F9">
      <w:pPr>
        <w:pStyle w:val="ManualConsidrant"/>
        <w:spacing w:line="360" w:lineRule="auto"/>
        <w:jc w:val="left"/>
        <w:rPr>
          <w:noProof/>
        </w:rPr>
      </w:pPr>
      <w:r w:rsidRPr="00B01A3E">
        <w:t>(17)</w:t>
      </w:r>
      <w:r w:rsidRPr="00B01A3E">
        <w:tab/>
        <w:t>Za zagotovitev zbliževanja praks sistemov jamstva za vloge in pravne varnosti za vlagatelje pri zahtevkih za izplačilo vlog ter za preprečitev operativnih ovir za sisteme jamstva za vloge je pomembno določiti ustrezno dolgo obdobje, v katerem lahko vlagatelji zahtevajo izplačilo svojih vlog, v primerih, ko sistem jamstva za vloge ni izplačal vlagateljev v rokih iz člena 8 Direktive 2014/49/EU.</w:t>
      </w:r>
    </w:p>
    <w:p w14:paraId="0C159FA5" w14:textId="77777777" w:rsidR="00D66317" w:rsidRPr="00B01A3E" w:rsidRDefault="00D66317" w:rsidP="007C14F9">
      <w:pPr>
        <w:pStyle w:val="ManualConsidrant"/>
        <w:spacing w:line="360" w:lineRule="auto"/>
        <w:jc w:val="left"/>
        <w:rPr>
          <w:noProof/>
        </w:rPr>
      </w:pPr>
      <w:r w:rsidRPr="00B01A3E">
        <w:t>(18)</w:t>
      </w:r>
      <w:r w:rsidRPr="00B01A3E">
        <w:tab/>
        <w:t xml:space="preserve">V skladu s členom 10(2) Direktive 2014/49/EU morajo države članice zagotoviti, da do 3. julija 2024 razpoložljiva finančna sredstva sistema jamstva za vloge dosežejo ciljno raven 0,8 % zneska kritih vlog njegovih članic. Za objektivno oceno, ali sistemi jamstva za vloge izpolnjujejo to zahtevo, bi bilo treba določiti jasno referenčno obdobje za določitev zneska kritih vlog in razpoložljivih finančnih sredstev sistemov jamstva za vloge. </w:t>
      </w:r>
      <w:r w:rsidRPr="00B01A3E">
        <w:rPr>
          <w:b/>
          <w:i/>
        </w:rPr>
        <w:t>Glede na razširitev področja uporabe sistemov jamstva za vloge bi bilo treba skrbno spremljati in ocenjevati ustreznost ciljne ravni 0,8 %.</w:t>
      </w:r>
    </w:p>
    <w:p w14:paraId="349A2507" w14:textId="77777777" w:rsidR="00D66317" w:rsidRPr="00B01A3E" w:rsidRDefault="00D66317" w:rsidP="007C14F9">
      <w:pPr>
        <w:pStyle w:val="ManualConsidrant"/>
        <w:spacing w:line="360" w:lineRule="auto"/>
        <w:jc w:val="left"/>
        <w:rPr>
          <w:noProof/>
        </w:rPr>
      </w:pPr>
      <w:r w:rsidRPr="00B01A3E">
        <w:t>(19)</w:t>
      </w:r>
      <w:r w:rsidRPr="00B01A3E">
        <w:tab/>
        <w:t xml:space="preserve">Za zagotovitev odpornosti sistemov jamstva za vloge bi morala njihova sredstva izhajati iz stabilnih in nepreklicnih prispevkov. Nekateri viri financiranja sistemov jamstva za vloge, vključno s posojili in pričakovanimi izterjavami, so preveč pogojni, da bi jih bilo mogoče upoštevati kot prispevke za doseganje ciljne ravni sistema jamstva za vloge. Za uskladitev pogojev sistemov jamstva za vloge za doseganje njihove ciljne ravni in za zagotovitev, da se razpoložljiva finančna sredstva sistemov </w:t>
      </w:r>
      <w:r w:rsidRPr="00B01A3E">
        <w:lastRenderedPageBreak/>
        <w:t xml:space="preserve">jamstva za vloge financirajo s prispevki sektorja, bi bilo treba sredstva, ki izpolnjujejo pogoje za doseganje ciljne ravni, razlikovati od sredstev, ki se štejejo za dopolnilne vire financiranja. </w:t>
      </w:r>
      <w:bookmarkStart w:id="11" w:name="_Hlk122018946"/>
      <w:bookmarkStart w:id="12" w:name="_Hlk122018357"/>
      <w:r w:rsidRPr="00B01A3E">
        <w:t xml:space="preserve">Odlivi sredstev sistema jamstva za vloge, vključno s predvidljivimi odplačili posojil, se lahko načrtujejo in upoštevajo v rednih prispevkih članic sistema jamstva za vloge, zato ne bi smeli povzročiti zmanjšanja razpoložljivih finančnih sredstev pod ciljno raven. Zato je treba določiti, da bi lahko po tem, ko je ciljna raven prvič dosežena, </w:t>
      </w:r>
      <w:r w:rsidRPr="00B01A3E">
        <w:rPr>
          <w:b/>
          <w:i/>
        </w:rPr>
        <w:t>štiriletno</w:t>
      </w:r>
      <w:r w:rsidRPr="00B01A3E">
        <w:t xml:space="preserve"> obdobje za obnovitev sprožilo le pomanjkanje razpoložljivih finančnih sredstev sistema jamstva za vloge, ki ga povzroči posredovanje sistema jamstva za vloge (izplačilo ali preventivni ukrepi, ukrepi za reševanje ali alternativni ukrepi). </w:t>
      </w:r>
      <w:r w:rsidRPr="00B01A3E">
        <w:rPr>
          <w:b/>
          <w:i/>
        </w:rPr>
        <w:t>Kadar se po takšnem posredovanju sistema jamstva za vloge razpoložljiva finančna sredstva zmanjšajo za manj kot eno tretjino, bi moralo obdobje za obnovitev trajati dve leti.</w:t>
      </w:r>
      <w:r w:rsidRPr="00B01A3E">
        <w:t xml:space="preserve"> </w:t>
      </w:r>
      <w:bookmarkEnd w:id="11"/>
      <w:bookmarkEnd w:id="12"/>
      <w:r w:rsidRPr="00B01A3E">
        <w:t>Za zagotovitev dosledne uporabe bi moral EBA pripraviti osnutek regulativnih tehničnih standardov, ki bi določali metodologijo za izračun ciljne ravni s strani sistemov jamstva za vloge.</w:t>
      </w:r>
    </w:p>
    <w:p w14:paraId="188B5E34" w14:textId="77777777" w:rsidR="00D66317" w:rsidRPr="00B01A3E" w:rsidRDefault="00D66317" w:rsidP="007C14F9">
      <w:pPr>
        <w:pStyle w:val="ManualConsidrant"/>
        <w:spacing w:line="360" w:lineRule="auto"/>
        <w:jc w:val="left"/>
        <w:rPr>
          <w:noProof/>
        </w:rPr>
      </w:pPr>
      <w:r w:rsidRPr="00B01A3E">
        <w:t>(20)</w:t>
      </w:r>
      <w:r w:rsidRPr="00B01A3E">
        <w:tab/>
        <w:t xml:space="preserve">Razpoložljiva finančna sredstva sistema jamstva za vloge bi morala biti takoj na voljo za uporabo za obravnavanje nenadnih izplačil ali drugih ukrepov. Glede na različne prakse v Uniji je primerno določiti zahteve za naložbeno strategijo sistemov jamstva za vloge, da se ublažijo morebitni negativni učinki na zmožnost sistema jamstva za vloge, da izpolni svojo nalogo. Kadar sistem jamstva za vloge ni pristojen za določanje naložbene strategije, bi moral organ, telo ali subjekt v državi članici, ki je odgovoren za določitev naložbene strategije, pri določanju te naložbene strategije spoštovati tudi načela v zvezi z razpršitvijo in naložbami v sredstva z nizkim tveganjem </w:t>
      </w:r>
      <w:r w:rsidRPr="00B01A3E">
        <w:rPr>
          <w:b/>
          <w:i/>
        </w:rPr>
        <w:t>in likvidna sredstva</w:t>
      </w:r>
      <w:r w:rsidRPr="00B01A3E">
        <w:t xml:space="preserve">. Da bi ohranili popolno operativno neodvisnost in prožnost sistema jamstva za vloge v smislu dostopa do njegovih sredstev, kadar se sredstva sistema jamstva za vloge vložijo pri zakladnici, bi bilo treba ta sredstva namensko rezervirati in položiti na ločen račun. </w:t>
      </w:r>
    </w:p>
    <w:p w14:paraId="35A9B081" w14:textId="77777777" w:rsidR="00D66317" w:rsidRPr="00B01A3E" w:rsidRDefault="00D66317" w:rsidP="007C14F9">
      <w:pPr>
        <w:pStyle w:val="ManualConsidrant"/>
        <w:spacing w:line="360" w:lineRule="auto"/>
        <w:jc w:val="left"/>
        <w:rPr>
          <w:noProof/>
        </w:rPr>
      </w:pPr>
      <w:r w:rsidRPr="00B01A3E">
        <w:t>(21)</w:t>
      </w:r>
      <w:r w:rsidRPr="00B01A3E">
        <w:tab/>
        <w:t>Možnost povečanja razpoložljivih finančnih sredstev sistema jamstva za vloge z obveznimi prispevki, ki jih vplačajo včlanjene institucije v obstoječe sisteme obveznih prispevkov, ki jih vzpostavi država članica za kritje stroškov, povezanih s sistemskim tveganjem, ni bila nikoli uporabljena in bi jo bilo zato treba odpraviti.</w:t>
      </w:r>
    </w:p>
    <w:p w14:paraId="49E526DF" w14:textId="77777777" w:rsidR="00D66317" w:rsidRPr="00B01A3E" w:rsidRDefault="00D66317" w:rsidP="007C14F9">
      <w:pPr>
        <w:pStyle w:val="ManualConsidrant"/>
        <w:spacing w:line="360" w:lineRule="auto"/>
        <w:jc w:val="left"/>
        <w:rPr>
          <w:noProof/>
        </w:rPr>
      </w:pPr>
      <w:r w:rsidRPr="00B01A3E">
        <w:t>(22)</w:t>
      </w:r>
      <w:r w:rsidRPr="00B01A3E">
        <w:tab/>
        <w:t xml:space="preserve">Okrepiti je treba zaščito vlagateljev, hkrati pa preprečiti potrebo po nujni prodaji sredstev sistema zajamčenih vlog in omejiti morebitne negativne prociklične učinke pobiranja izrednih prispevkov na bančni sektor. Sistemi jamstva za vloge bi zato </w:t>
      </w:r>
      <w:r w:rsidRPr="00B01A3E">
        <w:lastRenderedPageBreak/>
        <w:t xml:space="preserve">morali imeti možnost, da uporabijo alternativne ureditve financiranja, ki jim omogočajo, da kadar koli pridobijo kratkoročno financiranje iz virov, ki niso prispevki, tudi pred uporabo svojih razpoložljivih finančnih sredstev in sredstev, zbranih z izrednimi prispevki. Ker bi morale v prvi vrsti kreditne institucije nositi stroške in odgovornost za financiranje sistemov jamstva za vloge, ▌alternativne ureditve financiranja iz javnih sredstev </w:t>
      </w:r>
      <w:r w:rsidRPr="00B01A3E">
        <w:rPr>
          <w:b/>
          <w:i/>
        </w:rPr>
        <w:t>ne bi smele biti dovoljene</w:t>
      </w:r>
      <w:r w:rsidRPr="00B01A3E">
        <w:t>.</w:t>
      </w:r>
    </w:p>
    <w:p w14:paraId="771102F7" w14:textId="77777777" w:rsidR="00D66317" w:rsidRPr="00B01A3E" w:rsidRDefault="00D66317" w:rsidP="007C14F9">
      <w:pPr>
        <w:pStyle w:val="ManualConsidrant"/>
        <w:spacing w:line="360" w:lineRule="auto"/>
        <w:jc w:val="left"/>
        <w:rPr>
          <w:noProof/>
        </w:rPr>
      </w:pPr>
      <w:r w:rsidRPr="00B01A3E">
        <w:t>(23)</w:t>
      </w:r>
      <w:r w:rsidRPr="00B01A3E">
        <w:tab/>
        <w:t xml:space="preserve">Za zagotovitev ustrezne razpršenosti naložb sredstev sistemov jamstva za vloge in usklajenih praks bi moral EBA izdati smernice, s katerimi bi sistemom jamstva za vloge zagotovil napotke v zvezi s tem. </w:t>
      </w:r>
    </w:p>
    <w:p w14:paraId="62ABA248" w14:textId="77777777" w:rsidR="00D66317" w:rsidRPr="00B01A3E" w:rsidRDefault="00D66317" w:rsidP="007C14F9">
      <w:pPr>
        <w:pStyle w:val="ManualConsidrant"/>
        <w:spacing w:line="360" w:lineRule="auto"/>
        <w:jc w:val="left"/>
        <w:rPr>
          <w:noProof/>
        </w:rPr>
      </w:pPr>
      <w:r w:rsidRPr="00B01A3E">
        <w:t>(24)</w:t>
      </w:r>
      <w:r w:rsidRPr="00B01A3E">
        <w:tab/>
        <w:t>Medtem ko je glavna vloga sistemov jamstva za vloge izplačevanje kritih vlagateljev, se lahko ukrepi, ki ne vključujejo izplačil, izkažejo za stroškovno učinkovitejše za sisteme jamstva za vloge in zagotovijo neprekinjen dostop do vlog s spodbujanjem strategij s prenosom. Od sistemov jamstva za vloge se lahko zahteva, da prispevajo k reševanju kreditnih institucij. Poleg tega lahko sistemi jamstva za vloge v nekaterih državah članicah financirajo preventivne ukrepe za ponovno vzpostavitev dolgoročne sposobnosti uspešnega poslovanja kreditnih institucij ali alternativne ukrepe v primeru insolventnosti. Čeprav lahko taki preventivni in alternativni ukrepi znatno izboljšajo zaščito vlog, je treba za take ukrepe uvesti ustrezne zaščitne ukrepe, tudi v obliki usklajenega preizkusa najnižjih stroškov, da se zagotovijo enaki konkurenčni pogoji ter uspešnost in stroškovna učinkovitost takih ukrepov. Taki zaščitni ukrepi bi se morali uporabljati samo za ukrepe, ki se financirajo z razpoložljivimi finančnimi sredstvi sistema jamstva za vloge, ki jih ureja ta direktiva.</w:t>
      </w:r>
    </w:p>
    <w:p w14:paraId="6D7D9B5D" w14:textId="77777777" w:rsidR="00D66317" w:rsidRPr="00B01A3E" w:rsidRDefault="00D66317" w:rsidP="007C14F9">
      <w:pPr>
        <w:pStyle w:val="ManualConsidrant"/>
        <w:spacing w:line="360" w:lineRule="auto"/>
        <w:jc w:val="left"/>
      </w:pPr>
      <w:r w:rsidRPr="00B01A3E">
        <w:rPr>
          <w:b/>
          <w:i/>
        </w:rPr>
        <w:t>(24a)</w:t>
      </w:r>
      <w:r w:rsidRPr="00B01A3E">
        <w:rPr>
          <w:b/>
          <w:i/>
        </w:rPr>
        <w:tab/>
        <w:t>Bistveno je, da se pri morebitni uporabi sistemov jamstva za vloge v vsakem primeru upoštevata stroškovna učinkovitost in preglednost. Ta pristop je nujen, da bi preprečili izkrivljanje enakih konkurenčnih pogojev in zagotovili, da ne bi nekateri udeleženci na trgu dobili nepoštene prednosti. Preglednost in stroškovna učinkovitost sta osnovni načeli, na katerih temeljita integriteta in pravično delovanje sistema jamstva za vloge.</w:t>
      </w:r>
    </w:p>
    <w:p w14:paraId="06BE3E9E" w14:textId="77777777" w:rsidR="00D66317" w:rsidRPr="00B01A3E" w:rsidRDefault="00D66317" w:rsidP="007C14F9">
      <w:pPr>
        <w:pStyle w:val="ManualConsidrant"/>
        <w:spacing w:line="360" w:lineRule="auto"/>
        <w:jc w:val="left"/>
        <w:rPr>
          <w:noProof/>
        </w:rPr>
      </w:pPr>
      <w:r w:rsidRPr="00B01A3E">
        <w:t>(25)</w:t>
      </w:r>
      <w:r w:rsidRPr="00B01A3E">
        <w:tab/>
        <w:t xml:space="preserve">Ukrepi za preprečevanje propada kreditne institucije z dovolj zgodnjim posredovanjem imajo lahko učinkovito vlogo pri kontinuiteti orodij za upravljanje kriz in s tem pri ohranjanju zaupanja vlagateljev in finančne stabilnosti. Ti ukrepi se lahko izvajajo v različnih oblikah, kot so ukrepi za kapitalsko podporo prek kapitalskih instrumentov (vključno z instrumenti navadnega lastniškega temeljnega kapitala), </w:t>
      </w:r>
      <w:r w:rsidRPr="00B01A3E">
        <w:lastRenderedPageBreak/>
        <w:t xml:space="preserve">jamstev ali posojil. Sistemi jamstva za vloge so različno uporabljali te ukrepe. Za zagotovitev kontinuitete orodij za upravljanje kriz in uporabe preventivnih ukrepov na način, ki je skladen z okvirom za reševanje in pravili o državni pomoči, je treba določiti časovni okvir in pogoje za njihovo uporabo. Preventivni ukrepi niso primerni za pokrivanje nastalih izgub, kadar kreditna institucija že propada ali bo verjetno propadla, in bi jih bilo treba uporabiti zgodaj, da se prepreči poslabšanje finančnega položaja banke. Imenovani organi bi zato morali preveriti, ali so izpolnjeni pogoji za tako posredovanje sistemov jamstva za vloge. </w:t>
      </w:r>
      <w:bookmarkStart w:id="13" w:name="_Hlk132533781"/>
      <w:r w:rsidRPr="00B01A3E">
        <w:t>In končno, ti pogoji za uporabo razpoložljivih finančnih sredstev sistema jamstva za vloge ne bi smeli posegati v oceno pristojnega organa, ali institucionalna shema za zaščito vlog izpolnjuje merila iz člena 113(7) Uredbe (EU) št. 575/2013 Evropskega parlamenta in Sveta</w:t>
      </w:r>
      <w:r w:rsidRPr="00B01A3E">
        <w:rPr>
          <w:rStyle w:val="FootnoteReference"/>
          <w:noProof/>
        </w:rPr>
        <w:footnoteReference w:id="11"/>
      </w:r>
      <w:r w:rsidRPr="00B01A3E">
        <w:t xml:space="preserve">. </w:t>
      </w:r>
      <w:bookmarkEnd w:id="13"/>
    </w:p>
    <w:p w14:paraId="4B74E261" w14:textId="77777777" w:rsidR="00D66317" w:rsidRPr="00B01A3E" w:rsidRDefault="00D66317" w:rsidP="007C14F9">
      <w:pPr>
        <w:pStyle w:val="ManualConsidrant"/>
        <w:spacing w:line="360" w:lineRule="auto"/>
        <w:jc w:val="left"/>
        <w:rPr>
          <w:noProof/>
        </w:rPr>
      </w:pPr>
      <w:r w:rsidRPr="00B01A3E">
        <w:t>(26)</w:t>
      </w:r>
      <w:r w:rsidRPr="00B01A3E">
        <w:tab/>
        <w:t xml:space="preserve">Za zagotovitev, da preventivni ukrepi dosežejo svoj cilj, bi bilo treba od kreditnih institucij zahtevati, da </w:t>
      </w:r>
      <w:r w:rsidRPr="00B01A3E">
        <w:rPr>
          <w:b/>
          <w:i/>
        </w:rPr>
        <w:t>pristojnemu organu predložijo</w:t>
      </w:r>
      <w:r w:rsidRPr="00B01A3E">
        <w:t xml:space="preserve"> obvestilo o ukrepih, za katere so se zavezale, da jih bodo sprejele. ▌Tako obvestilo bi moralo vsebovati vse elemente, katerih cilj je preprečevanje odlivov sredstev ter krepitev kapitalskega in likvidnostnega položaja kreditne institucije, kar kreditni instituciji omogoča izpolnjevanje vseh ustreznih bonitetnih in drugih regulativnih zahtev v prihodnosti. Tako obvestilo bi zato moralo vsebovati ukrepe za zbiranje kapitala, vključno s pravili o izdaji pravic, prostovoljni konverziji podrejenih dolžniških instrumentov, upravljanju obveznosti, prodaji sredstev za ustvarjanje kapitala, listinjenju portfeljev in zadržanju dobičkov, kar vključuje tudi prepovedi dividend in prepovedi pridobivanja deležev v podjetjih. </w:t>
      </w:r>
      <w:r w:rsidRPr="00B01A3E">
        <w:rPr>
          <w:b/>
          <w:i/>
        </w:rPr>
        <w:t xml:space="preserve">Poleg tega bi moralo obvestilo vsebovati podrobnosti o začetnem kapitalskem primanjkljaju kreditne institucije, sprejetih ukrepih za zbiranje kapitala in zaščitnih ukrepih, vzpostavljenih za preprečevanje odlivov sredstev. </w:t>
      </w:r>
      <w:r w:rsidRPr="00B01A3E">
        <w:t xml:space="preserve">Iz istega razloga bi morale kreditne institucije med izvajanjem ukrepov, predvidenih v obvestilu, tudi okrepiti svoje likvidnostne pozicije in se vzdržati agresivnih poslovnih praks ter </w:t>
      </w:r>
      <w:r w:rsidRPr="00B01A3E">
        <w:rPr>
          <w:b/>
          <w:i/>
        </w:rPr>
        <w:t>razdelitve dividend ali variabilnih prejemkov ali</w:t>
      </w:r>
      <w:r w:rsidRPr="00B01A3E">
        <w:t xml:space="preserve"> ponovnega odkupovanja lastnih delnic ali vpoklicev hibridnih kapitalskih instrumentov. To obvestilo bi moralo vsebovati tudi izhodno strategijo za vse prejete ukrepe podpore. </w:t>
      </w:r>
      <w:r w:rsidRPr="00B01A3E">
        <w:rPr>
          <w:b/>
          <w:i/>
        </w:rPr>
        <w:t xml:space="preserve">Kreditna institucija bi morala v razumnem roku pristojnemu organu predložiti načrt za reorganizacijo poslovanja, s katerim bi zagotovila </w:t>
      </w:r>
      <w:r w:rsidRPr="00B01A3E">
        <w:rPr>
          <w:b/>
          <w:i/>
        </w:rPr>
        <w:lastRenderedPageBreak/>
        <w:t>dolgoročno sposobnost uspešnega poslovanja. Preventivni ukrepi, odobreni kreditni instituciji, bi se morali začasno prekiniti, če pristojni organ ni prepričan, da je načrt za reorganizacijo poslovanja verodostojen in izvedljiv, da bi se zagotovila dolgoročna sposobnost uspešnega poslovanja. Kadar je kreditna institucija članica institucionalne sheme za zaščito vlog iz člena 1(2), točka (c), bi morala institucionalna shema za zaščito vlog po posvetovanju s pristojnim organom odobriti načrt za reorganizacijo poslovanja. Če pristojni organ ni zadovoljen z načrtom za reorganizacijo poslovanja, bi moral sprejeti ustrezne ukrepe za zagotovitev dolgoročne sposobnosti uspešnega poslovanja.</w:t>
      </w:r>
      <w:r w:rsidRPr="00B01A3E">
        <w:t xml:space="preserve"> Pristojni organi </w:t>
      </w:r>
      <w:r w:rsidRPr="00B01A3E">
        <w:rPr>
          <w:b/>
          <w:i/>
        </w:rPr>
        <w:t>in organi za reševanje</w:t>
      </w:r>
      <w:r w:rsidRPr="00B01A3E">
        <w:t xml:space="preserve"> so najprimernejši za </w:t>
      </w:r>
      <w:r w:rsidRPr="00B01A3E">
        <w:rPr>
          <w:b/>
          <w:i/>
        </w:rPr>
        <w:t>oceno</w:t>
      </w:r>
      <w:r w:rsidRPr="00B01A3E">
        <w:t xml:space="preserve"> ustreznosti in verodostojnosti ukrepov, predvidenih v </w:t>
      </w:r>
      <w:r w:rsidRPr="00B01A3E">
        <w:rPr>
          <w:b/>
          <w:i/>
        </w:rPr>
        <w:t>načrtu za reorganizacijo poslovanja</w:t>
      </w:r>
      <w:r w:rsidRPr="00B01A3E">
        <w:t xml:space="preserve">. Za zagotovitev, da lahko imenovani organi sistema jamstva za vloge, od katerega se zahteva financiranje preventivnega ukrepa kreditne institucije, ocenijo, ali so izpolnjeni vsi pogoji za preventivne ukrepe, bi morali pristojni organi sodelovati z imenovanimi organi. Za zagotovitev doslednega pristopa k uporabi preventivnih ukrepov po vsej Uniji bi moral EBA izdati smernice za pomoč kreditnim institucijam pri pripravi takšnega načrta </w:t>
      </w:r>
      <w:r w:rsidRPr="00B01A3E">
        <w:rPr>
          <w:b/>
          <w:i/>
        </w:rPr>
        <w:t>za reorganizacijo poslovanja</w:t>
      </w:r>
      <w:r w:rsidRPr="00B01A3E">
        <w:t>.</w:t>
      </w:r>
    </w:p>
    <w:p w14:paraId="5E1D78CE" w14:textId="77777777" w:rsidR="00D66317" w:rsidRPr="00B01A3E" w:rsidRDefault="00D66317" w:rsidP="007C14F9">
      <w:pPr>
        <w:pStyle w:val="ManualConsidrant"/>
        <w:spacing w:line="360" w:lineRule="auto"/>
        <w:jc w:val="left"/>
      </w:pPr>
      <w:r w:rsidRPr="00B01A3E">
        <w:rPr>
          <w:b/>
          <w:i/>
        </w:rPr>
        <w:t>(26a)</w:t>
      </w:r>
      <w:r w:rsidRPr="00B01A3E">
        <w:rPr>
          <w:b/>
          <w:i/>
        </w:rPr>
        <w:tab/>
        <w:t>Za omejevanje moralnega tveganja bi morala kreditna institucija, ki prejema podporo iz sistemov jamstva za vloge v obliki preventivnih ukrepov, njeni delničarji, njeni upniki ali poslovna skupina, kateri pripada, po potrebi prispevati k prestrukturiranju z lastnimi sredstvi in zagotoviti ustrezno nadomestilo za preventivne ukrepe, ki jih odobri sistem jamstva za vloge.</w:t>
      </w:r>
    </w:p>
    <w:p w14:paraId="2BB06150" w14:textId="77777777" w:rsidR="00D66317" w:rsidRPr="00B01A3E" w:rsidRDefault="00D66317" w:rsidP="007C14F9">
      <w:pPr>
        <w:pStyle w:val="ManualConsidrant"/>
        <w:spacing w:line="360" w:lineRule="auto"/>
        <w:jc w:val="left"/>
        <w:rPr>
          <w:noProof/>
        </w:rPr>
      </w:pPr>
      <w:r w:rsidRPr="00B01A3E">
        <w:t>(27)</w:t>
      </w:r>
      <w:r w:rsidRPr="00B01A3E">
        <w:tab/>
        <w:t>Za zagotovitev, da kreditne institucije, ki prejemajo podporo iz sistemov jamstva za vloge v obliki preventivnih ukrepov, izpolnjujejo svoje zaveze, bi morali pristojni organi od kreditnih institucij, ki niso izpolnile svojih obveznosti, zahtevati načrt popravnih ukrepov</w:t>
      </w:r>
      <w:r w:rsidRPr="00B01A3E">
        <w:rPr>
          <w:b/>
          <w:i/>
        </w:rPr>
        <w:t xml:space="preserve"> za povračilo zneska, prispevanega v okviru preventivnih ukrepov, ali izpolnitev izhodne strategije</w:t>
      </w:r>
      <w:r w:rsidRPr="00B01A3E">
        <w:t>. Kadar pristojni organ meni, da ukrepi iz načrta popravnih ukrepov ne morejo zagotoviti dolgoročne sposobnosti uspešnega poslovanja kreditne institucije, sistem jamstva za vloge kreditni instituciji ne bi smel zagotoviti nobene dodatne preventivne podpore</w:t>
      </w:r>
      <w:r w:rsidRPr="00B01A3E">
        <w:rPr>
          <w:b/>
          <w:i/>
        </w:rPr>
        <w:t>, ustrezni organi pa bi morali v skladu s členom 32 Direktive 2014/59/EU oceniti, ali institucija propada ali bo verjetno propadla</w:t>
      </w:r>
      <w:r w:rsidRPr="00B01A3E">
        <w:t>.</w:t>
      </w:r>
      <w:r w:rsidRPr="00B01A3E">
        <w:rPr>
          <w:b/>
          <w:i/>
        </w:rPr>
        <w:t xml:space="preserve"> Enake posledice bi se morale uporabiti v primerih, kadar kreditna institucija ne ravna v skladu z načrtom popravnih ukrepov.</w:t>
      </w:r>
      <w:r w:rsidRPr="00B01A3E">
        <w:t xml:space="preserve"> Za zagotovitev </w:t>
      </w:r>
      <w:r w:rsidRPr="00B01A3E">
        <w:lastRenderedPageBreak/>
        <w:t>doslednega pristopa k uporabi preventivnih ukrepov po vsej Uniji bi moral EBA izdati smernice za pomoč kreditnim institucijam pri pripravi takšnega načrta popravnih ukrepov.</w:t>
      </w:r>
    </w:p>
    <w:p w14:paraId="2891F1D0" w14:textId="77777777" w:rsidR="00D66317" w:rsidRPr="00B01A3E" w:rsidRDefault="00D66317" w:rsidP="007C14F9">
      <w:pPr>
        <w:pStyle w:val="ManualConsidrant"/>
        <w:spacing w:line="360" w:lineRule="auto"/>
        <w:jc w:val="left"/>
        <w:rPr>
          <w:rStyle w:val="eop"/>
          <w:noProof/>
        </w:rPr>
      </w:pPr>
      <w:r w:rsidRPr="00B01A3E">
        <w:rPr>
          <w:rStyle w:val="eop"/>
        </w:rPr>
        <w:t>(28)</w:t>
      </w:r>
      <w:r w:rsidRPr="00B01A3E">
        <w:rPr>
          <w:rStyle w:val="eop"/>
        </w:rPr>
        <w:tab/>
      </w:r>
      <w:r w:rsidRPr="00B01A3E">
        <w:rPr>
          <w:rStyle w:val="normaltextrun"/>
          <w:shd w:val="clear" w:color="auto" w:fill="FFFFFF"/>
        </w:rPr>
        <w:t>Da bi se izognili škodljivim učinkom na konkurenco in notranji trg, je treba določiti, da bi morali ob uporabi alternativnih ukrepov v primeru insolventnosti</w:t>
      </w:r>
      <w:bookmarkStart w:id="14" w:name="_Hlk132534258"/>
      <w:r w:rsidRPr="00B01A3E">
        <w:rPr>
          <w:rStyle w:val="ui-provider"/>
        </w:rPr>
        <w:t xml:space="preserve"> ustrezni organi, ki predstavljajo kreditno institucijo v okviru nacionalnih postopkov zaradi insolventnosti (likvidacijski upravitelj, stečajni upravitelj, upravitelj ali drugi)</w:t>
      </w:r>
      <w:bookmarkEnd w:id="14"/>
      <w:r w:rsidRPr="00B01A3E">
        <w:rPr>
          <w:rStyle w:val="ui-provider"/>
        </w:rPr>
        <w:t>, skleniti dogovore za trženje poslovanja kreditne institucije ali njenega dela v odprtem, preglednem in nediskriminatornem postopku, pri čemer si je treba prizadevati za čim višjo prodajno ceno. K</w:t>
      </w:r>
      <w:r w:rsidRPr="00B01A3E">
        <w:rPr>
          <w:rStyle w:val="normaltextrun"/>
          <w:shd w:val="clear" w:color="auto" w:fill="FFFFFF"/>
        </w:rPr>
        <w:t xml:space="preserve">reditna institucija ali kateri koli posrednik, ki deluje v imenu kreditne institucije, bi morala uporabljati </w:t>
      </w:r>
      <w:r w:rsidRPr="00B01A3E">
        <w:rPr>
          <w:rStyle w:val="eop"/>
          <w:shd w:val="clear" w:color="auto" w:fill="FFFFFF"/>
        </w:rPr>
        <w:t>pravila,</w:t>
      </w:r>
      <w:r w:rsidRPr="00B01A3E">
        <w:rPr>
          <w:rStyle w:val="eop"/>
        </w:rPr>
        <w:t xml:space="preserve"> ki so primerna </w:t>
      </w:r>
      <w:r w:rsidRPr="00B01A3E">
        <w:rPr>
          <w:rStyle w:val="eop"/>
          <w:shd w:val="clear" w:color="auto" w:fill="FFFFFF"/>
        </w:rPr>
        <w:t>za trženje sredstev, pravic in obveznosti, ki naj bi se prenesli na potencialne kupce</w:t>
      </w:r>
      <w:r w:rsidRPr="00B01A3E">
        <w:rPr>
          <w:rStyle w:val="normaltextrun"/>
          <w:shd w:val="clear" w:color="auto" w:fill="FFFFFF"/>
        </w:rPr>
        <w:t>. V vsakem primeru bi morala za uporabo državnih sredstev po potrebi še naprej veljati ustrezna pravila o državni pomoči iz Pogodbe.</w:t>
      </w:r>
    </w:p>
    <w:p w14:paraId="01F67170" w14:textId="77777777" w:rsidR="00D66317" w:rsidRPr="00B01A3E" w:rsidRDefault="00D66317" w:rsidP="007C14F9">
      <w:pPr>
        <w:pStyle w:val="ManualConsidrant"/>
        <w:spacing w:line="360" w:lineRule="auto"/>
        <w:jc w:val="left"/>
        <w:rPr>
          <w:noProof/>
        </w:rPr>
      </w:pPr>
      <w:r w:rsidRPr="00B01A3E">
        <w:t>(29)</w:t>
      </w:r>
      <w:r w:rsidRPr="00B01A3E">
        <w:tab/>
        <w:t xml:space="preserve">Ker je glavni cilj sistemov jamstva za vloge zaščita kritih vlog, bi bilo treba sistemom jamstva za vloge dovoliti financiranje ukrepov, ki niso izplačila, le, kadar so taki ukrepi cenejši od izplačil. Izkušnje z uporabo tega pravila (preizkus najnižjih stroškov) so razkrile več pomanjkljivosti, saj v obstoječem okviru ni podrobno opisano, kako določiti stroške navedenih ukrepov ali stroške izplačila. Za zagotovitev dosledne uporabe preizkusa najnižjih stroškov po vsej Uniji je treba določiti, kako se izračunajo ti stroški. Hkrati se je treba izogibati pretirano strogim pogojem, ki bi dejansko onemogočili uporabo sredstev sistemov jamstva za vloge za druge ukrepe, ki niso izplačila. Sistemi jamstva za vloge bi morali pri oceni najnižjih stroškov najprej preveriti, ali so stroški financiranja izbranega ukrepa nižji od stroškov izplačila kritih vlog. Pri metodologiji za oceno najnižjih stroškov bi se morala upoštevati časovna vrednost denarja. </w:t>
      </w:r>
    </w:p>
    <w:p w14:paraId="666A83FE" w14:textId="77777777" w:rsidR="00D66317" w:rsidRPr="00B01A3E" w:rsidRDefault="00D66317" w:rsidP="007C14F9">
      <w:pPr>
        <w:pStyle w:val="ManualConsidrant"/>
        <w:spacing w:line="360" w:lineRule="auto"/>
        <w:jc w:val="left"/>
        <w:rPr>
          <w:noProof/>
        </w:rPr>
      </w:pPr>
      <w:r w:rsidRPr="00B01A3E">
        <w:t>(30)</w:t>
      </w:r>
      <w:r w:rsidRPr="00B01A3E">
        <w:tab/>
        <w:t xml:space="preserve">Likvidacija je lahko dolgotrajen postopek, katerega učinkovitost je odvisna od učinkovitosti nacionalnih sodišč, ureditev na področju insolventnosti, značilnosti posameznih bank in okoliščin propada. Za alternativne ukrepe sistemov jamstva za vloge bi moral preizkus najnižjih stroškov temeljiti na vrednotenju sredstev in obveznosti kreditne institucije iz člena 36(1) Direktive 2014/59/EU ter oceni iz člena 36(8) navedene direktive. Vendar je lahko natančna ocena izterjanih zneskov ob likvidaciji pri preizkusu najnižjih stroškov za preventivne ukrepe, ki naj bi se uporabili </w:t>
      </w:r>
      <w:r w:rsidRPr="00B01A3E">
        <w:lastRenderedPageBreak/>
        <w:t>veliko časa pred vsako potencialno likvidacijo, precej zahtevna. Zato bi bilo treba hipotetični scenarij za preizkus najnižjih stroškov za preventivne ukrepe ustrezno prilagoditi, v vsakem primeru pa bi bilo treba pričakovane izterjave omejiti na razumen znesek na podlagi izterjav v preteklih dogodkih, ki so privedli do izplačil.</w:t>
      </w:r>
    </w:p>
    <w:p w14:paraId="1F568ADC" w14:textId="77777777" w:rsidR="00D66317" w:rsidRPr="00B01A3E" w:rsidRDefault="00D66317" w:rsidP="007C14F9">
      <w:pPr>
        <w:pStyle w:val="ManualConsidrant"/>
        <w:spacing w:line="360" w:lineRule="auto"/>
        <w:jc w:val="left"/>
        <w:rPr>
          <w:noProof/>
        </w:rPr>
      </w:pPr>
      <w:r w:rsidRPr="00B01A3E">
        <w:t>(31)</w:t>
      </w:r>
      <w:r w:rsidRPr="00B01A3E">
        <w:tab/>
        <w:t xml:space="preserve">Imenovani organi bi morali oceniti stroške ukrepa za sistem jamstva za vloge, ki bi morali vključevati stanje po odplačilu posojila, kapitalski injekciji ali unovčitvi jamstva, od njih pa bi bilo treba odšteti pričakovane prihodke, operativne stroške in morebitne izgube. Oceno bi bilo treba izvesti na podlagi hipotetičnega scenarija, ki temelji na hipotetični končni izgubi na koncu postopka zaradi insolventnosti, pri čemer bi bilo treba upoštevati izterjave iz sistema jamstva za vloge v okviru postopka likvidacije banke. </w:t>
      </w:r>
      <w:r w:rsidRPr="00B01A3E">
        <w:rPr>
          <w:b/>
          <w:i/>
        </w:rPr>
        <w:t xml:space="preserve">Poleg tega bi se morali pri hipotetičnem scenariju upoštevati morebitni stroški ekonomske in finančne nestabilnosti za sistem jamstva za vloge, vključno s potrebo po uporabi dodatnih sredstev v okviru mandata sistema jamstva za vloge, da bi zaščitili vlagatelje in finančno stabilnost ter preprečili širjenje negativnih vplivov. </w:t>
      </w:r>
      <w:r w:rsidRPr="00B01A3E">
        <w:t xml:space="preserve">Da bi dobili pošteno in celovitejšo sliko dejanskih stroškov izplačil vlagateljem, bi morala ocena izgube, nastale zaradi izplačila kritih vlog, vključevati stroške, ki so posredno povezani z izplačilom vlagateljem. Taki stroški bi morali vključevati ▌stroške, ki bi jih sistem jamstva za vloge lahko imel zaradi uporabe alternativnega financiranja. Za zagotovitev dosledne uporabe preizkusa najnižjih stroškov bi moral EBA pripraviti osnutek regulativnih tehničnih standardov o metodologiji za izračun stroškov različnih ukrepov sistemov jamstva za vloge. Za zagotovitev skladnosti metodologije za oceno najnižjih stroškov z zakonskim ali pogodbenim mandatom sistema jamstva za vloge ▌bi moral EBA </w:t>
      </w:r>
      <w:r w:rsidRPr="00B01A3E">
        <w:rPr>
          <w:b/>
          <w:i/>
        </w:rPr>
        <w:t>pripraviti osnutek</w:t>
      </w:r>
      <w:r w:rsidRPr="00B01A3E">
        <w:t xml:space="preserve"> regulativnih tehničnih standardov ▌.</w:t>
      </w:r>
    </w:p>
    <w:p w14:paraId="5619CD66" w14:textId="77777777" w:rsidR="00D66317" w:rsidRPr="00B01A3E" w:rsidRDefault="00D66317" w:rsidP="007C14F9">
      <w:pPr>
        <w:pStyle w:val="ManualConsidrant"/>
        <w:spacing w:line="360" w:lineRule="auto"/>
        <w:jc w:val="left"/>
        <w:rPr>
          <w:noProof/>
        </w:rPr>
      </w:pPr>
      <w:r w:rsidRPr="00B01A3E">
        <w:t>(32)</w:t>
      </w:r>
      <w:r w:rsidRPr="00B01A3E">
        <w:tab/>
        <w:t>Da bi izboljšali usklajeno zaščito vlagateljev in določili ustrezne odgovornosti po vsej Uniji, bi moral sistem jamstva za vloge matične države članice zagotoviti izplačilo vlagateljem, ki se nahajajo v državah članicah, v katerih kreditne institucije, ki so članice sistema jamstva za vloge, sprejemajo vloge in druga vračljiva sredstva s čezmejnim ponujanjem storitev, povezanih z vlogami, brez sedeža v državi članici gostiteljici. Za lažje izvajanje izplačil in zagotavljanje informacij vlagateljem bi bilo treba sistemu jamstva za vloge države članice gostiteljice omogočiti, da deluje kot kontaktna točka za vlagatelje kreditnih institucij, ki uveljavljajo svobodo opravljanja storitev.</w:t>
      </w:r>
    </w:p>
    <w:p w14:paraId="36E993BA" w14:textId="77777777" w:rsidR="00D66317" w:rsidRPr="00B01A3E" w:rsidRDefault="00D66317" w:rsidP="007C14F9">
      <w:pPr>
        <w:pStyle w:val="ManualConsidrant"/>
        <w:spacing w:line="360" w:lineRule="auto"/>
        <w:jc w:val="left"/>
        <w:rPr>
          <w:noProof/>
        </w:rPr>
      </w:pPr>
      <w:r w:rsidRPr="00B01A3E">
        <w:lastRenderedPageBreak/>
        <w:t>(33)</w:t>
      </w:r>
      <w:r w:rsidRPr="00B01A3E">
        <w:tab/>
        <w:t>Sodelovanje med sistemi jamstva za vloge po vsej Uniji je bistveno za zagotovitev hitrih in stroškovno učinkovitih izplačil vlagateljem, kadar kreditne institucije opravljajo bančne storitve prek podružnic v drugih državah članicah. Glede na tehnološke dosežke, ki spodbujajo uporabo čezmejnih prenosov in identifikacijo na daljavo, bi bilo treba sistemu jamstva za vloge matične države članice dovoliti, da nakaže izplačila neposredno vlagateljem v podružnicah v drugi državi članici, pod pogojem, da so upravno breme in stroški nižji, kot če bi izplačilo izvedel sistem jamstva za vloge države članice gostiteljice. Ta prožnost bi morala dopolnjevati trenutni mehanizem sodelovanja, ki od sistema jamstva za vloge države članice gostiteljice zahteva, da izplača vlagatelje v podružnicah v imenu sistema jamstva za vloge matične države članice. Za ohranitev zaupanja vlagateljev v državah članicah gostiteljicah in matičnih državah članicah bi moral EBA izdati smernice za pomoč sistemom jamstva za vloge pri takem sodelovanju, med drugim s predlogom seznama pogojev, pod katerimi bi se lahko sistem jamstva za vloge matične države članice odločil, da vlagateljem izplača sredstva v podružnicah, ki se nahajajo v državi članici gostiteljici.</w:t>
      </w:r>
    </w:p>
    <w:p w14:paraId="39D51FF6" w14:textId="77777777" w:rsidR="00D66317" w:rsidRPr="00B01A3E" w:rsidRDefault="00D66317" w:rsidP="007C14F9">
      <w:pPr>
        <w:pStyle w:val="ManualConsidrant"/>
        <w:spacing w:line="360" w:lineRule="auto"/>
        <w:jc w:val="left"/>
        <w:rPr>
          <w:noProof/>
        </w:rPr>
      </w:pPr>
      <w:r w:rsidRPr="00B01A3E">
        <w:t>(34)</w:t>
      </w:r>
      <w:r w:rsidRPr="00B01A3E">
        <w:tab/>
        <w:t xml:space="preserve">Kreditne institucije se lahko včlanijo v drug sistem jamstva za vloge, ker preselijo svoj sedež v drugo državo članico ali preoblikujejo hčerinsko družbo v podružnico ali obratno. Člen 14(3) Direktive 2014/49/EU zahteva, da se prispevki navedene kreditne institucije, plačani v 12 mesecih pred prenosom, prenesejo na drug sistem jamstva za vloge sorazmerno z zneskom prenesenih kritih vlog. Za zagotovitev, da prenos prispevkov na drug sistem jamstva za vloge ni odvisen od različnih nacionalnih pravil glede izdajanja računov ali dejanskega datuma plačila prispevkov, bi moral izvirni sistem jamstva za vloge izračunati znesek, ki se prenese, na podlagi </w:t>
      </w:r>
      <w:r w:rsidRPr="00B01A3E">
        <w:rPr>
          <w:b/>
          <w:i/>
        </w:rPr>
        <w:t>potencialnih obveznosti, ki bi jih zaradi prenosa kril sistem jamstva za vloge</w:t>
      </w:r>
      <w:r w:rsidRPr="00B01A3E">
        <w:t xml:space="preserve">. </w:t>
      </w:r>
      <w:r w:rsidRPr="00B01A3E">
        <w:rPr>
          <w:b/>
          <w:i/>
        </w:rPr>
        <w:t>EBA bi moral pripraviti osnutke regulativnih tehničnih standardov, v katerih bi določil metodologijo za izračun zneska, ki se prenese, da se zagotovi nevtralen učinek prenosa na finančni položaj tako sistema jamstva za vloge prejemnika kot izvirnega sistema jamstva za vloge glede na tveganja, ki jih krijeta.</w:t>
      </w:r>
      <w:r w:rsidRPr="00B01A3E">
        <w:t xml:space="preserve"> </w:t>
      </w:r>
    </w:p>
    <w:p w14:paraId="4037EE98" w14:textId="77777777" w:rsidR="00D66317" w:rsidRPr="00B01A3E" w:rsidRDefault="00D66317" w:rsidP="007C14F9">
      <w:pPr>
        <w:pStyle w:val="ManualConsidrant"/>
        <w:spacing w:line="360" w:lineRule="auto"/>
        <w:jc w:val="left"/>
        <w:rPr>
          <w:noProof/>
        </w:rPr>
      </w:pPr>
      <w:r w:rsidRPr="00B01A3E">
        <w:t>(35)</w:t>
      </w:r>
      <w:r w:rsidRPr="00B01A3E">
        <w:tab/>
        <w:t xml:space="preserve">Treba je zagotoviti enako zaščito vlagateljev po vsej Uniji, te pa ni mogoče v celoti zajamčiti z ureditvijo ocenjevanja enakovrednosti zaščite vlagateljev v tretjih državah. Zato bi se morale podružnice kreditne institucije s sedežem v tretji državi, ki se nahajajo v Uniji, vključiti v sistem jamstva za vloge v državi članici, v kateri </w:t>
      </w:r>
      <w:r w:rsidRPr="00B01A3E">
        <w:lastRenderedPageBreak/>
        <w:t xml:space="preserve">opravljajo dejavnost sprejemanja vlog. Ta zahteva bi zagotovila tudi skladnost z direktivama 2013/36/EU in 2014/59/EU, katerih cilj je uvesti trdnejše bonitetne okvire in okvire za reševanje za skupine iz tretjih držav, ki opravljajo bančne storitve v Uniji. Nasprotno pa bi se bilo treba izogibati temu, da bi bili sistemi jamstva za vloge izpostavljeni gospodarskim in finančnim tveganjem tretjih držav. Vloge v podružnicah, ki jih v tretjih državah ustanovijo kreditne institucije Unije, zato ne bi smele biti zaščitene. </w:t>
      </w:r>
    </w:p>
    <w:p w14:paraId="3CC908F9" w14:textId="77777777" w:rsidR="00D66317" w:rsidRPr="00B01A3E" w:rsidRDefault="00D66317" w:rsidP="007C14F9">
      <w:pPr>
        <w:pStyle w:val="ManualConsidrant"/>
        <w:spacing w:line="360" w:lineRule="auto"/>
        <w:jc w:val="left"/>
        <w:rPr>
          <w:noProof/>
        </w:rPr>
      </w:pPr>
      <w:r w:rsidRPr="00B01A3E">
        <w:t>(36)</w:t>
      </w:r>
      <w:r w:rsidRPr="00B01A3E">
        <w:tab/>
        <w:t xml:space="preserve">Standardizirano in redno razkrivanje informacij povečuje ozaveščenost vlagateljev o zaščiti vlog. Za uskladitev zahtev po razkritju s tehnološkim razvojem bi morale te zahteve upoštevati nove digitalne komunikacijske kanale, po katerih kreditne institucije sodelujejo z vlagatelji. Vlagatelji bi morali pridobiti jasne in enotne informacije, ki pojasnjujejo, kako so zavarovane njihove vloge, hkrati pa bi bilo treba omejiti s tem povezano upravno breme za kreditne institucije ali sisteme jamstva za vloge. EBA bi moral biti pooblaščen za pripravo osnutka izvedbenih tehničnih standardov, v katerih bi se na eni strani določila vsebina in oblika informacijskega lista za vlagatelje, ki se vsako leto predloži vlagateljem, na drugi strani pa predloga za informacije, ki jih morajo sistemi jamstva za vloge ali kreditne institucije sporočiti vlagateljem v posebnih okoliščinah, vključno z združitvami kreditnih institucij, ugotovitvijo o nerazpoložljivosti vlog ali izplačilom vloženih sredstev strank. </w:t>
      </w:r>
    </w:p>
    <w:p w14:paraId="076A0470" w14:textId="77777777" w:rsidR="00D66317" w:rsidRPr="00B01A3E" w:rsidRDefault="00D66317" w:rsidP="007C14F9">
      <w:pPr>
        <w:pStyle w:val="ManualConsidrant"/>
        <w:spacing w:line="360" w:lineRule="auto"/>
        <w:jc w:val="left"/>
        <w:rPr>
          <w:noProof/>
        </w:rPr>
      </w:pPr>
      <w:r w:rsidRPr="00B01A3E">
        <w:t>(37)</w:t>
      </w:r>
      <w:r w:rsidRPr="00B01A3E">
        <w:tab/>
        <w:t>Združitev kreditne institucije ali preoblikovanje hčerinske družbe v podružnico ali obratno lahko vpliva na ključne značilnosti zaščite vlagateljev. Da bi se izognili negativnim učinkom na vlagatelje, ki bi imeli vloge v bankah, ki se združujeta, in katerih zahtevki za kritje vlog bi se zmanjšali zaradi sprememb v zvezi s sistemom jamstva za vloge, bi morali biti vsi vlagatelji obveščeni o takih spremembah in imeti pravico, da dvignejo svoja sredstva, ne da bi jim bilo treba plačati kazen, do zneska, ki je enak izgubljenemu kritju vlog.</w:t>
      </w:r>
    </w:p>
    <w:p w14:paraId="0938F736" w14:textId="77777777" w:rsidR="00D66317" w:rsidRPr="00B01A3E" w:rsidRDefault="00D66317" w:rsidP="007C14F9">
      <w:pPr>
        <w:pStyle w:val="ManualConsidrant"/>
        <w:spacing w:line="360" w:lineRule="auto"/>
        <w:jc w:val="left"/>
        <w:rPr>
          <w:noProof/>
        </w:rPr>
      </w:pPr>
      <w:r w:rsidRPr="00B01A3E">
        <w:t>(38)</w:t>
      </w:r>
      <w:r w:rsidRPr="00B01A3E">
        <w:tab/>
        <w:t>Za ohranitev finančne stabilnosti, preprečevanje širjenja negativnih vplivov in omogočanje vlagateljem, da uveljavljajo svoje pravice, da zahtevajo vrnitev vlog, kadar je to ustrezno, bi morali imenovani organi, sistemi jamstva za vloge in zadevne kreditne institucije vlagatelje obvestiti o nerazpoložljivosti vlog.</w:t>
      </w:r>
    </w:p>
    <w:p w14:paraId="697080C5" w14:textId="77777777" w:rsidR="00D66317" w:rsidRPr="00B01A3E" w:rsidRDefault="00D66317" w:rsidP="007C14F9">
      <w:pPr>
        <w:pStyle w:val="ManualConsidrant"/>
        <w:spacing w:line="360" w:lineRule="auto"/>
        <w:jc w:val="left"/>
        <w:rPr>
          <w:noProof/>
        </w:rPr>
      </w:pPr>
      <w:r w:rsidRPr="00B01A3E">
        <w:t>(39)</w:t>
      </w:r>
      <w:r w:rsidRPr="00B01A3E">
        <w:tab/>
        <w:t xml:space="preserve">Za povečanje preglednosti za vlagatelje ter spodbujanje finančne trdnosti in zaupanja med sistemi jamstva za vloge pri izpolnjevanju njihovih nalog bi bilo treba izboljšati obstoječe zahteve glede poročanja. Na podlagi trenutnih zahtev, ki sistemom jamstva </w:t>
      </w:r>
      <w:r w:rsidRPr="00B01A3E">
        <w:lastRenderedPageBreak/>
        <w:t xml:space="preserve">za vloge omogočajo, da od svojih včlanjenih institucij zahtevajo vse potrebne informacije za pripravo na izplačilo, bi morali imeti sistemi jamstva za vloge tudi možnost, da zahtevajo informacije, potrebne za pripravo na izplačilo v okviru čezmejnega sodelovanja. Od včlanjenih institucij bi bilo treba na zahtevo sistema jamstva za vloge zahtevati, da zagotovijo splošne informacije o vseh pomembnih čezmejnih poslih v drugih državah članicah. Da bi se EBA zagotovil ustrezen nabor informacij o razvoju razpoložljivih finančnih sredstev sistemov jamstva za vloge in uporabi teh sredstev, bi morale države članice zagotoviti, da sistemi jamstva za vloge vsako leto obvestijo EBA o znesku kritih vlog in razpoložljivih finančnih sredstvih ter ga obvestijo o okoliščinah, ki so privedle do uporabe sredstev sistema jamstva za vloge za izplačila ali druge ukrepe. Da bi se upoštevala okrepljena vloga sistemov jamstva za vloge pri upravljanju bančnih kriz, katere cilj je olajšati uporabo sredstev sistemov jamstva za vloge pri reševanju, bi morali imeti sistemi jamstva za vloge pravico do </w:t>
      </w:r>
      <w:r w:rsidRPr="00B01A3E">
        <w:rPr>
          <w:b/>
          <w:i/>
        </w:rPr>
        <w:t>vsakoletnega</w:t>
      </w:r>
      <w:r w:rsidRPr="00B01A3E">
        <w:t xml:space="preserve"> povzetka načrtov reševanja kreditnih institucij, da bi povečali svojo splošno pripravljenost na zagotavljanje sredstev. </w:t>
      </w:r>
    </w:p>
    <w:p w14:paraId="1C090193" w14:textId="77777777" w:rsidR="00D66317" w:rsidRPr="00B01A3E" w:rsidRDefault="00D66317" w:rsidP="007C14F9">
      <w:pPr>
        <w:pStyle w:val="ManualConsidrant"/>
        <w:spacing w:line="360" w:lineRule="auto"/>
        <w:jc w:val="left"/>
        <w:rPr>
          <w:noProof/>
        </w:rPr>
      </w:pPr>
      <w:r w:rsidRPr="00B01A3E">
        <w:t>(40)</w:t>
      </w:r>
      <w:r w:rsidRPr="00B01A3E">
        <w:tab/>
        <w:t xml:space="preserve">Tehnični standardi v zvezi s finančnimi storitvami bi morali olajšati dosledno harmonizacijo in ustrezno varstvo vlagateljev po vsej Uniji. Ker je EBA organ z visoko specializiranimi strokovnjaki, bi bilo učinkovito in ustrezno, da se mu zaupa priprava osnutkov regulativnih in izvedbenih tehničnih standardov, ki ne bi vsebovali političnih izbir, ti osnutki pa se predložijo Komisiji v sprejetje. </w:t>
      </w:r>
    </w:p>
    <w:p w14:paraId="208E2F7C" w14:textId="77777777" w:rsidR="00D66317" w:rsidRPr="00B01A3E" w:rsidRDefault="00D66317" w:rsidP="007C14F9">
      <w:pPr>
        <w:pStyle w:val="ManualConsidrant"/>
        <w:spacing w:line="360" w:lineRule="auto"/>
        <w:jc w:val="left"/>
        <w:rPr>
          <w:noProof/>
        </w:rPr>
      </w:pPr>
      <w:r w:rsidRPr="00B01A3E">
        <w:t>(41)</w:t>
      </w:r>
      <w:r w:rsidRPr="00B01A3E">
        <w:tab/>
        <w:t>Če je to določeno v tej direktivi, bi morala Komisija z delegiranimi akti v skladu s členom 290 PDEU sprejeti osnutek regulativnih tehničnih standardov, ki jih pripravi EBA, v skladu s členi 10 do 14 Uredbe (EU) št. 1093/2010 Evropskega parlamenta in Sveta</w:t>
      </w:r>
      <w:r w:rsidRPr="00B01A3E">
        <w:rPr>
          <w:rStyle w:val="FootnoteReference"/>
          <w:noProof/>
        </w:rPr>
        <w:footnoteReference w:id="12"/>
      </w:r>
      <w:r w:rsidRPr="00B01A3E">
        <w:t xml:space="preserve">, s katerimi bi se podrobneje določilo naslednje: (a) tehnične podrobnosti v zvezi z identifikacijo strank finančnih institucij za namene izplačila vloženih sredstev strank, merila za izplačilo imetniku računa v korist vsake stranke ali neposredno stranki ter pravila za preprečevanje večkratnih zahtevkov za izplačila istemu upravičencu; (b) metodologija za preizkus najnižjih stroškov in (c) metodologija za </w:t>
      </w:r>
      <w:r w:rsidRPr="00B01A3E">
        <w:lastRenderedPageBreak/>
        <w:t xml:space="preserve">izračun razpoložljivih finančnih sredstev, ki izpolnjujejo pogoje za doseganje ciljne ravni. </w:t>
      </w:r>
    </w:p>
    <w:p w14:paraId="09C05BAD" w14:textId="77777777" w:rsidR="00D66317" w:rsidRPr="00B01A3E" w:rsidRDefault="00D66317" w:rsidP="007C14F9">
      <w:pPr>
        <w:pStyle w:val="ManualConsidrant"/>
        <w:spacing w:line="360" w:lineRule="auto"/>
        <w:jc w:val="left"/>
        <w:rPr>
          <w:noProof/>
        </w:rPr>
      </w:pPr>
      <w:r w:rsidRPr="00B01A3E">
        <w:t>(42)</w:t>
      </w:r>
      <w:r w:rsidRPr="00B01A3E">
        <w:tab/>
        <w:t>Če je to določeno v tej direktivi, bi morala Komisija z izvedbenimi akti v skladu s členom 291 PDEU sprejeti osnutek izvedbenih tehničnih standardov, ki jih pripravi EBA, v skladu s členom 15 Uredbe (EU) št. 1093/2010, s katerimi bi se podrobneje določilo naslednje: (a) vsebina in oblika informacijskega lista za vlagatelje, predloga za informacije, ki bi jih morali sistemi jamstva za vloge ali kreditne institucije sporočiti vlagateljem; (b) postopki, ki jih morajo kreditne institucije upoštevati pri zagotavljanju informacij svojim sistemom jamstva za vloge ter sistemi jamstva za vloge in imenovani organi pri zagotavljanju informacij EBA, in predloge za zagotavljanje teh informacij.</w:t>
      </w:r>
    </w:p>
    <w:p w14:paraId="3389B518" w14:textId="77777777" w:rsidR="00D66317" w:rsidRPr="00B01A3E" w:rsidRDefault="00D66317" w:rsidP="007C14F9">
      <w:pPr>
        <w:pStyle w:val="ManualConsidrant"/>
        <w:spacing w:line="360" w:lineRule="auto"/>
        <w:jc w:val="left"/>
        <w:rPr>
          <w:noProof/>
        </w:rPr>
      </w:pPr>
      <w:r w:rsidRPr="00B01A3E">
        <w:t>(43)</w:t>
      </w:r>
      <w:r w:rsidRPr="00B01A3E">
        <w:tab/>
        <w:t>Direktivo 2014/49/EU bi bilo zato treba ustrezno spremeniti.</w:t>
      </w:r>
    </w:p>
    <w:p w14:paraId="44F52ADE" w14:textId="77777777" w:rsidR="00D66317" w:rsidRPr="00B01A3E" w:rsidRDefault="00D66317" w:rsidP="007C14F9">
      <w:pPr>
        <w:pStyle w:val="ManualConsidrant"/>
        <w:spacing w:line="360" w:lineRule="auto"/>
        <w:jc w:val="left"/>
        <w:rPr>
          <w:noProof/>
        </w:rPr>
      </w:pPr>
      <w:r w:rsidRPr="00B01A3E">
        <w:t>(44)</w:t>
      </w:r>
      <w:r w:rsidRPr="00B01A3E">
        <w:tab/>
        <w:t xml:space="preserve">Da se podružnicam kreditnih institucij s sedežem zunaj Unije, ki niso članice sistema jamstva za vloge s sedežem v Uniji, omogoči, da se pridružijo sistemu jamstva za vloge Unije, bi morale imeti te podružnice na voljo dovolj časa, da sprejmejo potrebne ukrepe za izpolnitev navedenih zahtev. </w:t>
      </w:r>
    </w:p>
    <w:p w14:paraId="0C7A55A0" w14:textId="77777777" w:rsidR="00D66317" w:rsidRPr="00B01A3E" w:rsidRDefault="00D66317" w:rsidP="007C14F9">
      <w:pPr>
        <w:pStyle w:val="ManualConsidrant"/>
        <w:spacing w:line="360" w:lineRule="auto"/>
        <w:jc w:val="left"/>
        <w:rPr>
          <w:noProof/>
        </w:rPr>
      </w:pPr>
      <w:r w:rsidRPr="00B01A3E">
        <w:t>(45)</w:t>
      </w:r>
      <w:r w:rsidRPr="00B01A3E">
        <w:tab/>
        <w:t xml:space="preserve">Direktiva 2014/49/EU dovoljuje državam članicam, da priznajo institucionalno shemo za zaščito vlog kot sistem jamstva za vloge, če izpolnjuje merila iz člena 113(7) Uredbe (EU) št. 575/2013 in je skladna z Direktivo 2014/49/EU. Da bi se upošteval poseben poslovni model teh institucionalnih shem za zaščito vlog, zlasti pomen </w:t>
      </w:r>
      <w:r w:rsidRPr="00B01A3E">
        <w:rPr>
          <w:b/>
          <w:i/>
        </w:rPr>
        <w:t>funkcij</w:t>
      </w:r>
      <w:r w:rsidRPr="00B01A3E">
        <w:t xml:space="preserve">, ki so njihova osrednja naloga, </w:t>
      </w:r>
      <w:r w:rsidRPr="00B01A3E">
        <w:rPr>
          <w:b/>
          <w:i/>
        </w:rPr>
        <w:t>ki jo opravljajo poleg tistih, ki jih zajema ta direktiva,</w:t>
      </w:r>
      <w:r w:rsidRPr="00B01A3E">
        <w:t xml:space="preserve"> je primerno, da se državam članicam omogoči, da ▌institucionalne sheme za zaščito vlog </w:t>
      </w:r>
      <w:r w:rsidRPr="00B01A3E">
        <w:rPr>
          <w:b/>
          <w:i/>
        </w:rPr>
        <w:t>še naprej opravljajo te funkcije. Poleg tega bi bilo treba institucionalnim shemam za zaščito vlog zagotoviti triletno prehodno obdobje, da bi imele dovolj časa, da se</w:t>
      </w:r>
      <w:r w:rsidRPr="00B01A3E">
        <w:t xml:space="preserve"> prilagodijo novim </w:t>
      </w:r>
      <w:r w:rsidRPr="00B01A3E">
        <w:rPr>
          <w:b/>
          <w:i/>
        </w:rPr>
        <w:t>določbam, zlasti</w:t>
      </w:r>
      <w:r w:rsidRPr="00B01A3E">
        <w:t xml:space="preserve"> zaščitnim ukrepom za uporabo preventivnih ukrepov. ▌</w:t>
      </w:r>
      <w:r w:rsidRPr="00B01A3E">
        <w:rPr>
          <w:b/>
          <w:i/>
        </w:rPr>
        <w:t>Da bi zagotovili enake konkurenčne pogoje in ohranili visoko stopnjo zaščite vlagateljev, bi bilo treba funkcije in naloge, ki se izvajajo poleg tistih, ki jih zajema ta direktiva, financirati z dodatnimi finančnimi sredstvi, poleg ciljne ravni. Institucionalne sheme za zaščito vlog bi morale vzpostaviti ločen sklad</w:t>
      </w:r>
      <w:r w:rsidRPr="00B01A3E">
        <w:t xml:space="preserve"> za ▌namene institucionalne sheme za zaščito vlog, ki niso </w:t>
      </w:r>
      <w:r w:rsidRPr="00B01A3E">
        <w:rPr>
          <w:b/>
          <w:i/>
        </w:rPr>
        <w:t>funkcije, zajete v tej direktivi</w:t>
      </w:r>
      <w:r w:rsidRPr="00B01A3E">
        <w:t xml:space="preserve">, kot je dogovorjeno med Evropsko centralno banko, pristojnim nacionalnim organom in ustreznimi institucionalnimi shemami za zaščito vlog. </w:t>
      </w:r>
    </w:p>
    <w:p w14:paraId="4C339FD5" w14:textId="77777777" w:rsidR="00D66317" w:rsidRPr="00B01A3E" w:rsidRDefault="00D66317" w:rsidP="007C14F9">
      <w:pPr>
        <w:pStyle w:val="ManualConsidrant"/>
        <w:spacing w:line="360" w:lineRule="auto"/>
        <w:jc w:val="left"/>
        <w:rPr>
          <w:noProof/>
        </w:rPr>
      </w:pPr>
      <w:r w:rsidRPr="00B01A3E">
        <w:lastRenderedPageBreak/>
        <w:t>(46)</w:t>
      </w:r>
      <w:r w:rsidRPr="00B01A3E">
        <w:tab/>
        <w:t xml:space="preserve">Da se sistemom jamstva za vloge in imenovanim organom omogoči vzpostavitev potrebnih operativnih zmogljivosti za uporabo novih pravil o uporabi preventivnih ukrepov, je primerno odložiti uporabo teh novih pravil. </w:t>
      </w:r>
    </w:p>
    <w:p w14:paraId="73879DDF" w14:textId="77777777" w:rsidR="00D66317" w:rsidRPr="00B01A3E" w:rsidRDefault="00D66317" w:rsidP="007C14F9">
      <w:pPr>
        <w:pStyle w:val="ManualConsidrant"/>
        <w:spacing w:line="360" w:lineRule="auto"/>
        <w:jc w:val="left"/>
        <w:rPr>
          <w:noProof/>
        </w:rPr>
      </w:pPr>
      <w:r w:rsidRPr="00B01A3E">
        <w:t>(47)</w:t>
      </w:r>
      <w:r w:rsidRPr="00B01A3E">
        <w:tab/>
        <w:t>Ker ciljev te direktive, in sicer zagotovitve enotne zaščite vlagateljev v Uniji, države članice ne morejo zadovoljivo doseči zaradi tveganj, ki jih lahko pomenijo različni nacionalni pristopi za celovitost enotnega trga, temveč se lahko s spremembo pravil, ki so že določena na ravni Unije, lažje dosežejo na ravni Unije, lahko Unija sprejme ukrepe v skladu z načelom subsidiarnosti iz člena 5 Pogodbe o Evropski uniji. V skladu z načelom sorazmernosti iz navedenega člena ta direktiva ne presega tistega, kar je potrebno za doseganje navedenih ciljev –</w:t>
      </w:r>
    </w:p>
    <w:p w14:paraId="34C058A4" w14:textId="77777777" w:rsidR="00D66317" w:rsidRPr="00B01A3E" w:rsidRDefault="00D66317" w:rsidP="007C14F9">
      <w:pPr>
        <w:pStyle w:val="Formuledadoption"/>
        <w:spacing w:line="360" w:lineRule="auto"/>
        <w:jc w:val="left"/>
        <w:rPr>
          <w:noProof/>
        </w:rPr>
      </w:pPr>
      <w:r w:rsidRPr="00B01A3E">
        <w:t>SPREJELA NASLEDNJO DIREKTIVO:</w:t>
      </w:r>
    </w:p>
    <w:p w14:paraId="52156352" w14:textId="77777777" w:rsidR="00D66317" w:rsidRPr="00B01A3E" w:rsidRDefault="00D66317" w:rsidP="007C14F9">
      <w:pPr>
        <w:pStyle w:val="Titrearticle"/>
        <w:spacing w:line="360" w:lineRule="auto"/>
        <w:rPr>
          <w:noProof/>
        </w:rPr>
      </w:pPr>
      <w:r w:rsidRPr="00B01A3E">
        <w:t>Člen 1</w:t>
      </w:r>
    </w:p>
    <w:p w14:paraId="19900F2B" w14:textId="7EC89E6E" w:rsidR="00D66317" w:rsidRPr="00B01A3E" w:rsidRDefault="00D66317" w:rsidP="007C14F9">
      <w:pPr>
        <w:shd w:val="clear" w:color="auto" w:fill="FFFFFF"/>
        <w:spacing w:before="60" w:line="360" w:lineRule="auto"/>
        <w:jc w:val="center"/>
        <w:rPr>
          <w:b/>
          <w:bCs/>
          <w:noProof/>
          <w:color w:val="000000"/>
          <w:szCs w:val="24"/>
        </w:rPr>
      </w:pPr>
      <w:r w:rsidRPr="00B01A3E">
        <w:rPr>
          <w:b/>
          <w:color w:val="000000"/>
        </w:rPr>
        <w:t>Spremembe Direktive 2014/49/EU</w:t>
      </w:r>
    </w:p>
    <w:p w14:paraId="46A297F2" w14:textId="77777777" w:rsidR="00D66317" w:rsidRPr="00B01A3E" w:rsidRDefault="00D66317" w:rsidP="007C14F9">
      <w:pPr>
        <w:spacing w:line="360" w:lineRule="auto"/>
        <w:rPr>
          <w:noProof/>
        </w:rPr>
      </w:pPr>
      <w:r w:rsidRPr="00B01A3E">
        <w:t>Direktiva 2014/49/EU se spremeni:</w:t>
      </w:r>
    </w:p>
    <w:p w14:paraId="66AC0903" w14:textId="77777777" w:rsidR="00D66317" w:rsidRPr="00B01A3E" w:rsidRDefault="00D66317" w:rsidP="007C14F9">
      <w:pPr>
        <w:pStyle w:val="Point0"/>
        <w:spacing w:line="360" w:lineRule="auto"/>
        <w:jc w:val="left"/>
        <w:rPr>
          <w:noProof/>
        </w:rPr>
      </w:pPr>
      <w:r w:rsidRPr="00B01A3E">
        <w:t>(1)</w:t>
      </w:r>
      <w:r w:rsidRPr="00B01A3E">
        <w:tab/>
        <w:t>člen 1 se spremeni:</w:t>
      </w:r>
    </w:p>
    <w:p w14:paraId="70E299B8" w14:textId="77777777" w:rsidR="00D66317" w:rsidRPr="00B01A3E" w:rsidRDefault="00D66317" w:rsidP="007C14F9">
      <w:pPr>
        <w:pStyle w:val="Point1"/>
        <w:spacing w:line="360" w:lineRule="auto"/>
        <w:jc w:val="left"/>
        <w:rPr>
          <w:noProof/>
        </w:rPr>
      </w:pPr>
      <w:r w:rsidRPr="00B01A3E">
        <w:t>(a)</w:t>
      </w:r>
      <w:r w:rsidRPr="00B01A3E">
        <w:tab/>
        <w:t>odstavek 1 se nadomesti z naslednjim:</w:t>
      </w:r>
    </w:p>
    <w:p w14:paraId="40301BAF" w14:textId="77777777" w:rsidR="00D66317" w:rsidRPr="00B01A3E" w:rsidRDefault="00D66317" w:rsidP="007C14F9">
      <w:pPr>
        <w:pStyle w:val="Text2"/>
        <w:spacing w:line="360" w:lineRule="auto"/>
        <w:jc w:val="left"/>
        <w:rPr>
          <w:noProof/>
        </w:rPr>
      </w:pPr>
      <w:r w:rsidRPr="00B01A3E">
        <w:t>„1. Ta direktiva določa pravila in postopke v zvezi z vzpostavitvijo in delovanjem sistemov jamstva za vloge, kritjem in izplačilom vlog ter uporabo sredstev sistema jamstva za vloge za ukrepe, katerih cilj je vlagateljem zagotoviti dostop do njihovih vlog.“;</w:t>
      </w:r>
    </w:p>
    <w:p w14:paraId="10A2DB86" w14:textId="77777777" w:rsidR="00D66317" w:rsidRPr="00B01A3E" w:rsidRDefault="00D66317" w:rsidP="007C14F9">
      <w:pPr>
        <w:pStyle w:val="Point1"/>
        <w:spacing w:line="360" w:lineRule="auto"/>
        <w:jc w:val="left"/>
        <w:rPr>
          <w:noProof/>
        </w:rPr>
      </w:pPr>
      <w:r w:rsidRPr="00B01A3E">
        <w:t>(b)</w:t>
      </w:r>
      <w:r w:rsidRPr="00B01A3E">
        <w:tab/>
        <w:t xml:space="preserve">v odstavku 2 se točka (d) nadomesti z naslednjim: </w:t>
      </w:r>
    </w:p>
    <w:p w14:paraId="52CC5A14" w14:textId="77777777" w:rsidR="00D66317" w:rsidRPr="00B01A3E" w:rsidRDefault="00D66317" w:rsidP="007C14F9">
      <w:pPr>
        <w:pStyle w:val="Text2"/>
        <w:spacing w:line="360" w:lineRule="auto"/>
        <w:jc w:val="left"/>
        <w:rPr>
          <w:noProof/>
        </w:rPr>
      </w:pPr>
      <w:r w:rsidRPr="00B01A3E">
        <w:t>„(d) kreditne institucije in podružnice kreditnih institucij s sedežem zunaj Unije, pridružene sistemom in shemam iz točk (a), (b) ali (c) tega odstavka.“;</w:t>
      </w:r>
    </w:p>
    <w:p w14:paraId="04A8862A" w14:textId="77777777" w:rsidR="00D66317" w:rsidRPr="00B01A3E" w:rsidRDefault="00D66317" w:rsidP="007C14F9">
      <w:pPr>
        <w:pStyle w:val="Point0"/>
        <w:spacing w:line="360" w:lineRule="auto"/>
        <w:jc w:val="left"/>
        <w:rPr>
          <w:noProof/>
        </w:rPr>
      </w:pPr>
      <w:r w:rsidRPr="00B01A3E">
        <w:t>(2)</w:t>
      </w:r>
      <w:r w:rsidRPr="00B01A3E">
        <w:tab/>
        <w:t>v členu 2 se odstavek 1 spremeni:</w:t>
      </w:r>
    </w:p>
    <w:p w14:paraId="502FA504" w14:textId="77777777" w:rsidR="00D66317" w:rsidRPr="00B01A3E" w:rsidRDefault="00D66317" w:rsidP="007C14F9">
      <w:pPr>
        <w:pStyle w:val="Point1"/>
        <w:spacing w:line="360" w:lineRule="auto"/>
        <w:jc w:val="left"/>
        <w:rPr>
          <w:noProof/>
        </w:rPr>
      </w:pPr>
      <w:r w:rsidRPr="00B01A3E">
        <w:t>(a)</w:t>
      </w:r>
      <w:r w:rsidRPr="00B01A3E">
        <w:tab/>
        <w:t>v točki 3 se uvodno besedilo nadomesti z naslednjim:</w:t>
      </w:r>
    </w:p>
    <w:p w14:paraId="4EDA674A" w14:textId="77777777" w:rsidR="00D66317" w:rsidRPr="00B01A3E" w:rsidRDefault="00D66317" w:rsidP="007C14F9">
      <w:pPr>
        <w:pStyle w:val="Text2"/>
        <w:spacing w:line="360" w:lineRule="auto"/>
        <w:jc w:val="left"/>
        <w:rPr>
          <w:noProof/>
        </w:rPr>
      </w:pPr>
      <w:r w:rsidRPr="00B01A3E">
        <w:t>„(3) ‚vloga‘ pomeni pozitivno stanje, ki je posledica sredstev, ostalih na računu, ali začasnih stanj, izhajajočih iz običajnih bančnih transakcij, ki jih kreditne institucije navadno izvajajo pri svojem poslovanju in jih mora kreditna institucija vrniti po veljavnih pravnih in pogodbenih pogojih, vključno z vezanim depozitom in hranilno vlogo, razen pozitivnega salda, kadar:“;</w:t>
      </w:r>
    </w:p>
    <w:p w14:paraId="2BB95DBF" w14:textId="77777777" w:rsidR="00D66317" w:rsidRPr="00B01A3E" w:rsidRDefault="00D66317" w:rsidP="007C14F9">
      <w:pPr>
        <w:pStyle w:val="Point1"/>
        <w:spacing w:line="360" w:lineRule="auto"/>
        <w:jc w:val="left"/>
        <w:rPr>
          <w:noProof/>
        </w:rPr>
      </w:pPr>
      <w:r w:rsidRPr="00B01A3E">
        <w:lastRenderedPageBreak/>
        <w:t>(b)</w:t>
      </w:r>
      <w:r w:rsidRPr="00B01A3E">
        <w:tab/>
        <w:t>v točki 13 se uvodno besedilo nadomesti z naslednjim:</w:t>
      </w:r>
    </w:p>
    <w:p w14:paraId="014E3664" w14:textId="77777777" w:rsidR="00D66317" w:rsidRPr="00B01A3E" w:rsidRDefault="00D66317" w:rsidP="007C14F9">
      <w:pPr>
        <w:pStyle w:val="Text2"/>
        <w:spacing w:line="360" w:lineRule="auto"/>
        <w:jc w:val="left"/>
        <w:rPr>
          <w:noProof/>
        </w:rPr>
      </w:pPr>
      <w:r w:rsidRPr="00B01A3E">
        <w:t>„(13) ‚plačilna obveznost‘ pomeni nepreklicno, v celoti zavarovano obveznost kreditne institucije, da sistemu jamstva za vloge plača denarni znesek, kadar ga ta sistem jamstva za vloge zahteva in pri katerem zavarovanje s premoženjem:</w:t>
      </w:r>
    </w:p>
    <w:p w14:paraId="3089512D" w14:textId="77777777" w:rsidR="00D66317" w:rsidRPr="00B01A3E" w:rsidRDefault="00D66317" w:rsidP="007C14F9">
      <w:pPr>
        <w:pStyle w:val="Point1"/>
        <w:spacing w:line="360" w:lineRule="auto"/>
        <w:jc w:val="left"/>
        <w:rPr>
          <w:noProof/>
        </w:rPr>
      </w:pPr>
      <w:r w:rsidRPr="00B01A3E">
        <w:t>(c)</w:t>
      </w:r>
      <w:r w:rsidRPr="00B01A3E">
        <w:tab/>
        <w:t xml:space="preserve">dodajo se naslednje točke 19 do 23: </w:t>
      </w:r>
    </w:p>
    <w:p w14:paraId="1EFC03B1" w14:textId="77777777" w:rsidR="00D66317" w:rsidRPr="00B01A3E" w:rsidRDefault="00D66317" w:rsidP="007C14F9">
      <w:pPr>
        <w:pStyle w:val="Text2"/>
        <w:spacing w:line="360" w:lineRule="auto"/>
        <w:jc w:val="left"/>
        <w:rPr>
          <w:noProof/>
        </w:rPr>
      </w:pPr>
      <w:r w:rsidRPr="00B01A3E">
        <w:t>(19) ‚organ za reševanje‘ pomeni organ za reševanje, kot je opredeljen v členu 2, točka 18, Direktive 2014/59/EU;</w:t>
      </w:r>
    </w:p>
    <w:p w14:paraId="45266233" w14:textId="77777777" w:rsidR="00D66317" w:rsidRPr="00B01A3E" w:rsidRDefault="00D66317" w:rsidP="007C14F9">
      <w:pPr>
        <w:pStyle w:val="Text2"/>
        <w:spacing w:line="360" w:lineRule="auto"/>
        <w:jc w:val="left"/>
        <w:rPr>
          <w:noProof/>
        </w:rPr>
      </w:pPr>
      <w:r w:rsidRPr="00B01A3E">
        <w:t>(20) ‚vložena sredstva strank‘ pomenijo sredstva, ki jih imetniki računov, ki so finančne institucije, kot so opredeljene v členu 4(1), točka 26, Uredbe (EU) št. 575/2013, v okviru svojega poslovanja vložijo pri kreditni instituciji za račun svojih strank;</w:t>
      </w:r>
    </w:p>
    <w:p w14:paraId="6C9205E5" w14:textId="77777777" w:rsidR="00D66317" w:rsidRPr="00B01A3E" w:rsidRDefault="00D66317" w:rsidP="007C14F9">
      <w:pPr>
        <w:pStyle w:val="Text2"/>
        <w:spacing w:line="360" w:lineRule="auto"/>
        <w:jc w:val="left"/>
        <w:rPr>
          <w:noProof/>
        </w:rPr>
      </w:pPr>
      <w:r w:rsidRPr="00B01A3E">
        <w:t>(21) ‚okvir Unije za državne pomoči‘ pomeni okvir, vzpostavljen s členi 107, 108 in 109 PDEU ter predpisi in vsemi akti Unije, vključno s smernicami, sporočili in obvestili, pripravljenimi ali sprejetimi na podlagi člena 108(4) ali člena 109 PDEU;</w:t>
      </w:r>
    </w:p>
    <w:p w14:paraId="38F90FBD" w14:textId="77777777" w:rsidR="00D66317" w:rsidRPr="00B01A3E" w:rsidRDefault="00D66317" w:rsidP="007C14F9">
      <w:pPr>
        <w:pStyle w:val="Text2"/>
        <w:spacing w:line="360" w:lineRule="auto"/>
        <w:jc w:val="left"/>
        <w:rPr>
          <w:noProof/>
        </w:rPr>
      </w:pPr>
      <w:r w:rsidRPr="00B01A3E">
        <w:t>(22) ‚pranje denarja‘ pomeni pranje denarja, kot je opredeljeno v členu 2, točka 1, [vstaviti sklic na predlog uredbe o preprečevanju pranja denarja, COM(2021) 420 final]*;</w:t>
      </w:r>
    </w:p>
    <w:p w14:paraId="45DD8EB7" w14:textId="77777777" w:rsidR="00D66317" w:rsidRPr="00B01A3E" w:rsidRDefault="00D66317" w:rsidP="007C14F9">
      <w:pPr>
        <w:pStyle w:val="Text2"/>
        <w:spacing w:line="360" w:lineRule="auto"/>
        <w:jc w:val="left"/>
        <w:rPr>
          <w:noProof/>
        </w:rPr>
      </w:pPr>
      <w:r w:rsidRPr="00B01A3E">
        <w:t>(23) ‚financiranje terorizma‘ pomeni financiranje terorizma, kot je opredeljeno v členu 2, točka 2, [vstaviti sklic na predlog uredbe o preprečevanju pranja denarja, COM(2021) 420 final] **.“; **’;</w:t>
      </w:r>
    </w:p>
    <w:p w14:paraId="5FB8E024" w14:textId="77777777" w:rsidR="00D66317" w:rsidRPr="00B01A3E" w:rsidRDefault="00D66317" w:rsidP="007C14F9">
      <w:pPr>
        <w:pStyle w:val="Point1"/>
        <w:spacing w:line="360" w:lineRule="auto"/>
        <w:jc w:val="left"/>
        <w:rPr>
          <w:noProof/>
        </w:rPr>
      </w:pPr>
      <w:r w:rsidRPr="00B01A3E">
        <w:t>(d)</w:t>
      </w:r>
      <w:r w:rsidRPr="00B01A3E">
        <w:tab/>
        <w:t xml:space="preserve">odstavek 3 se nadomesti z naslednjim: </w:t>
      </w:r>
    </w:p>
    <w:p w14:paraId="527BA0DD" w14:textId="77777777" w:rsidR="00D66317" w:rsidRPr="00B01A3E" w:rsidRDefault="00D66317" w:rsidP="007C14F9">
      <w:pPr>
        <w:pStyle w:val="Text2"/>
        <w:spacing w:line="360" w:lineRule="auto"/>
        <w:jc w:val="left"/>
        <w:rPr>
          <w:noProof/>
        </w:rPr>
      </w:pPr>
      <w:r w:rsidRPr="00B01A3E">
        <w:t>„3. Delnice stanovanjskih hipotekarnih družb iz Irske, razen kapitalskih iz člena 5(1), točka (b), se obravnavajo kot vloge.“;</w:t>
      </w:r>
    </w:p>
    <w:p w14:paraId="6BD72BAE" w14:textId="77777777" w:rsidR="00D66317" w:rsidRPr="00B01A3E" w:rsidRDefault="00D66317" w:rsidP="007C14F9">
      <w:pPr>
        <w:spacing w:line="360" w:lineRule="auto"/>
        <w:rPr>
          <w:noProof/>
        </w:rPr>
      </w:pPr>
      <w:r w:rsidRPr="00B01A3E">
        <w:t>____________________________________________</w:t>
      </w:r>
    </w:p>
    <w:p w14:paraId="38B3938B" w14:textId="77777777" w:rsidR="00D66317" w:rsidRPr="00B01A3E" w:rsidRDefault="00D66317" w:rsidP="007C14F9">
      <w:pPr>
        <w:pStyle w:val="Text2"/>
        <w:spacing w:line="360" w:lineRule="auto"/>
        <w:jc w:val="left"/>
        <w:rPr>
          <w:noProof/>
        </w:rPr>
      </w:pPr>
      <w:r w:rsidRPr="00B01A3E">
        <w:t>*</w:t>
      </w:r>
      <w:r w:rsidRPr="00B01A3E">
        <w:tab/>
        <w:t>[vstaviti polni sklic na predlog uredbe o preprečevanju pranja denarja, COM(2021) 420 final].</w:t>
      </w:r>
    </w:p>
    <w:p w14:paraId="5C301389" w14:textId="77777777" w:rsidR="00D66317" w:rsidRPr="00B01A3E" w:rsidRDefault="00D66317" w:rsidP="007C14F9">
      <w:pPr>
        <w:pStyle w:val="Text2"/>
        <w:spacing w:line="360" w:lineRule="auto"/>
        <w:jc w:val="left"/>
        <w:rPr>
          <w:noProof/>
        </w:rPr>
      </w:pPr>
      <w:r w:rsidRPr="00B01A3E">
        <w:t>**</w:t>
      </w:r>
      <w:r w:rsidRPr="00B01A3E">
        <w:tab/>
        <w:t>[vstaviti polni sklic na predlog uredbe o preprečevanju pranja denarja, COM(2021) 420 final].</w:t>
      </w:r>
    </w:p>
    <w:p w14:paraId="3B6A5905" w14:textId="77777777" w:rsidR="00D66317" w:rsidRPr="00B01A3E" w:rsidRDefault="00D66317" w:rsidP="007C14F9">
      <w:pPr>
        <w:pStyle w:val="Point0"/>
        <w:spacing w:line="360" w:lineRule="auto"/>
        <w:jc w:val="left"/>
        <w:rPr>
          <w:noProof/>
        </w:rPr>
      </w:pPr>
      <w:r w:rsidRPr="00B01A3E">
        <w:t>(3)</w:t>
      </w:r>
      <w:r w:rsidRPr="00B01A3E">
        <w:tab/>
        <w:t xml:space="preserve">člen 4 se spremeni: </w:t>
      </w:r>
    </w:p>
    <w:p w14:paraId="79E5DE05" w14:textId="77777777" w:rsidR="00D66317" w:rsidRPr="00B01A3E" w:rsidRDefault="00D66317" w:rsidP="007C14F9">
      <w:pPr>
        <w:pStyle w:val="Point1"/>
        <w:spacing w:line="360" w:lineRule="auto"/>
        <w:jc w:val="left"/>
        <w:rPr>
          <w:b/>
          <w:i/>
        </w:rPr>
      </w:pPr>
      <w:r w:rsidRPr="00B01A3E">
        <w:rPr>
          <w:b/>
          <w:i/>
        </w:rPr>
        <w:lastRenderedPageBreak/>
        <w:t xml:space="preserve">(-a) </w:t>
      </w:r>
      <w:r w:rsidRPr="00B01A3E">
        <w:rPr>
          <w:b/>
          <w:i/>
        </w:rPr>
        <w:tab/>
        <w:t>odstavek 2 se nadomesti z naslednjim:</w:t>
      </w:r>
    </w:p>
    <w:p w14:paraId="0283516B" w14:textId="77777777" w:rsidR="00D66317" w:rsidRPr="00B01A3E" w:rsidRDefault="00D66317" w:rsidP="007C14F9">
      <w:pPr>
        <w:pStyle w:val="Point1"/>
        <w:spacing w:line="360" w:lineRule="auto"/>
        <w:ind w:firstLine="1"/>
        <w:jc w:val="left"/>
        <w:rPr>
          <w:b/>
          <w:i/>
        </w:rPr>
      </w:pPr>
      <w:r w:rsidRPr="00B01A3E">
        <w:rPr>
          <w:b/>
          <w:i/>
        </w:rPr>
        <w:t>„2. Pogodbeni sistem iz točke (b) člena 1(2) te direktive je lahko uradno priznan kot sistem jamstva za vloge, če je skladen s to direktivo.</w:t>
      </w:r>
    </w:p>
    <w:p w14:paraId="02D7230F" w14:textId="77777777" w:rsidR="00D66317" w:rsidRPr="00B01A3E" w:rsidRDefault="00D66317" w:rsidP="007C14F9">
      <w:pPr>
        <w:pStyle w:val="Point1"/>
        <w:spacing w:line="360" w:lineRule="auto"/>
        <w:ind w:firstLine="1"/>
        <w:jc w:val="left"/>
        <w:rPr>
          <w:b/>
          <w:i/>
        </w:rPr>
      </w:pPr>
      <w:r w:rsidRPr="00B01A3E">
        <w:rPr>
          <w:b/>
          <w:i/>
        </w:rPr>
        <w:t>Institucionalna shema za zaščito vlog je lahko uradno priznana kot sistem jamstva za vloge, če izpolnjuje merila iz člena 113(7) Uredbe (EU) št. 575/2013 in je skladna s to direktivo.</w:t>
      </w:r>
    </w:p>
    <w:p w14:paraId="126897DF" w14:textId="77777777" w:rsidR="00D66317" w:rsidRPr="00B01A3E" w:rsidRDefault="00D66317" w:rsidP="007C14F9">
      <w:pPr>
        <w:pStyle w:val="Point1"/>
        <w:spacing w:line="360" w:lineRule="auto"/>
        <w:ind w:firstLine="1"/>
        <w:jc w:val="left"/>
        <w:rPr>
          <w:b/>
          <w:i/>
        </w:rPr>
      </w:pPr>
      <w:r w:rsidRPr="00B01A3E">
        <w:rPr>
          <w:b/>
          <w:i/>
        </w:rPr>
        <w:t>Države članice zagotovijo, da je do ... [36 mesecev od datuma začetka veljavnosti te direktive o spremembi] institucionalna shema za zaščito vlog, ki je priznana kot sistem jamstva za vloge v skladu s tem odstavkom, svoja razpoložljiva finančna sredstva, za katera velja ciljna raven v skladu s členom 10(2) te direktive, loči od finančnih sredstev za izpolnitev nalog, ki niso naloge, urejene s to direktivo.“;</w:t>
      </w:r>
    </w:p>
    <w:p w14:paraId="519710EF" w14:textId="77777777" w:rsidR="00D66317" w:rsidRPr="00B01A3E" w:rsidRDefault="00D66317" w:rsidP="007C14F9">
      <w:pPr>
        <w:pStyle w:val="Point1"/>
        <w:spacing w:line="360" w:lineRule="auto"/>
        <w:jc w:val="left"/>
        <w:rPr>
          <w:noProof/>
        </w:rPr>
      </w:pPr>
      <w:r w:rsidRPr="00B01A3E">
        <w:t>(a)</w:t>
      </w:r>
      <w:r w:rsidRPr="00B01A3E">
        <w:tab/>
        <w:t>odstavek 4 se nadomesti z naslednjim:</w:t>
      </w:r>
    </w:p>
    <w:p w14:paraId="2B718B9E" w14:textId="77777777" w:rsidR="00D66317" w:rsidRPr="00B01A3E" w:rsidRDefault="00D66317" w:rsidP="007C14F9">
      <w:pPr>
        <w:pStyle w:val="Text2"/>
        <w:spacing w:line="360" w:lineRule="auto"/>
        <w:jc w:val="left"/>
        <w:rPr>
          <w:noProof/>
        </w:rPr>
      </w:pPr>
      <w:r w:rsidRPr="00B01A3E">
        <w:t xml:space="preserve">„4. Države članice zagotovijo, da v primeru, ko kreditna institucija ne izpolnjuje svojih obveznosti, ki jih ima kot članica sistema jamstva za vloge, zadevni sistem jamstva za vloge o tem nemudoma obvesti </w:t>
      </w:r>
      <w:r w:rsidRPr="00B01A3E">
        <w:rPr>
          <w:b/>
          <w:i/>
        </w:rPr>
        <w:t>imenovani organ in</w:t>
      </w:r>
      <w:r w:rsidRPr="00B01A3E">
        <w:t xml:space="preserve"> pristojni organ te kreditne institucije. </w:t>
      </w:r>
    </w:p>
    <w:p w14:paraId="3E05F827" w14:textId="77777777" w:rsidR="00D66317" w:rsidRPr="00B01A3E" w:rsidRDefault="00D66317" w:rsidP="007C14F9">
      <w:pPr>
        <w:pStyle w:val="Text2"/>
        <w:spacing w:line="360" w:lineRule="auto"/>
        <w:jc w:val="left"/>
        <w:rPr>
          <w:noProof/>
        </w:rPr>
      </w:pPr>
      <w:r w:rsidRPr="00B01A3E">
        <w:t xml:space="preserve">Države članice zagotovijo, da pristojni organ v sodelovanju </w:t>
      </w:r>
      <w:r w:rsidRPr="00B01A3E">
        <w:rPr>
          <w:b/>
          <w:i/>
          <w:color w:val="000000"/>
        </w:rPr>
        <w:t>z imenovanim organom</w:t>
      </w:r>
      <w:r w:rsidRPr="00B01A3E">
        <w:t xml:space="preserve"> nemudoma sprejme vse </w:t>
      </w:r>
      <w:r w:rsidRPr="00B01A3E">
        <w:rPr>
          <w:b/>
          <w:i/>
        </w:rPr>
        <w:t>ustrezne</w:t>
      </w:r>
      <w:r w:rsidRPr="00B01A3E">
        <w:t xml:space="preserve"> ukrepe</w:t>
      </w:r>
      <w:r w:rsidRPr="00B01A3E">
        <w:rPr>
          <w:b/>
          <w:i/>
          <w:color w:val="000000"/>
        </w:rPr>
        <w:t>, po potrebi vključno z naložitvijo kazni, s katerimi zagotovi</w:t>
      </w:r>
      <w:r w:rsidRPr="00B01A3E">
        <w:t xml:space="preserve">, da zadevna kreditna institucija izpolni svoje obveznosti </w:t>
      </w:r>
      <w:r w:rsidRPr="00B01A3E">
        <w:rPr>
          <w:b/>
          <w:i/>
          <w:color w:val="000000"/>
        </w:rPr>
        <w:t>kot članica sistema jamstva za vloge</w:t>
      </w:r>
      <w:r w:rsidRPr="00B01A3E">
        <w:t>.</w:t>
      </w:r>
      <w:r w:rsidRPr="00B01A3E">
        <w:rPr>
          <w:rFonts w:ascii="Arial" w:hAnsi="Arial"/>
        </w:rPr>
        <w:t xml:space="preserve"> ▌</w:t>
      </w:r>
    </w:p>
    <w:p w14:paraId="060DBC26" w14:textId="77777777" w:rsidR="00D66317" w:rsidRPr="00B01A3E" w:rsidRDefault="00D66317" w:rsidP="007C14F9">
      <w:pPr>
        <w:pStyle w:val="Text2"/>
        <w:spacing w:line="360" w:lineRule="auto"/>
        <w:jc w:val="left"/>
        <w:rPr>
          <w:noProof/>
        </w:rPr>
      </w:pPr>
      <w:r w:rsidRPr="00B01A3E">
        <w:rPr>
          <w:b/>
          <w:i/>
          <w:color w:val="000000"/>
        </w:rPr>
        <w:t xml:space="preserve">Države članice določijo pravila o kaznih, ki se uporabljajo, če kreditne institucije kršijo obveznosti, ki jih imajo kot članice sistema jamstva za vloge. </w:t>
      </w:r>
      <w:r w:rsidRPr="00B01A3E">
        <w:rPr>
          <w:b/>
          <w:i/>
        </w:rPr>
        <w:t>Te kazni morajo biti učinkovite, sorazmerne in odvračilne.</w:t>
      </w:r>
      <w:r w:rsidRPr="00B01A3E">
        <w:t>“;</w:t>
      </w:r>
    </w:p>
    <w:p w14:paraId="57F7B853" w14:textId="77777777" w:rsidR="00D66317" w:rsidRPr="00B01A3E" w:rsidRDefault="00D66317" w:rsidP="007C14F9">
      <w:pPr>
        <w:pStyle w:val="Point1"/>
        <w:spacing w:line="360" w:lineRule="auto"/>
        <w:jc w:val="left"/>
        <w:rPr>
          <w:noProof/>
        </w:rPr>
      </w:pPr>
      <w:r w:rsidRPr="00B01A3E">
        <w:t>(b)</w:t>
      </w:r>
      <w:r w:rsidRPr="00B01A3E">
        <w:tab/>
        <w:t>vstavi se naslednji odstavek 4a:</w:t>
      </w:r>
    </w:p>
    <w:p w14:paraId="55671CAC" w14:textId="77777777" w:rsidR="00D66317" w:rsidRPr="00B01A3E" w:rsidRDefault="00D66317" w:rsidP="007C14F9">
      <w:pPr>
        <w:pStyle w:val="Text2"/>
        <w:spacing w:line="360" w:lineRule="auto"/>
        <w:jc w:val="left"/>
        <w:rPr>
          <w:noProof/>
        </w:rPr>
      </w:pPr>
      <w:r w:rsidRPr="00B01A3E">
        <w:t>„4a. Države članice zagotovijo, da v primeru, ko kreditna institucija prispevkov iz člena 10 in člena 11(4) ne plača v roku, ki ga določi sistem jamstva za vloge, navedeni sistem jamstva za vloge za obdobje zamude zaračuna zakonsko predpisano obrestno mero za dolgovani znesek.“;</w:t>
      </w:r>
    </w:p>
    <w:p w14:paraId="6FC3C820" w14:textId="77777777" w:rsidR="00D66317" w:rsidRPr="00B01A3E" w:rsidRDefault="00D66317" w:rsidP="007C14F9">
      <w:pPr>
        <w:pStyle w:val="Point1"/>
        <w:spacing w:line="360" w:lineRule="auto"/>
        <w:jc w:val="left"/>
        <w:rPr>
          <w:noProof/>
        </w:rPr>
      </w:pPr>
      <w:r w:rsidRPr="00B01A3E">
        <w:t>(c)</w:t>
      </w:r>
      <w:r w:rsidRPr="00B01A3E">
        <w:tab/>
        <w:t>odstavka 5 in 6 se nadomestita z naslednjim:</w:t>
      </w:r>
    </w:p>
    <w:p w14:paraId="44E16511" w14:textId="77777777" w:rsidR="00D66317" w:rsidRPr="00B01A3E" w:rsidRDefault="00D66317" w:rsidP="007C14F9">
      <w:pPr>
        <w:pStyle w:val="Text2"/>
        <w:spacing w:line="360" w:lineRule="auto"/>
        <w:jc w:val="left"/>
        <w:rPr>
          <w:noProof/>
        </w:rPr>
      </w:pPr>
      <w:r w:rsidRPr="00B01A3E">
        <w:lastRenderedPageBreak/>
        <w:t>„5. Države članice zagotovijo, da sistem jamstva za vloge obvesti imenovani organ, če se z ukrepi iz odstavkov 4 in 4a ne zagotovi izpolnjevanje obveznosti kreditne institucije. Države članice zagotovijo, da imenovani organ oceni, ali institucija še vedno izpolnjuje pogoje za nadaljnje članstvo v sistemu jamstva za vloge, in pristojni organ obvesti o rezultatu te ocene.</w:t>
      </w:r>
    </w:p>
    <w:p w14:paraId="15EF1751" w14:textId="77777777" w:rsidR="00D66317" w:rsidRPr="00B01A3E" w:rsidRDefault="00D66317" w:rsidP="007C14F9">
      <w:pPr>
        <w:pStyle w:val="Text2"/>
        <w:spacing w:line="360" w:lineRule="auto"/>
        <w:jc w:val="left"/>
        <w:rPr>
          <w:noProof/>
        </w:rPr>
      </w:pPr>
      <w:r w:rsidRPr="00B01A3E">
        <w:t xml:space="preserve">6. Države članice zagotovijo, da če se pristojni organ odloči za odvzem dovoljenja v skladu s členom 18 Direktive 2013/36/EU, kreditna institucija preneha biti članica sistema jamstva za vloge. Države članice zagotovijo, da so vloge na dan, ko kreditna institucija preneha biti članica sistema jamstva za vloge, </w:t>
      </w:r>
      <w:r w:rsidRPr="00B01A3E">
        <w:rPr>
          <w:b/>
          <w:i/>
          <w:color w:val="000000"/>
        </w:rPr>
        <w:t>za največ šest mesecev</w:t>
      </w:r>
      <w:r w:rsidRPr="00B01A3E">
        <w:t xml:space="preserve"> še naprej krite s tem sistemom jamstva za vloge.“;</w:t>
      </w:r>
    </w:p>
    <w:p w14:paraId="105E459C" w14:textId="77777777" w:rsidR="00D66317" w:rsidRPr="00B01A3E" w:rsidRDefault="00D66317" w:rsidP="007C14F9">
      <w:pPr>
        <w:tabs>
          <w:tab w:val="left" w:pos="1418"/>
          <w:tab w:val="left" w:pos="1843"/>
        </w:tabs>
        <w:autoSpaceDE w:val="0"/>
        <w:autoSpaceDN w:val="0"/>
        <w:adjustRightInd w:val="0"/>
        <w:spacing w:after="120" w:line="360" w:lineRule="auto"/>
        <w:ind w:left="130" w:firstLine="720"/>
        <w:rPr>
          <w:b/>
          <w:i/>
          <w:color w:val="000000"/>
        </w:rPr>
      </w:pPr>
      <w:r w:rsidRPr="00B01A3E">
        <w:rPr>
          <w:b/>
          <w:i/>
          <w:color w:val="000000"/>
        </w:rPr>
        <w:t>(ca)</w:t>
      </w:r>
      <w:r w:rsidRPr="00B01A3E">
        <w:rPr>
          <w:b/>
          <w:i/>
          <w:color w:val="000000"/>
        </w:rPr>
        <w:tab/>
        <w:t>v odstavku 7 se doda naslednji pododstavek:</w:t>
      </w:r>
    </w:p>
    <w:p w14:paraId="0BA13A95" w14:textId="77777777" w:rsidR="00D66317" w:rsidRPr="00B01A3E" w:rsidRDefault="00D66317" w:rsidP="007C14F9">
      <w:pPr>
        <w:pStyle w:val="Text2"/>
        <w:spacing w:line="360" w:lineRule="auto"/>
        <w:jc w:val="left"/>
        <w:rPr>
          <w:noProof/>
        </w:rPr>
      </w:pPr>
      <w:r w:rsidRPr="00B01A3E">
        <w:rPr>
          <w:b/>
          <w:i/>
          <w:color w:val="000000"/>
        </w:rPr>
        <w:t>„Imenovani organi imajo potrebna izvršilna pooblastila, vključno s pooblastili za nalaganje kazni ali drugih upravnih ukrepov za odpravo kršitev te direktive s strani sistemov jamstva za vloge.“;</w:t>
      </w:r>
    </w:p>
    <w:p w14:paraId="43510F7D" w14:textId="77777777" w:rsidR="00D66317" w:rsidRPr="00B01A3E" w:rsidRDefault="00D66317" w:rsidP="007C14F9">
      <w:pPr>
        <w:pStyle w:val="Point1"/>
        <w:spacing w:line="360" w:lineRule="auto"/>
        <w:jc w:val="left"/>
        <w:rPr>
          <w:noProof/>
        </w:rPr>
      </w:pPr>
      <w:r w:rsidRPr="00B01A3E">
        <w:t>(d)</w:t>
      </w:r>
      <w:r w:rsidRPr="00B01A3E">
        <w:tab/>
        <w:t>odstavek 8 se črta;</w:t>
      </w:r>
    </w:p>
    <w:p w14:paraId="17CC1271" w14:textId="77777777" w:rsidR="00D66317" w:rsidRPr="00B01A3E" w:rsidRDefault="00D66317" w:rsidP="007C14F9">
      <w:pPr>
        <w:pStyle w:val="Point1"/>
        <w:spacing w:line="360" w:lineRule="auto"/>
        <w:jc w:val="left"/>
        <w:rPr>
          <w:noProof/>
        </w:rPr>
      </w:pPr>
      <w:r w:rsidRPr="00B01A3E">
        <w:t>(e)</w:t>
      </w:r>
      <w:r w:rsidRPr="00B01A3E">
        <w:tab/>
        <w:t>doda se naslednji odstavek 13:</w:t>
      </w:r>
    </w:p>
    <w:p w14:paraId="0AEC3F56" w14:textId="77777777" w:rsidR="00D66317" w:rsidRPr="00B01A3E" w:rsidRDefault="00D66317" w:rsidP="007C14F9">
      <w:pPr>
        <w:pStyle w:val="Text2"/>
        <w:spacing w:line="360" w:lineRule="auto"/>
        <w:jc w:val="left"/>
        <w:rPr>
          <w:noProof/>
        </w:rPr>
      </w:pPr>
      <w:r w:rsidRPr="00B01A3E">
        <w:t xml:space="preserve">„13. EBA ▌pripravi </w:t>
      </w:r>
      <w:r w:rsidRPr="00B01A3E">
        <w:rPr>
          <w:b/>
          <w:i/>
        </w:rPr>
        <w:t>osnutek regulativnih tehničnih standardov</w:t>
      </w:r>
      <w:r w:rsidRPr="00B01A3E">
        <w:t xml:space="preserve"> o področju uporabe, vsebini in postopkih stresnih testov iz odstavka 10.</w:t>
      </w:r>
    </w:p>
    <w:p w14:paraId="24468842" w14:textId="77777777" w:rsidR="00D66317" w:rsidRPr="00B01A3E" w:rsidRDefault="00D66317" w:rsidP="007C14F9">
      <w:pPr>
        <w:pStyle w:val="Text1"/>
        <w:tabs>
          <w:tab w:val="left" w:pos="1843"/>
        </w:tabs>
        <w:spacing w:line="360" w:lineRule="auto"/>
        <w:ind w:left="1418"/>
        <w:jc w:val="left"/>
        <w:rPr>
          <w:b/>
          <w:i/>
          <w:color w:val="000000"/>
        </w:rPr>
      </w:pPr>
      <w:r w:rsidRPr="00B01A3E">
        <w:rPr>
          <w:b/>
          <w:i/>
          <w:color w:val="000000"/>
        </w:rPr>
        <w:t>Osnutke teh regulativnih tehničnih standardov Komisiji predloži do ... [24 mesecev od datuma začetka veljavnosti te direktive o spremembi].</w:t>
      </w:r>
    </w:p>
    <w:p w14:paraId="40E6006D" w14:textId="77777777" w:rsidR="00D66317" w:rsidRPr="00B01A3E" w:rsidRDefault="00D66317" w:rsidP="007C14F9">
      <w:pPr>
        <w:pStyle w:val="Text2"/>
        <w:spacing w:line="360" w:lineRule="auto"/>
        <w:jc w:val="left"/>
        <w:rPr>
          <w:noProof/>
        </w:rPr>
      </w:pPr>
      <w:r w:rsidRPr="00B01A3E">
        <w:rPr>
          <w:b/>
          <w:i/>
          <w:color w:val="000000"/>
        </w:rPr>
        <w:t>Na Komisijo se prenese pooblastilo za dopolnitev te direktive s sprejetjem regulativnih tehničnih standardov iz prvega pododstavka tega odstavka v skladu s členi 10 do 14 Uredbe (EU) št. 1093/2010.</w:t>
      </w:r>
      <w:r w:rsidRPr="00B01A3E">
        <w:rPr>
          <w:color w:val="000000"/>
        </w:rPr>
        <w:t>“;</w:t>
      </w:r>
    </w:p>
    <w:p w14:paraId="52AB3521" w14:textId="77777777" w:rsidR="00D66317" w:rsidRPr="00B01A3E" w:rsidRDefault="00D66317" w:rsidP="007C14F9">
      <w:pPr>
        <w:pStyle w:val="Point0"/>
        <w:spacing w:line="360" w:lineRule="auto"/>
        <w:jc w:val="left"/>
        <w:rPr>
          <w:noProof/>
        </w:rPr>
      </w:pPr>
      <w:r w:rsidRPr="00B01A3E">
        <w:t>(4)</w:t>
      </w:r>
      <w:r w:rsidRPr="00B01A3E">
        <w:tab/>
        <w:t xml:space="preserve">člen 5 se spremeni: </w:t>
      </w:r>
    </w:p>
    <w:p w14:paraId="0D222389" w14:textId="77777777" w:rsidR="00D66317" w:rsidRPr="00B01A3E" w:rsidRDefault="00D66317" w:rsidP="007C14F9">
      <w:pPr>
        <w:pStyle w:val="Point1"/>
        <w:spacing w:line="360" w:lineRule="auto"/>
        <w:jc w:val="left"/>
        <w:rPr>
          <w:noProof/>
        </w:rPr>
      </w:pPr>
      <w:r w:rsidRPr="00B01A3E">
        <w:t>(a)</w:t>
      </w:r>
      <w:r w:rsidRPr="00B01A3E">
        <w:tab/>
        <w:t>odstavek 1 se spremeni:</w:t>
      </w:r>
    </w:p>
    <w:p w14:paraId="71B9EB80" w14:textId="77777777" w:rsidR="00D66317" w:rsidRPr="00B01A3E" w:rsidRDefault="00D66317" w:rsidP="007C14F9">
      <w:pPr>
        <w:pStyle w:val="Point2"/>
        <w:spacing w:line="360" w:lineRule="auto"/>
        <w:jc w:val="left"/>
        <w:rPr>
          <w:noProof/>
        </w:rPr>
      </w:pPr>
      <w:r w:rsidRPr="00B01A3E">
        <w:t>(i)</w:t>
      </w:r>
      <w:r w:rsidRPr="00B01A3E">
        <w:tab/>
        <w:t>uvodno besedilo se nadomesti z naslednjim:</w:t>
      </w:r>
    </w:p>
    <w:p w14:paraId="048C7834" w14:textId="77777777" w:rsidR="00D66317" w:rsidRPr="00B01A3E" w:rsidRDefault="00D66317" w:rsidP="007C14F9">
      <w:pPr>
        <w:pStyle w:val="Text3"/>
        <w:spacing w:line="360" w:lineRule="auto"/>
        <w:jc w:val="left"/>
        <w:rPr>
          <w:noProof/>
        </w:rPr>
      </w:pPr>
      <w:r w:rsidRPr="00B01A3E">
        <w:t>„1. Naslednje vloge so izključene iz kakršnega koli izplačila iz sistema jamstva za vloge:“;</w:t>
      </w:r>
    </w:p>
    <w:p w14:paraId="1BEC092E" w14:textId="77777777" w:rsidR="00D66317" w:rsidRPr="00B01A3E" w:rsidRDefault="00D66317" w:rsidP="007C14F9">
      <w:pPr>
        <w:pStyle w:val="Point2"/>
        <w:spacing w:line="360" w:lineRule="auto"/>
        <w:jc w:val="left"/>
        <w:rPr>
          <w:noProof/>
        </w:rPr>
      </w:pPr>
      <w:r w:rsidRPr="00B01A3E">
        <w:t>(ii)</w:t>
      </w:r>
      <w:r w:rsidRPr="00B01A3E">
        <w:tab/>
        <w:t>točka (c) se nadomesti z naslednjim:</w:t>
      </w:r>
    </w:p>
    <w:p w14:paraId="4928FC95" w14:textId="77777777" w:rsidR="00D66317" w:rsidRPr="00B01A3E" w:rsidRDefault="00D66317" w:rsidP="007C14F9">
      <w:pPr>
        <w:pStyle w:val="Text3"/>
        <w:spacing w:line="360" w:lineRule="auto"/>
        <w:jc w:val="left"/>
        <w:rPr>
          <w:noProof/>
        </w:rPr>
      </w:pPr>
      <w:r w:rsidRPr="00B01A3E">
        <w:lastRenderedPageBreak/>
        <w:t>„(c) vloge, ki izhajajo iz transakcij, v zvezi s katerimi je bila izrečena kazenska obsodba zaradi pranja denarja in financiranja terorizma;“;</w:t>
      </w:r>
    </w:p>
    <w:p w14:paraId="446EB5EC" w14:textId="77777777" w:rsidR="00D66317" w:rsidRPr="00B01A3E" w:rsidRDefault="00D66317" w:rsidP="007C14F9">
      <w:pPr>
        <w:pStyle w:val="Point2"/>
        <w:spacing w:line="360" w:lineRule="auto"/>
        <w:jc w:val="left"/>
        <w:rPr>
          <w:noProof/>
        </w:rPr>
      </w:pPr>
      <w:r w:rsidRPr="00B01A3E">
        <w:t>▌</w:t>
      </w:r>
    </w:p>
    <w:p w14:paraId="6645F7BF" w14:textId="77777777" w:rsidR="00D66317" w:rsidRPr="00B01A3E" w:rsidRDefault="00D66317" w:rsidP="007C14F9">
      <w:pPr>
        <w:pStyle w:val="Point2"/>
        <w:spacing w:line="360" w:lineRule="auto"/>
        <w:jc w:val="left"/>
        <w:rPr>
          <w:noProof/>
        </w:rPr>
      </w:pPr>
      <w:r w:rsidRPr="00B01A3E">
        <w:t>(iv)</w:t>
      </w:r>
      <w:r w:rsidRPr="00B01A3E">
        <w:tab/>
        <w:t>točka (f) se nadomesti z naslednjim:</w:t>
      </w:r>
    </w:p>
    <w:p w14:paraId="253E5280" w14:textId="77777777" w:rsidR="00D66317" w:rsidRPr="00B01A3E" w:rsidRDefault="00D66317" w:rsidP="007C14F9">
      <w:pPr>
        <w:pStyle w:val="Text3"/>
        <w:spacing w:line="360" w:lineRule="auto"/>
        <w:jc w:val="left"/>
        <w:rPr>
          <w:noProof/>
        </w:rPr>
      </w:pPr>
      <w:r w:rsidRPr="00B01A3E">
        <w:t>„(f) vloge, katerih lastnik ni bil nikoli identificiran v skladu s členom 16 Uredbe (EU) … [vstaviti kratek sklic na predlog uredbe o preprečevanju pranja denarja, COM(2021) 420 final], kadar so te vloge postale nerazpoložljive, razen kadar imetnik zahteva izplačilo in dokaže, da dejstvo, da ni identificiran, ni posledica njegovega ravnanja;“;</w:t>
      </w:r>
    </w:p>
    <w:p w14:paraId="62EFB27E" w14:textId="77777777" w:rsidR="00D66317" w:rsidRPr="00B01A3E" w:rsidRDefault="00D66317" w:rsidP="007C14F9">
      <w:pPr>
        <w:pStyle w:val="Point2"/>
        <w:spacing w:line="360" w:lineRule="auto"/>
        <w:jc w:val="left"/>
        <w:rPr>
          <w:noProof/>
        </w:rPr>
      </w:pPr>
      <w:r w:rsidRPr="00B01A3E">
        <w:t>(v)</w:t>
      </w:r>
      <w:r w:rsidRPr="00B01A3E">
        <w:tab/>
        <w:t xml:space="preserve">točka (j) se črta; </w:t>
      </w:r>
    </w:p>
    <w:p w14:paraId="209F7C3E" w14:textId="77777777" w:rsidR="00D66317" w:rsidRPr="00B01A3E" w:rsidRDefault="00D66317" w:rsidP="007C14F9">
      <w:pPr>
        <w:tabs>
          <w:tab w:val="left" w:pos="1701"/>
          <w:tab w:val="left" w:pos="1985"/>
        </w:tabs>
        <w:autoSpaceDE w:val="0"/>
        <w:autoSpaceDN w:val="0"/>
        <w:adjustRightInd w:val="0"/>
        <w:spacing w:after="120" w:line="360" w:lineRule="auto"/>
        <w:ind w:left="1418"/>
        <w:rPr>
          <w:b/>
          <w:i/>
          <w:color w:val="000000"/>
        </w:rPr>
      </w:pPr>
      <w:r w:rsidRPr="00B01A3E">
        <w:rPr>
          <w:b/>
          <w:i/>
          <w:color w:val="000000"/>
        </w:rPr>
        <w:t xml:space="preserve">(va) </w:t>
      </w:r>
      <w:r w:rsidRPr="00B01A3E">
        <w:rPr>
          <w:b/>
          <w:i/>
          <w:color w:val="000000"/>
        </w:rPr>
        <w:tab/>
        <w:t>doda se naslednja točka:</w:t>
      </w:r>
    </w:p>
    <w:p w14:paraId="216E22A7" w14:textId="77777777" w:rsidR="00D66317" w:rsidRPr="00B01A3E" w:rsidRDefault="00D66317" w:rsidP="007C14F9">
      <w:pPr>
        <w:pStyle w:val="Point2"/>
        <w:spacing w:line="360" w:lineRule="auto"/>
        <w:ind w:firstLine="1"/>
        <w:jc w:val="left"/>
        <w:rPr>
          <w:noProof/>
        </w:rPr>
      </w:pPr>
      <w:r w:rsidRPr="00B01A3E">
        <w:rPr>
          <w:b/>
          <w:i/>
          <w:color w:val="000000"/>
        </w:rPr>
        <w:t>„(ka) vloge fizičnih ali pravnih oseb, za katere veljajo ciljno usmerjene finančne sankcije, ki jih je sprejela Unija.“;</w:t>
      </w:r>
    </w:p>
    <w:p w14:paraId="19342920" w14:textId="77777777" w:rsidR="00D66317" w:rsidRPr="00B01A3E" w:rsidRDefault="00D66317" w:rsidP="007C14F9">
      <w:pPr>
        <w:pStyle w:val="Point1"/>
        <w:spacing w:line="360" w:lineRule="auto"/>
        <w:jc w:val="left"/>
        <w:rPr>
          <w:noProof/>
        </w:rPr>
      </w:pPr>
      <w:r w:rsidRPr="00B01A3E">
        <w:t>(b)</w:t>
      </w:r>
      <w:r w:rsidRPr="00B01A3E">
        <w:tab/>
        <w:t>odstavek 2 se nadomesti z naslednjim:</w:t>
      </w:r>
    </w:p>
    <w:p w14:paraId="011A7CE8" w14:textId="77777777" w:rsidR="00D66317" w:rsidRPr="00B01A3E" w:rsidRDefault="00D66317" w:rsidP="007C14F9">
      <w:pPr>
        <w:pStyle w:val="Text2"/>
        <w:spacing w:line="360" w:lineRule="auto"/>
        <w:jc w:val="left"/>
        <w:rPr>
          <w:noProof/>
        </w:rPr>
      </w:pPr>
      <w:r w:rsidRPr="00B01A3E">
        <w:t>„2. Z odstopanjem od odstavka 1, točka (i), se lahko države članice odločijo, da so vloge malih in srednjih podjetij v zasebnih pokojninskih sistemih ali sistemih poklicnega pokojninskega zavarovanja vključene do ravni kritja, določene v členu 6(1).“;</w:t>
      </w:r>
    </w:p>
    <w:p w14:paraId="7036804F" w14:textId="77777777" w:rsidR="00D66317" w:rsidRPr="00B01A3E" w:rsidRDefault="00D66317" w:rsidP="007C14F9">
      <w:pPr>
        <w:pStyle w:val="Point0"/>
        <w:spacing w:line="360" w:lineRule="auto"/>
        <w:jc w:val="left"/>
        <w:rPr>
          <w:noProof/>
        </w:rPr>
      </w:pPr>
      <w:r w:rsidRPr="00B01A3E">
        <w:t>(5)</w:t>
      </w:r>
      <w:r w:rsidRPr="00B01A3E">
        <w:tab/>
        <w:t>člen 6 se spremeni:</w:t>
      </w:r>
    </w:p>
    <w:p w14:paraId="75E54118" w14:textId="77777777" w:rsidR="00D66317" w:rsidRPr="00B01A3E" w:rsidRDefault="00D66317" w:rsidP="007C14F9">
      <w:pPr>
        <w:pStyle w:val="Point1"/>
        <w:spacing w:line="360" w:lineRule="auto"/>
        <w:jc w:val="left"/>
        <w:rPr>
          <w:noProof/>
        </w:rPr>
      </w:pPr>
      <w:r w:rsidRPr="00B01A3E">
        <w:t>(a)</w:t>
      </w:r>
      <w:r w:rsidRPr="00B01A3E">
        <w:tab/>
        <w:t>odstavek 2 se spremeni:</w:t>
      </w:r>
    </w:p>
    <w:p w14:paraId="76FF3EC2" w14:textId="77777777" w:rsidR="00D66317" w:rsidRPr="00B01A3E" w:rsidRDefault="00D66317" w:rsidP="007C14F9">
      <w:pPr>
        <w:pStyle w:val="Point2"/>
        <w:spacing w:line="360" w:lineRule="auto"/>
        <w:jc w:val="left"/>
        <w:rPr>
          <w:noProof/>
        </w:rPr>
      </w:pPr>
      <w:r w:rsidRPr="00B01A3E">
        <w:t>(i)</w:t>
      </w:r>
      <w:r w:rsidRPr="00B01A3E">
        <w:tab/>
        <w:t>uvodno besedilo se nadomesti z naslednjim:</w:t>
      </w:r>
    </w:p>
    <w:p w14:paraId="3917A139" w14:textId="77777777" w:rsidR="00D66317" w:rsidRPr="00B01A3E" w:rsidRDefault="00D66317" w:rsidP="007C14F9">
      <w:pPr>
        <w:pStyle w:val="Text3"/>
        <w:spacing w:line="360" w:lineRule="auto"/>
        <w:jc w:val="left"/>
        <w:rPr>
          <w:noProof/>
        </w:rPr>
      </w:pPr>
      <w:r w:rsidRPr="00B01A3E">
        <w:t xml:space="preserve">„Poleg odstavka 1 države članice zagotovijo, da so za 6 mesecev po knjiženju zneska ali po tem, ko postanejo takšne vloge zakonito prenosljive, naslednje vloge krite najmanj do zneska 500 000 EUR </w:t>
      </w:r>
      <w:r w:rsidRPr="00B01A3E">
        <w:rPr>
          <w:b/>
          <w:i/>
        </w:rPr>
        <w:t>in največ do zneska 2 500 000 EUR</w:t>
      </w:r>
      <w:r w:rsidRPr="00B01A3E">
        <w:t>:“;</w:t>
      </w:r>
    </w:p>
    <w:p w14:paraId="5A90CE37" w14:textId="1071F4CA" w:rsidR="00D66317" w:rsidRPr="00B01A3E" w:rsidRDefault="00D66317" w:rsidP="007C14F9">
      <w:pPr>
        <w:pStyle w:val="Point2"/>
        <w:spacing w:line="360" w:lineRule="auto"/>
        <w:jc w:val="left"/>
        <w:rPr>
          <w:noProof/>
        </w:rPr>
      </w:pPr>
      <w:r w:rsidRPr="00B01A3E">
        <w:t>(ii)</w:t>
      </w:r>
      <w:r w:rsidRPr="00B01A3E">
        <w:tab/>
        <w:t>točka (a) se nadomesti z naslednjim:</w:t>
      </w:r>
    </w:p>
    <w:p w14:paraId="0043EAE7" w14:textId="77777777" w:rsidR="00D66317" w:rsidRPr="00B01A3E" w:rsidRDefault="00D66317" w:rsidP="007C14F9">
      <w:pPr>
        <w:pStyle w:val="Text3"/>
        <w:spacing w:line="360" w:lineRule="auto"/>
        <w:jc w:val="left"/>
        <w:rPr>
          <w:noProof/>
        </w:rPr>
      </w:pPr>
      <w:r w:rsidRPr="00B01A3E">
        <w:t xml:space="preserve">vloge, ki izhajajo iz nepremičninskih transakcij v zvezi z zasebnimi stanovanjskimi nepremičninami, in vloge, namenjene takim transakcijam, pod pogojem, da te transakcije </w:t>
      </w:r>
      <w:r w:rsidRPr="00B01A3E">
        <w:rPr>
          <w:b/>
          <w:i/>
        </w:rPr>
        <w:t>v štirih mesecih</w:t>
      </w:r>
      <w:r w:rsidRPr="00B01A3E">
        <w:t xml:space="preserve"> sklene fizična oseba in da lahko ta fizična oseba predloži dokazila o taki transakciji;“;</w:t>
      </w:r>
    </w:p>
    <w:p w14:paraId="48974801" w14:textId="77777777" w:rsidR="00D66317" w:rsidRPr="00B01A3E" w:rsidRDefault="00D66317" w:rsidP="007C14F9">
      <w:pPr>
        <w:pStyle w:val="Point2"/>
        <w:spacing w:line="360" w:lineRule="auto"/>
        <w:jc w:val="left"/>
        <w:rPr>
          <w:b/>
          <w:i/>
          <w:noProof/>
        </w:rPr>
      </w:pPr>
      <w:r w:rsidRPr="00B01A3E">
        <w:rPr>
          <w:b/>
          <w:i/>
        </w:rPr>
        <w:lastRenderedPageBreak/>
        <w:t>(iia)</w:t>
      </w:r>
      <w:r w:rsidRPr="00B01A3E">
        <w:rPr>
          <w:b/>
          <w:i/>
        </w:rPr>
        <w:tab/>
        <w:t>doda se naslednji pododstavek:</w:t>
      </w:r>
    </w:p>
    <w:p w14:paraId="6EB22F05" w14:textId="77777777" w:rsidR="00D66317" w:rsidRPr="00B01A3E" w:rsidRDefault="00D66317" w:rsidP="007C14F9">
      <w:pPr>
        <w:pStyle w:val="Text3"/>
        <w:spacing w:line="360" w:lineRule="auto"/>
        <w:jc w:val="left"/>
        <w:rPr>
          <w:noProof/>
        </w:rPr>
      </w:pPr>
      <w:r w:rsidRPr="00B01A3E">
        <w:rPr>
          <w:b/>
          <w:i/>
        </w:rPr>
        <w:t>„Komisija do... [36 mesecev od začetka veljavnosti te direktive o spremembi] opravi pregled zneskov, ki so zaščiteni, kot je navedeno v prvem pododstavku in kot je preneseno s strani držav članic, da bi ugotovila, ali bi bilo treba najvišji znesek, naveden v tem pododstavku, znižati, pri tem pa upošteva, ali so zaščiteni zneski sorazmerni, in zagotavlja enake konkurenčne pogoje po vsej Uniji. Komisija Evropskemu parlamentu in Svetu predloži poročilo, po potrebi skupaj z zakonodajnim predlogom.“;</w:t>
      </w:r>
    </w:p>
    <w:p w14:paraId="44C2C72E" w14:textId="77777777" w:rsidR="00D66317" w:rsidRPr="00B01A3E" w:rsidRDefault="00D66317" w:rsidP="007C14F9">
      <w:pPr>
        <w:pStyle w:val="Point1"/>
        <w:spacing w:line="360" w:lineRule="auto"/>
        <w:jc w:val="left"/>
        <w:rPr>
          <w:noProof/>
        </w:rPr>
      </w:pPr>
      <w:r w:rsidRPr="00B01A3E">
        <w:t>(b)</w:t>
      </w:r>
      <w:r w:rsidRPr="00B01A3E">
        <w:tab/>
        <w:t>vstavi se naslednji odstavek 2a:</w:t>
      </w:r>
    </w:p>
    <w:p w14:paraId="7F600CFE" w14:textId="77777777" w:rsidR="00D66317" w:rsidRPr="00B01A3E" w:rsidRDefault="00D66317" w:rsidP="007C14F9">
      <w:pPr>
        <w:pStyle w:val="Text2"/>
        <w:spacing w:line="360" w:lineRule="auto"/>
        <w:jc w:val="left"/>
        <w:rPr>
          <w:noProof/>
        </w:rPr>
      </w:pPr>
      <w:r w:rsidRPr="00B01A3E">
        <w:t>„2a. Države članice zagotovijo, da raven kritja iz odstavka 2 dopolnjuje raven kritja iz odstavka 1.“;</w:t>
      </w:r>
    </w:p>
    <w:p w14:paraId="22DF71F3" w14:textId="77777777" w:rsidR="00D66317" w:rsidRPr="00B01A3E" w:rsidRDefault="00D66317" w:rsidP="007C14F9">
      <w:pPr>
        <w:pStyle w:val="Point0"/>
        <w:spacing w:line="360" w:lineRule="auto"/>
        <w:jc w:val="left"/>
        <w:rPr>
          <w:noProof/>
        </w:rPr>
      </w:pPr>
      <w:r w:rsidRPr="00B01A3E">
        <w:t>(6)</w:t>
      </w:r>
      <w:r w:rsidRPr="00B01A3E">
        <w:tab/>
        <w:t>člen 7 se spremeni:</w:t>
      </w:r>
    </w:p>
    <w:p w14:paraId="71232C8C" w14:textId="77777777" w:rsidR="00D66317" w:rsidRPr="00B01A3E" w:rsidRDefault="00D66317" w:rsidP="007C14F9">
      <w:pPr>
        <w:pStyle w:val="Point1"/>
        <w:spacing w:line="360" w:lineRule="auto"/>
        <w:jc w:val="left"/>
        <w:rPr>
          <w:noProof/>
        </w:rPr>
      </w:pPr>
      <w:r w:rsidRPr="00B01A3E">
        <w:t>(a)</w:t>
      </w:r>
      <w:r w:rsidRPr="00B01A3E">
        <w:tab/>
        <w:t>odstavek 5 se črta;</w:t>
      </w:r>
    </w:p>
    <w:p w14:paraId="6D70FCAE" w14:textId="77777777" w:rsidR="00D66317" w:rsidRPr="00B01A3E" w:rsidRDefault="00D66317" w:rsidP="007C14F9">
      <w:pPr>
        <w:pStyle w:val="Point1"/>
        <w:spacing w:line="360" w:lineRule="auto"/>
        <w:jc w:val="left"/>
      </w:pPr>
      <w:r w:rsidRPr="00B01A3E">
        <w:rPr>
          <w:b/>
          <w:i/>
        </w:rPr>
        <w:t>(aa)</w:t>
      </w:r>
      <w:r w:rsidRPr="00B01A3E">
        <w:rPr>
          <w:b/>
          <w:i/>
        </w:rPr>
        <w:tab/>
        <w:t>odstavek 6 se nadomesti z naslednjim</w:t>
      </w:r>
      <w:r w:rsidRPr="00B01A3E">
        <w:t>:</w:t>
      </w:r>
    </w:p>
    <w:p w14:paraId="229A88F0" w14:textId="77777777" w:rsidR="00D66317" w:rsidRPr="00B01A3E" w:rsidRDefault="00D66317" w:rsidP="007C14F9">
      <w:pPr>
        <w:pStyle w:val="Point1"/>
        <w:spacing w:line="360" w:lineRule="auto"/>
        <w:ind w:firstLine="1"/>
        <w:jc w:val="left"/>
        <w:rPr>
          <w:b/>
          <w:i/>
          <w:noProof/>
        </w:rPr>
      </w:pPr>
      <w:r w:rsidRPr="00B01A3E">
        <w:rPr>
          <w:b/>
          <w:i/>
        </w:rPr>
        <w:t>„6. Države članice zagotovijo, da kreditne institucije svojim sistemom jamstva za vloge vsaj enkrat letno poročajo o skupnem znesku upravičenih vlog. Države članice zagotovijo, da lahko sistemi jamstva za vloge od kreditnih institucij kadar koli zahtevajo, da jih obvestijo o skupnem znesku upravičenih vlog posameznega vlagatelja.“;</w:t>
      </w:r>
    </w:p>
    <w:p w14:paraId="1D841E0E" w14:textId="77777777" w:rsidR="00D66317" w:rsidRPr="00B01A3E" w:rsidRDefault="00D66317" w:rsidP="007C14F9">
      <w:pPr>
        <w:pStyle w:val="Point1"/>
        <w:spacing w:line="360" w:lineRule="auto"/>
        <w:jc w:val="left"/>
        <w:rPr>
          <w:noProof/>
        </w:rPr>
      </w:pPr>
      <w:r w:rsidRPr="00B01A3E">
        <w:t>(b)</w:t>
      </w:r>
      <w:r w:rsidRPr="00B01A3E">
        <w:tab/>
        <w:t>odstavek 7 se nadomesti z naslednjim:</w:t>
      </w:r>
    </w:p>
    <w:p w14:paraId="7081C1C5" w14:textId="77777777" w:rsidR="00D66317" w:rsidRPr="00B01A3E" w:rsidRDefault="00D66317" w:rsidP="007C14F9">
      <w:pPr>
        <w:pStyle w:val="Text2"/>
        <w:spacing w:line="360" w:lineRule="auto"/>
        <w:jc w:val="left"/>
        <w:rPr>
          <w:noProof/>
        </w:rPr>
      </w:pPr>
      <w:r w:rsidRPr="00B01A3E">
        <w:t>„7. Države članice zagotovijo, da se obresti na vloge, pridobljene do datuma, ko je pristojni upravni organ sprejel ugotovitev iz člena 2(1), točka 8(a), ali ko je sodni organ sprejel odločitev iz člena 2(1), točka 8(b), vendar še niso bile knjižene v dobro ali v breme, povrnejo iz sistema jamstva za vloge. Raven kritja iz člena 6(1) ali, v okoliščinah iz člena 6(2), raven kritja iz navedenega odstavka se ne preseže.</w:t>
      </w:r>
    </w:p>
    <w:p w14:paraId="3CF395BB" w14:textId="77777777" w:rsidR="00D66317" w:rsidRPr="00B01A3E" w:rsidRDefault="00D66317" w:rsidP="007C14F9">
      <w:pPr>
        <w:pStyle w:val="Text2"/>
        <w:spacing w:line="360" w:lineRule="auto"/>
        <w:jc w:val="left"/>
        <w:rPr>
          <w:noProof/>
        </w:rPr>
      </w:pPr>
      <w:r w:rsidRPr="00B01A3E">
        <w:rPr>
          <w:b/>
          <w:i/>
        </w:rPr>
        <w:t xml:space="preserve">Kadar obrestne mere za nekatere vloge znatno presegajo prevladujočo tržno obrestno mero, kot je določena in utemeljena na preglednih in javno dostopnih podatkih, so sistemi jamstva za vloge pooblaščeni, da prilagodijo povrnjene obresti, tako da te odražajo prevladujočo tržno obrestno mero v </w:t>
      </w:r>
      <w:r w:rsidRPr="00B01A3E">
        <w:rPr>
          <w:b/>
          <w:i/>
        </w:rPr>
        <w:lastRenderedPageBreak/>
        <w:t>času, ko je ustrezni upravni organ sprejel ugotovitev ali ko je sodni organ sprejel odločitev. Ta prilagoditev se izvede, da se prepreči moralno tveganje. Merila in metodologija za opredelitev izraza „znatno presegajo“ in za prilagoditev se določijo na pregleden način v skladu s smernicami EBA in na podlagi odobritve pristojnega organa.</w:t>
      </w:r>
      <w:r w:rsidRPr="00B01A3E">
        <w:t xml:space="preserve">“; </w:t>
      </w:r>
    </w:p>
    <w:p w14:paraId="67C407D0" w14:textId="77777777" w:rsidR="00D66317" w:rsidRPr="00B01A3E" w:rsidRDefault="00D66317" w:rsidP="007C14F9">
      <w:pPr>
        <w:pStyle w:val="Point0"/>
        <w:spacing w:line="360" w:lineRule="auto"/>
        <w:jc w:val="left"/>
        <w:rPr>
          <w:noProof/>
        </w:rPr>
      </w:pPr>
      <w:r w:rsidRPr="00B01A3E">
        <w:t>(7)</w:t>
      </w:r>
      <w:r w:rsidRPr="00B01A3E">
        <w:tab/>
        <w:t>vstavi se naslednji člen 7a:</w:t>
      </w:r>
    </w:p>
    <w:p w14:paraId="666CB171" w14:textId="77777777" w:rsidR="00D66317" w:rsidRPr="00B01A3E" w:rsidRDefault="00D66317" w:rsidP="007C14F9">
      <w:pPr>
        <w:pStyle w:val="Text1"/>
        <w:spacing w:line="360" w:lineRule="auto"/>
        <w:jc w:val="left"/>
        <w:rPr>
          <w:i/>
          <w:iCs/>
          <w:noProof/>
        </w:rPr>
      </w:pPr>
      <w:r w:rsidRPr="00B01A3E">
        <w:rPr>
          <w:i/>
        </w:rPr>
        <w:t>„Člen 7a</w:t>
      </w:r>
    </w:p>
    <w:p w14:paraId="72E0380E" w14:textId="77777777" w:rsidR="00D66317" w:rsidRPr="00B01A3E" w:rsidRDefault="00D66317" w:rsidP="007C14F9">
      <w:pPr>
        <w:pStyle w:val="Text1"/>
        <w:spacing w:line="360" w:lineRule="auto"/>
        <w:jc w:val="left"/>
        <w:rPr>
          <w:b/>
          <w:bCs/>
          <w:noProof/>
        </w:rPr>
      </w:pPr>
      <w:r w:rsidRPr="00B01A3E">
        <w:rPr>
          <w:b/>
        </w:rPr>
        <w:t>Dokazno breme v zvezi z upravičenostjo do vlog ali pravico razpolaganja z vlogami</w:t>
      </w:r>
    </w:p>
    <w:p w14:paraId="1ED36288" w14:textId="77777777" w:rsidR="00D66317" w:rsidRPr="00B01A3E" w:rsidRDefault="00D66317" w:rsidP="007C14F9">
      <w:pPr>
        <w:pStyle w:val="Text2"/>
        <w:spacing w:line="360" w:lineRule="auto"/>
        <w:jc w:val="left"/>
        <w:rPr>
          <w:noProof/>
        </w:rPr>
      </w:pPr>
      <w:r w:rsidRPr="00B01A3E">
        <w:t>Države članice zagotovijo, da v primerih iz člena 6(2) in člena 7(3) vlagatelj ali, kjer je to primerno, imetnik računa dokaže, da zadevne vloge izpolnjujejo pogoje iz člena 6(2) ali da ima v okoliščinah iz člena 7(3) pravico razpolaganja z vlogami.“;</w:t>
      </w:r>
    </w:p>
    <w:p w14:paraId="2E77AF2F" w14:textId="6F1CE6F2" w:rsidR="00D66317" w:rsidRPr="00B01A3E" w:rsidRDefault="00D66317" w:rsidP="007C14F9">
      <w:pPr>
        <w:pStyle w:val="Point0"/>
        <w:spacing w:line="360" w:lineRule="auto"/>
        <w:jc w:val="left"/>
        <w:rPr>
          <w:noProof/>
        </w:rPr>
      </w:pPr>
      <w:r w:rsidRPr="00B01A3E">
        <w:t>(8)</w:t>
      </w:r>
      <w:r w:rsidRPr="00B01A3E">
        <w:tab/>
      </w:r>
      <w:r w:rsidR="001C5D2E" w:rsidRPr="00B01A3E">
        <w:t>člen</w:t>
      </w:r>
      <w:r w:rsidRPr="00B01A3E">
        <w:t xml:space="preserve"> 8 </w:t>
      </w:r>
      <w:r w:rsidR="001C5D2E" w:rsidRPr="00B01A3E">
        <w:t>se spremeni</w:t>
      </w:r>
      <w:r w:rsidRPr="00B01A3E">
        <w:t>:</w:t>
      </w:r>
    </w:p>
    <w:p w14:paraId="40886542" w14:textId="77777777" w:rsidR="00D66317" w:rsidRPr="00B01A3E" w:rsidRDefault="00D66317" w:rsidP="007C14F9">
      <w:pPr>
        <w:pStyle w:val="Point0"/>
        <w:tabs>
          <w:tab w:val="left" w:pos="1418"/>
        </w:tabs>
        <w:spacing w:line="360" w:lineRule="auto"/>
        <w:ind w:firstLine="1"/>
        <w:jc w:val="left"/>
        <w:rPr>
          <w:b/>
          <w:i/>
        </w:rPr>
      </w:pPr>
      <w:r w:rsidRPr="00B01A3E">
        <w:rPr>
          <w:b/>
          <w:i/>
        </w:rPr>
        <w:t>(-a)</w:t>
      </w:r>
      <w:r w:rsidRPr="00B01A3E">
        <w:rPr>
          <w:b/>
          <w:i/>
        </w:rPr>
        <w:tab/>
        <w:t>odstavek 1 se nadomesti z naslednjim:</w:t>
      </w:r>
    </w:p>
    <w:p w14:paraId="4BA15DE2" w14:textId="77777777" w:rsidR="00D66317" w:rsidRPr="00B01A3E" w:rsidRDefault="00D66317" w:rsidP="007C14F9">
      <w:pPr>
        <w:pStyle w:val="Point0"/>
        <w:tabs>
          <w:tab w:val="left" w:pos="1418"/>
        </w:tabs>
        <w:spacing w:line="360" w:lineRule="auto"/>
        <w:ind w:left="1418" w:firstLine="1"/>
        <w:jc w:val="left"/>
        <w:rPr>
          <w:b/>
          <w:i/>
        </w:rPr>
      </w:pPr>
      <w:r w:rsidRPr="00B01A3E">
        <w:rPr>
          <w:b/>
          <w:i/>
        </w:rPr>
        <w:t>„1. Sistemi jamstva za vloge zagotavljajo, da je izplačljivi znesek na voljo čim prej, najpozneje pa v sedmih delovnih dneh od datuma, ko pristojni upravni organ sprejme ugotovitev iz člena 2(1), točka (8)(a), ali ko sodni organ sprejme odločitev iz člena 2(1), točka (8)(b).“;</w:t>
      </w:r>
    </w:p>
    <w:p w14:paraId="089B76D4" w14:textId="77777777" w:rsidR="00D66317" w:rsidRPr="00B01A3E" w:rsidRDefault="00D66317" w:rsidP="007C14F9">
      <w:pPr>
        <w:tabs>
          <w:tab w:val="left" w:pos="1418"/>
          <w:tab w:val="left" w:pos="1843"/>
        </w:tabs>
        <w:autoSpaceDE w:val="0"/>
        <w:autoSpaceDN w:val="0"/>
        <w:adjustRightInd w:val="0"/>
        <w:spacing w:after="120" w:line="360" w:lineRule="auto"/>
        <w:ind w:left="130" w:firstLine="720"/>
        <w:rPr>
          <w:b/>
          <w:i/>
          <w:noProof/>
        </w:rPr>
      </w:pPr>
      <w:r w:rsidRPr="00B01A3E">
        <w:rPr>
          <w:b/>
          <w:i/>
          <w:color w:val="000000"/>
        </w:rPr>
        <w:t>(-aa)</w:t>
      </w:r>
      <w:r w:rsidRPr="00B01A3E">
        <w:rPr>
          <w:b/>
          <w:i/>
          <w:color w:val="000000"/>
        </w:rPr>
        <w:tab/>
        <w:t>odstavek 2 se črta;</w:t>
      </w:r>
    </w:p>
    <w:p w14:paraId="4F2A60AE" w14:textId="77777777" w:rsidR="00D66317" w:rsidRPr="00B01A3E" w:rsidRDefault="00D66317" w:rsidP="007C14F9">
      <w:pPr>
        <w:pStyle w:val="Point1"/>
        <w:spacing w:line="360" w:lineRule="auto"/>
        <w:jc w:val="left"/>
        <w:rPr>
          <w:noProof/>
        </w:rPr>
      </w:pPr>
      <w:r w:rsidRPr="00B01A3E">
        <w:t>(a)</w:t>
      </w:r>
      <w:r w:rsidRPr="00B01A3E">
        <w:tab/>
        <w:t>odstavek 3 se nadomesti z naslednjim:</w:t>
      </w:r>
    </w:p>
    <w:p w14:paraId="27CBDFDC" w14:textId="77777777" w:rsidR="00D66317" w:rsidRPr="00B01A3E" w:rsidRDefault="00D66317" w:rsidP="007C14F9">
      <w:pPr>
        <w:pStyle w:val="Text2"/>
        <w:spacing w:line="360" w:lineRule="auto"/>
        <w:jc w:val="left"/>
        <w:rPr>
          <w:noProof/>
        </w:rPr>
      </w:pPr>
      <w:r w:rsidRPr="00B01A3E">
        <w:t xml:space="preserve">„3. Z odstopanjem od odstavka 1 države članice sistemom jamstva za vloge dovolijo, da uporabijo daljše obdobje za </w:t>
      </w:r>
      <w:r w:rsidRPr="00B01A3E">
        <w:rPr>
          <w:b/>
          <w:i/>
        </w:rPr>
        <w:t>izplačilo vlog</w:t>
      </w:r>
      <w:r w:rsidRPr="00B01A3E">
        <w:t xml:space="preserve"> iz člena 6(2), člena 7(3) in člena 8b, ki ni daljše od 20 delovnih dni od datuma, ko so ti sistemi jamstva za vloge prejeli popolno dokumentacijo, ki so jo zahtevali od vlagatelja </w:t>
      </w:r>
      <w:r w:rsidRPr="00B01A3E">
        <w:rPr>
          <w:b/>
          <w:i/>
        </w:rPr>
        <w:t>ali, kjer je to primerno, od imetnika računa</w:t>
      </w:r>
      <w:r w:rsidRPr="00B01A3E">
        <w:t xml:space="preserve">, da preučijo zahtevke in preverijo, ali so izpolnjeni pogoji za izplačilo. </w:t>
      </w:r>
      <w:r w:rsidRPr="00B01A3E">
        <w:rPr>
          <w:b/>
          <w:i/>
        </w:rPr>
        <w:t>Za vloge iz člena 6(2) in člena 7(3) velja, da morajo sistemi jamstva za vloge, če izplačljivega zneska ne morejo dati na razpolago v manj kot sedmih delovnih dneh, vlagateljem v petih delovnih dneh po vložitvi zahtevka za izplačilo zagotoviti ustrezni znesek iz njihovih kritih vlog, s katerim lahko krijejo življenjske stroške.</w:t>
      </w:r>
      <w:r w:rsidRPr="00B01A3E">
        <w:t>“;</w:t>
      </w:r>
    </w:p>
    <w:p w14:paraId="5357BCEF" w14:textId="77777777" w:rsidR="00D66317" w:rsidRPr="00B01A3E" w:rsidRDefault="00D66317" w:rsidP="007C14F9">
      <w:pPr>
        <w:pStyle w:val="Text2"/>
        <w:tabs>
          <w:tab w:val="left" w:pos="1418"/>
        </w:tabs>
        <w:spacing w:line="360" w:lineRule="auto"/>
        <w:ind w:left="851"/>
        <w:jc w:val="left"/>
        <w:rPr>
          <w:noProof/>
        </w:rPr>
      </w:pPr>
      <w:r w:rsidRPr="00B01A3E">
        <w:rPr>
          <w:b/>
          <w:i/>
          <w:color w:val="000000"/>
        </w:rPr>
        <w:lastRenderedPageBreak/>
        <w:t>(aa)</w:t>
      </w:r>
      <w:r w:rsidRPr="00B01A3E">
        <w:rPr>
          <w:b/>
          <w:i/>
          <w:color w:val="000000"/>
        </w:rPr>
        <w:tab/>
        <w:t>odstavek 4 se črta;</w:t>
      </w:r>
    </w:p>
    <w:p w14:paraId="67F7F7A3" w14:textId="77777777" w:rsidR="00D66317" w:rsidRPr="00B01A3E" w:rsidRDefault="00D66317" w:rsidP="007C14F9">
      <w:pPr>
        <w:pStyle w:val="Point1"/>
        <w:spacing w:line="360" w:lineRule="auto"/>
        <w:jc w:val="left"/>
        <w:rPr>
          <w:noProof/>
        </w:rPr>
      </w:pPr>
      <w:r w:rsidRPr="00B01A3E">
        <w:t>(b)</w:t>
      </w:r>
      <w:r w:rsidRPr="00B01A3E">
        <w:tab/>
        <w:t>odstavek 5 se spremeni:</w:t>
      </w:r>
    </w:p>
    <w:p w14:paraId="2EE407C0" w14:textId="77777777" w:rsidR="00D66317" w:rsidRPr="00B01A3E" w:rsidRDefault="00D66317" w:rsidP="007C14F9">
      <w:pPr>
        <w:pStyle w:val="Point2"/>
        <w:spacing w:line="360" w:lineRule="auto"/>
        <w:jc w:val="left"/>
        <w:rPr>
          <w:noProof/>
        </w:rPr>
      </w:pPr>
      <w:r w:rsidRPr="00B01A3E">
        <w:t>(i)</w:t>
      </w:r>
      <w:r w:rsidRPr="00B01A3E">
        <w:tab/>
        <w:t>točka (c) se nadomesti z naslednjim:</w:t>
      </w:r>
    </w:p>
    <w:p w14:paraId="7D0A1AED" w14:textId="77777777" w:rsidR="00D66317" w:rsidRPr="00B01A3E" w:rsidRDefault="00D66317" w:rsidP="007C14F9">
      <w:pPr>
        <w:pStyle w:val="Text3"/>
        <w:spacing w:line="360" w:lineRule="auto"/>
        <w:jc w:val="left"/>
        <w:rPr>
          <w:noProof/>
        </w:rPr>
      </w:pPr>
      <w:r w:rsidRPr="00B01A3E">
        <w:t>„(c) z odstopanjem od odstavka 9 v zadnjih 24 mesecih ni bilo transakcije, povezane z vlogo (račun v mirovanju), razen če ima vlagatelj vloge tudi na drugem računu, ki ni v mirovanju;“;</w:t>
      </w:r>
    </w:p>
    <w:p w14:paraId="07B7EF8F" w14:textId="77777777" w:rsidR="00D66317" w:rsidRPr="00B01A3E" w:rsidRDefault="00D66317" w:rsidP="007C14F9">
      <w:pPr>
        <w:pStyle w:val="Point2"/>
        <w:spacing w:line="360" w:lineRule="auto"/>
        <w:jc w:val="left"/>
        <w:rPr>
          <w:noProof/>
        </w:rPr>
      </w:pPr>
      <w:r w:rsidRPr="00B01A3E">
        <w:t>(ii)</w:t>
      </w:r>
      <w:r w:rsidRPr="00B01A3E">
        <w:tab/>
        <w:t>točka (d) se črta;</w:t>
      </w:r>
    </w:p>
    <w:p w14:paraId="366E055C" w14:textId="77777777" w:rsidR="00D66317" w:rsidRPr="00B01A3E" w:rsidRDefault="00D66317" w:rsidP="007C14F9">
      <w:pPr>
        <w:pStyle w:val="Point1"/>
        <w:spacing w:line="360" w:lineRule="auto"/>
        <w:jc w:val="left"/>
        <w:rPr>
          <w:noProof/>
        </w:rPr>
      </w:pPr>
      <w:r w:rsidRPr="00B01A3E">
        <w:t>(c)</w:t>
      </w:r>
      <w:r w:rsidRPr="00B01A3E">
        <w:tab/>
        <w:t xml:space="preserve">odstavek 8 se črta; </w:t>
      </w:r>
    </w:p>
    <w:p w14:paraId="35D06E0B" w14:textId="77777777" w:rsidR="00D66317" w:rsidRPr="00B01A3E" w:rsidRDefault="00D66317" w:rsidP="007C14F9">
      <w:pPr>
        <w:pStyle w:val="Point1"/>
        <w:spacing w:line="360" w:lineRule="auto"/>
        <w:jc w:val="left"/>
        <w:rPr>
          <w:noProof/>
        </w:rPr>
      </w:pPr>
      <w:r w:rsidRPr="00B01A3E">
        <w:t>(d)</w:t>
      </w:r>
      <w:r w:rsidRPr="00B01A3E">
        <w:tab/>
        <w:t xml:space="preserve">odstavek 9 se nadomesti z naslednjim: </w:t>
      </w:r>
    </w:p>
    <w:p w14:paraId="181A6AC0" w14:textId="77777777" w:rsidR="00D66317" w:rsidRPr="00B01A3E" w:rsidRDefault="00D66317" w:rsidP="007C14F9">
      <w:pPr>
        <w:pStyle w:val="Text2"/>
        <w:spacing w:line="360" w:lineRule="auto"/>
        <w:jc w:val="left"/>
        <w:rPr>
          <w:noProof/>
        </w:rPr>
      </w:pPr>
      <w:r w:rsidRPr="00B01A3E">
        <w:t>„9. Države članice zagotovijo, da če v zadnjih 24 mesecih ni bilo transakcije, povezane z vlogo, lahko sistemi jamstva za vloge določijo prag v zvezi z upravnimi stroški, ki bi jih tem sistemom jamstva za vloge povzročilo takšno izplačilo. Sistemi jamstva za vloge niso obvezani sprejeti aktivnih ukrepov za izplačilo vlagateljem pod tem pragom. Države članice zagotovijo, da sistemi jamstva za vloge vlagateljem na njihovo zahtevo zagotovijo izplačilo pod tem pragom.“;</w:t>
      </w:r>
    </w:p>
    <w:p w14:paraId="487DF78E" w14:textId="77777777" w:rsidR="00D66317" w:rsidRPr="00B01A3E" w:rsidRDefault="00D66317" w:rsidP="007C14F9">
      <w:pPr>
        <w:pStyle w:val="Point0"/>
        <w:spacing w:line="360" w:lineRule="auto"/>
        <w:jc w:val="left"/>
        <w:rPr>
          <w:noProof/>
        </w:rPr>
      </w:pPr>
      <w:r w:rsidRPr="00B01A3E">
        <w:t>(9)</w:t>
      </w:r>
      <w:r w:rsidRPr="00B01A3E">
        <w:tab/>
        <w:t>vstavijo se naslednji členi 8a, 8b in 8c:</w:t>
      </w:r>
    </w:p>
    <w:p w14:paraId="238ED815" w14:textId="77777777" w:rsidR="00D66317" w:rsidRPr="00B01A3E" w:rsidRDefault="00D66317" w:rsidP="007C14F9">
      <w:pPr>
        <w:pStyle w:val="Text1"/>
        <w:spacing w:line="360" w:lineRule="auto"/>
        <w:jc w:val="left"/>
        <w:rPr>
          <w:i/>
          <w:iCs/>
          <w:noProof/>
        </w:rPr>
      </w:pPr>
      <w:r w:rsidRPr="00B01A3E">
        <w:rPr>
          <w:i/>
        </w:rPr>
        <w:t>„Člen 8a</w:t>
      </w:r>
    </w:p>
    <w:p w14:paraId="3A045AC5" w14:textId="77777777" w:rsidR="00D66317" w:rsidRPr="00B01A3E" w:rsidRDefault="00D66317" w:rsidP="007C14F9">
      <w:pPr>
        <w:pStyle w:val="Text1"/>
        <w:spacing w:line="360" w:lineRule="auto"/>
        <w:jc w:val="left"/>
        <w:rPr>
          <w:b/>
          <w:iCs/>
          <w:noProof/>
        </w:rPr>
      </w:pPr>
      <w:r w:rsidRPr="00B01A3E">
        <w:rPr>
          <w:b/>
        </w:rPr>
        <w:t>Izplačilo vlog, višjih od 10 000 EUR</w:t>
      </w:r>
    </w:p>
    <w:p w14:paraId="541B19CC" w14:textId="77777777" w:rsidR="00D66317" w:rsidRPr="00B01A3E" w:rsidRDefault="00D66317" w:rsidP="007C14F9">
      <w:pPr>
        <w:pStyle w:val="Text1"/>
        <w:spacing w:line="360" w:lineRule="auto"/>
        <w:jc w:val="left"/>
        <w:rPr>
          <w:noProof/>
        </w:rPr>
      </w:pPr>
      <w:r w:rsidRPr="00B01A3E">
        <w:t>Države članice zagotovijo, da sistemi jamstva za vloge, kadar zneski, ki jih je treba izplačati, presegajo 10 000 EUR, vlagatelje izplačajo s kreditnimi plačili, kot so opredeljena v členu 2, točka 20, Direktive 2014/92/EU Evropskega parlamenta in Sveta*.</w:t>
      </w:r>
    </w:p>
    <w:p w14:paraId="2EB985F8" w14:textId="77777777" w:rsidR="00D66317" w:rsidRPr="00B01A3E" w:rsidRDefault="00D66317" w:rsidP="007C14F9">
      <w:pPr>
        <w:pStyle w:val="Text1"/>
        <w:spacing w:line="360" w:lineRule="auto"/>
        <w:jc w:val="left"/>
        <w:rPr>
          <w:i/>
          <w:iCs/>
          <w:noProof/>
        </w:rPr>
      </w:pPr>
      <w:r w:rsidRPr="00B01A3E">
        <w:rPr>
          <w:i/>
        </w:rPr>
        <w:t>Člen 8b</w:t>
      </w:r>
    </w:p>
    <w:p w14:paraId="1E555349" w14:textId="77777777" w:rsidR="00D66317" w:rsidRPr="00B01A3E" w:rsidRDefault="00D66317" w:rsidP="007C14F9">
      <w:pPr>
        <w:pStyle w:val="Text1"/>
        <w:spacing w:line="360" w:lineRule="auto"/>
        <w:jc w:val="left"/>
        <w:rPr>
          <w:b/>
          <w:iCs/>
          <w:noProof/>
        </w:rPr>
      </w:pPr>
      <w:r w:rsidRPr="00B01A3E">
        <w:rPr>
          <w:b/>
        </w:rPr>
        <w:t>Kritje vloženih sredstev strank</w:t>
      </w:r>
    </w:p>
    <w:p w14:paraId="4A68E957" w14:textId="77777777" w:rsidR="00D66317" w:rsidRPr="00B01A3E" w:rsidRDefault="00D66317" w:rsidP="007C14F9">
      <w:pPr>
        <w:pStyle w:val="Text1"/>
        <w:spacing w:line="360" w:lineRule="auto"/>
        <w:jc w:val="left"/>
        <w:rPr>
          <w:noProof/>
        </w:rPr>
      </w:pPr>
      <w:r w:rsidRPr="00B01A3E">
        <w:t>1. Države članice zagotovijo, da sistemi jamstva za vloge krijejo vložena sredstva strank, kadar velja vse naslednje:</w:t>
      </w:r>
    </w:p>
    <w:p w14:paraId="35CC95EF" w14:textId="77777777" w:rsidR="00D66317" w:rsidRPr="00B01A3E" w:rsidRDefault="00D66317" w:rsidP="007C14F9">
      <w:pPr>
        <w:pStyle w:val="Point1"/>
        <w:spacing w:line="360" w:lineRule="auto"/>
        <w:jc w:val="left"/>
        <w:rPr>
          <w:noProof/>
        </w:rPr>
      </w:pPr>
      <w:r w:rsidRPr="00B01A3E">
        <w:t>(a)</w:t>
      </w:r>
      <w:r w:rsidRPr="00B01A3E">
        <w:tab/>
        <w:t xml:space="preserve">takšna sredstva se vložijo v imenu in </w:t>
      </w:r>
      <w:r w:rsidRPr="00B01A3E">
        <w:rPr>
          <w:b/>
          <w:i/>
        </w:rPr>
        <w:t>izključno</w:t>
      </w:r>
      <w:r w:rsidRPr="00B01A3E">
        <w:t xml:space="preserve"> za račun strank, ki so upravičene do zaščite v skladu s členom 5(1);</w:t>
      </w:r>
    </w:p>
    <w:p w14:paraId="04A0B7D0" w14:textId="77777777" w:rsidR="00D66317" w:rsidRPr="00B01A3E" w:rsidRDefault="00D66317" w:rsidP="007C14F9">
      <w:pPr>
        <w:pStyle w:val="Point1"/>
        <w:spacing w:line="360" w:lineRule="auto"/>
        <w:jc w:val="left"/>
        <w:rPr>
          <w:noProof/>
        </w:rPr>
      </w:pPr>
      <w:r w:rsidRPr="00B01A3E">
        <w:lastRenderedPageBreak/>
        <w:t>(b)</w:t>
      </w:r>
      <w:r w:rsidRPr="00B01A3E">
        <w:tab/>
        <w:t xml:space="preserve">takšna sredstva se vložijo za ločitev sredstev strank v skladu z zahtevami glede zaščitnih ukrepov, določenimi v pravu Unije, ki ureja dejavnosti subjektov iz člena 5(1), točka (d); </w:t>
      </w:r>
    </w:p>
    <w:p w14:paraId="24B84CB4" w14:textId="77777777" w:rsidR="00D66317" w:rsidRPr="00B01A3E" w:rsidRDefault="00D66317" w:rsidP="007C14F9">
      <w:pPr>
        <w:pStyle w:val="Point1"/>
        <w:spacing w:line="360" w:lineRule="auto"/>
        <w:jc w:val="left"/>
        <w:rPr>
          <w:noProof/>
        </w:rPr>
      </w:pPr>
      <w:r w:rsidRPr="00B01A3E">
        <w:t>(c)</w:t>
      </w:r>
      <w:r w:rsidRPr="00B01A3E">
        <w:tab/>
        <w:t>stranke iz točke (a) so identificirane ali jih je mogoče identificirati</w:t>
      </w:r>
      <w:r w:rsidRPr="00B01A3E">
        <w:rPr>
          <w:b/>
          <w:i/>
        </w:rPr>
        <w:t>, za kar je končno odgovoren subjekt, ki upravlja račun v imenu strank,</w:t>
      </w:r>
      <w:r w:rsidRPr="00B01A3E">
        <w:t xml:space="preserve"> pred datumom, na katerega je pristojni upravni organ sprejel ugotovitev iz člena 2(1), točka 8(a), ali na katerega je sodni organ sprejel odločitev iz člena 2(1), točka 8(b).</w:t>
      </w:r>
    </w:p>
    <w:p w14:paraId="4D635A53" w14:textId="77777777" w:rsidR="00D66317" w:rsidRPr="00B01A3E" w:rsidRDefault="00D66317" w:rsidP="007C14F9">
      <w:pPr>
        <w:pStyle w:val="Text1"/>
        <w:spacing w:line="360" w:lineRule="auto"/>
        <w:jc w:val="left"/>
        <w:rPr>
          <w:noProof/>
        </w:rPr>
      </w:pPr>
      <w:r w:rsidRPr="00B01A3E">
        <w:t xml:space="preserve">2. Države članice zagotovijo, da se raven kritja iz člena 6(1) uporablja za vsako stranko, ki izpolnjuje pogoje iz odstavka 1, točka (c), tega člena. Z odstopanjem od člena 7(1) sistem jamstva za vloge pri določanju izplačljivega zneska za posamezno stranko ne upošteva združenih vlog sredstev, ki jih je ta stranka vložila pri isti kreditni instituciji. </w:t>
      </w:r>
    </w:p>
    <w:p w14:paraId="778D002F" w14:textId="77777777" w:rsidR="00D66317" w:rsidRPr="00B01A3E" w:rsidRDefault="00D66317" w:rsidP="007C14F9">
      <w:pPr>
        <w:pStyle w:val="Text1"/>
        <w:spacing w:line="360" w:lineRule="auto"/>
        <w:jc w:val="left"/>
        <w:rPr>
          <w:noProof/>
        </w:rPr>
      </w:pPr>
      <w:r w:rsidRPr="00B01A3E">
        <w:t xml:space="preserve">3. Države članice zagotovijo, da sistemi jamstva za vloge izplačajo krite vloge </w:t>
      </w:r>
      <w:r w:rsidRPr="00B01A3E">
        <w:rPr>
          <w:rFonts w:ascii="Arial" w:hAnsi="Arial"/>
        </w:rPr>
        <w:t>▌</w:t>
      </w:r>
      <w:r w:rsidRPr="00B01A3E">
        <w:t>neposredno stranki.</w:t>
      </w:r>
    </w:p>
    <w:p w14:paraId="774D09B3" w14:textId="77777777" w:rsidR="00D66317" w:rsidRPr="00B01A3E" w:rsidRDefault="00D66317" w:rsidP="007C14F9">
      <w:pPr>
        <w:pStyle w:val="Text1"/>
        <w:spacing w:line="360" w:lineRule="auto"/>
        <w:jc w:val="left"/>
        <w:rPr>
          <w:noProof/>
        </w:rPr>
      </w:pPr>
      <w:r w:rsidRPr="00B01A3E">
        <w:t>4. EBA pripravi osnutek regulativnih tehničnih standardov, v katerih določi:</w:t>
      </w:r>
    </w:p>
    <w:p w14:paraId="617A1754" w14:textId="77777777" w:rsidR="00D66317" w:rsidRPr="00B01A3E" w:rsidRDefault="00D66317" w:rsidP="007C14F9">
      <w:pPr>
        <w:pStyle w:val="Point1"/>
        <w:spacing w:line="360" w:lineRule="auto"/>
        <w:jc w:val="left"/>
        <w:rPr>
          <w:noProof/>
        </w:rPr>
      </w:pPr>
      <w:r w:rsidRPr="00B01A3E">
        <w:t>(a)</w:t>
      </w:r>
      <w:r w:rsidRPr="00B01A3E">
        <w:tab/>
        <w:t xml:space="preserve">tehnične podrobnosti v zvezi z identifikacijo strank za izplačilo v skladu s členom 8; </w:t>
      </w:r>
    </w:p>
    <w:p w14:paraId="23DDE2BC" w14:textId="77777777" w:rsidR="00D66317" w:rsidRPr="00B01A3E" w:rsidRDefault="00D66317" w:rsidP="007C14F9">
      <w:pPr>
        <w:pStyle w:val="Point1"/>
        <w:spacing w:line="360" w:lineRule="auto"/>
        <w:jc w:val="left"/>
        <w:rPr>
          <w:noProof/>
        </w:rPr>
      </w:pPr>
      <w:r w:rsidRPr="00B01A3E">
        <w:t>▌</w:t>
      </w:r>
    </w:p>
    <w:p w14:paraId="12500B62" w14:textId="77777777" w:rsidR="00D66317" w:rsidRPr="00B01A3E" w:rsidRDefault="00D66317" w:rsidP="007C14F9">
      <w:pPr>
        <w:pStyle w:val="Point1"/>
        <w:spacing w:line="360" w:lineRule="auto"/>
        <w:jc w:val="left"/>
        <w:rPr>
          <w:noProof/>
        </w:rPr>
      </w:pPr>
      <w:r w:rsidRPr="00B01A3E">
        <w:t>(c)</w:t>
      </w:r>
      <w:r w:rsidRPr="00B01A3E">
        <w:tab/>
        <w:t>pravila za preprečevanje večkratnih zahtevkov za izplačilo istemu upravičencu.</w:t>
      </w:r>
    </w:p>
    <w:p w14:paraId="23D17436" w14:textId="77777777" w:rsidR="00D66317" w:rsidRPr="00B01A3E" w:rsidRDefault="00D66317" w:rsidP="007C14F9">
      <w:pPr>
        <w:pStyle w:val="Text1"/>
        <w:spacing w:line="360" w:lineRule="auto"/>
        <w:jc w:val="left"/>
        <w:rPr>
          <w:noProof/>
        </w:rPr>
      </w:pPr>
      <w:r w:rsidRPr="00B01A3E">
        <w:t>EBA pri pripravi tega osnutka regulativnih tehničnih standardov upošteva vse naslednje:</w:t>
      </w:r>
    </w:p>
    <w:p w14:paraId="35640BA4" w14:textId="77777777" w:rsidR="00D66317" w:rsidRPr="00B01A3E" w:rsidRDefault="00D66317" w:rsidP="007C14F9">
      <w:pPr>
        <w:pStyle w:val="Point1"/>
        <w:spacing w:line="360" w:lineRule="auto"/>
        <w:jc w:val="left"/>
        <w:rPr>
          <w:noProof/>
        </w:rPr>
      </w:pPr>
      <w:r w:rsidRPr="00B01A3E">
        <w:t>(a)</w:t>
      </w:r>
      <w:r w:rsidRPr="00B01A3E">
        <w:tab/>
        <w:t>posebnosti poslovnega modela različnih vrst finančnih institucij iz člena 5(1), točka (d);</w:t>
      </w:r>
    </w:p>
    <w:p w14:paraId="5A1F6C1E" w14:textId="77777777" w:rsidR="00D66317" w:rsidRPr="00B01A3E" w:rsidRDefault="00D66317" w:rsidP="007C14F9">
      <w:pPr>
        <w:pStyle w:val="Point1"/>
        <w:spacing w:line="360" w:lineRule="auto"/>
        <w:jc w:val="left"/>
        <w:rPr>
          <w:noProof/>
        </w:rPr>
      </w:pPr>
      <w:r w:rsidRPr="00B01A3E">
        <w:t>(b)</w:t>
      </w:r>
      <w:r w:rsidRPr="00B01A3E">
        <w:tab/>
        <w:t>posebne zahteve veljavnega prava Unije, ki ureja dejavnosti finančnih institucij iz člena 5(1), točka (d), za obravnavanje sredstev strank.</w:t>
      </w:r>
    </w:p>
    <w:p w14:paraId="02839710" w14:textId="77777777" w:rsidR="00D66317" w:rsidRPr="00B01A3E" w:rsidRDefault="00D66317" w:rsidP="007C14F9">
      <w:pPr>
        <w:pStyle w:val="Text1"/>
        <w:spacing w:line="360" w:lineRule="auto"/>
        <w:jc w:val="left"/>
        <w:rPr>
          <w:noProof/>
        </w:rPr>
      </w:pPr>
      <w:r w:rsidRPr="00B01A3E">
        <w:t>EBA ta osnutek regulativnih tehničnih standardov Komisiji predloži do … [Urad za publikacije, vstaviti datum 12 mesecev po začetku veljavnosti te direktive].</w:t>
      </w:r>
    </w:p>
    <w:p w14:paraId="0D470454" w14:textId="77777777" w:rsidR="00D66317" w:rsidRPr="00B01A3E" w:rsidRDefault="00D66317" w:rsidP="007C14F9">
      <w:pPr>
        <w:pStyle w:val="Text1"/>
        <w:spacing w:line="360" w:lineRule="auto"/>
        <w:jc w:val="left"/>
        <w:rPr>
          <w:noProof/>
        </w:rPr>
      </w:pPr>
      <w:r w:rsidRPr="00B01A3E">
        <w:t>Na Komisijo se prenese pooblastilo za dopolnitev te direktive s sprejetjem regulativnih tehničnih standardov iz prvega pododstavka tega odstavka v skladu s členi 10 do 14 Uredbe (EU) št. 1093/2010.</w:t>
      </w:r>
    </w:p>
    <w:p w14:paraId="787DB0E1" w14:textId="77777777" w:rsidR="00D66317" w:rsidRPr="00B01A3E" w:rsidRDefault="00D66317" w:rsidP="007C14F9">
      <w:pPr>
        <w:pStyle w:val="Text1"/>
        <w:spacing w:line="360" w:lineRule="auto"/>
        <w:ind w:left="851"/>
        <w:jc w:val="left"/>
        <w:rPr>
          <w:i/>
          <w:iCs/>
          <w:noProof/>
        </w:rPr>
      </w:pPr>
      <w:r w:rsidRPr="00B01A3E">
        <w:rPr>
          <w:i/>
        </w:rPr>
        <w:lastRenderedPageBreak/>
        <w:t>Člen 8c</w:t>
      </w:r>
    </w:p>
    <w:p w14:paraId="08F79893" w14:textId="77777777" w:rsidR="00D66317" w:rsidRPr="00B01A3E" w:rsidRDefault="00D66317" w:rsidP="007C14F9">
      <w:pPr>
        <w:pStyle w:val="Text1"/>
        <w:keepNext/>
        <w:spacing w:line="360" w:lineRule="auto"/>
        <w:ind w:left="851"/>
        <w:jc w:val="left"/>
        <w:rPr>
          <w:b/>
          <w:iCs/>
          <w:noProof/>
        </w:rPr>
      </w:pPr>
      <w:r w:rsidRPr="00B01A3E">
        <w:rPr>
          <w:b/>
        </w:rPr>
        <w:t xml:space="preserve">Začasna ustavitev izplačil v primeru pomislekov v zvezi s pranjem denarja ali financiranjem terorizma </w:t>
      </w:r>
    </w:p>
    <w:p w14:paraId="1DA4F8E0" w14:textId="77777777" w:rsidR="00D66317" w:rsidRPr="00B01A3E" w:rsidRDefault="00D66317" w:rsidP="007C14F9">
      <w:pPr>
        <w:pStyle w:val="Text1"/>
        <w:spacing w:line="360" w:lineRule="auto"/>
        <w:jc w:val="left"/>
        <w:rPr>
          <w:noProof/>
        </w:rPr>
      </w:pPr>
      <w:r w:rsidRPr="00B01A3E">
        <w:t>1. Države članice zagotovijo, da imenovani organ v 24 urah od trenutka, ko prejme informacije iz člena 48(4) [vstaviti sklic na predlog direktive o preprečevanju pranja denarja, ki razveljavlja Direktivo (EU) 2015/849, COM(2021) 423 final], obvesti sistem jamstva za vloge o rezultatih ukrepov skrbnega preverjanja strank iz člena 15(4) Uredbe (EU) … [vstaviti kratek sklic na predlog uredbe o preprečevanju pranja denarja, COM(2021) 420 final]. Države članice zagotovijo, da so informacije, izmenjane med imenovanim organom in sistemom jamstva za vloge, omejene na informacije, ki so nujno potrebne za izvajanje nalog in odgovornosti sistema jamstva za vloge v skladu s to direktivo, in da taka izmenjava informacij izpolnjuje zahteve iz Direktive 96/9/ES Evropskega parlamenta in Sveta**.</w:t>
      </w:r>
    </w:p>
    <w:p w14:paraId="5CEC6910" w14:textId="77777777" w:rsidR="00D66317" w:rsidRPr="00B01A3E" w:rsidRDefault="00D66317" w:rsidP="007C14F9">
      <w:pPr>
        <w:pStyle w:val="Text1"/>
        <w:spacing w:line="360" w:lineRule="auto"/>
        <w:jc w:val="left"/>
        <w:rPr>
          <w:noProof/>
        </w:rPr>
      </w:pPr>
      <w:r w:rsidRPr="00B01A3E">
        <w:t>2. Države članice zagotovijo, da sistemi jamstva za vloge začasno ustavijo izplačilo iz člena 8(1), če je bil vlagatelj ali katera koli oseba, upravičena do zneskov na njegovem računu, obdolžen kaznivega dejanja, ki izhaja iz pranja denarja ali financiranja terorizma ali je povezano s pranjem denarja ali financiranjem terorizma, dokler sodišče ne izda sodbe.</w:t>
      </w:r>
    </w:p>
    <w:p w14:paraId="748773C9" w14:textId="77777777" w:rsidR="00D66317" w:rsidRPr="00B01A3E" w:rsidRDefault="00D66317" w:rsidP="007C14F9">
      <w:pPr>
        <w:pStyle w:val="Text1"/>
        <w:spacing w:line="360" w:lineRule="auto"/>
        <w:jc w:val="left"/>
        <w:rPr>
          <w:noProof/>
        </w:rPr>
      </w:pPr>
      <w:r w:rsidRPr="00B01A3E">
        <w:t xml:space="preserve">3. Države članice zagotovijo, da sistemi jamstva za vloge začasno ustavijo izplačilo iz člena 8(1) za enako obdobje, kot je določeno v členu 20 [vstaviti kratek sklic na predlog direktive o preprečevanju pranja denarja, ki razveljavlja Direktivo (EU) 2015/849, COM(2021) 423 final], če jih finančnoobveščevalna enota iz člena 32 Direktive (EU) [vstaviti sklic na predlog direktive o preprečevanju pranja denarja, ki razveljavlja Direktivo (EU) 2015/849, COM(2021) 423 final] uradno obvesti, da se je odločila začasno ustaviti transakcijo, zadržati soglasje za izvedbo take transakcije ali začasno zamrzniti bančni ali plačilni račun v skladu s členom 20(1) ali (2) Direktive (EU) [vstaviti sklic na predlog direktive o preprečevanju pranja denarja, ki razveljavlja Direktivo (EU) 2015/849, COM(2021) 423 final]. </w:t>
      </w:r>
    </w:p>
    <w:p w14:paraId="0943F3CB" w14:textId="082AAEC9" w:rsidR="007C14F9" w:rsidRDefault="00D66317" w:rsidP="007C14F9">
      <w:pPr>
        <w:pStyle w:val="Text1"/>
        <w:spacing w:line="360" w:lineRule="auto"/>
        <w:jc w:val="left"/>
      </w:pPr>
      <w:r w:rsidRPr="00B01A3E">
        <w:t>4. Države članice zagotovijo, da sistemi jamstva za vloge niso odgovorni za ukrepe, sprejete v skladu z navodili finančnoobveščevalne enote. Sistemi jamstva za vloge vse informacije, prejete od finančnoobveščevalne enote, uporabljajo samo za namene te direktive.</w:t>
      </w:r>
    </w:p>
    <w:p w14:paraId="687FF769" w14:textId="03ABAC85" w:rsidR="007C14F9" w:rsidRDefault="007C14F9" w:rsidP="007C14F9">
      <w:pPr>
        <w:pStyle w:val="Text1"/>
        <w:spacing w:line="360" w:lineRule="auto"/>
        <w:jc w:val="left"/>
      </w:pPr>
      <w:r w:rsidRPr="007C14F9">
        <w:rPr>
          <w:noProof/>
          <w:szCs w:val="24"/>
        </w:rPr>
        <w:lastRenderedPageBreak/>
        <w:t>____________________________________________</w:t>
      </w:r>
    </w:p>
    <w:p w14:paraId="749218BE" w14:textId="77777777" w:rsidR="007C14F9" w:rsidRDefault="00D66317" w:rsidP="007C14F9">
      <w:pPr>
        <w:pStyle w:val="Text1"/>
        <w:spacing w:line="360" w:lineRule="auto"/>
        <w:jc w:val="left"/>
      </w:pPr>
      <w:r w:rsidRPr="00B01A3E">
        <w:t>*</w:t>
      </w:r>
      <w:r w:rsidRPr="00B01A3E">
        <w:tab/>
        <w:t>Direktiva 2014/92/EU Evropskega parlamenta in Sveta z dne 23. julija 2014 o primerljivosti nadomestil, povezanih s plačilnimi računi, zamenjavi plačilnih računov in dostopu do osnovnih plačilnih računov (UL L 257, 28.8.2014, str. 214).</w:t>
      </w:r>
    </w:p>
    <w:p w14:paraId="72191CC7" w14:textId="77777777" w:rsidR="007C14F9" w:rsidRDefault="00D66317" w:rsidP="007C14F9">
      <w:pPr>
        <w:pStyle w:val="Text1"/>
        <w:spacing w:line="360" w:lineRule="auto"/>
        <w:jc w:val="left"/>
      </w:pPr>
      <w:r w:rsidRPr="00B01A3E">
        <w:t>**</w:t>
      </w:r>
      <w:r w:rsidRPr="00B01A3E">
        <w:tab/>
        <w:t>Direktiva 96/9/ES Evropskega parlamenta in Sveta z dne 11. marca 1996 o pravnem varstvu baz podatkov (UL L 77, 27.3.1996, str. 20).“;</w:t>
      </w:r>
    </w:p>
    <w:p w14:paraId="07A69C94" w14:textId="267859C8" w:rsidR="00D66317" w:rsidRPr="00B01A3E" w:rsidRDefault="00D66317" w:rsidP="007C14F9">
      <w:pPr>
        <w:pStyle w:val="Text1"/>
        <w:spacing w:line="360" w:lineRule="auto"/>
        <w:ind w:hanging="850"/>
        <w:jc w:val="left"/>
      </w:pPr>
      <w:r w:rsidRPr="00B01A3E">
        <w:t>(10)</w:t>
      </w:r>
      <w:r w:rsidRPr="00B01A3E">
        <w:tab/>
        <w:t>v členu 9 se odstavka 2 in 3 nadomestita z naslednjim:</w:t>
      </w:r>
    </w:p>
    <w:p w14:paraId="1DD192B7" w14:textId="3F6394EE" w:rsidR="00D66317" w:rsidRPr="00B01A3E" w:rsidRDefault="007C14F9" w:rsidP="007C14F9">
      <w:pPr>
        <w:pStyle w:val="Text1"/>
        <w:spacing w:line="360" w:lineRule="auto"/>
        <w:jc w:val="left"/>
        <w:rPr>
          <w:noProof/>
        </w:rPr>
      </w:pPr>
      <w:r>
        <w:t>„</w:t>
      </w:r>
      <w:r w:rsidR="00D66317" w:rsidRPr="00B01A3E">
        <w:t xml:space="preserve">2. Brez poseganja v njihove pravice na podlagi nacionalnega prava imajo sistemi jamstva za vloge, ki opravljajo plačila na podlagi jamstva za vloge v nacionalnem okviru, pravico, da pri postopku likvidacije ali reorganizacije posežejo v pravice vlagateljev do višine njihovih plačil vlagateljem. Sistemi jamstva za vloge, ki zagotovijo prispevek v okviru instrumentov za reševanje iz člena 37(3), točka (a) ali (b), Direktive 2014/59/EU ali v okviru ukrepov, sprejetih v skladu s členom 11(5) te direktive, imajo terjatev do preostalega dela kreditne institucije za kakršno koli izgubo, nastalo zaradi prispevkov k reševanju v skladu s členom 109 Direktive 2014/59/EU ali prenosu v skladu s členom 11(5) te direktive v </w:t>
      </w:r>
      <w:r w:rsidR="00D66317" w:rsidRPr="00B01A3E">
        <w:rPr>
          <w:b/>
          <w:i/>
        </w:rPr>
        <w:t>znesku, ki je enak njihovemu prispevku, pod pogojem da preostali del kreditne institucije preneha</w:t>
      </w:r>
      <w:r w:rsidR="00D66317" w:rsidRPr="00B01A3E">
        <w:t xml:space="preserve">. Ta terjatev ima enako prednostno razvrstitev kot </w:t>
      </w:r>
      <w:r w:rsidR="00D66317" w:rsidRPr="00B01A3E">
        <w:rPr>
          <w:b/>
          <w:i/>
        </w:rPr>
        <w:t>krite</w:t>
      </w:r>
      <w:r w:rsidR="00D66317" w:rsidRPr="00B01A3E">
        <w:t xml:space="preserve"> vloge v skladu z nacionalnim pravom o običajnih postopkih zaradi insolventnosti.</w:t>
      </w:r>
    </w:p>
    <w:p w14:paraId="0BF62BC2" w14:textId="77777777" w:rsidR="00D66317" w:rsidRPr="00B01A3E" w:rsidRDefault="00D66317" w:rsidP="007C14F9">
      <w:pPr>
        <w:pStyle w:val="Text1"/>
        <w:spacing w:line="360" w:lineRule="auto"/>
        <w:jc w:val="left"/>
        <w:rPr>
          <w:noProof/>
        </w:rPr>
      </w:pPr>
      <w:r w:rsidRPr="00B01A3E">
        <w:t>3. Države članice zagotovijo, da lahko vlagatelji, katerih vloge niso bile izplačane ali priznane s strani sistema jamstva za vloge v rokih, določenih v členu 8(1) in (3), zahtevajo izplačilo svojih vlog v obdobju petih let.“;</w:t>
      </w:r>
    </w:p>
    <w:p w14:paraId="7DF96A92" w14:textId="77777777" w:rsidR="00D66317" w:rsidRPr="00B01A3E" w:rsidRDefault="00D66317" w:rsidP="007C14F9">
      <w:pPr>
        <w:pStyle w:val="Point0"/>
        <w:spacing w:line="360" w:lineRule="auto"/>
        <w:jc w:val="left"/>
        <w:rPr>
          <w:noProof/>
        </w:rPr>
      </w:pPr>
      <w:r w:rsidRPr="00B01A3E">
        <w:t>(11)</w:t>
      </w:r>
      <w:r w:rsidRPr="00B01A3E">
        <w:tab/>
        <w:t>člen 10 se spremeni:</w:t>
      </w:r>
    </w:p>
    <w:p w14:paraId="647A4C9C" w14:textId="77777777" w:rsidR="00D66317" w:rsidRPr="00B01A3E" w:rsidRDefault="00D66317" w:rsidP="007C14F9">
      <w:pPr>
        <w:pStyle w:val="Point1"/>
        <w:spacing w:line="360" w:lineRule="auto"/>
        <w:jc w:val="left"/>
        <w:rPr>
          <w:noProof/>
        </w:rPr>
      </w:pPr>
      <w:r w:rsidRPr="00B01A3E">
        <w:t>(a)</w:t>
      </w:r>
      <w:r w:rsidRPr="00B01A3E">
        <w:tab/>
        <w:t>odstavek 2 se spremeni:</w:t>
      </w:r>
    </w:p>
    <w:p w14:paraId="42D9FA54" w14:textId="77777777" w:rsidR="00D66317" w:rsidRPr="00B01A3E" w:rsidRDefault="00D66317" w:rsidP="007C14F9">
      <w:pPr>
        <w:pStyle w:val="Point2"/>
        <w:spacing w:line="360" w:lineRule="auto"/>
        <w:jc w:val="left"/>
        <w:rPr>
          <w:noProof/>
        </w:rPr>
      </w:pPr>
      <w:r w:rsidRPr="00B01A3E">
        <w:t>(i)</w:t>
      </w:r>
      <w:r w:rsidRPr="00B01A3E">
        <w:tab/>
        <w:t>za prvim pododstavkom se vstavita naslednja pododstavka:</w:t>
      </w:r>
    </w:p>
    <w:p w14:paraId="3F653372" w14:textId="77777777" w:rsidR="00D66317" w:rsidRPr="00B01A3E" w:rsidRDefault="00D66317" w:rsidP="007C14F9">
      <w:pPr>
        <w:pStyle w:val="Text3"/>
        <w:spacing w:line="360" w:lineRule="auto"/>
        <w:jc w:val="left"/>
        <w:rPr>
          <w:noProof/>
        </w:rPr>
      </w:pPr>
      <w:r w:rsidRPr="00B01A3E">
        <w:t xml:space="preserve">„Za izračun ciljne ravni iz prvega pododstavka referenčno obdobje traja od 31. decembra pred datumom, do katerega je treba doseči ciljno raven, do tega datuma. </w:t>
      </w:r>
    </w:p>
    <w:p w14:paraId="28736878" w14:textId="77777777" w:rsidR="00D66317" w:rsidRPr="00B01A3E" w:rsidRDefault="00D66317" w:rsidP="007C14F9">
      <w:pPr>
        <w:pStyle w:val="Text3"/>
        <w:spacing w:line="360" w:lineRule="auto"/>
        <w:jc w:val="left"/>
        <w:rPr>
          <w:noProof/>
        </w:rPr>
      </w:pPr>
      <w:r w:rsidRPr="00B01A3E">
        <w:t xml:space="preserve">Pri ugotavljanju, ali je sistem jamstva za vloge dosegel to ciljno raven, države članice upoštevajo le razpoložljiva finančna sredstva, ki so jih neposredno prispevale članice ali so bila izterjana od članic v sistem </w:t>
      </w:r>
      <w:r w:rsidRPr="00B01A3E">
        <w:lastRenderedPageBreak/>
        <w:t>jamstva za vloge, od česar se odštejejo upravne pristojbine in dajatve. Ta razpoložljiva finančna sredstva vključujejo prihodke od naložb iz sredstev, ki jih članice prispevajo v sistem jamstva za vloge, vendar izključujejo izplačila, ki jih upravičeni vlagatelji ne zahtevajo med postopki izplačila</w:t>
      </w:r>
      <w:r w:rsidRPr="00B01A3E">
        <w:rPr>
          <w:b/>
          <w:i/>
        </w:rPr>
        <w:t>, morebitne dolžniške obveznosti sistema jamstva za vloge, vključno s posojili iz drugih sistemov jamstva za vloge, in alternativne ureditve financiranja iz člena 10(9)</w:t>
      </w:r>
      <w:r w:rsidRPr="00B01A3E">
        <w:t xml:space="preserve">. </w:t>
      </w:r>
      <w:r w:rsidRPr="00B01A3E">
        <w:rPr>
          <w:b/>
          <w:i/>
        </w:rPr>
        <w:t>Neporavnano posojilo do drugih sistemov jamstva za vloge v skladu s členom 12 se šteje kot sredstvo sistema jamstva za vloge, ki je dal posojilo, in se lahko upošteva pri ciljni ravni tega sistema jamstva za vloge</w:t>
      </w:r>
      <w:r w:rsidRPr="00B01A3E">
        <w:t>.“;</w:t>
      </w:r>
    </w:p>
    <w:p w14:paraId="6E7B8514" w14:textId="77777777" w:rsidR="00D66317" w:rsidRPr="00B01A3E" w:rsidRDefault="00D66317" w:rsidP="007C14F9">
      <w:pPr>
        <w:pStyle w:val="Point2"/>
        <w:spacing w:line="360" w:lineRule="auto"/>
        <w:jc w:val="left"/>
        <w:rPr>
          <w:noProof/>
        </w:rPr>
      </w:pPr>
      <w:r w:rsidRPr="00B01A3E">
        <w:t>(ii)</w:t>
      </w:r>
      <w:r w:rsidRPr="00B01A3E">
        <w:tab/>
        <w:t>tretji pododstavek se nadomesti z naslednjim:</w:t>
      </w:r>
    </w:p>
    <w:p w14:paraId="13AD4708" w14:textId="77777777" w:rsidR="00D66317" w:rsidRPr="00B01A3E" w:rsidRDefault="00D66317" w:rsidP="007C14F9">
      <w:pPr>
        <w:pStyle w:val="Text3"/>
        <w:spacing w:line="360" w:lineRule="auto"/>
        <w:jc w:val="left"/>
        <w:rPr>
          <w:noProof/>
        </w:rPr>
      </w:pPr>
      <w:r w:rsidRPr="00B01A3E">
        <w:t xml:space="preserve">„Kadar se po tem, ko je bila prvič dosežena ciljna raven iz prvega pododstavka, razpoložljiva finančna sredstva po izplačilu sredstev sistema jamstva za vloge v skladu s členom 8(1) ter členom 11(2), (3) in (5) zmanjšala na manj kot dve tretjini ciljne ravni, sistemi jamstva za vloge določijo redni prispevek na ravni, ki omogoča, da se ciljna raven doseže v </w:t>
      </w:r>
      <w:r w:rsidRPr="00B01A3E">
        <w:rPr>
          <w:b/>
          <w:i/>
        </w:rPr>
        <w:t>štirih</w:t>
      </w:r>
      <w:r w:rsidRPr="00B01A3E">
        <w:t xml:space="preserve"> letih.</w:t>
      </w:r>
    </w:p>
    <w:p w14:paraId="798AADA2" w14:textId="77777777" w:rsidR="00D66317" w:rsidRPr="00B01A3E" w:rsidRDefault="00D66317" w:rsidP="007C14F9">
      <w:pPr>
        <w:pStyle w:val="Text3"/>
        <w:spacing w:line="360" w:lineRule="auto"/>
        <w:jc w:val="left"/>
      </w:pPr>
      <w:r w:rsidRPr="00B01A3E">
        <w:rPr>
          <w:b/>
          <w:i/>
        </w:rPr>
        <w:t>Če se po tem, ko je bila prvič dosežena ciljna raven iz prvega pododstavka, razpoložljiva finančna sredstva zaradi izplačila sredstev sistema jamstva za vloge v skladu s členom 8(1) ter členom 11(2), (3) in (5) zmanjšajo za manj kot tretjino ciljne ravni, sistemi jamstva za vloge določijo višino rednega prispevka na ravni, ki omogoča, da se ciljna raven doseže v dveh letih.</w:t>
      </w:r>
      <w:r w:rsidRPr="00B01A3E">
        <w:t>“;</w:t>
      </w:r>
    </w:p>
    <w:p w14:paraId="583414BD" w14:textId="77777777" w:rsidR="00D66317" w:rsidRPr="00B01A3E" w:rsidRDefault="00D66317" w:rsidP="007C14F9">
      <w:pPr>
        <w:pStyle w:val="Text3"/>
        <w:spacing w:line="360" w:lineRule="auto"/>
        <w:ind w:hanging="566"/>
        <w:jc w:val="left"/>
        <w:rPr>
          <w:b/>
          <w:i/>
        </w:rPr>
      </w:pPr>
      <w:r w:rsidRPr="00B01A3E">
        <w:rPr>
          <w:b/>
          <w:i/>
        </w:rPr>
        <w:t>(iia)</w:t>
      </w:r>
      <w:r w:rsidRPr="00B01A3E">
        <w:rPr>
          <w:b/>
          <w:i/>
        </w:rPr>
        <w:tab/>
        <w:t>peti pododstavek se nadomesti z naslednjim:</w:t>
      </w:r>
    </w:p>
    <w:p w14:paraId="610C7E49" w14:textId="77777777" w:rsidR="00D66317" w:rsidRPr="00B01A3E" w:rsidRDefault="00D66317" w:rsidP="007C14F9">
      <w:pPr>
        <w:pStyle w:val="Text3"/>
        <w:spacing w:line="360" w:lineRule="auto"/>
        <w:ind w:firstLine="1"/>
        <w:jc w:val="left"/>
        <w:rPr>
          <w:b/>
          <w:i/>
          <w:noProof/>
        </w:rPr>
      </w:pPr>
      <w:r w:rsidRPr="00B01A3E">
        <w:rPr>
          <w:b/>
          <w:i/>
        </w:rPr>
        <w:t>„Države članice lahko začetno obdobje iz prvega pododstavka podaljšajo za največ štiri leta, če skupna izplačila sistema jamstva za vloge presežejo 0,8 % kritih vlog za izplačila vlagateljem.“;</w:t>
      </w:r>
    </w:p>
    <w:p w14:paraId="37559860" w14:textId="77777777" w:rsidR="00D66317" w:rsidRPr="00B01A3E" w:rsidRDefault="00D66317" w:rsidP="007C14F9">
      <w:pPr>
        <w:pStyle w:val="Point1"/>
        <w:spacing w:line="360" w:lineRule="auto"/>
        <w:jc w:val="left"/>
        <w:rPr>
          <w:noProof/>
        </w:rPr>
      </w:pPr>
      <w:r w:rsidRPr="00B01A3E">
        <w:t>(b)</w:t>
      </w:r>
      <w:r w:rsidRPr="00B01A3E">
        <w:tab/>
        <w:t>odstavek 3 se nadomesti z naslednjim:</w:t>
      </w:r>
    </w:p>
    <w:p w14:paraId="69C37D41" w14:textId="77777777" w:rsidR="00D66317" w:rsidRPr="00B01A3E" w:rsidRDefault="00D66317" w:rsidP="007C14F9">
      <w:pPr>
        <w:pStyle w:val="Text2"/>
        <w:spacing w:line="360" w:lineRule="auto"/>
        <w:jc w:val="left"/>
        <w:rPr>
          <w:noProof/>
        </w:rPr>
      </w:pPr>
      <w:r w:rsidRPr="00B01A3E">
        <w:t>„3. Razpoložljiva finančna sredstva, ki jih sistem jamstva za vloge upošteva pri doseganju ciljne ravni iz odstavka 2, lahko vključujejo plačilne obveznosti</w:t>
      </w:r>
      <w:r w:rsidRPr="00B01A3E">
        <w:rPr>
          <w:b/>
          <w:i/>
        </w:rPr>
        <w:t>, ki zapadejo v plačilu v 48 urah po zahtevi sistema jamstva za vloge</w:t>
      </w:r>
      <w:r w:rsidRPr="00B01A3E">
        <w:t xml:space="preserve">. Skupni </w:t>
      </w:r>
      <w:r w:rsidRPr="00B01A3E">
        <w:lastRenderedPageBreak/>
        <w:t xml:space="preserve">delež takih plačilnih obveznosti ne presega 30 % skupnega zneska razpoložljivih finančnih sredstev, zbranih v skladu z odstavkom 2. </w:t>
      </w:r>
    </w:p>
    <w:p w14:paraId="0BA9136A" w14:textId="77777777" w:rsidR="00D66317" w:rsidRPr="00B01A3E" w:rsidRDefault="00D66317" w:rsidP="007C14F9">
      <w:pPr>
        <w:pStyle w:val="Text2"/>
        <w:spacing w:line="360" w:lineRule="auto"/>
        <w:jc w:val="left"/>
        <w:rPr>
          <w:noProof/>
        </w:rPr>
      </w:pPr>
      <w:r w:rsidRPr="00B01A3E">
        <w:t>EBA izda smernice o plačilnih obveznostih, v katerih določi merila za dopustnost teh obveznosti.“;</w:t>
      </w:r>
    </w:p>
    <w:p w14:paraId="705A7317" w14:textId="77777777" w:rsidR="00D66317" w:rsidRPr="00B01A3E" w:rsidRDefault="00D66317" w:rsidP="007C14F9">
      <w:pPr>
        <w:pStyle w:val="Point1"/>
        <w:spacing w:line="360" w:lineRule="auto"/>
        <w:jc w:val="left"/>
        <w:rPr>
          <w:noProof/>
        </w:rPr>
      </w:pPr>
      <w:r w:rsidRPr="00B01A3E">
        <w:t>(c)</w:t>
      </w:r>
      <w:r w:rsidRPr="00B01A3E">
        <w:tab/>
        <w:t xml:space="preserve">odstavek 4 se črta; </w:t>
      </w:r>
    </w:p>
    <w:p w14:paraId="58FE324A" w14:textId="77777777" w:rsidR="00D66317" w:rsidRPr="00B01A3E" w:rsidRDefault="00D66317" w:rsidP="007C14F9">
      <w:pPr>
        <w:pStyle w:val="Point1"/>
        <w:spacing w:line="360" w:lineRule="auto"/>
        <w:jc w:val="left"/>
        <w:rPr>
          <w:noProof/>
        </w:rPr>
      </w:pPr>
      <w:r w:rsidRPr="00B01A3E">
        <w:t>(d)</w:t>
      </w:r>
      <w:r w:rsidRPr="00B01A3E">
        <w:tab/>
        <w:t>odstavek 7 se nadomesti z naslednjim:</w:t>
      </w:r>
    </w:p>
    <w:p w14:paraId="2ADC2151" w14:textId="77777777" w:rsidR="00D66317" w:rsidRPr="00B01A3E" w:rsidRDefault="00D66317" w:rsidP="007C14F9">
      <w:pPr>
        <w:pStyle w:val="Text2"/>
        <w:spacing w:line="360" w:lineRule="auto"/>
        <w:jc w:val="left"/>
        <w:rPr>
          <w:noProof/>
        </w:rPr>
      </w:pPr>
      <w:r w:rsidRPr="00B01A3E">
        <w:t xml:space="preserve">„7. Države članice zagotovijo, da sistemi jamstva za vloge, imenovani organi ali pristojni organi določijo naložbeno strategijo za razpoložljiva finančna sredstva sistemov jamstva za vloge ter da je ta naložbena strategija skladna z načelom razpršenosti in naložb v sredstva z nizkim tveganjem </w:t>
      </w:r>
      <w:r w:rsidRPr="00B01A3E">
        <w:rPr>
          <w:b/>
          <w:i/>
        </w:rPr>
        <w:t>in likvidna sredstva</w:t>
      </w:r>
      <w:r w:rsidRPr="00B01A3E">
        <w:t>.</w:t>
      </w:r>
    </w:p>
    <w:p w14:paraId="59F6F17F" w14:textId="77777777" w:rsidR="00D66317" w:rsidRPr="00B01A3E" w:rsidRDefault="00D66317" w:rsidP="007C14F9">
      <w:pPr>
        <w:pStyle w:val="Text2"/>
        <w:spacing w:line="360" w:lineRule="auto"/>
        <w:jc w:val="left"/>
        <w:rPr>
          <w:b/>
          <w:i/>
        </w:rPr>
      </w:pPr>
      <w:r w:rsidRPr="00B01A3E">
        <w:rPr>
          <w:b/>
          <w:i/>
        </w:rPr>
        <w:t>Države članice zagotovijo, da je naložbena strategija iz prvega pododstavka tega odstavka skladna z načeli iz členov 4, 8 in 10 Delegirane uredbe Komisije (EU) 2016/451*.</w:t>
      </w:r>
    </w:p>
    <w:p w14:paraId="719B8381" w14:textId="77777777" w:rsidR="00D66317" w:rsidRPr="00B01A3E" w:rsidRDefault="00D66317" w:rsidP="007C14F9">
      <w:pPr>
        <w:pStyle w:val="Text2"/>
        <w:spacing w:line="360" w:lineRule="auto"/>
        <w:jc w:val="left"/>
        <w:rPr>
          <w:b/>
          <w:i/>
          <w:szCs w:val="24"/>
        </w:rPr>
      </w:pPr>
      <w:r w:rsidRPr="00B01A3E">
        <w:rPr>
          <w:b/>
          <w:i/>
        </w:rPr>
        <w:t>_______________</w:t>
      </w:r>
    </w:p>
    <w:p w14:paraId="7610DB0E" w14:textId="77777777" w:rsidR="00D66317" w:rsidRPr="00B01A3E" w:rsidRDefault="00D66317" w:rsidP="007C14F9">
      <w:pPr>
        <w:pStyle w:val="Text2"/>
        <w:spacing w:line="360" w:lineRule="auto"/>
        <w:jc w:val="left"/>
        <w:rPr>
          <w:noProof/>
        </w:rPr>
      </w:pPr>
      <w:r w:rsidRPr="00B01A3E">
        <w:rPr>
          <w:b/>
          <w:i/>
        </w:rPr>
        <w:t>*</w:t>
      </w:r>
      <w:r w:rsidRPr="00B01A3E">
        <w:rPr>
          <w:b/>
          <w:i/>
        </w:rPr>
        <w:tab/>
        <w:t>Delegirana uredba Komisije (EU) 2016/451 z dne 16. decembra 2015 o določitvi splošnih načel in meril za naložbeno strategijo ter pravil za upravljanje enotnega sklada za reševanje (UL L 79, 30.3.2016, str. 2).</w:t>
      </w:r>
      <w:r w:rsidRPr="00B01A3E">
        <w:t>“;</w:t>
      </w:r>
    </w:p>
    <w:p w14:paraId="7FB09733" w14:textId="77777777" w:rsidR="00D66317" w:rsidRPr="00B01A3E" w:rsidRDefault="00D66317" w:rsidP="007C14F9">
      <w:pPr>
        <w:pStyle w:val="Point1"/>
        <w:spacing w:line="360" w:lineRule="auto"/>
        <w:jc w:val="left"/>
        <w:rPr>
          <w:noProof/>
        </w:rPr>
      </w:pPr>
      <w:r w:rsidRPr="00B01A3E">
        <w:t>(e)</w:t>
      </w:r>
      <w:r w:rsidRPr="00B01A3E">
        <w:tab/>
        <w:t>vstavi se naslednji odstavek 7a:</w:t>
      </w:r>
    </w:p>
    <w:p w14:paraId="34A58E1E" w14:textId="77777777" w:rsidR="00D66317" w:rsidRPr="00B01A3E" w:rsidRDefault="00D66317" w:rsidP="007C14F9">
      <w:pPr>
        <w:pStyle w:val="Text2"/>
        <w:spacing w:line="360" w:lineRule="auto"/>
        <w:jc w:val="left"/>
        <w:rPr>
          <w:noProof/>
        </w:rPr>
      </w:pPr>
      <w:r w:rsidRPr="00B01A3E">
        <w:t xml:space="preserve">„7a. Države članice zagotovijo, da lahko sistemi jamstva za vloge vsa ali del svojih razpoložljivih finančnih sredstev vložijo pri svoji nacionalni centralni banki ali nacionalni zakladnici, pod pogojem, da </w:t>
      </w:r>
      <w:r w:rsidRPr="00B01A3E">
        <w:rPr>
          <w:b/>
          <w:i/>
        </w:rPr>
        <w:t>je ta odločitev stroškovno učinkovita za sistem jamstva za vloge in da</w:t>
      </w:r>
      <w:r w:rsidRPr="00B01A3E">
        <w:t xml:space="preserve"> se ta razpoložljiva finančna sredstva hranijo na ločenem računu in so sistemu jamstva za vloge takoj na voljo za uporabo v skladu s členoma 11 in 12.“;</w:t>
      </w:r>
    </w:p>
    <w:p w14:paraId="4E49E1D9" w14:textId="77777777" w:rsidR="00D66317" w:rsidRPr="00B01A3E" w:rsidRDefault="00D66317" w:rsidP="007C14F9">
      <w:pPr>
        <w:pStyle w:val="Text2"/>
        <w:spacing w:line="360" w:lineRule="auto"/>
        <w:ind w:hanging="566"/>
        <w:jc w:val="left"/>
        <w:rPr>
          <w:b/>
          <w:i/>
        </w:rPr>
      </w:pPr>
      <w:r w:rsidRPr="00B01A3E">
        <w:rPr>
          <w:b/>
          <w:i/>
        </w:rPr>
        <w:t>(ea)</w:t>
      </w:r>
      <w:r w:rsidRPr="00B01A3E">
        <w:rPr>
          <w:b/>
          <w:i/>
        </w:rPr>
        <w:tab/>
        <w:t>odstavek 9 se nadomesti z naslednjim:</w:t>
      </w:r>
    </w:p>
    <w:p w14:paraId="036A3094" w14:textId="77777777" w:rsidR="00D66317" w:rsidRPr="00B01A3E" w:rsidRDefault="00D66317" w:rsidP="007C14F9">
      <w:pPr>
        <w:pStyle w:val="Text2"/>
        <w:spacing w:line="360" w:lineRule="auto"/>
        <w:ind w:firstLine="1"/>
        <w:jc w:val="left"/>
        <w:rPr>
          <w:b/>
          <w:i/>
          <w:noProof/>
        </w:rPr>
      </w:pPr>
      <w:r w:rsidRPr="00B01A3E">
        <w:rPr>
          <w:b/>
          <w:i/>
        </w:rPr>
        <w:t xml:space="preserve">„9. Države članice zagotovijo, da imajo sistemi jamstva za vloge urejene ustrezne alternativne ureditve financiranja, s pomočjo katerih lahko pridobijo kratkoročna sredstva, potrebna za plačilo terjatev do navedenega </w:t>
      </w:r>
      <w:r w:rsidRPr="00B01A3E">
        <w:rPr>
          <w:b/>
          <w:i/>
        </w:rPr>
        <w:lastRenderedPageBreak/>
        <w:t>sistema. Države članice zagotovijo, da se alternativne ureditve financiranja sistemov jamstva za vloge ne financirajo iz javnih sredstev.“;</w:t>
      </w:r>
    </w:p>
    <w:p w14:paraId="1BD66314" w14:textId="77777777" w:rsidR="00D66317" w:rsidRPr="00B01A3E" w:rsidRDefault="00D66317" w:rsidP="007C14F9">
      <w:pPr>
        <w:pStyle w:val="Point1"/>
        <w:spacing w:line="360" w:lineRule="auto"/>
        <w:jc w:val="left"/>
        <w:rPr>
          <w:noProof/>
        </w:rPr>
      </w:pPr>
      <w:r w:rsidRPr="00B01A3E">
        <w:t>(f)</w:t>
      </w:r>
      <w:r w:rsidRPr="00B01A3E">
        <w:tab/>
        <w:t>odstavek 10 se črta;</w:t>
      </w:r>
    </w:p>
    <w:p w14:paraId="0AA3AA6B" w14:textId="77777777" w:rsidR="00D66317" w:rsidRPr="00B01A3E" w:rsidRDefault="00D66317" w:rsidP="007C14F9">
      <w:pPr>
        <w:pStyle w:val="Point1"/>
        <w:spacing w:line="360" w:lineRule="auto"/>
        <w:jc w:val="left"/>
        <w:rPr>
          <w:noProof/>
        </w:rPr>
      </w:pPr>
      <w:r w:rsidRPr="00B01A3E">
        <w:t>(g)</w:t>
      </w:r>
      <w:r w:rsidRPr="00B01A3E">
        <w:tab/>
        <w:t>dodajo se naslednji odstavki 11, 12 in 13:</w:t>
      </w:r>
    </w:p>
    <w:p w14:paraId="43CD8E88" w14:textId="77777777" w:rsidR="00D66317" w:rsidRPr="00B01A3E" w:rsidRDefault="00D66317" w:rsidP="007C14F9">
      <w:pPr>
        <w:pStyle w:val="Text2"/>
        <w:spacing w:line="360" w:lineRule="auto"/>
        <w:jc w:val="left"/>
        <w:rPr>
          <w:noProof/>
        </w:rPr>
      </w:pPr>
      <w:r w:rsidRPr="00B01A3E">
        <w:t>„11. Države članice zagotovijo, da lahko sistemi jamstva za vloge v okviru ukrepov iz člena 11(1), (2), (3) in (5) uporabijo sredstva iz alternativnih shem financiranja iz člena 10(9) ▌, preden uporabijo razpoložljiva finančna sredstva in preden poberejo izredne prispevke iz člena 10(8). ▌</w:t>
      </w:r>
    </w:p>
    <w:p w14:paraId="3FE1D212" w14:textId="77777777" w:rsidR="00D66317" w:rsidRPr="00B01A3E" w:rsidRDefault="00D66317" w:rsidP="007C14F9">
      <w:pPr>
        <w:pStyle w:val="Text2"/>
        <w:spacing w:line="360" w:lineRule="auto"/>
        <w:jc w:val="left"/>
        <w:rPr>
          <w:noProof/>
        </w:rPr>
      </w:pPr>
      <w:r w:rsidRPr="00B01A3E">
        <w:t>12. EBA pripravi osnutek regulativnih tehničnih standardov, v katerih določi:</w:t>
      </w:r>
    </w:p>
    <w:p w14:paraId="5544CE23" w14:textId="77777777" w:rsidR="00D66317" w:rsidRPr="00B01A3E" w:rsidRDefault="00D66317" w:rsidP="007C14F9">
      <w:pPr>
        <w:pStyle w:val="Point2"/>
        <w:spacing w:line="360" w:lineRule="auto"/>
        <w:jc w:val="left"/>
        <w:rPr>
          <w:noProof/>
        </w:rPr>
      </w:pPr>
      <w:r w:rsidRPr="00B01A3E">
        <w:t>(a)</w:t>
      </w:r>
      <w:r w:rsidRPr="00B01A3E">
        <w:tab/>
        <w:t>metodologijo za izračun razpoložljivih finančnih sredstev, ki izpolnjujejo pogoje za ciljno raven iz odstavka 2, vključno z razmejitvijo razpoložljivih finančnih sredstev sistemov jamstva za vloge in kategorijami razpoložljivih finančnih sredstev, ki izhajajo iz prispevanih sredstev;</w:t>
      </w:r>
    </w:p>
    <w:p w14:paraId="4BA4E723" w14:textId="77777777" w:rsidR="00D66317" w:rsidRPr="00B01A3E" w:rsidRDefault="00D66317" w:rsidP="007C14F9">
      <w:pPr>
        <w:pStyle w:val="Point2"/>
        <w:spacing w:line="360" w:lineRule="auto"/>
        <w:jc w:val="left"/>
        <w:rPr>
          <w:noProof/>
        </w:rPr>
      </w:pPr>
      <w:r w:rsidRPr="00B01A3E">
        <w:t>(b)</w:t>
      </w:r>
      <w:r w:rsidRPr="00B01A3E">
        <w:tab/>
        <w:t>podrobnosti o postopku za doseganje ciljne ravni iz odstavka 2, potem ko sistem jamstva za vloge porabi razpoložljiva finančna sredstva v skladu s členom 11.</w:t>
      </w:r>
    </w:p>
    <w:p w14:paraId="1043FC10" w14:textId="77777777" w:rsidR="00D66317" w:rsidRPr="00B01A3E" w:rsidRDefault="00D66317" w:rsidP="007C14F9">
      <w:pPr>
        <w:pStyle w:val="Text2"/>
        <w:spacing w:line="360" w:lineRule="auto"/>
        <w:jc w:val="left"/>
        <w:rPr>
          <w:noProof/>
        </w:rPr>
      </w:pPr>
      <w:r w:rsidRPr="00B01A3E">
        <w:t>EBA ta osnutek regulativnih tehničnih standardov Komisiji predloži do … [Urad za publikacije, vstaviti datum 24 mesecev po začetku veljavnosti te direktive].</w:t>
      </w:r>
    </w:p>
    <w:p w14:paraId="1B29BD31" w14:textId="77777777" w:rsidR="00D66317" w:rsidRPr="00B01A3E" w:rsidRDefault="00D66317" w:rsidP="007C14F9">
      <w:pPr>
        <w:pStyle w:val="Text2"/>
        <w:spacing w:line="360" w:lineRule="auto"/>
        <w:jc w:val="left"/>
        <w:rPr>
          <w:noProof/>
        </w:rPr>
      </w:pPr>
      <w:r w:rsidRPr="00B01A3E">
        <w:t>Na Komisijo se prenese pooblastilo za dopolnitev te direktive s sprejetjem regulativnih tehničnih standardov iz prvega pododstavka v skladu s členi 10 do 14 Uredbe (EU) št. 1093/2010.</w:t>
      </w:r>
    </w:p>
    <w:p w14:paraId="2B4BD04D" w14:textId="77777777" w:rsidR="00D66317" w:rsidRPr="00B01A3E" w:rsidRDefault="00D66317" w:rsidP="007C14F9">
      <w:pPr>
        <w:pStyle w:val="Text2"/>
        <w:spacing w:line="360" w:lineRule="auto"/>
        <w:jc w:val="left"/>
        <w:rPr>
          <w:noProof/>
        </w:rPr>
      </w:pPr>
      <w:r w:rsidRPr="00B01A3E">
        <w:t>13. EBA do … [Urad za publikacije, vstaviti datum 24 mesecev po začetku veljavnosti te direktive] pripravi smernice za pomoč sistemom jamstva za vloge pri razpršitvi njihovih razpoložljivih finančnih sredstev in za naložbe sistemov jamstva za vloge v sredstva z nizkim tveganjem, ki se uporabljajo za razpoložljiva finančna sredstva sistemov jamstva za vloge.“;</w:t>
      </w:r>
    </w:p>
    <w:p w14:paraId="1682E91A" w14:textId="77777777" w:rsidR="00D66317" w:rsidRPr="00B01A3E" w:rsidRDefault="00D66317" w:rsidP="007C14F9">
      <w:pPr>
        <w:pStyle w:val="Point0"/>
        <w:spacing w:line="360" w:lineRule="auto"/>
        <w:jc w:val="left"/>
        <w:rPr>
          <w:noProof/>
        </w:rPr>
      </w:pPr>
      <w:r w:rsidRPr="00B01A3E">
        <w:t>(12)</w:t>
      </w:r>
      <w:r w:rsidRPr="00B01A3E">
        <w:tab/>
        <w:t>člen 11 se nadomesti z naslednjim:</w:t>
      </w:r>
    </w:p>
    <w:p w14:paraId="373536BB" w14:textId="77777777" w:rsidR="00D66317" w:rsidRPr="00B01A3E" w:rsidRDefault="00D66317" w:rsidP="007C14F9">
      <w:pPr>
        <w:pStyle w:val="Text1"/>
        <w:spacing w:line="360" w:lineRule="auto"/>
        <w:jc w:val="left"/>
        <w:rPr>
          <w:i/>
          <w:iCs/>
          <w:noProof/>
        </w:rPr>
      </w:pPr>
      <w:r w:rsidRPr="00B01A3E">
        <w:rPr>
          <w:i/>
        </w:rPr>
        <w:t>„Člen 11</w:t>
      </w:r>
    </w:p>
    <w:p w14:paraId="0F8164D3" w14:textId="77777777" w:rsidR="00D66317" w:rsidRPr="00B01A3E" w:rsidRDefault="00D66317" w:rsidP="007C14F9">
      <w:pPr>
        <w:pStyle w:val="Text1"/>
        <w:spacing w:line="360" w:lineRule="auto"/>
        <w:jc w:val="left"/>
        <w:rPr>
          <w:b/>
          <w:iCs/>
          <w:noProof/>
        </w:rPr>
      </w:pPr>
      <w:r w:rsidRPr="00B01A3E">
        <w:rPr>
          <w:b/>
        </w:rPr>
        <w:lastRenderedPageBreak/>
        <w:t>Uporaba sredstev</w:t>
      </w:r>
    </w:p>
    <w:p w14:paraId="7205B1AA" w14:textId="77777777" w:rsidR="00D66317" w:rsidRPr="00B01A3E" w:rsidRDefault="00D66317" w:rsidP="007C14F9">
      <w:pPr>
        <w:pStyle w:val="Text1"/>
        <w:spacing w:line="360" w:lineRule="auto"/>
        <w:jc w:val="left"/>
        <w:rPr>
          <w:noProof/>
        </w:rPr>
      </w:pPr>
      <w:r w:rsidRPr="00B01A3E">
        <w:t xml:space="preserve">1. Države članice zagotovijo, da sistemi jamstva za vloge uporabijo razpoložljiva finančna sredstva iz člena 10 predvsem za </w:t>
      </w:r>
      <w:r w:rsidRPr="00B01A3E">
        <w:rPr>
          <w:b/>
          <w:i/>
        </w:rPr>
        <w:t>zagotovitev izplačil</w:t>
      </w:r>
      <w:r w:rsidRPr="00B01A3E">
        <w:t xml:space="preserve"> vlagateljem v skladu s členom 8 ▌.</w:t>
      </w:r>
    </w:p>
    <w:p w14:paraId="5F7DBDBE" w14:textId="77777777" w:rsidR="00D66317" w:rsidRPr="00B01A3E" w:rsidRDefault="00D66317" w:rsidP="007C14F9">
      <w:pPr>
        <w:pStyle w:val="Text1"/>
        <w:spacing w:line="360" w:lineRule="auto"/>
        <w:jc w:val="left"/>
        <w:rPr>
          <w:noProof/>
        </w:rPr>
      </w:pPr>
      <w:r w:rsidRPr="00B01A3E">
        <w:t xml:space="preserve">2. Države članice zagotovijo, da sistemi jamstva za vloge uporabijo razpoložljiva finančna sredstva za financiranje reševanja kreditnih institucij v skladu s členom 109 Direktive 2014/59/EU. Države članice zagotovijo, da organi za reševanje določijo znesek, ki naj bi ga sistem jamstva za vloge prispeval k financiranju reševanja kreditnih institucij, potem ko so se ti organi posvetovali s sistemom jamstva za vloge o rezultatih preizkusa najnižjih stroškov iz člena 11e te direktive. </w:t>
      </w:r>
      <w:r w:rsidRPr="00B01A3E">
        <w:rPr>
          <w:b/>
          <w:i/>
        </w:rPr>
        <w:t>Države članice zagotovijo, da se sistemi jamstva za vloge na to posvetovanje nemudoma odzovejo.</w:t>
      </w:r>
    </w:p>
    <w:p w14:paraId="75E50CF1" w14:textId="77777777" w:rsidR="00D66317" w:rsidRPr="00B01A3E" w:rsidRDefault="00D66317" w:rsidP="007C14F9">
      <w:pPr>
        <w:pStyle w:val="Text1"/>
        <w:spacing w:line="360" w:lineRule="auto"/>
        <w:jc w:val="left"/>
        <w:rPr>
          <w:noProof/>
        </w:rPr>
      </w:pPr>
      <w:r w:rsidRPr="00B01A3E">
        <w:t>3. Države članice ▌sistemom jamstva za vloge dovolijo uporabiti razpoložljiva finančna sredstva za preventivne ukrepe iz člena 11a v korist kreditne institucije, kadar velja vse naslednje:</w:t>
      </w:r>
    </w:p>
    <w:p w14:paraId="6F2E8178" w14:textId="77777777" w:rsidR="00D66317" w:rsidRPr="00B01A3E" w:rsidRDefault="00D66317" w:rsidP="007C14F9">
      <w:pPr>
        <w:pStyle w:val="Point1"/>
        <w:spacing w:line="360" w:lineRule="auto"/>
        <w:jc w:val="left"/>
        <w:rPr>
          <w:noProof/>
        </w:rPr>
      </w:pPr>
      <w:r w:rsidRPr="00B01A3E">
        <w:t>(a)</w:t>
      </w:r>
      <w:r w:rsidRPr="00B01A3E">
        <w:tab/>
      </w:r>
      <w:r w:rsidRPr="00B01A3E">
        <w:rPr>
          <w:b/>
          <w:i/>
        </w:rPr>
        <w:t>kreditna institucija ni bila opredeljena kot institucija, ki propada ali bo verjetno propadla, v skladu s členom</w:t>
      </w:r>
      <w:r w:rsidRPr="00B01A3E">
        <w:t> 32(4) Direktive 2014/59/EU;</w:t>
      </w:r>
    </w:p>
    <w:p w14:paraId="6629C59D" w14:textId="77777777" w:rsidR="00D66317" w:rsidRPr="00B01A3E" w:rsidRDefault="00D66317" w:rsidP="007C14F9">
      <w:pPr>
        <w:pStyle w:val="Point1"/>
        <w:spacing w:line="360" w:lineRule="auto"/>
        <w:jc w:val="left"/>
        <w:rPr>
          <w:noProof/>
        </w:rPr>
      </w:pPr>
      <w:r w:rsidRPr="00B01A3E">
        <w:t>(b)</w:t>
      </w:r>
      <w:r w:rsidRPr="00B01A3E">
        <w:tab/>
        <w:t>sistem jamstva za vloge je potrdil, da stroški ukrepa ne presegajo stroškov izplačil vlagateljem, izračunanih v skladu s členom 11e;</w:t>
      </w:r>
    </w:p>
    <w:p w14:paraId="6B8EFCF6" w14:textId="77777777" w:rsidR="00D66317" w:rsidRPr="00B01A3E" w:rsidRDefault="00D66317" w:rsidP="007C14F9">
      <w:pPr>
        <w:pStyle w:val="Point1"/>
        <w:spacing w:line="360" w:lineRule="auto"/>
        <w:jc w:val="left"/>
        <w:rPr>
          <w:noProof/>
        </w:rPr>
      </w:pPr>
      <w:r w:rsidRPr="00B01A3E">
        <w:t>(c)</w:t>
      </w:r>
      <w:r w:rsidRPr="00B01A3E">
        <w:tab/>
        <w:t xml:space="preserve">izpolnjeni so vsi pogoji iz členov 11a in 11b. </w:t>
      </w:r>
    </w:p>
    <w:p w14:paraId="678B5CE8" w14:textId="77777777" w:rsidR="00D66317" w:rsidRPr="00B01A3E" w:rsidRDefault="00D66317" w:rsidP="007C14F9">
      <w:pPr>
        <w:pStyle w:val="Text1"/>
        <w:spacing w:line="360" w:lineRule="auto"/>
        <w:jc w:val="left"/>
        <w:rPr>
          <w:noProof/>
        </w:rPr>
      </w:pPr>
      <w:r w:rsidRPr="00B01A3E">
        <w:t xml:space="preserve">4. Kadar se razpoložljiva finančna sredstva uporabijo za preventivne ukrepe </w:t>
      </w:r>
      <w:r w:rsidRPr="00B01A3E">
        <w:rPr>
          <w:b/>
          <w:i/>
        </w:rPr>
        <w:t xml:space="preserve">ali alternativne ukrepe </w:t>
      </w:r>
      <w:r w:rsidRPr="00B01A3E">
        <w:t xml:space="preserve">iz </w:t>
      </w:r>
      <w:r w:rsidRPr="00B01A3E">
        <w:rPr>
          <w:b/>
          <w:i/>
        </w:rPr>
        <w:t>odstavkov 3 in 5</w:t>
      </w:r>
      <w:r w:rsidRPr="00B01A3E">
        <w:t xml:space="preserve"> ▌, pridružene kreditne institucije sistemu jamstva za vloge </w:t>
      </w:r>
      <w:r w:rsidRPr="00B01A3E">
        <w:rPr>
          <w:b/>
          <w:i/>
        </w:rPr>
        <w:t>brez odlašanja</w:t>
      </w:r>
      <w:r w:rsidRPr="00B01A3E">
        <w:t xml:space="preserve"> zagotovijo sredstva, ki se uporabijo za take ukrepe, po potrebi v obliki izrednih prispevkov, kadar velja kar koli od naslednjega:</w:t>
      </w:r>
    </w:p>
    <w:p w14:paraId="68780DB7" w14:textId="77777777" w:rsidR="00D66317" w:rsidRPr="00B01A3E" w:rsidRDefault="00D66317" w:rsidP="007C14F9">
      <w:pPr>
        <w:pStyle w:val="Point1"/>
        <w:spacing w:line="360" w:lineRule="auto"/>
        <w:jc w:val="left"/>
        <w:rPr>
          <w:noProof/>
        </w:rPr>
      </w:pPr>
      <w:r w:rsidRPr="00B01A3E">
        <w:t>(a)</w:t>
      </w:r>
      <w:r w:rsidRPr="00B01A3E">
        <w:tab/>
        <w:t xml:space="preserve">vlagateljem je treba izplačati vloge </w:t>
      </w:r>
      <w:r w:rsidRPr="00B01A3E">
        <w:rPr>
          <w:b/>
          <w:i/>
        </w:rPr>
        <w:t>ali posredovati pri reševanju</w:t>
      </w:r>
      <w:r w:rsidRPr="00B01A3E">
        <w:t>, razpoložljiva finančna sredstva sistema jamstva za vloge pa znašajo manj kot dve tretjini ciljne ravni;</w:t>
      </w:r>
    </w:p>
    <w:p w14:paraId="60B312B9" w14:textId="77777777" w:rsidR="00D66317" w:rsidRPr="00B01A3E" w:rsidRDefault="00D66317" w:rsidP="007C14F9">
      <w:pPr>
        <w:pStyle w:val="Point1"/>
        <w:spacing w:line="360" w:lineRule="auto"/>
        <w:jc w:val="left"/>
        <w:rPr>
          <w:noProof/>
        </w:rPr>
      </w:pPr>
      <w:r w:rsidRPr="00B01A3E">
        <w:t>(b)</w:t>
      </w:r>
      <w:r w:rsidRPr="00B01A3E">
        <w:tab/>
        <w:t xml:space="preserve">znesek razpoložljivih finančnih sredstev sistema jamstva za vloge se zniža pod </w:t>
      </w:r>
      <w:r w:rsidRPr="00B01A3E">
        <w:rPr>
          <w:b/>
          <w:i/>
        </w:rPr>
        <w:t>40</w:t>
      </w:r>
      <w:r w:rsidRPr="00B01A3E">
        <w:t xml:space="preserve"> % ciljne ravni </w:t>
      </w:r>
      <w:r w:rsidRPr="00B01A3E">
        <w:rPr>
          <w:b/>
          <w:i/>
        </w:rPr>
        <w:t>po financiranju preventivnih ukrepov, razen če načrt odplačevanja institucije ali institucij, ki so jim odobreni preventivni ukrepi, določa, da bodo navedene institucije zagotovile izplačilo v 12 mesecih, tako da bodo razpoložljiva finančna sredstva presegala 40 % ciljne ravni</w:t>
      </w:r>
      <w:r w:rsidRPr="00B01A3E">
        <w:t>.</w:t>
      </w:r>
    </w:p>
    <w:p w14:paraId="50E23CF7" w14:textId="77777777" w:rsidR="00D66317" w:rsidRPr="00B01A3E" w:rsidRDefault="00D66317" w:rsidP="007C14F9">
      <w:pPr>
        <w:pStyle w:val="Text1"/>
        <w:spacing w:line="360" w:lineRule="auto"/>
        <w:jc w:val="left"/>
        <w:rPr>
          <w:b/>
          <w:i/>
        </w:rPr>
      </w:pPr>
      <w:r w:rsidRPr="00B01A3E">
        <w:lastRenderedPageBreak/>
        <w:t xml:space="preserve">5. Kadar kreditna institucija preneha v skladu s členom 32b Direktive 2014/59/EU, da bi izstopila s trga ali prekinila svojo bančno dejavnost, ▌države članice sistemom jamstva za vloge dovolijo uporabo razpoložljivih finančnih sredstev za alternativne ukrepe za ohranitev dostopa vlagateljev do njihovih vlog, vključno s prenosom sredstev in obveznosti ter prenosom vlog, </w:t>
      </w:r>
      <w:r w:rsidRPr="00B01A3E">
        <w:rPr>
          <w:b/>
          <w:i/>
        </w:rPr>
        <w:t>kadar velja vse od naslednjega:</w:t>
      </w:r>
    </w:p>
    <w:p w14:paraId="1249AFF1" w14:textId="77777777" w:rsidR="00D66317" w:rsidRPr="00B01A3E" w:rsidRDefault="00D66317" w:rsidP="007C14F9">
      <w:pPr>
        <w:pStyle w:val="Text1"/>
        <w:spacing w:line="360" w:lineRule="auto"/>
        <w:ind w:left="1418" w:hanging="567"/>
        <w:jc w:val="left"/>
        <w:rPr>
          <w:noProof/>
        </w:rPr>
      </w:pPr>
      <w:r w:rsidRPr="00B01A3E">
        <w:rPr>
          <w:b/>
          <w:i/>
        </w:rPr>
        <w:t>(a)</w:t>
      </w:r>
      <w:r w:rsidRPr="00B01A3E">
        <w:rPr>
          <w:b/>
          <w:i/>
        </w:rPr>
        <w:tab/>
      </w:r>
      <w:r w:rsidRPr="00B01A3E">
        <w:t>sistem jamstva za vloge potrdi, da stroški ukrepa ne presegajo stroškov izplačil vlagateljem, izračunanih v skladu s členom 11e te direktive</w:t>
      </w:r>
      <w:r w:rsidRPr="00B01A3E">
        <w:rPr>
          <w:b/>
          <w:i/>
        </w:rPr>
        <w:t>;</w:t>
      </w:r>
    </w:p>
    <w:p w14:paraId="2FEF6CB8" w14:textId="77777777" w:rsidR="00D66317" w:rsidRPr="00B01A3E" w:rsidRDefault="00D66317" w:rsidP="007C14F9">
      <w:pPr>
        <w:pStyle w:val="Text1"/>
        <w:spacing w:line="360" w:lineRule="auto"/>
        <w:ind w:left="1418" w:hanging="567"/>
        <w:jc w:val="left"/>
        <w:rPr>
          <w:noProof/>
        </w:rPr>
      </w:pPr>
      <w:r w:rsidRPr="00B01A3E">
        <w:rPr>
          <w:b/>
          <w:i/>
        </w:rPr>
        <w:t>(b)</w:t>
      </w:r>
      <w:r w:rsidRPr="00B01A3E">
        <w:rPr>
          <w:b/>
          <w:i/>
        </w:rPr>
        <w:tab/>
      </w:r>
      <w:r w:rsidRPr="00B01A3E">
        <w:rPr>
          <w:rFonts w:ascii="Arial" w:hAnsi="Arial"/>
        </w:rPr>
        <w:t>▌</w:t>
      </w:r>
      <w:r w:rsidRPr="00B01A3E">
        <w:t xml:space="preserve">izpolnjeni </w:t>
      </w:r>
      <w:r w:rsidRPr="00B01A3E">
        <w:rPr>
          <w:b/>
          <w:i/>
        </w:rPr>
        <w:t>so</w:t>
      </w:r>
      <w:r w:rsidRPr="00B01A3E">
        <w:t xml:space="preserve"> vsi pogoji iz člena 11d te direktive</w:t>
      </w:r>
      <w:r w:rsidRPr="00B01A3E">
        <w:rPr>
          <w:b/>
          <w:i/>
        </w:rPr>
        <w:t>;</w:t>
      </w:r>
    </w:p>
    <w:p w14:paraId="0F2AA337" w14:textId="77777777" w:rsidR="00D66317" w:rsidRPr="00B01A3E" w:rsidRDefault="00D66317" w:rsidP="007C14F9">
      <w:pPr>
        <w:pStyle w:val="Text1"/>
        <w:spacing w:line="360" w:lineRule="auto"/>
        <w:ind w:left="1418" w:hanging="567"/>
        <w:jc w:val="left"/>
        <w:rPr>
          <w:b/>
          <w:i/>
        </w:rPr>
      </w:pPr>
      <w:r w:rsidRPr="00B01A3E">
        <w:rPr>
          <w:b/>
          <w:i/>
        </w:rPr>
        <w:t>(c)</w:t>
      </w:r>
      <w:r w:rsidRPr="00B01A3E">
        <w:rPr>
          <w:b/>
          <w:i/>
        </w:rPr>
        <w:tab/>
        <w:t>kadar so ukrepi v obliki prenosa sredstev ali obveznosti, prenos vključuje obveznosti, ki so v eni ali več naslednjih oblikah:</w:t>
      </w:r>
    </w:p>
    <w:p w14:paraId="71C43CAF" w14:textId="77777777" w:rsidR="00D66317" w:rsidRPr="00B01A3E" w:rsidRDefault="00D66317" w:rsidP="007C14F9">
      <w:pPr>
        <w:pStyle w:val="Point0"/>
        <w:spacing w:line="360" w:lineRule="auto"/>
        <w:ind w:left="1985" w:hanging="567"/>
        <w:jc w:val="left"/>
        <w:rPr>
          <w:b/>
          <w:i/>
        </w:rPr>
      </w:pPr>
      <w:r w:rsidRPr="00B01A3E">
        <w:rPr>
          <w:b/>
          <w:i/>
        </w:rPr>
        <w:t>(i)</w:t>
      </w:r>
      <w:r w:rsidRPr="00B01A3E">
        <w:rPr>
          <w:b/>
          <w:i/>
        </w:rPr>
        <w:tab/>
        <w:t>krite vloge;</w:t>
      </w:r>
    </w:p>
    <w:p w14:paraId="1058FF43" w14:textId="77777777" w:rsidR="00D66317" w:rsidRPr="00B01A3E" w:rsidRDefault="00D66317" w:rsidP="007C14F9">
      <w:pPr>
        <w:pStyle w:val="Point0"/>
        <w:spacing w:line="360" w:lineRule="auto"/>
        <w:ind w:left="1985" w:hanging="567"/>
        <w:jc w:val="left"/>
        <w:rPr>
          <w:b/>
          <w:i/>
        </w:rPr>
      </w:pPr>
      <w:r w:rsidRPr="00B01A3E">
        <w:rPr>
          <w:b/>
          <w:i/>
        </w:rPr>
        <w:t>(ii)</w:t>
      </w:r>
      <w:r w:rsidRPr="00B01A3E">
        <w:rPr>
          <w:b/>
          <w:i/>
        </w:rPr>
        <w:tab/>
        <w:t>upravičene vloge fizičnih oseb ter mikro, malih in srednjih podjetij;</w:t>
      </w:r>
    </w:p>
    <w:p w14:paraId="41456037" w14:textId="77777777" w:rsidR="00D66317" w:rsidRPr="00B01A3E" w:rsidRDefault="00D66317" w:rsidP="007C14F9">
      <w:pPr>
        <w:pStyle w:val="Point0"/>
        <w:spacing w:line="360" w:lineRule="auto"/>
        <w:ind w:left="1985" w:hanging="567"/>
        <w:jc w:val="left"/>
        <w:rPr>
          <w:b/>
          <w:i/>
        </w:rPr>
      </w:pPr>
      <w:r w:rsidRPr="00B01A3E">
        <w:rPr>
          <w:b/>
          <w:i/>
        </w:rPr>
        <w:t>(iii)</w:t>
      </w:r>
      <w:r w:rsidRPr="00B01A3E">
        <w:rPr>
          <w:b/>
          <w:i/>
        </w:rPr>
        <w:tab/>
        <w:t>vloge, ki bi bile upravičene vloge fizičnih oseb ter mikro, malih in srednjih podjetij, če ne bi bile vplačane pri podružnicah institucij s sedežem v Uniji, ki se nahajajo zunaj Unije;</w:t>
      </w:r>
    </w:p>
    <w:p w14:paraId="1D8904A2" w14:textId="77777777" w:rsidR="00D66317" w:rsidRPr="00B01A3E" w:rsidRDefault="00D66317" w:rsidP="007C14F9">
      <w:pPr>
        <w:pStyle w:val="Text1"/>
        <w:tabs>
          <w:tab w:val="left" w:pos="1418"/>
        </w:tabs>
        <w:spacing w:line="360" w:lineRule="auto"/>
        <w:ind w:left="1985" w:hanging="567"/>
        <w:jc w:val="left"/>
        <w:rPr>
          <w:noProof/>
        </w:rPr>
      </w:pPr>
      <w:r w:rsidRPr="00B01A3E">
        <w:rPr>
          <w:b/>
          <w:i/>
        </w:rPr>
        <w:t>(iv)</w:t>
      </w:r>
      <w:r w:rsidRPr="00B01A3E">
        <w:rPr>
          <w:b/>
          <w:i/>
        </w:rPr>
        <w:tab/>
        <w:t>vse obveznosti, ki so v vrstnem redu poplačila upnikov v primeru insolventnosti razvrščene kot nadrejene kritim vlogam</w:t>
      </w:r>
      <w:r w:rsidRPr="00B01A3E">
        <w:t>.“;</w:t>
      </w:r>
    </w:p>
    <w:p w14:paraId="2C838ED9" w14:textId="77777777" w:rsidR="00D66317" w:rsidRPr="00B01A3E" w:rsidRDefault="00D66317" w:rsidP="007C14F9">
      <w:pPr>
        <w:pStyle w:val="Point0"/>
        <w:spacing w:line="360" w:lineRule="auto"/>
        <w:jc w:val="left"/>
        <w:rPr>
          <w:noProof/>
        </w:rPr>
      </w:pPr>
      <w:r w:rsidRPr="00B01A3E">
        <w:t>(13)</w:t>
      </w:r>
      <w:r w:rsidRPr="00B01A3E">
        <w:tab/>
        <w:t>vstavijo se naslednji členi 11a do 11e:</w:t>
      </w:r>
    </w:p>
    <w:p w14:paraId="4E0BE60F" w14:textId="77777777" w:rsidR="00D66317" w:rsidRPr="00B01A3E" w:rsidRDefault="00D66317" w:rsidP="007C14F9">
      <w:pPr>
        <w:pStyle w:val="Text1"/>
        <w:spacing w:line="360" w:lineRule="auto"/>
        <w:jc w:val="left"/>
        <w:rPr>
          <w:i/>
          <w:iCs/>
          <w:noProof/>
        </w:rPr>
      </w:pPr>
      <w:r w:rsidRPr="00B01A3E">
        <w:rPr>
          <w:i/>
        </w:rPr>
        <w:t>„Člen 11a</w:t>
      </w:r>
    </w:p>
    <w:p w14:paraId="3985B560" w14:textId="77777777" w:rsidR="00D66317" w:rsidRPr="00B01A3E" w:rsidRDefault="00D66317" w:rsidP="007C14F9">
      <w:pPr>
        <w:pStyle w:val="Text1"/>
        <w:spacing w:line="360" w:lineRule="auto"/>
        <w:jc w:val="left"/>
        <w:rPr>
          <w:b/>
          <w:iCs/>
          <w:noProof/>
        </w:rPr>
      </w:pPr>
      <w:bookmarkStart w:id="15" w:name="_Hlk126948059"/>
      <w:bookmarkStart w:id="16" w:name="_Hlk127533203"/>
      <w:r w:rsidRPr="00B01A3E">
        <w:rPr>
          <w:b/>
        </w:rPr>
        <w:t>Preventivni ukrepi</w:t>
      </w:r>
    </w:p>
    <w:p w14:paraId="598BFB3D" w14:textId="77777777" w:rsidR="00D66317" w:rsidRPr="00B01A3E" w:rsidRDefault="00D66317" w:rsidP="007C14F9">
      <w:pPr>
        <w:pStyle w:val="Text1"/>
        <w:spacing w:line="360" w:lineRule="auto"/>
        <w:jc w:val="left"/>
        <w:rPr>
          <w:noProof/>
        </w:rPr>
      </w:pPr>
      <w:r w:rsidRPr="00B01A3E">
        <w:t>1. ▌Države članice ▌zagotovijo, da sistemi jamstva za vloge uporabijo razpoložljiva finančna sredstva za preventivne ukrepe iz člena 11(3), če so izpolnjeni vsi naslednji pogoji</w:t>
      </w:r>
      <w:bookmarkEnd w:id="15"/>
      <w:r w:rsidRPr="00B01A3E">
        <w:t>:</w:t>
      </w:r>
    </w:p>
    <w:p w14:paraId="6A324B6B" w14:textId="77777777" w:rsidR="00D66317" w:rsidRPr="00B01A3E" w:rsidRDefault="00D66317" w:rsidP="007C14F9">
      <w:pPr>
        <w:pStyle w:val="Point1"/>
        <w:spacing w:line="360" w:lineRule="auto"/>
        <w:jc w:val="left"/>
        <w:rPr>
          <w:noProof/>
        </w:rPr>
      </w:pPr>
      <w:r w:rsidRPr="00B01A3E">
        <w:t>(a)</w:t>
      </w:r>
      <w:r w:rsidRPr="00B01A3E">
        <w:tab/>
        <w:t>zahtevi kreditne institucije za financiranje takšnih preventivnih ukrepov je priloženo obvestilo, ki vsebuje ukrepe iz člena 11b;</w:t>
      </w:r>
    </w:p>
    <w:p w14:paraId="2684362B" w14:textId="77777777" w:rsidR="00D66317" w:rsidRPr="00B01A3E" w:rsidRDefault="00D66317" w:rsidP="007C14F9">
      <w:pPr>
        <w:pStyle w:val="Point1"/>
        <w:spacing w:line="360" w:lineRule="auto"/>
        <w:jc w:val="left"/>
        <w:rPr>
          <w:noProof/>
        </w:rPr>
      </w:pPr>
      <w:r w:rsidRPr="00B01A3E">
        <w:t>(b)</w:t>
      </w:r>
      <w:r w:rsidRPr="00B01A3E">
        <w:tab/>
        <w:t>kreditna institucija se je posvetovala s pristojnim organom o ukrepih, predvidenih v obvestilu iz člena 11b;</w:t>
      </w:r>
    </w:p>
    <w:bookmarkEnd w:id="16"/>
    <w:p w14:paraId="391ED17C" w14:textId="77777777" w:rsidR="00D66317" w:rsidRPr="00B01A3E" w:rsidRDefault="00D66317" w:rsidP="007C14F9">
      <w:pPr>
        <w:pStyle w:val="Point1"/>
        <w:spacing w:line="360" w:lineRule="auto"/>
        <w:jc w:val="left"/>
        <w:rPr>
          <w:noProof/>
        </w:rPr>
      </w:pPr>
      <w:r w:rsidRPr="00B01A3E">
        <w:t>(c)</w:t>
      </w:r>
      <w:r w:rsidRPr="00B01A3E">
        <w:tab/>
        <w:t xml:space="preserve">uporaba alternativnih ukrepov s strani sistema jamstva za vloge je povezana z zahtevami do kreditne institucije, ki se podpira; te zahteve vključujejo vsaj strožje spremljanje tveganj kreditne institucije, </w:t>
      </w:r>
      <w:r w:rsidRPr="00B01A3E">
        <w:rPr>
          <w:b/>
          <w:i/>
        </w:rPr>
        <w:t xml:space="preserve">skupaj z ureditvami </w:t>
      </w:r>
      <w:r w:rsidRPr="00B01A3E">
        <w:rPr>
          <w:b/>
          <w:i/>
        </w:rPr>
        <w:lastRenderedPageBreak/>
        <w:t>upravljanja, ki olajšajo to spremljanje,</w:t>
      </w:r>
      <w:r w:rsidRPr="00B01A3E">
        <w:t xml:space="preserve"> ▌ večje pravice preverjanja </w:t>
      </w:r>
      <w:r w:rsidRPr="00B01A3E">
        <w:rPr>
          <w:b/>
          <w:i/>
        </w:rPr>
        <w:t>za sistem jamstva za vloge in pogostejše poročanje pristojnim organom</w:t>
      </w:r>
      <w:r w:rsidRPr="00B01A3E">
        <w:t>;</w:t>
      </w:r>
    </w:p>
    <w:p w14:paraId="6E574EEC" w14:textId="77777777" w:rsidR="00D66317" w:rsidRPr="00B01A3E" w:rsidRDefault="00D66317" w:rsidP="007C14F9">
      <w:pPr>
        <w:pStyle w:val="Point1"/>
        <w:spacing w:line="360" w:lineRule="auto"/>
        <w:jc w:val="left"/>
        <w:rPr>
          <w:noProof/>
        </w:rPr>
      </w:pPr>
      <w:r w:rsidRPr="00B01A3E">
        <w:t>(d)</w:t>
      </w:r>
      <w:r w:rsidRPr="00B01A3E">
        <w:tab/>
        <w:t xml:space="preserve">uporaba preventivnih ukrepov s strani sistema jamstva za vloge je odvisna od </w:t>
      </w:r>
      <w:r w:rsidRPr="00B01A3E">
        <w:rPr>
          <w:b/>
          <w:i/>
        </w:rPr>
        <w:t>dostopa vlagateljev</w:t>
      </w:r>
      <w:r w:rsidRPr="00B01A3E">
        <w:t xml:space="preserve"> do kritih vlog;</w:t>
      </w:r>
    </w:p>
    <w:p w14:paraId="267B9B83" w14:textId="77777777" w:rsidR="00D66317" w:rsidRPr="00B01A3E" w:rsidRDefault="00D66317" w:rsidP="007C14F9">
      <w:pPr>
        <w:pStyle w:val="Point1"/>
        <w:spacing w:line="360" w:lineRule="auto"/>
        <w:jc w:val="left"/>
        <w:rPr>
          <w:noProof/>
        </w:rPr>
      </w:pPr>
      <w:r w:rsidRPr="00B01A3E">
        <w:t>(e)</w:t>
      </w:r>
      <w:r w:rsidRPr="00B01A3E">
        <w:tab/>
        <w:t>pridružene kreditne institucije so sposobne plačati izredne prispevke v skladu s členom 11(4);</w:t>
      </w:r>
    </w:p>
    <w:p w14:paraId="6F09BA18" w14:textId="77777777" w:rsidR="00D66317" w:rsidRPr="00B01A3E" w:rsidRDefault="00D66317" w:rsidP="007C14F9">
      <w:pPr>
        <w:pStyle w:val="Point1"/>
        <w:spacing w:line="360" w:lineRule="auto"/>
        <w:jc w:val="left"/>
        <w:rPr>
          <w:noProof/>
        </w:rPr>
      </w:pPr>
      <w:r w:rsidRPr="00B01A3E">
        <w:t>(f)</w:t>
      </w:r>
      <w:r w:rsidRPr="00B01A3E">
        <w:tab/>
        <w:t>kreditna institucija izpolnjuje svoje obveznosti iz te direktive</w:t>
      </w:r>
      <w:r w:rsidRPr="00B01A3E">
        <w:rPr>
          <w:b/>
          <w:i/>
        </w:rPr>
        <w:t>, še ni prejela izredne javnofinančne pomoči v skladu s členom 32c(1), točka (a), Direktive 2014/59/EU v zadnjih petih letih</w:t>
      </w:r>
      <w:r w:rsidRPr="00B01A3E">
        <w:t xml:space="preserve"> in ▌v celoti </w:t>
      </w:r>
      <w:r w:rsidRPr="00B01A3E">
        <w:rPr>
          <w:b/>
          <w:i/>
        </w:rPr>
        <w:t>izpolnjuje odplačilne roke ali je</w:t>
      </w:r>
      <w:r w:rsidRPr="00B01A3E">
        <w:t xml:space="preserve"> povrnila </w:t>
      </w:r>
      <w:r w:rsidRPr="00B01A3E">
        <w:rPr>
          <w:b/>
          <w:i/>
        </w:rPr>
        <w:t>predhodno izredno javnofinančno pomoč ali preventivni ukrep;</w:t>
      </w:r>
    </w:p>
    <w:p w14:paraId="63350BD3" w14:textId="77777777" w:rsidR="00D66317" w:rsidRPr="00B01A3E" w:rsidRDefault="00D66317" w:rsidP="007C14F9">
      <w:pPr>
        <w:pStyle w:val="Point1"/>
        <w:spacing w:line="360" w:lineRule="auto"/>
        <w:jc w:val="left"/>
        <w:rPr>
          <w:noProof/>
        </w:rPr>
      </w:pPr>
      <w:r w:rsidRPr="00B01A3E">
        <w:rPr>
          <w:b/>
          <w:i/>
        </w:rPr>
        <w:t>(fa)</w:t>
      </w:r>
      <w:r w:rsidRPr="00B01A3E">
        <w:rPr>
          <w:b/>
          <w:i/>
        </w:rPr>
        <w:tab/>
        <w:t>preventivni ukrepi se ne uporabljajo za izravnavo izgub, ki jih je ustvarila ali jih bo v bližnji prihodnosti verjetno ustvarila kreditna institucija ali subjekt, razen če ta ukrep povzroči motnjo finančne stabilnosti.</w:t>
      </w:r>
    </w:p>
    <w:p w14:paraId="05138715" w14:textId="77777777" w:rsidR="00D66317" w:rsidRPr="00B01A3E" w:rsidRDefault="00D66317" w:rsidP="007C14F9">
      <w:pPr>
        <w:pStyle w:val="Text1"/>
        <w:spacing w:line="360" w:lineRule="auto"/>
        <w:jc w:val="left"/>
        <w:rPr>
          <w:noProof/>
        </w:rPr>
      </w:pPr>
      <w:r w:rsidRPr="00B01A3E">
        <w:t>2. Države članice zagotovijo, da imajo sistemi jamstva za vloge vzpostavljene sisteme za spremljanje in postopke odločanja, ki so primerni za izbiranje in izvajanje preventivnih ukrepov ter spremljanje povezanih tveganj.</w:t>
      </w:r>
    </w:p>
    <w:p w14:paraId="5931D38B" w14:textId="77777777" w:rsidR="00D66317" w:rsidRPr="00B01A3E" w:rsidRDefault="00D66317" w:rsidP="007C14F9">
      <w:pPr>
        <w:pStyle w:val="Text1"/>
        <w:spacing w:line="360" w:lineRule="auto"/>
        <w:jc w:val="left"/>
        <w:rPr>
          <w:noProof/>
        </w:rPr>
      </w:pPr>
      <w:r w:rsidRPr="00B01A3E">
        <w:t>3. Države članice zagotovijo, da lahko sistemi jamstva za vloge izvajajo preventivne ukrepe le, če imenovani organ potrdi, da so izpolnjeni vsi pogoji iz odstavka 1. Imenovani organ uradno obvesti pristojni organ in organ za reševanje.</w:t>
      </w:r>
    </w:p>
    <w:p w14:paraId="678D6E0F" w14:textId="77777777" w:rsidR="00D66317" w:rsidRPr="00B01A3E" w:rsidRDefault="00D66317" w:rsidP="007C14F9">
      <w:pPr>
        <w:pStyle w:val="Text1"/>
        <w:spacing w:line="360" w:lineRule="auto"/>
        <w:jc w:val="left"/>
        <w:rPr>
          <w:noProof/>
        </w:rPr>
      </w:pPr>
      <w:r w:rsidRPr="00B01A3E">
        <w:rPr>
          <w:b/>
          <w:i/>
        </w:rPr>
        <w:t>Kadar upravičena institucija pripada institucionalni shemi za zaščito vlog iz člena 1(2), točka (c), ta institucionalna shema za zaščito vlog na podlagi rezultatov preizkusa najnižjih stroškov iz člena 11e določi znesek razpoložljivih finančnih sredstev za preventive ukrepe, o katerem se obvesti imenovani organ.</w:t>
      </w:r>
    </w:p>
    <w:p w14:paraId="37C42B3D" w14:textId="77777777" w:rsidR="00D66317" w:rsidRPr="00B01A3E" w:rsidRDefault="00D66317" w:rsidP="007C14F9">
      <w:pPr>
        <w:pStyle w:val="Text1"/>
        <w:spacing w:line="360" w:lineRule="auto"/>
        <w:jc w:val="left"/>
        <w:rPr>
          <w:b/>
          <w:i/>
        </w:rPr>
      </w:pPr>
      <w:r w:rsidRPr="00B01A3E">
        <w:t xml:space="preserve">4. Države članice zagotovijo, da sistem jamstva za vloge ▌uporablja svoja razpoložljiva finančna sredstva za ukrepe kapitalske podpore, </w:t>
      </w:r>
      <w:r w:rsidRPr="00B01A3E">
        <w:rPr>
          <w:b/>
          <w:i/>
        </w:rPr>
        <w:t>vključno z dokapitalizacijami, ukrepi za oslabitev sredstev in jamstvi za sredstva, samo če so izpolnjeni pogoji iz člena 11b.</w:t>
      </w:r>
    </w:p>
    <w:p w14:paraId="7BBB8B50" w14:textId="77777777" w:rsidR="00D66317" w:rsidRPr="00B01A3E" w:rsidRDefault="00D66317" w:rsidP="007C14F9">
      <w:pPr>
        <w:pStyle w:val="Text1"/>
        <w:spacing w:line="360" w:lineRule="auto"/>
        <w:jc w:val="left"/>
        <w:rPr>
          <w:noProof/>
        </w:rPr>
      </w:pPr>
      <w:r w:rsidRPr="00B01A3E">
        <w:rPr>
          <w:b/>
          <w:i/>
        </w:rPr>
        <w:t>Države članice zagotovijo, da sistem jamstva za vloge</w:t>
      </w:r>
      <w:r w:rsidRPr="00B01A3E">
        <w:t xml:space="preserve"> prenese svoj delež delnic ali drugih kapitalskih instrumentov v podprti kreditni instituciji ▌, takoj ko to omogočajo poslovne in finančne okoliščine.</w:t>
      </w:r>
    </w:p>
    <w:p w14:paraId="64DC7931" w14:textId="77777777" w:rsidR="00D66317" w:rsidRPr="00B01A3E" w:rsidRDefault="00D66317" w:rsidP="007C14F9">
      <w:pPr>
        <w:pStyle w:val="Point0"/>
        <w:spacing w:line="360" w:lineRule="auto"/>
        <w:ind w:firstLine="1"/>
        <w:jc w:val="left"/>
        <w:rPr>
          <w:b/>
          <w:i/>
        </w:rPr>
      </w:pPr>
      <w:r w:rsidRPr="00B01A3E">
        <w:rPr>
          <w:b/>
          <w:i/>
        </w:rPr>
        <w:lastRenderedPageBreak/>
        <w:t>4a. EBA pripravi osnutke regulativnih tehničnih standardov, v katerih opredeli:</w:t>
      </w:r>
    </w:p>
    <w:p w14:paraId="792233D3" w14:textId="77777777" w:rsidR="00D66317" w:rsidRPr="00B01A3E" w:rsidRDefault="00D66317" w:rsidP="007C14F9">
      <w:pPr>
        <w:pStyle w:val="Point0"/>
        <w:spacing w:line="360" w:lineRule="auto"/>
        <w:ind w:firstLine="1"/>
        <w:jc w:val="left"/>
        <w:rPr>
          <w:b/>
          <w:i/>
        </w:rPr>
      </w:pPr>
      <w:r w:rsidRPr="00B01A3E">
        <w:rPr>
          <w:b/>
          <w:i/>
        </w:rPr>
        <w:t>(a)</w:t>
      </w:r>
      <w:r w:rsidRPr="00B01A3E">
        <w:rPr>
          <w:b/>
          <w:i/>
        </w:rPr>
        <w:tab/>
        <w:t>pogoje iz odstavka 1, točka (c);</w:t>
      </w:r>
    </w:p>
    <w:p w14:paraId="302B1C7D" w14:textId="77777777" w:rsidR="00D66317" w:rsidRPr="00B01A3E" w:rsidRDefault="00D66317" w:rsidP="007C14F9">
      <w:pPr>
        <w:pStyle w:val="Point0"/>
        <w:spacing w:line="360" w:lineRule="auto"/>
        <w:ind w:left="1440" w:hanging="590"/>
        <w:jc w:val="left"/>
        <w:rPr>
          <w:b/>
          <w:i/>
        </w:rPr>
      </w:pPr>
      <w:r w:rsidRPr="00B01A3E">
        <w:rPr>
          <w:b/>
          <w:i/>
        </w:rPr>
        <w:t>(b)</w:t>
      </w:r>
      <w:r w:rsidRPr="00B01A3E">
        <w:rPr>
          <w:b/>
          <w:i/>
        </w:rPr>
        <w:tab/>
        <w:t>sisteme spremljanja in postopke odločanja, ki jih morajo sistemi jamstva za vloge vzpostaviti v skladu z odstavkom 2;</w:t>
      </w:r>
    </w:p>
    <w:p w14:paraId="00F0C48D" w14:textId="77777777" w:rsidR="00D66317" w:rsidRPr="00B01A3E" w:rsidRDefault="00D66317" w:rsidP="007C14F9">
      <w:pPr>
        <w:pStyle w:val="Point0"/>
        <w:spacing w:line="360" w:lineRule="auto"/>
        <w:ind w:left="1440" w:hanging="590"/>
        <w:jc w:val="left"/>
        <w:rPr>
          <w:b/>
          <w:i/>
        </w:rPr>
      </w:pPr>
      <w:r w:rsidRPr="00B01A3E">
        <w:rPr>
          <w:b/>
          <w:i/>
        </w:rPr>
        <w:t>(c)</w:t>
      </w:r>
      <w:r w:rsidRPr="00B01A3E">
        <w:rPr>
          <w:b/>
          <w:i/>
        </w:rPr>
        <w:tab/>
        <w:t>ob upoštevanju zahtev iz člena 11b načine sodelovanja med organi za reševanje, imenovanimi organi in pristojnimi organi iz odstavkov 1 in 3 tega člena.</w:t>
      </w:r>
    </w:p>
    <w:p w14:paraId="2FB1003C" w14:textId="77777777" w:rsidR="00D66317" w:rsidRPr="00B01A3E" w:rsidRDefault="00D66317" w:rsidP="007C14F9">
      <w:pPr>
        <w:pStyle w:val="Point0"/>
        <w:spacing w:line="360" w:lineRule="auto"/>
        <w:ind w:firstLine="1"/>
        <w:jc w:val="left"/>
        <w:rPr>
          <w:b/>
          <w:i/>
        </w:rPr>
      </w:pPr>
      <w:r w:rsidRPr="00B01A3E">
        <w:rPr>
          <w:b/>
          <w:i/>
        </w:rPr>
        <w:t xml:space="preserve">EBA te osnutke regulativnih tehničnih standardov predloži Komisiji do ... [eno leto od datuma začetka veljavnosti te direktive o spremembah]. </w:t>
      </w:r>
    </w:p>
    <w:p w14:paraId="3462BB51" w14:textId="77777777" w:rsidR="00D66317" w:rsidRPr="00B01A3E" w:rsidRDefault="00D66317" w:rsidP="007C14F9">
      <w:pPr>
        <w:pStyle w:val="Text1"/>
        <w:spacing w:line="360" w:lineRule="auto"/>
        <w:jc w:val="left"/>
        <w:rPr>
          <w:noProof/>
        </w:rPr>
      </w:pPr>
      <w:r w:rsidRPr="00B01A3E">
        <w:rPr>
          <w:b/>
          <w:i/>
        </w:rPr>
        <w:t xml:space="preserve">Na Komisijo se prenese pooblastilo za dopolnitev te direktive s sprejetjem regulativnih tehničnih standardov iz prvega pododstavka tega odstavka v skladu s členi 10 do 14 Uredbe (EU) št. 1093/2010. </w:t>
      </w:r>
    </w:p>
    <w:p w14:paraId="4AB8D646" w14:textId="77777777" w:rsidR="00D66317" w:rsidRPr="00B01A3E" w:rsidRDefault="00D66317" w:rsidP="007C14F9">
      <w:pPr>
        <w:pStyle w:val="Text1"/>
        <w:spacing w:line="360" w:lineRule="auto"/>
        <w:jc w:val="left"/>
        <w:rPr>
          <w:i/>
          <w:iCs/>
          <w:noProof/>
        </w:rPr>
      </w:pPr>
      <w:r w:rsidRPr="00B01A3E">
        <w:rPr>
          <w:i/>
        </w:rPr>
        <w:t>„Člen 11b</w:t>
      </w:r>
    </w:p>
    <w:p w14:paraId="30011455" w14:textId="77777777" w:rsidR="00D66317" w:rsidRPr="00B01A3E" w:rsidRDefault="00D66317" w:rsidP="007C14F9">
      <w:pPr>
        <w:pStyle w:val="Text1"/>
        <w:spacing w:line="360" w:lineRule="auto"/>
        <w:jc w:val="left"/>
        <w:rPr>
          <w:b/>
          <w:iCs/>
          <w:noProof/>
        </w:rPr>
      </w:pPr>
      <w:r w:rsidRPr="00B01A3E">
        <w:rPr>
          <w:b/>
          <w:i/>
          <w:iCs/>
        </w:rPr>
        <w:t>Zahteve za financiranje preventivnih ukrepov</w:t>
      </w:r>
    </w:p>
    <w:p w14:paraId="3475DB65" w14:textId="77777777" w:rsidR="00D66317" w:rsidRPr="00B01A3E" w:rsidRDefault="00D66317" w:rsidP="007C14F9">
      <w:pPr>
        <w:pStyle w:val="Text1"/>
        <w:spacing w:line="360" w:lineRule="auto"/>
        <w:jc w:val="left"/>
        <w:rPr>
          <w:noProof/>
        </w:rPr>
      </w:pPr>
      <w:r w:rsidRPr="00B01A3E">
        <w:t xml:space="preserve">1. Države članice zagotovijo, da kreditne institucije, ki od sistema jamstva za vloge zahtevajo financiranje preventivnih ukrepov v skladu s členom 11(3), pristojnemu organu ▌predložijo obvestilo z ukrepi, ki se jih te kreditne institucije zavezujejo izvesti za zagotovitev ▌skladnosti z </w:t>
      </w:r>
      <w:r w:rsidRPr="00B01A3E">
        <w:rPr>
          <w:b/>
          <w:i/>
        </w:rPr>
        <w:t>ustreznimi</w:t>
      </w:r>
      <w:r w:rsidRPr="00B01A3E">
        <w:t xml:space="preserve"> nadzorniškimi zahtevami ▌v </w:t>
      </w:r>
      <w:r w:rsidRPr="00B01A3E">
        <w:rPr>
          <w:b/>
          <w:i/>
        </w:rPr>
        <w:t>skladu z Direktivo</w:t>
      </w:r>
      <w:r w:rsidRPr="00B01A3E">
        <w:t xml:space="preserve"> 2013/36/EU in </w:t>
      </w:r>
      <w:r w:rsidRPr="00B01A3E">
        <w:rPr>
          <w:b/>
          <w:i/>
        </w:rPr>
        <w:t>Uredbo</w:t>
      </w:r>
      <w:r w:rsidRPr="00B01A3E">
        <w:t xml:space="preserve"> (EU) št. 575/2013. </w:t>
      </w:r>
    </w:p>
    <w:p w14:paraId="286E755A" w14:textId="77777777" w:rsidR="00D66317" w:rsidRPr="00B01A3E" w:rsidRDefault="00D66317" w:rsidP="007C14F9">
      <w:pPr>
        <w:pStyle w:val="Text1"/>
        <w:spacing w:line="360" w:lineRule="auto"/>
        <w:jc w:val="left"/>
        <w:rPr>
          <w:noProof/>
        </w:rPr>
      </w:pPr>
      <w:r w:rsidRPr="00B01A3E">
        <w:t xml:space="preserve">2. V obvestilu iz odstavka 1 so določeni ukrepi za zmanjšanje tveganja poslabšanja finančne trdnosti ter okrepitev kapitalskega in likvidnostnega položaja kreditne institucije. </w:t>
      </w:r>
    </w:p>
    <w:p w14:paraId="3098D85C" w14:textId="77777777" w:rsidR="00D66317" w:rsidRPr="00B01A3E" w:rsidRDefault="00D66317" w:rsidP="007C14F9">
      <w:pPr>
        <w:pStyle w:val="Text1"/>
        <w:tabs>
          <w:tab w:val="left" w:pos="1418"/>
        </w:tabs>
        <w:spacing w:line="360" w:lineRule="auto"/>
        <w:jc w:val="left"/>
        <w:rPr>
          <w:noProof/>
        </w:rPr>
      </w:pPr>
      <w:r w:rsidRPr="00B01A3E">
        <w:rPr>
          <w:b/>
          <w:i/>
        </w:rPr>
        <w:t>2a. Če se finančna sredstva sistema jamstva za vloge uporabijo za preventivne ukrepe v skladu s členom 11(3) te direktive, pristojni organ od upravičene kreditne institucije zahteva, naj posodobi načrt sanacije iz člena 2(1), točka (32), Direktive 2014/59/EU oziroma načrt sanacije skupine iz člena 2(1), točka (33), navedene direktive, kot je ustrezno. Pristojni organ naroči kreditni instituciji, ki se podpira, naj izvede ukrepe iz člena 6(6), tretji pododstavek, Direktive 2014/59/EU, če so izpolnjeni pogoji iz člena 6(6) navedene direktive.</w:t>
      </w:r>
    </w:p>
    <w:p w14:paraId="72B11304" w14:textId="77777777" w:rsidR="00D66317" w:rsidRPr="00B01A3E" w:rsidRDefault="00D66317" w:rsidP="007C14F9">
      <w:pPr>
        <w:pStyle w:val="Text1"/>
        <w:spacing w:line="360" w:lineRule="auto"/>
        <w:jc w:val="left"/>
        <w:rPr>
          <w:b/>
          <w:i/>
        </w:rPr>
      </w:pPr>
      <w:r w:rsidRPr="00B01A3E">
        <w:lastRenderedPageBreak/>
        <w:t xml:space="preserve">3. Države članice zagotovijo, da ▌v primeru ukrepa za kapitalsko podporo </w:t>
      </w:r>
      <w:r w:rsidRPr="00B01A3E">
        <w:rPr>
          <w:b/>
          <w:i/>
        </w:rPr>
        <w:t>iz odstavka 1 razpoložljiva finančna sredstva sistema jamstva za vloge krijejo le obstoječi kapitalski primanjkljaj na podlagi naslednjih elementov, kot so opisani v obvestilu:</w:t>
      </w:r>
    </w:p>
    <w:p w14:paraId="0E33793E" w14:textId="77777777" w:rsidR="00D66317" w:rsidRPr="00B01A3E" w:rsidRDefault="00D66317" w:rsidP="007C14F9">
      <w:pPr>
        <w:pStyle w:val="Text1"/>
        <w:tabs>
          <w:tab w:val="left" w:pos="1418"/>
        </w:tabs>
        <w:spacing w:line="360" w:lineRule="auto"/>
        <w:ind w:left="1418" w:hanging="567"/>
        <w:jc w:val="left"/>
        <w:rPr>
          <w:b/>
          <w:i/>
          <w:noProof/>
        </w:rPr>
      </w:pPr>
      <w:r w:rsidRPr="00B01A3E">
        <w:rPr>
          <w:b/>
          <w:i/>
        </w:rPr>
        <w:t>(a)</w:t>
      </w:r>
      <w:r w:rsidRPr="00B01A3E">
        <w:rPr>
          <w:b/>
          <w:i/>
        </w:rPr>
        <w:tab/>
        <w:t>začetnega kapitalskega primanjkljaja, kot je bil ugotovljen pri stresnem testu Unije, pregledu kakovosti sredstev ali drugem enakovrednem pregledu ali med postopkom nadzorniškega pregledovanja in ovrednotenja, kot ga je potrdil pristojni organ;</w:t>
      </w:r>
    </w:p>
    <w:p w14:paraId="67BEEB81" w14:textId="77777777" w:rsidR="00D66317" w:rsidRPr="00B01A3E" w:rsidRDefault="00D66317" w:rsidP="007C14F9">
      <w:pPr>
        <w:pStyle w:val="Text1"/>
        <w:tabs>
          <w:tab w:val="left" w:pos="1418"/>
        </w:tabs>
        <w:spacing w:line="360" w:lineRule="auto"/>
        <w:ind w:left="1418" w:hanging="567"/>
        <w:jc w:val="left"/>
        <w:rPr>
          <w:b/>
          <w:i/>
        </w:rPr>
      </w:pPr>
      <w:r w:rsidRPr="00B01A3E">
        <w:rPr>
          <w:b/>
          <w:i/>
        </w:rPr>
        <w:t>(b)</w:t>
      </w:r>
      <w:r w:rsidRPr="00B01A3E">
        <w:rPr>
          <w:b/>
          <w:i/>
        </w:rPr>
        <w:tab/>
        <w:t>ukrepov za zbiranje kapitala, ki jih je treba izvesti v šestih mesecih od predložitve načrta za reorganizacijo poslovanja;</w:t>
      </w:r>
    </w:p>
    <w:p w14:paraId="225DA59B" w14:textId="77777777" w:rsidR="00D66317" w:rsidRPr="00B01A3E" w:rsidRDefault="00D66317" w:rsidP="007C14F9">
      <w:pPr>
        <w:pStyle w:val="Text1"/>
        <w:tabs>
          <w:tab w:val="left" w:pos="1418"/>
        </w:tabs>
        <w:spacing w:line="360" w:lineRule="auto"/>
        <w:ind w:left="1418" w:hanging="567"/>
        <w:jc w:val="left"/>
        <w:rPr>
          <w:b/>
          <w:i/>
        </w:rPr>
      </w:pPr>
      <w:r w:rsidRPr="00B01A3E">
        <w:rPr>
          <w:b/>
          <w:i/>
        </w:rPr>
        <w:t>(c)</w:t>
      </w:r>
      <w:r w:rsidRPr="00B01A3E">
        <w:rPr>
          <w:b/>
          <w:i/>
        </w:rPr>
        <w:tab/>
        <w:t>zaščitnih ukrepov za preprečevanje odlivov sredstev, vključno z ukrepi iz odstavka 5;</w:t>
      </w:r>
    </w:p>
    <w:p w14:paraId="7DA6FACE" w14:textId="77777777" w:rsidR="00D66317" w:rsidRPr="00B01A3E" w:rsidRDefault="00D66317" w:rsidP="007C14F9">
      <w:pPr>
        <w:pStyle w:val="Text1"/>
        <w:tabs>
          <w:tab w:val="left" w:pos="1418"/>
        </w:tabs>
        <w:spacing w:line="360" w:lineRule="auto"/>
        <w:ind w:left="1418" w:hanging="567"/>
        <w:jc w:val="left"/>
        <w:rPr>
          <w:b/>
          <w:i/>
        </w:rPr>
      </w:pPr>
      <w:r w:rsidRPr="00B01A3E">
        <w:rPr>
          <w:b/>
          <w:i/>
        </w:rPr>
        <w:t>(d)</w:t>
      </w:r>
      <w:r w:rsidRPr="00B01A3E">
        <w:rPr>
          <w:b/>
          <w:i/>
        </w:rPr>
        <w:tab/>
        <w:t>po potrebi prispevkov delničarjev in imetnikov podrejenih dolžniških instrumentov kreditne institucije, ki se podpira.</w:t>
      </w:r>
    </w:p>
    <w:p w14:paraId="09F0A654" w14:textId="77777777" w:rsidR="00D66317" w:rsidRPr="00B01A3E" w:rsidRDefault="00D66317" w:rsidP="007C14F9">
      <w:pPr>
        <w:pStyle w:val="Text1"/>
        <w:spacing w:line="360" w:lineRule="auto"/>
        <w:jc w:val="left"/>
        <w:rPr>
          <w:noProof/>
        </w:rPr>
      </w:pPr>
      <w:r w:rsidRPr="00B01A3E">
        <w:rPr>
          <w:b/>
          <w:i/>
        </w:rPr>
        <w:t>Sistem jamstva za vloge lahko pri določitvi kapitalskega primanjkljaja upošteva tudi morebitno</w:t>
      </w:r>
      <w:r w:rsidRPr="00B01A3E">
        <w:t xml:space="preserve">▌ v prihodnost usmerjeno oceno kapitalske ustreznosti ▌, </w:t>
      </w:r>
      <w:r w:rsidRPr="00B01A3E">
        <w:rPr>
          <w:b/>
          <w:i/>
        </w:rPr>
        <w:t>vključno z načrtom za ohranitev kapitala iz člena 142 Direktive 2013/36/EU</w:t>
      </w:r>
      <w:r w:rsidRPr="00B01A3E">
        <w:t>.</w:t>
      </w:r>
    </w:p>
    <w:p w14:paraId="702990CC" w14:textId="77777777" w:rsidR="00D66317" w:rsidRPr="00B01A3E" w:rsidRDefault="00D66317" w:rsidP="007C14F9">
      <w:pPr>
        <w:pStyle w:val="Text1"/>
        <w:spacing w:line="360" w:lineRule="auto"/>
        <w:jc w:val="left"/>
        <w:rPr>
          <w:b/>
          <w:i/>
        </w:rPr>
      </w:pPr>
      <w:r w:rsidRPr="00B01A3E">
        <w:rPr>
          <w:b/>
          <w:i/>
        </w:rPr>
        <w:t>Države članice zagotovijo, da kadar je kreditna institucija članica institucionalne sheme za zaščito vlog iz člena 1(2), točka (c), kapitalski primanjkljaj določi institucionalna shema za zaščito vlog.</w:t>
      </w:r>
    </w:p>
    <w:p w14:paraId="05A4C95D" w14:textId="77777777" w:rsidR="00D66317" w:rsidRPr="00B01A3E" w:rsidRDefault="00D66317" w:rsidP="007C14F9">
      <w:pPr>
        <w:pStyle w:val="Text1"/>
        <w:spacing w:line="360" w:lineRule="auto"/>
        <w:jc w:val="left"/>
        <w:rPr>
          <w:noProof/>
        </w:rPr>
      </w:pPr>
      <w:r w:rsidRPr="00B01A3E">
        <w:rPr>
          <w:b/>
          <w:i/>
        </w:rPr>
        <w:t>Sistem jamstva za vloge pri določitvi kapitalskega primanjkljaja o tem obvesti pristojni organ.</w:t>
      </w:r>
    </w:p>
    <w:p w14:paraId="1DCDB3F4" w14:textId="42D4C5C1" w:rsidR="00D66317" w:rsidRPr="00B01A3E" w:rsidRDefault="00D66317" w:rsidP="007C14F9">
      <w:pPr>
        <w:pStyle w:val="Text1"/>
        <w:spacing w:line="360" w:lineRule="auto"/>
        <w:jc w:val="left"/>
        <w:rPr>
          <w:noProof/>
        </w:rPr>
      </w:pPr>
      <w:r w:rsidRPr="00B01A3E">
        <w:t xml:space="preserve">4. Države članice zagotovijo, da je ▌v obvestilu iz odstavka 1 </w:t>
      </w:r>
      <w:r w:rsidRPr="00B01A3E">
        <w:rPr>
          <w:b/>
          <w:i/>
        </w:rPr>
        <w:t xml:space="preserve">določena strategija za izstop iz preventivnih ukrepov, vključno z jasnim načrtom </w:t>
      </w:r>
      <w:r w:rsidRPr="00B01A3E">
        <w:t xml:space="preserve">odplačevanja vseh </w:t>
      </w:r>
      <w:r w:rsidRPr="00B01A3E">
        <w:rPr>
          <w:b/>
          <w:i/>
        </w:rPr>
        <w:t>vračljivih</w:t>
      </w:r>
      <w:r w:rsidRPr="00B01A3E">
        <w:t xml:space="preserve"> sredstev, ki jih je kreditna institucija prejela v okviru preventivnih ukrepov. </w:t>
      </w:r>
      <w:r w:rsidRPr="00B01A3E">
        <w:rPr>
          <w:b/>
          <w:i/>
        </w:rPr>
        <w:t>Te informacije se razkrijejo šele eno leto po zaključku izhodne strategije ali izvajanja načrta popravnih ukrepov ali zaključku ocene v skladu s členom 11c(3).</w:t>
      </w:r>
    </w:p>
    <w:p w14:paraId="777D4FD5" w14:textId="77777777" w:rsidR="00D66317" w:rsidRPr="00B01A3E" w:rsidRDefault="00D66317" w:rsidP="007C14F9">
      <w:pPr>
        <w:pStyle w:val="Text1"/>
        <w:spacing w:line="360" w:lineRule="auto"/>
        <w:jc w:val="left"/>
        <w:rPr>
          <w:noProof/>
        </w:rPr>
      </w:pPr>
      <w:r w:rsidRPr="00B01A3E">
        <w:t xml:space="preserve">5. </w:t>
      </w:r>
      <w:r w:rsidRPr="00B01A3E">
        <w:rPr>
          <w:b/>
          <w:i/>
        </w:rPr>
        <w:t xml:space="preserve">Države članice zagotovijo, da se ne izplačajo dividende, odkupi delnic ali variabilni prejemki in da se kreditna institucija, ki se podpira, ne zaveže nepreklicno k izplačilu dividend, odkupov delnic ali variabilnih prejemkov. </w:t>
      </w:r>
      <w:r w:rsidRPr="00B01A3E">
        <w:rPr>
          <w:b/>
          <w:i/>
        </w:rPr>
        <w:lastRenderedPageBreak/>
        <w:t>Pristojni organ lahko to prepoved izjemoma delno omeji, kadar kreditna institucija pristojnemu organu zadovoljivo dokaže, da je pravno zavezana izplačati dividende.</w:t>
      </w:r>
      <w:r w:rsidRPr="00B01A3E">
        <w:rPr>
          <w:b/>
          <w:i/>
          <w:sz w:val="22"/>
        </w:rPr>
        <w:t xml:space="preserve"> </w:t>
      </w:r>
      <w:r w:rsidRPr="00B01A3E">
        <w:t>▌Države članice zagotovijo, da ▌</w:t>
      </w:r>
      <w:r w:rsidRPr="00B01A3E">
        <w:rPr>
          <w:b/>
          <w:i/>
        </w:rPr>
        <w:t>omejitve iz tega</w:t>
      </w:r>
      <w:r w:rsidRPr="00B01A3E">
        <w:t xml:space="preserve"> odstavka </w:t>
      </w:r>
      <w:r w:rsidRPr="00B01A3E">
        <w:rPr>
          <w:b/>
          <w:i/>
        </w:rPr>
        <w:t>ostanejo v veljavi, dokler kreditna institucija, ki se podpira, sistemu jamstva za vloge ne vrne zneska, uporabljenega za preventivne ukrepe</w:t>
      </w:r>
      <w:r w:rsidRPr="00B01A3E">
        <w:t>.</w:t>
      </w:r>
    </w:p>
    <w:p w14:paraId="1D6CA76D" w14:textId="77777777" w:rsidR="00D66317" w:rsidRPr="00B01A3E" w:rsidRDefault="00D66317" w:rsidP="007C14F9">
      <w:pPr>
        <w:pStyle w:val="Text1"/>
        <w:spacing w:line="360" w:lineRule="auto"/>
        <w:jc w:val="left"/>
        <w:rPr>
          <w:b/>
          <w:i/>
        </w:rPr>
      </w:pPr>
      <w:r w:rsidRPr="00B01A3E">
        <w:rPr>
          <w:b/>
          <w:i/>
        </w:rPr>
        <w:t>5a. Države članice zagotovijo, da upravičena kreditna institucija v šestih mesecih od zagotovitve začetne finančne pomoči pristojnemu organu predloži načrt za reorganizacijo poslovanja. Če pristojni organ ni prepričan, da je načrt popravnih ukrepov verodostojen in izvedljiv, da bi se zagotovila dolgoročna sposobnost uspešnega poslovanja, se preventivni ukrepi za zadevno kreditno institucijo začasno prekinejo, pristojni organ pa izvede ustrezne ukrepe za zagotovitev dolgoročne sposobnosti uspešnega poslovanja.</w:t>
      </w:r>
    </w:p>
    <w:p w14:paraId="6C5FBC9D" w14:textId="77777777" w:rsidR="00D66317" w:rsidRPr="00B01A3E" w:rsidRDefault="00D66317" w:rsidP="007C14F9">
      <w:pPr>
        <w:pStyle w:val="Text1"/>
        <w:spacing w:line="360" w:lineRule="auto"/>
        <w:jc w:val="left"/>
        <w:rPr>
          <w:noProof/>
        </w:rPr>
      </w:pPr>
      <w:r w:rsidRPr="00B01A3E">
        <w:rPr>
          <w:b/>
          <w:i/>
        </w:rPr>
        <w:t>Z odstopanjem od prvega pododstavka tega odstavka v primeru, kadar kreditna institucija pripada institucionalni shemi za zaščito vlog iz člena 1(2), točka (c), načrt za reorganizacijo poslovanja odobri institucionalna shema za zaščito vlog po posvetovanju s pristojnim organom.</w:t>
      </w:r>
    </w:p>
    <w:p w14:paraId="2FD3BFD5" w14:textId="77777777" w:rsidR="00D66317" w:rsidRPr="00B01A3E" w:rsidRDefault="00D66317" w:rsidP="007C14F9">
      <w:pPr>
        <w:pStyle w:val="Text1"/>
        <w:spacing w:line="360" w:lineRule="auto"/>
        <w:jc w:val="left"/>
        <w:rPr>
          <w:noProof/>
        </w:rPr>
      </w:pPr>
      <w:r w:rsidRPr="00B01A3E">
        <w:t xml:space="preserve">6. ▌Države članice zagotovijo, da so ukrepi, predvideni v </w:t>
      </w:r>
      <w:r w:rsidRPr="00B01A3E">
        <w:rPr>
          <w:b/>
          <w:i/>
        </w:rPr>
        <w:t>načrtu za reorganizacijo poslovanja</w:t>
      </w:r>
      <w:r w:rsidRPr="00B01A3E">
        <w:t xml:space="preserve"> iz odstavka </w:t>
      </w:r>
      <w:r w:rsidRPr="00B01A3E">
        <w:rPr>
          <w:b/>
          <w:i/>
        </w:rPr>
        <w:t>5a</w:t>
      </w:r>
      <w:r w:rsidRPr="00B01A3E">
        <w:t xml:space="preserve">, usklajeni z načrtom prestrukturiranja </w:t>
      </w:r>
      <w:r w:rsidRPr="00B01A3E">
        <w:rPr>
          <w:b/>
          <w:i/>
        </w:rPr>
        <w:t>kreditne institucije, ki ga zahteva Komisija,</w:t>
      </w:r>
      <w:r w:rsidRPr="00B01A3E">
        <w:t xml:space="preserve"> v skladu </w:t>
      </w:r>
      <w:r w:rsidRPr="00B01A3E">
        <w:rPr>
          <w:b/>
          <w:i/>
        </w:rPr>
        <w:t>z</w:t>
      </w:r>
      <w:r w:rsidRPr="00B01A3E">
        <w:t xml:space="preserve"> ▌okvirom </w:t>
      </w:r>
      <w:r w:rsidRPr="00B01A3E">
        <w:rPr>
          <w:b/>
          <w:i/>
        </w:rPr>
        <w:t>Unije za državne pomoči</w:t>
      </w:r>
      <w:r w:rsidRPr="00B01A3E">
        <w:t>.</w:t>
      </w:r>
    </w:p>
    <w:p w14:paraId="69731E53" w14:textId="77777777" w:rsidR="00D66317" w:rsidRPr="00B01A3E" w:rsidRDefault="00D66317" w:rsidP="007C14F9">
      <w:pPr>
        <w:pStyle w:val="Text1"/>
        <w:spacing w:line="360" w:lineRule="auto"/>
        <w:jc w:val="left"/>
        <w:rPr>
          <w:noProof/>
        </w:rPr>
      </w:pPr>
      <w:r w:rsidRPr="00B01A3E">
        <w:rPr>
          <w:b/>
          <w:i/>
        </w:rPr>
        <w:t>6a. Pristojni organ organu za reševanje predloži načrt za reorganizacijo poslovanja. Organ za reševanje lahko načrt za reorganizacijo poslovanja preuči z namenom, da bi v njem odkril morebitne ukrepe, ki bi lahko škodljivo vplivali na reševanje institucije, in lahko v zvezi s tem oblikuje priporočila pristojnemu organu. Organ za reševanje sporoči svojo oceno in priporočila v roku, ki ga določi pristojni organ.</w:t>
      </w:r>
    </w:p>
    <w:p w14:paraId="005F4F17" w14:textId="77777777" w:rsidR="00D66317" w:rsidRPr="00B01A3E" w:rsidRDefault="00D66317" w:rsidP="007C14F9">
      <w:pPr>
        <w:pStyle w:val="Text1"/>
        <w:spacing w:line="360" w:lineRule="auto"/>
        <w:jc w:val="left"/>
        <w:rPr>
          <w:i/>
          <w:iCs/>
          <w:noProof/>
        </w:rPr>
      </w:pPr>
      <w:r w:rsidRPr="00B01A3E">
        <w:t>„</w:t>
      </w:r>
      <w:r w:rsidRPr="00B01A3E">
        <w:rPr>
          <w:i/>
        </w:rPr>
        <w:t>Člen 11c</w:t>
      </w:r>
    </w:p>
    <w:p w14:paraId="6369DF46" w14:textId="77777777" w:rsidR="00D66317" w:rsidRPr="00B01A3E" w:rsidRDefault="00D66317" w:rsidP="007C14F9">
      <w:pPr>
        <w:pStyle w:val="Text1"/>
        <w:spacing w:line="360" w:lineRule="auto"/>
        <w:jc w:val="left"/>
        <w:rPr>
          <w:b/>
          <w:iCs/>
          <w:noProof/>
        </w:rPr>
      </w:pPr>
      <w:r w:rsidRPr="00B01A3E">
        <w:rPr>
          <w:b/>
        </w:rPr>
        <w:t>Načrt popravnih ukrepov</w:t>
      </w:r>
    </w:p>
    <w:p w14:paraId="6FA769ED" w14:textId="77777777" w:rsidR="00D66317" w:rsidRPr="00B01A3E" w:rsidRDefault="00D66317" w:rsidP="007C14F9">
      <w:pPr>
        <w:pStyle w:val="Text1"/>
        <w:spacing w:line="360" w:lineRule="auto"/>
        <w:jc w:val="left"/>
        <w:rPr>
          <w:noProof/>
        </w:rPr>
      </w:pPr>
      <w:r w:rsidRPr="00B01A3E">
        <w:t>1. Države članice zagotovijo, da v primeru, ko kreditna institucija ne izpolni obveznosti iz obvestila iz člena 11b(1)</w:t>
      </w:r>
      <w:r w:rsidRPr="00B01A3E">
        <w:rPr>
          <w:b/>
          <w:i/>
        </w:rPr>
        <w:t xml:space="preserve"> ali iz načrta za reorganizacijo poslovanja iz člena 11b(5a), prvi pododstavek,</w:t>
      </w:r>
      <w:r w:rsidRPr="00B01A3E">
        <w:t xml:space="preserve"> ali ne povrne zneska, prispevanega v okviru preventivnih ukrepov, ob zapadlosti, </w:t>
      </w:r>
      <w:r w:rsidRPr="00B01A3E">
        <w:rPr>
          <w:b/>
          <w:i/>
        </w:rPr>
        <w:t>ali ne izpolni izhodne strategije v skladu s členom 11b(4),</w:t>
      </w:r>
      <w:r w:rsidRPr="00B01A3E">
        <w:t xml:space="preserve"> sistem jamstva za vloge o tem nemudoma obvesti pristojni organ. </w:t>
      </w:r>
    </w:p>
    <w:p w14:paraId="0497AE19" w14:textId="77777777" w:rsidR="00D66317" w:rsidRPr="00B01A3E" w:rsidRDefault="00D66317" w:rsidP="007C14F9">
      <w:pPr>
        <w:pStyle w:val="Text1"/>
        <w:spacing w:line="360" w:lineRule="auto"/>
        <w:jc w:val="left"/>
        <w:rPr>
          <w:noProof/>
        </w:rPr>
      </w:pPr>
      <w:r w:rsidRPr="00B01A3E">
        <w:lastRenderedPageBreak/>
        <w:t xml:space="preserve">2. V primeru iz odstavka 1 države članice zagotovijo, da pristojni organ od kreditne institucije zahteva, da </w:t>
      </w:r>
      <w:r w:rsidRPr="00B01A3E">
        <w:rPr>
          <w:b/>
          <w:i/>
        </w:rPr>
        <w:t xml:space="preserve">imenovanemu organu in sistemu jamstva za vloge </w:t>
      </w:r>
      <w:r w:rsidRPr="00B01A3E">
        <w:t xml:space="preserve">predloži </w:t>
      </w:r>
      <w:r w:rsidRPr="00B01A3E">
        <w:rPr>
          <w:b/>
          <w:i/>
        </w:rPr>
        <w:t>enkraten</w:t>
      </w:r>
      <w:r w:rsidRPr="00B01A3E">
        <w:t xml:space="preserve"> načrt popravnih ukrepov, v katerem so opisani ukrepi, ki jih bo kreditna institucija sprejela za zagotovitev ▌skladnosti z nadzorniškimi zahtevami, zagotovitev njene dolgoročne sposobnosti uspešnega poslovanja in </w:t>
      </w:r>
      <w:bookmarkStart w:id="17" w:name="_Hlk127374863"/>
      <w:r w:rsidRPr="00B01A3E">
        <w:t>odplačilo dolgovanega zneska, ki ga prispeva sistem jamstva za vloge za preventivni ukrep, ter s tem povezan časovni okvir.</w:t>
      </w:r>
      <w:bookmarkEnd w:id="17"/>
      <w:r w:rsidRPr="00B01A3E">
        <w:t xml:space="preserve"> </w:t>
      </w:r>
      <w:r w:rsidRPr="00B01A3E">
        <w:rPr>
          <w:b/>
          <w:i/>
        </w:rPr>
        <w:t>Imenovani organ in sistem jamstva za vloge se glede ukrepov, določenih v načrtu popravnih ukrepov, posvetujeta s pristojnim organom.</w:t>
      </w:r>
    </w:p>
    <w:p w14:paraId="49FEB871" w14:textId="77777777" w:rsidR="00D66317" w:rsidRPr="00B01A3E" w:rsidRDefault="00D66317" w:rsidP="007C14F9">
      <w:pPr>
        <w:pStyle w:val="Text1"/>
        <w:spacing w:line="360" w:lineRule="auto"/>
        <w:jc w:val="left"/>
        <w:rPr>
          <w:noProof/>
        </w:rPr>
      </w:pPr>
      <w:r w:rsidRPr="00B01A3E">
        <w:t xml:space="preserve">3. Če pristojni organ ni prepričan, da je načrt popravnih ukrepov verodostojen ali izvedljiv, </w:t>
      </w:r>
      <w:r w:rsidRPr="00B01A3E">
        <w:rPr>
          <w:b/>
          <w:i/>
        </w:rPr>
        <w:t>ali če kreditna institucija ne izpolni načrta popravnih ukrepov,</w:t>
      </w:r>
      <w:r w:rsidRPr="00B01A3E">
        <w:t xml:space="preserve"> sistem jamstva za vloge tej kreditni instituciji ne odobri nobenih nadaljnjih preventivnih ukrepov </w:t>
      </w:r>
      <w:r w:rsidRPr="00B01A3E">
        <w:rPr>
          <w:b/>
          <w:i/>
        </w:rPr>
        <w:t>in ustrezni organi v skladu s členom 32 Direktive 2014/59/EU ocenijo, ali institucija propada ali bo verjetno propadla</w:t>
      </w:r>
      <w:r w:rsidRPr="00B01A3E">
        <w:t>.</w:t>
      </w:r>
      <w:bookmarkStart w:id="18" w:name="_Hlk125725169"/>
    </w:p>
    <w:p w14:paraId="4BF6AC34" w14:textId="77777777" w:rsidR="00D66317" w:rsidRPr="00B01A3E" w:rsidRDefault="00D66317" w:rsidP="007C14F9">
      <w:pPr>
        <w:pStyle w:val="Text1"/>
        <w:spacing w:line="360" w:lineRule="auto"/>
        <w:jc w:val="left"/>
        <w:rPr>
          <w:noProof/>
        </w:rPr>
      </w:pPr>
      <w:r w:rsidRPr="00B01A3E">
        <w:t xml:space="preserve">4. EBA do … [Urad za publikacije, vstaviti datum </w:t>
      </w:r>
      <w:r w:rsidRPr="00B01A3E">
        <w:rPr>
          <w:b/>
          <w:i/>
        </w:rPr>
        <w:t>24</w:t>
      </w:r>
      <w:r w:rsidRPr="00B01A3E">
        <w:t xml:space="preserve"> mesecev po začetku veljavnosti te direktive] izda smernice, v katerih določi elemente </w:t>
      </w:r>
      <w:r w:rsidRPr="00B01A3E">
        <w:rPr>
          <w:b/>
          <w:i/>
        </w:rPr>
        <w:t>načrta za reorganizacijo poslovanja</w:t>
      </w:r>
      <w:r w:rsidRPr="00B01A3E">
        <w:t>, priloženega preventivnim ukrepom iz člena 11b</w:t>
      </w:r>
      <w:r w:rsidRPr="00B01A3E">
        <w:rPr>
          <w:b/>
          <w:i/>
        </w:rPr>
        <w:t>(3) do (5a)</w:t>
      </w:r>
      <w:r w:rsidRPr="00B01A3E">
        <w:t xml:space="preserve"> in načrtu popravnih ukrepov iz odstavka 1 tega člena. </w:t>
      </w:r>
    </w:p>
    <w:bookmarkEnd w:id="18"/>
    <w:p w14:paraId="513928F9" w14:textId="77777777" w:rsidR="00D66317" w:rsidRPr="00B01A3E" w:rsidRDefault="00D66317" w:rsidP="007C14F9">
      <w:pPr>
        <w:pStyle w:val="Text1"/>
        <w:spacing w:line="360" w:lineRule="auto"/>
        <w:jc w:val="left"/>
        <w:rPr>
          <w:i/>
          <w:iCs/>
          <w:noProof/>
        </w:rPr>
      </w:pPr>
      <w:r w:rsidRPr="00B01A3E">
        <w:rPr>
          <w:i/>
        </w:rPr>
        <w:t>„Člen 11d</w:t>
      </w:r>
    </w:p>
    <w:p w14:paraId="18E5A962" w14:textId="77777777" w:rsidR="00D66317" w:rsidRPr="00B01A3E" w:rsidRDefault="00D66317" w:rsidP="007C14F9">
      <w:pPr>
        <w:pStyle w:val="Text1"/>
        <w:spacing w:line="360" w:lineRule="auto"/>
        <w:jc w:val="left"/>
        <w:rPr>
          <w:b/>
          <w:iCs/>
          <w:noProof/>
        </w:rPr>
      </w:pPr>
      <w:r w:rsidRPr="00B01A3E">
        <w:t>▌</w:t>
      </w:r>
      <w:r w:rsidRPr="00B01A3E">
        <w:rPr>
          <w:b/>
          <w:i/>
          <w:iCs/>
        </w:rPr>
        <w:t>Alternativni ukrepi</w:t>
      </w:r>
      <w:r w:rsidRPr="00B01A3E">
        <w:rPr>
          <w:b/>
        </w:rPr>
        <w:t xml:space="preserve"> </w:t>
      </w:r>
    </w:p>
    <w:p w14:paraId="3D9FCEAC" w14:textId="77777777" w:rsidR="00D66317" w:rsidRPr="00B01A3E" w:rsidRDefault="00D66317" w:rsidP="007C14F9">
      <w:pPr>
        <w:pStyle w:val="Text1"/>
        <w:spacing w:line="360" w:lineRule="auto"/>
        <w:jc w:val="left"/>
        <w:rPr>
          <w:noProof/>
        </w:rPr>
      </w:pPr>
      <w:r w:rsidRPr="00B01A3E">
        <w:t xml:space="preserve">1. ▌Države članice </w:t>
      </w:r>
      <w:r w:rsidRPr="00B01A3E">
        <w:rPr>
          <w:b/>
          <w:i/>
        </w:rPr>
        <w:t>omogočijo</w:t>
      </w:r>
      <w:r w:rsidRPr="00B01A3E">
        <w:t xml:space="preserve"> uporabo sredstev sistema jamstva za vloge za alternativne ukrepe iz člena 11(5)</w:t>
      </w:r>
      <w:r w:rsidRPr="00B01A3E">
        <w:rPr>
          <w:b/>
        </w:rPr>
        <w:t>.</w:t>
      </w:r>
      <w:r w:rsidRPr="00B01A3E">
        <w:t xml:space="preserve"> </w:t>
      </w:r>
      <w:r w:rsidRPr="00B01A3E">
        <w:rPr>
          <w:b/>
          <w:i/>
        </w:rPr>
        <w:t>Države članice</w:t>
      </w:r>
      <w:r w:rsidRPr="00B01A3E">
        <w:t xml:space="preserve"> zagotovijo, da kadar sistemi jamstva za vloge financirajo take ukrepe, kreditne institucije tržijo sredstva, pravice in obveznosti, ki jih nameravajo prenesti, ali sklenejo dogovore za njihovo trženje. Brez poseganja v okvir Unije za državne pomoči tako trženje izpolnjuje vse naslednje zahteve: </w:t>
      </w:r>
    </w:p>
    <w:p w14:paraId="36C86D8F" w14:textId="77777777" w:rsidR="00D66317" w:rsidRPr="00B01A3E" w:rsidRDefault="00D66317" w:rsidP="007C14F9">
      <w:pPr>
        <w:pStyle w:val="Point1"/>
        <w:spacing w:line="360" w:lineRule="auto"/>
        <w:jc w:val="left"/>
        <w:rPr>
          <w:noProof/>
        </w:rPr>
      </w:pPr>
      <w:r w:rsidRPr="00B01A3E">
        <w:t>(a)</w:t>
      </w:r>
      <w:r w:rsidRPr="00B01A3E">
        <w:tab/>
        <w:t>trženje je odprto in pregledno ter ne prikazuje napačno sredstev, pravic in obveznosti, ki bodo preneseni;</w:t>
      </w:r>
    </w:p>
    <w:p w14:paraId="421FCEF5" w14:textId="77777777" w:rsidR="00D66317" w:rsidRPr="00B01A3E" w:rsidRDefault="00D66317" w:rsidP="007C14F9">
      <w:pPr>
        <w:pStyle w:val="Point1"/>
        <w:spacing w:line="360" w:lineRule="auto"/>
        <w:jc w:val="left"/>
        <w:rPr>
          <w:noProof/>
        </w:rPr>
      </w:pPr>
      <w:r w:rsidRPr="00B01A3E">
        <w:t>(b)</w:t>
      </w:r>
      <w:r w:rsidRPr="00B01A3E">
        <w:tab/>
        <w:t>trženje ni pristransko do potencialnih kupcev in ne diskriminira med njimi ter ne daje nobenih prednosti potencialnemu kupcu;</w:t>
      </w:r>
    </w:p>
    <w:p w14:paraId="595355D5" w14:textId="77777777" w:rsidR="00D66317" w:rsidRPr="00B01A3E" w:rsidRDefault="00D66317" w:rsidP="007C14F9">
      <w:pPr>
        <w:pStyle w:val="Point1"/>
        <w:spacing w:line="360" w:lineRule="auto"/>
        <w:jc w:val="left"/>
        <w:rPr>
          <w:noProof/>
        </w:rPr>
      </w:pPr>
      <w:r w:rsidRPr="00B01A3E">
        <w:t>(c)</w:t>
      </w:r>
      <w:r w:rsidRPr="00B01A3E">
        <w:tab/>
        <w:t>v zvezi s trženjem ni nasprotij interesov;</w:t>
      </w:r>
    </w:p>
    <w:p w14:paraId="6D10BB7F" w14:textId="77777777" w:rsidR="00D66317" w:rsidRPr="00B01A3E" w:rsidRDefault="00D66317" w:rsidP="007C14F9">
      <w:pPr>
        <w:pStyle w:val="Point1"/>
        <w:spacing w:line="360" w:lineRule="auto"/>
        <w:jc w:val="left"/>
        <w:rPr>
          <w:noProof/>
        </w:rPr>
      </w:pPr>
      <w:r w:rsidRPr="00B01A3E">
        <w:lastRenderedPageBreak/>
        <w:t>(d)</w:t>
      </w:r>
      <w:r w:rsidRPr="00B01A3E">
        <w:tab/>
        <w:t xml:space="preserve">pri trženju se upošteva potreba po hitri rešitvi ob upoštevanju roka iz člena 3(2), drugi pododstavek, za ugotovitev iz člena 2(1), točka (8)(a); </w:t>
      </w:r>
    </w:p>
    <w:p w14:paraId="35F5DF4A" w14:textId="77777777" w:rsidR="00D66317" w:rsidRPr="00B01A3E" w:rsidRDefault="00D66317" w:rsidP="007C14F9">
      <w:pPr>
        <w:pStyle w:val="Point1"/>
        <w:spacing w:line="360" w:lineRule="auto"/>
        <w:jc w:val="left"/>
        <w:rPr>
          <w:noProof/>
        </w:rPr>
      </w:pPr>
      <w:r w:rsidRPr="00B01A3E">
        <w:t>(e)</w:t>
      </w:r>
      <w:r w:rsidRPr="00B01A3E">
        <w:tab/>
        <w:t>cilj trženja je doseči čim večjo prodajno ceno zadevnih sredstev, pravic in obveznosti.</w:t>
      </w:r>
    </w:p>
    <w:p w14:paraId="3483DFF1" w14:textId="77777777" w:rsidR="00D66317" w:rsidRPr="00B01A3E" w:rsidRDefault="00D66317" w:rsidP="007C14F9">
      <w:pPr>
        <w:pStyle w:val="Text1"/>
        <w:spacing w:line="360" w:lineRule="auto"/>
        <w:jc w:val="left"/>
        <w:rPr>
          <w:b/>
          <w:i/>
        </w:rPr>
      </w:pPr>
      <w:r w:rsidRPr="00B01A3E">
        <w:rPr>
          <w:b/>
          <w:i/>
        </w:rPr>
        <w:t>1a. Države članice zagotovijo, da če se sistem jamstva za vloge uporabi v skladu s členom 11(5) v zvezi s kreditno institucijo in če tak ukrep zagotavlja, da imajo fizične osebe ter mikro, mala in srednja podjetja še naprej dostop do vlog, sistem jamstva za vloge, s katerim je povezana ta kreditna institucija, za namen preprečitve njihovih izgub prispeva naslednje zneske:</w:t>
      </w:r>
    </w:p>
    <w:p w14:paraId="4232F405" w14:textId="77777777" w:rsidR="00D66317" w:rsidRPr="00B01A3E" w:rsidRDefault="00D66317" w:rsidP="007C14F9">
      <w:pPr>
        <w:pStyle w:val="Text1"/>
        <w:spacing w:line="360" w:lineRule="auto"/>
        <w:ind w:left="1418" w:hanging="568"/>
        <w:jc w:val="left"/>
        <w:rPr>
          <w:b/>
          <w:i/>
        </w:rPr>
      </w:pPr>
      <w:r w:rsidRPr="00B01A3E">
        <w:rPr>
          <w:b/>
          <w:i/>
        </w:rPr>
        <w:t>(i)</w:t>
      </w:r>
      <w:r w:rsidRPr="00B01A3E">
        <w:rPr>
          <w:b/>
          <w:i/>
        </w:rPr>
        <w:tab/>
        <w:t>znesek, potreben za kritje razlike med vrednostjo kritih vlog in obveznosti, ki imajo enako ali višjo prednostno razvrstitev, ter skupno vrednostjo sredstev, ki se prenesejo na prejemnika; ter</w:t>
      </w:r>
    </w:p>
    <w:p w14:paraId="37C84AFE" w14:textId="77777777" w:rsidR="00D66317" w:rsidRPr="00B01A3E" w:rsidRDefault="00D66317" w:rsidP="007C14F9">
      <w:pPr>
        <w:pStyle w:val="Point1"/>
        <w:spacing w:line="360" w:lineRule="auto"/>
        <w:ind w:left="1418"/>
        <w:jc w:val="left"/>
        <w:rPr>
          <w:b/>
          <w:i/>
          <w:noProof/>
        </w:rPr>
      </w:pPr>
      <w:r w:rsidRPr="00B01A3E">
        <w:rPr>
          <w:b/>
          <w:i/>
        </w:rPr>
        <w:t>(ii)</w:t>
      </w:r>
      <w:r w:rsidRPr="00B01A3E">
        <w:rPr>
          <w:b/>
          <w:i/>
        </w:rPr>
        <w:tab/>
        <w:t>po potrebi znesek, potreben za zagotovitev kapitalske nevtralnosti prejemnika po prenosu.</w:t>
      </w:r>
    </w:p>
    <w:p w14:paraId="19F1D0B0" w14:textId="77777777" w:rsidR="00D66317" w:rsidRPr="00B01A3E" w:rsidRDefault="00D66317" w:rsidP="007C14F9">
      <w:pPr>
        <w:pStyle w:val="Text1"/>
        <w:spacing w:line="360" w:lineRule="auto"/>
        <w:jc w:val="left"/>
        <w:rPr>
          <w:i/>
          <w:iCs/>
          <w:noProof/>
        </w:rPr>
      </w:pPr>
      <w:r w:rsidRPr="00B01A3E">
        <w:t>„</w:t>
      </w:r>
      <w:r w:rsidRPr="00B01A3E">
        <w:rPr>
          <w:i/>
        </w:rPr>
        <w:t>Člen 11e</w:t>
      </w:r>
    </w:p>
    <w:p w14:paraId="6CDF9E51" w14:textId="77777777" w:rsidR="00D66317" w:rsidRPr="00B01A3E" w:rsidRDefault="00D66317" w:rsidP="007C14F9">
      <w:pPr>
        <w:pStyle w:val="Text1"/>
        <w:spacing w:line="360" w:lineRule="auto"/>
        <w:jc w:val="left"/>
        <w:rPr>
          <w:b/>
          <w:iCs/>
          <w:noProof/>
        </w:rPr>
      </w:pPr>
      <w:r w:rsidRPr="00B01A3E">
        <w:rPr>
          <w:b/>
        </w:rPr>
        <w:t>Preizkus najnižjih stroškov</w:t>
      </w:r>
    </w:p>
    <w:p w14:paraId="59C973F9" w14:textId="77777777" w:rsidR="00D66317" w:rsidRPr="00B01A3E" w:rsidRDefault="00D66317" w:rsidP="007C14F9">
      <w:pPr>
        <w:pStyle w:val="Text1"/>
        <w:spacing w:line="360" w:lineRule="auto"/>
        <w:jc w:val="left"/>
        <w:rPr>
          <w:noProof/>
        </w:rPr>
      </w:pPr>
      <w:r w:rsidRPr="00B01A3E">
        <w:t>1. Države članice pri obravnavanju možnosti uporabe sredstev sistema jamstva za vloge za ukrepe iz člena 11(2), (3) ali (5) zagotovijo, da sistemi jamstva za vloge primerjajo naslednje:</w:t>
      </w:r>
    </w:p>
    <w:p w14:paraId="2072FCB0" w14:textId="77777777" w:rsidR="00D66317" w:rsidRPr="00B01A3E" w:rsidRDefault="00D66317" w:rsidP="007C14F9">
      <w:pPr>
        <w:pStyle w:val="Point1"/>
        <w:spacing w:line="360" w:lineRule="auto"/>
        <w:jc w:val="left"/>
        <w:rPr>
          <w:noProof/>
        </w:rPr>
      </w:pPr>
      <w:r w:rsidRPr="00B01A3E">
        <w:t>(a)</w:t>
      </w:r>
      <w:r w:rsidRPr="00B01A3E">
        <w:tab/>
        <w:t>ocenjene stroške sistema jamstva za vloge za financiranje ukrepov iz člena 11(2), (3) ali (5);</w:t>
      </w:r>
    </w:p>
    <w:p w14:paraId="7654AE9F" w14:textId="77777777" w:rsidR="00D66317" w:rsidRPr="00B01A3E" w:rsidRDefault="00D66317" w:rsidP="007C14F9">
      <w:pPr>
        <w:pStyle w:val="Point1"/>
        <w:spacing w:line="360" w:lineRule="auto"/>
        <w:jc w:val="left"/>
        <w:rPr>
          <w:noProof/>
        </w:rPr>
      </w:pPr>
      <w:r w:rsidRPr="00B01A3E">
        <w:t>(b)</w:t>
      </w:r>
      <w:r w:rsidRPr="00B01A3E">
        <w:tab/>
        <w:t>ocenjene stroške izplačil vlagateljem v skladu s členom 8(1).</w:t>
      </w:r>
    </w:p>
    <w:p w14:paraId="29BBFCEE" w14:textId="77777777" w:rsidR="00D66317" w:rsidRPr="00B01A3E" w:rsidRDefault="00D66317" w:rsidP="007C14F9">
      <w:pPr>
        <w:pStyle w:val="Text1"/>
        <w:spacing w:line="360" w:lineRule="auto"/>
        <w:jc w:val="left"/>
        <w:rPr>
          <w:noProof/>
        </w:rPr>
      </w:pPr>
      <w:r w:rsidRPr="00B01A3E">
        <w:t xml:space="preserve">2. Za primerjavo iz odstavka 1 velja naslednje: </w:t>
      </w:r>
    </w:p>
    <w:p w14:paraId="2BE2F0FB" w14:textId="77777777" w:rsidR="00D66317" w:rsidRPr="00B01A3E" w:rsidRDefault="00D66317" w:rsidP="007C14F9">
      <w:pPr>
        <w:pStyle w:val="Point1"/>
        <w:spacing w:line="360" w:lineRule="auto"/>
        <w:jc w:val="left"/>
        <w:rPr>
          <w:noProof/>
        </w:rPr>
      </w:pPr>
      <w:r w:rsidRPr="00B01A3E">
        <w:t>(a)</w:t>
      </w:r>
      <w:r w:rsidRPr="00B01A3E">
        <w:tab/>
        <w:t>za oceno stroškov iz odstavka 1, točka (a), sistem jamstva za vloge upošteva pričakovane prihodke, operativne stroške in morebitne izgube, povezane z ukrepom;</w:t>
      </w:r>
    </w:p>
    <w:p w14:paraId="3C43A1B4" w14:textId="77777777" w:rsidR="00D66317" w:rsidRPr="00B01A3E" w:rsidRDefault="00D66317" w:rsidP="007C14F9">
      <w:pPr>
        <w:pStyle w:val="Point1"/>
        <w:spacing w:line="360" w:lineRule="auto"/>
        <w:jc w:val="left"/>
        <w:rPr>
          <w:noProof/>
        </w:rPr>
      </w:pPr>
      <w:r w:rsidRPr="00B01A3E">
        <w:t>(b)</w:t>
      </w:r>
      <w:r w:rsidRPr="00B01A3E">
        <w:tab/>
        <w:t xml:space="preserve">za ukrepe iz člena 11(2) in (5) sistem jamstva za vloge svojo oceno stroškov izplačil vlagateljem iz odstavka 1, točka (b), utemelji na vrednotenju sredstev in obveznosti kreditne institucije iz člena 36(1) Direktive 2014/59/EU in oceni iz člena 36(8) navedene direktive; </w:t>
      </w:r>
    </w:p>
    <w:p w14:paraId="099F4C0A" w14:textId="77777777" w:rsidR="00D66317" w:rsidRPr="00B01A3E" w:rsidRDefault="00D66317" w:rsidP="007C14F9">
      <w:pPr>
        <w:pStyle w:val="Point1"/>
        <w:spacing w:line="360" w:lineRule="auto"/>
        <w:jc w:val="left"/>
        <w:rPr>
          <w:noProof/>
        </w:rPr>
      </w:pPr>
      <w:r w:rsidRPr="00B01A3E">
        <w:lastRenderedPageBreak/>
        <w:t>(c)</w:t>
      </w:r>
      <w:r w:rsidRPr="00B01A3E">
        <w:tab/>
      </w:r>
      <w:bookmarkStart w:id="19" w:name="_Hlk130299997"/>
      <w:r w:rsidRPr="00B01A3E">
        <w:t xml:space="preserve">za ukrepe iz člena 11(2), (3) in (5) sistem jamstva za vloge pri ocenjevanju stroškov izplačil vlagateljem iz odstavka 1, točka (b), upošteva pričakovani delež izterjav, ▌morebitne dodatne stroške financiranja sistema jamstva za vloge </w:t>
      </w:r>
      <w:r w:rsidRPr="00B01A3E">
        <w:rPr>
          <w:rStyle w:val="normaltextrun"/>
          <w:b/>
          <w:i/>
        </w:rPr>
        <w:t>in</w:t>
      </w:r>
      <w:r w:rsidRPr="00B01A3E">
        <w:rPr>
          <w:b/>
          <w:i/>
        </w:rPr>
        <w:t xml:space="preserve"> morebitne stroške sistema jamstva za vloge, ki so posledica potencialne gospodarske in finančne nestabilnosti, vključno s potrebo po uporabi dodatnih sredstev, v okviru mandata sistema jamstva za vloge, da bi se zaščitili vlagatelji in finančna stabilnost in da bi se preprečilo širjenje negativnih vplivov</w:t>
      </w:r>
      <w:r w:rsidRPr="00B01A3E">
        <w:t>;</w:t>
      </w:r>
    </w:p>
    <w:bookmarkEnd w:id="19"/>
    <w:p w14:paraId="3F34C059" w14:textId="77777777" w:rsidR="00D66317" w:rsidRPr="00B01A3E" w:rsidRDefault="00D66317" w:rsidP="007C14F9">
      <w:pPr>
        <w:pStyle w:val="Point1"/>
        <w:spacing w:line="360" w:lineRule="auto"/>
        <w:jc w:val="left"/>
        <w:rPr>
          <w:noProof/>
        </w:rPr>
      </w:pPr>
      <w:r w:rsidRPr="00B01A3E">
        <w:t>(d)</w:t>
      </w:r>
      <w:r w:rsidRPr="00B01A3E">
        <w:tab/>
        <w:t>za ukrepe iz člena 11(3) sistem jamstva za vloge pri ocenjevanju stroškov izplačil vlagateljem pomnoži ocenjeni delež izterjav, izračunan v skladu z metodologijo iz odstavka 5(b), s 85 %.</w:t>
      </w:r>
    </w:p>
    <w:p w14:paraId="65C3F052" w14:textId="77777777" w:rsidR="00D66317" w:rsidRPr="00B01A3E" w:rsidRDefault="00D66317" w:rsidP="007C14F9">
      <w:pPr>
        <w:pStyle w:val="Text1"/>
        <w:spacing w:line="360" w:lineRule="auto"/>
        <w:jc w:val="left"/>
        <w:rPr>
          <w:noProof/>
        </w:rPr>
      </w:pPr>
      <w:r w:rsidRPr="00B01A3E">
        <w:t>3. Države članice zagotovijo, da znesek, uporabljen za financiranje reševanja kreditnih institucij iz člena 11(2), za preventivne ukrepe iz člena 11(3) ali za alternativne ukrepe iz člena 11(5), ne presega zneska kritih vlog v kreditni instituciji.</w:t>
      </w:r>
    </w:p>
    <w:p w14:paraId="28E75966" w14:textId="77777777" w:rsidR="00D66317" w:rsidRPr="00B01A3E" w:rsidRDefault="00D66317" w:rsidP="007C14F9">
      <w:pPr>
        <w:pStyle w:val="Text1"/>
        <w:spacing w:line="360" w:lineRule="auto"/>
        <w:jc w:val="left"/>
        <w:rPr>
          <w:noProof/>
        </w:rPr>
      </w:pPr>
      <w:r w:rsidRPr="00B01A3E">
        <w:t>4. Države članice zagotovijo, da pristojni organi in organi za reševanje sistemu jamstva za vloge zagotovijo vse informacije, potrebne za primerjavo iz odstavka 1. Države članice zagotovijo, da organ za reševanje sistemu jamstva za vloge zagotovi ocenjene stroške prispevka sistema jamstva za vloge za reševanje kreditne institucije iz člena 11(2).</w:t>
      </w:r>
    </w:p>
    <w:p w14:paraId="4E5D6F34" w14:textId="77777777" w:rsidR="00D66317" w:rsidRPr="00B01A3E" w:rsidRDefault="00D66317" w:rsidP="007C14F9">
      <w:pPr>
        <w:pStyle w:val="Text1"/>
        <w:spacing w:line="360" w:lineRule="auto"/>
        <w:jc w:val="left"/>
        <w:rPr>
          <w:noProof/>
        </w:rPr>
      </w:pPr>
      <w:r w:rsidRPr="00B01A3E">
        <w:rPr>
          <w:b/>
          <w:i/>
        </w:rPr>
        <w:t>4a.</w:t>
      </w:r>
      <w:r w:rsidRPr="00B01A3E">
        <w:rPr>
          <w:b/>
          <w:i/>
        </w:rPr>
        <w:tab/>
        <w:t>Države članice čim prej po izvedbi alternativnih ukrepov zagotovijo, da sistem jamstva za vloge pristojnemu organu, organu za reševanje in imenovanemu organu posreduje povzetek temeljnih elementov izračuna, izvedenega v skladu s tem členom. Ta povzetek vsebuje zlasti neto stopnjo poplačljivosti, izpeljano iz ocenjenih stroškov izplačil vlagateljem za sistem jamstva za vloge in široko utemeljitev povezanih temeljnih predpostavk.</w:t>
      </w:r>
    </w:p>
    <w:p w14:paraId="717FECDD" w14:textId="77777777" w:rsidR="00D66317" w:rsidRPr="00B01A3E" w:rsidRDefault="00D66317" w:rsidP="007C14F9">
      <w:pPr>
        <w:pStyle w:val="Text1"/>
        <w:spacing w:line="360" w:lineRule="auto"/>
        <w:jc w:val="left"/>
        <w:rPr>
          <w:noProof/>
        </w:rPr>
      </w:pPr>
      <w:r w:rsidRPr="00B01A3E">
        <w:t xml:space="preserve">5. EBA </w:t>
      </w:r>
      <w:r w:rsidRPr="00B01A3E">
        <w:rPr>
          <w:b/>
          <w:i/>
        </w:rPr>
        <w:t>ob upoštevanju regulativnih tehničnih standardov, sprejetih v skladu s členom 36(16) Direktive 2014/59/EU,</w:t>
      </w:r>
      <w:r w:rsidRPr="00B01A3E">
        <w:t xml:space="preserve"> pripravi osnutek regulativnih tehničnih standardov, v katerih določi: </w:t>
      </w:r>
    </w:p>
    <w:p w14:paraId="53AEC55B" w14:textId="77777777" w:rsidR="00D66317" w:rsidRPr="00B01A3E" w:rsidRDefault="00D66317" w:rsidP="007C14F9">
      <w:pPr>
        <w:pStyle w:val="Point1"/>
        <w:spacing w:line="360" w:lineRule="auto"/>
        <w:jc w:val="left"/>
        <w:rPr>
          <w:noProof/>
        </w:rPr>
      </w:pPr>
      <w:r w:rsidRPr="00B01A3E">
        <w:t>(a)</w:t>
      </w:r>
      <w:r w:rsidRPr="00B01A3E">
        <w:tab/>
        <w:t>metodologijo za izračun ocenjenih stroškov iz odstavka 1, točka (a), pri kateri se upoštevajo posebne značilnosti zadevnega ukrepa;</w:t>
      </w:r>
    </w:p>
    <w:p w14:paraId="72D623A0" w14:textId="77777777" w:rsidR="00D66317" w:rsidRPr="00B01A3E" w:rsidRDefault="00D66317" w:rsidP="007C14F9">
      <w:pPr>
        <w:pStyle w:val="Point1"/>
        <w:spacing w:line="360" w:lineRule="auto"/>
        <w:ind w:left="1418" w:hanging="568"/>
        <w:jc w:val="left"/>
        <w:rPr>
          <w:noProof/>
        </w:rPr>
      </w:pPr>
      <w:r w:rsidRPr="00B01A3E">
        <w:t>(b)</w:t>
      </w:r>
      <w:r w:rsidRPr="00B01A3E">
        <w:tab/>
        <w:t xml:space="preserve">metodologijo za izračun ocenjenih stroškov izplačil vlagateljem iz odstavka 1, točka (b), vključno </w:t>
      </w:r>
      <w:r w:rsidRPr="00B01A3E">
        <w:rPr>
          <w:b/>
          <w:i/>
        </w:rPr>
        <w:t>s pričakovanimi izterjavami</w:t>
      </w:r>
      <w:r w:rsidRPr="00B01A3E">
        <w:t xml:space="preserve"> iz odstavka 2, točka (c)</w:t>
      </w:r>
      <w:r w:rsidRPr="00B01A3E">
        <w:rPr>
          <w:b/>
          <w:i/>
        </w:rPr>
        <w:t xml:space="preserve">, </w:t>
      </w:r>
      <w:r w:rsidRPr="00B01A3E">
        <w:rPr>
          <w:b/>
          <w:i/>
        </w:rPr>
        <w:lastRenderedPageBreak/>
        <w:t>morebitnimi dodatnimi stroški financiranja sistema jamstva za vloge in morebitnimi stroški sistema jamstva za vloge, ki so posledica potencialne gospodarske in finančne nestabilnosti, vključno s potrebo po uporabi dodatnih sredstev, v okviru mandata sistema jamstva za vloge, da bi se zaščitili vlagatelji in finančna stabilnost in da bi se preprečilo širjenje negativnih vplivov</w:t>
      </w:r>
      <w:r w:rsidRPr="00B01A3E">
        <w:t xml:space="preserve">; </w:t>
      </w:r>
    </w:p>
    <w:p w14:paraId="1C219CB9" w14:textId="77777777" w:rsidR="00D66317" w:rsidRPr="00B01A3E" w:rsidRDefault="00D66317" w:rsidP="007C14F9">
      <w:pPr>
        <w:pStyle w:val="Point1"/>
        <w:spacing w:line="360" w:lineRule="auto"/>
        <w:jc w:val="left"/>
        <w:rPr>
          <w:noProof/>
        </w:rPr>
      </w:pPr>
      <w:r w:rsidRPr="00B01A3E">
        <w:t>(c)</w:t>
      </w:r>
      <w:r w:rsidRPr="00B01A3E">
        <w:tab/>
        <w:t>način, kako se v metodologijah iz točk (a), (b) in (c), kjer je to ustrezno, upošteva sprememba vrednosti denarja zaradi potencialnih vnaprej vračunanih prihodkov skozi čas.</w:t>
      </w:r>
    </w:p>
    <w:p w14:paraId="508638C0" w14:textId="77777777" w:rsidR="00D66317" w:rsidRPr="00B01A3E" w:rsidRDefault="00D66317" w:rsidP="007C14F9">
      <w:pPr>
        <w:pStyle w:val="paragraph"/>
        <w:spacing w:before="0" w:beforeAutospacing="0" w:after="0" w:afterAutospacing="0" w:line="360" w:lineRule="auto"/>
        <w:ind w:left="850"/>
        <w:textAlignment w:val="baseline"/>
        <w:rPr>
          <w:rStyle w:val="normaltextrun"/>
          <w:rFonts w:eastAsiaTheme="majorEastAsia"/>
          <w:iCs/>
          <w:color w:val="000000" w:themeColor="text1"/>
        </w:rPr>
      </w:pPr>
      <w:r w:rsidRPr="00B01A3E">
        <w:rPr>
          <w:rStyle w:val="normaltextrun"/>
          <w:b/>
          <w:i/>
          <w:color w:val="000000" w:themeColor="text1"/>
        </w:rPr>
        <w:t>Pri izračunu morebitnih dodatnih stroškov sistema jamstva za vloge iz prvega pododstavka, točka (b), se pri metodologiji upošteva naslednje:</w:t>
      </w:r>
    </w:p>
    <w:p w14:paraId="483C0BE5" w14:textId="77777777" w:rsidR="00D66317" w:rsidRPr="00B01A3E" w:rsidRDefault="00D66317" w:rsidP="007C14F9">
      <w:pPr>
        <w:pStyle w:val="paragraph"/>
        <w:spacing w:before="0" w:beforeAutospacing="0" w:after="0" w:afterAutospacing="0" w:line="360" w:lineRule="auto"/>
        <w:ind w:left="850"/>
        <w:textAlignment w:val="baseline"/>
        <w:rPr>
          <w:rStyle w:val="normaltextrun"/>
          <w:rFonts w:eastAsiaTheme="majorEastAsia"/>
          <w:iCs/>
          <w:color w:val="000000" w:themeColor="text1"/>
        </w:rPr>
      </w:pPr>
    </w:p>
    <w:p w14:paraId="42A12A7B" w14:textId="77777777" w:rsidR="00D66317" w:rsidRPr="00B01A3E" w:rsidRDefault="00D66317" w:rsidP="007C14F9">
      <w:pPr>
        <w:pStyle w:val="Point1"/>
        <w:spacing w:line="360" w:lineRule="auto"/>
        <w:jc w:val="left"/>
        <w:rPr>
          <w:rStyle w:val="normaltextrun"/>
          <w:rFonts w:eastAsiaTheme="majorEastAsia"/>
          <w:iCs/>
          <w:color w:val="000000" w:themeColor="text1"/>
        </w:rPr>
      </w:pPr>
      <w:r w:rsidRPr="00B01A3E">
        <w:rPr>
          <w:rStyle w:val="normaltextrun"/>
          <w:b/>
          <w:i/>
          <w:color w:val="000000" w:themeColor="text1"/>
        </w:rPr>
        <w:t>(a)</w:t>
      </w:r>
      <w:r w:rsidRPr="00B01A3E">
        <w:rPr>
          <w:rStyle w:val="normaltextrun"/>
          <w:b/>
          <w:i/>
          <w:color w:val="000000" w:themeColor="text1"/>
        </w:rPr>
        <w:tab/>
        <w:t>upravni stroški, povezani s postopkom izplačila;</w:t>
      </w:r>
    </w:p>
    <w:p w14:paraId="3BE785CD" w14:textId="77777777" w:rsidR="00D66317" w:rsidRPr="00B01A3E" w:rsidRDefault="00D66317" w:rsidP="007C14F9">
      <w:pPr>
        <w:pStyle w:val="Point1"/>
        <w:spacing w:line="360" w:lineRule="auto"/>
        <w:ind w:left="1418" w:hanging="568"/>
        <w:jc w:val="left"/>
        <w:rPr>
          <w:noProof/>
          <w:szCs w:val="24"/>
        </w:rPr>
      </w:pPr>
      <w:r w:rsidRPr="00B01A3E">
        <w:rPr>
          <w:rStyle w:val="normaltextrun"/>
          <w:b/>
          <w:i/>
          <w:color w:val="000000" w:themeColor="text1"/>
        </w:rPr>
        <w:t>(b)</w:t>
      </w:r>
      <w:r w:rsidRPr="00B01A3E">
        <w:rPr>
          <w:rStyle w:val="normaltextrun"/>
          <w:b/>
          <w:i/>
          <w:color w:val="000000" w:themeColor="text1"/>
        </w:rPr>
        <w:tab/>
        <w:t>upravni stroški obračunavanja prispevkov v skladu s členom 10(8), če bi bili takšni prispevki potrebni za izplačilo vlagateljem, in stroški mobilizacije alternativnih ureditev financiranja v skladu s členom 10(9), če bi se takšne ureditve mobilizirale. </w:t>
      </w:r>
    </w:p>
    <w:p w14:paraId="3C04F080" w14:textId="77777777" w:rsidR="00D66317" w:rsidRPr="00B01A3E" w:rsidRDefault="00D66317" w:rsidP="007C14F9">
      <w:pPr>
        <w:pStyle w:val="Text1"/>
        <w:spacing w:line="360" w:lineRule="auto"/>
        <w:jc w:val="left"/>
        <w:rPr>
          <w:noProof/>
        </w:rPr>
      </w:pPr>
      <w:r w:rsidRPr="00B01A3E">
        <w:t xml:space="preserve">Pri izračunu ocenjenih stroškov izplačil vlagateljem iz odstavka 1, točka (b), se v primeru ▌ukrepov </w:t>
      </w:r>
      <w:r w:rsidRPr="00B01A3E">
        <w:rPr>
          <w:b/>
          <w:i/>
        </w:rPr>
        <w:t xml:space="preserve">iz člena 11(2), (3) in (5) </w:t>
      </w:r>
      <w:r w:rsidRPr="00B01A3E">
        <w:t xml:space="preserve">pri metodologiji iz točke (b) </w:t>
      </w:r>
      <w:r w:rsidRPr="00B01A3E">
        <w:rPr>
          <w:b/>
          <w:i/>
        </w:rPr>
        <w:t>upoštevajo učinki širjenja negativnih vplivov, gospodarska in finančna tveganja ter morebitna škoda za ugled bančnega sistema, po potrebi vključno z zaščito skupne blagovne znamke, in</w:t>
      </w:r>
      <w:r w:rsidRPr="00B01A3E">
        <w:t xml:space="preserve"> pomen preventivnih ukrepov za zakonski ali pogodbeni mandat sistema jamstva za vloge, vključno z institucionalno shemo za zaščito vlog iz člena 1(2), točka (c).</w:t>
      </w:r>
    </w:p>
    <w:p w14:paraId="248B2EFA" w14:textId="77777777" w:rsidR="00D66317" w:rsidRPr="00B01A3E" w:rsidRDefault="00D66317" w:rsidP="007C14F9">
      <w:pPr>
        <w:pStyle w:val="Text1"/>
        <w:spacing w:line="360" w:lineRule="auto"/>
        <w:jc w:val="left"/>
        <w:rPr>
          <w:noProof/>
        </w:rPr>
      </w:pPr>
      <w:r w:rsidRPr="00B01A3E">
        <w:t>EBA ta osnutek regulativnih tehničnih standardov Komisiji predloži do … [Urad za publikacije, vstaviti datum 12 mesecev po začetku veljavnosti te direktive].</w:t>
      </w:r>
    </w:p>
    <w:p w14:paraId="0A95E372" w14:textId="77777777" w:rsidR="00D66317" w:rsidRPr="00B01A3E" w:rsidRDefault="00D66317" w:rsidP="007C14F9">
      <w:pPr>
        <w:pStyle w:val="Text1"/>
        <w:spacing w:line="360" w:lineRule="auto"/>
        <w:jc w:val="left"/>
        <w:rPr>
          <w:noProof/>
        </w:rPr>
      </w:pPr>
      <w:r w:rsidRPr="00B01A3E">
        <w:t>Na Komisijo se prenese pooblastilo za dopolnitev te direktive s sprejetjem regulativnih tehničnih standardov iz prvega pododstavka v skladu s členi 10 do 14 Uredbe (EU) št. 1093/2010.“;</w:t>
      </w:r>
    </w:p>
    <w:p w14:paraId="33434FDA" w14:textId="77777777" w:rsidR="00D66317" w:rsidRPr="00B01A3E" w:rsidRDefault="00D66317" w:rsidP="007C14F9">
      <w:pPr>
        <w:pStyle w:val="Point0"/>
        <w:spacing w:line="360" w:lineRule="auto"/>
        <w:jc w:val="left"/>
      </w:pPr>
      <w:r w:rsidRPr="00B01A3E">
        <w:rPr>
          <w:b/>
          <w:i/>
        </w:rPr>
        <w:t>(13a)</w:t>
      </w:r>
      <w:r w:rsidRPr="00B01A3E">
        <w:rPr>
          <w:b/>
          <w:i/>
        </w:rPr>
        <w:tab/>
        <w:t>člen 13 se nadomesti z naslednjim:</w:t>
      </w:r>
    </w:p>
    <w:p w14:paraId="385B23F4" w14:textId="77777777" w:rsidR="00D66317" w:rsidRPr="00B01A3E" w:rsidRDefault="00D66317" w:rsidP="007C14F9">
      <w:pPr>
        <w:pStyle w:val="Point0"/>
        <w:spacing w:line="360" w:lineRule="auto"/>
        <w:ind w:firstLine="1"/>
        <w:jc w:val="left"/>
        <w:rPr>
          <w:b/>
          <w:i/>
        </w:rPr>
      </w:pPr>
      <w:r w:rsidRPr="00B01A3E">
        <w:rPr>
          <w:b/>
          <w:i/>
        </w:rPr>
        <w:lastRenderedPageBreak/>
        <w:t>„1. Prispevki v sisteme jamstva za vloge iz člena 10 temeljijo na znesku kritih vlog in stopnji tveganja članic v okviru posameznega sistema jamstva za vloge.</w:t>
      </w:r>
    </w:p>
    <w:p w14:paraId="1B7F259A" w14:textId="77777777" w:rsidR="00D66317" w:rsidRPr="00B01A3E" w:rsidRDefault="00D66317" w:rsidP="007C14F9">
      <w:pPr>
        <w:pStyle w:val="Point0"/>
        <w:spacing w:line="360" w:lineRule="auto"/>
        <w:ind w:firstLine="1"/>
        <w:jc w:val="left"/>
        <w:rPr>
          <w:b/>
          <w:i/>
        </w:rPr>
      </w:pPr>
      <w:r w:rsidRPr="00B01A3E">
        <w:rPr>
          <w:b/>
          <w:i/>
        </w:rPr>
        <w:t>Države članice lahko določijo nižje prispevke za sektorje kreditnih institucij z nizkim tveganjem, ki so pridružene sistemu jamstva za vloge in ki jih ureja nacionalno pravo.</w:t>
      </w:r>
    </w:p>
    <w:p w14:paraId="77D2563D" w14:textId="77777777" w:rsidR="00D66317" w:rsidRPr="00B01A3E" w:rsidRDefault="00D66317" w:rsidP="007C14F9">
      <w:pPr>
        <w:pStyle w:val="Point0"/>
        <w:spacing w:line="360" w:lineRule="auto"/>
        <w:ind w:firstLine="1"/>
        <w:jc w:val="left"/>
        <w:rPr>
          <w:b/>
          <w:i/>
        </w:rPr>
      </w:pPr>
      <w:r w:rsidRPr="00B01A3E">
        <w:rPr>
          <w:b/>
          <w:i/>
        </w:rPr>
        <w:t xml:space="preserve">Države članice lahko odločijo, da članice institucionalne sheme za zaščito vlog plačajo nižje prispevke v sisteme jamstva za vloge. </w:t>
      </w:r>
    </w:p>
    <w:p w14:paraId="5B43656F" w14:textId="77777777" w:rsidR="00D66317" w:rsidRPr="00B01A3E" w:rsidRDefault="00D66317" w:rsidP="007C14F9">
      <w:pPr>
        <w:pStyle w:val="Point0"/>
        <w:spacing w:line="360" w:lineRule="auto"/>
        <w:ind w:firstLine="1"/>
        <w:jc w:val="left"/>
        <w:rPr>
          <w:b/>
          <w:i/>
        </w:rPr>
      </w:pPr>
      <w:r w:rsidRPr="00B01A3E">
        <w:rPr>
          <w:b/>
          <w:i/>
        </w:rPr>
        <w:t>Države članice lahko dovolijo, da za centralni organ in vse kreditne institucije, ki so stalno povezane s centralnim organom iz člena 10(1) Uredbe (EU) št. 575/2013, velja teža tveganja, določena za centralni organ in njegove povezane institucije na konsolidirani podlagi.</w:t>
      </w:r>
    </w:p>
    <w:p w14:paraId="43973628" w14:textId="77777777" w:rsidR="00D66317" w:rsidRPr="00B01A3E" w:rsidRDefault="00D66317" w:rsidP="007C14F9">
      <w:pPr>
        <w:pStyle w:val="Point0"/>
        <w:spacing w:line="360" w:lineRule="auto"/>
        <w:ind w:firstLine="1"/>
        <w:jc w:val="left"/>
        <w:rPr>
          <w:b/>
          <w:i/>
        </w:rPr>
      </w:pPr>
      <w:r w:rsidRPr="00B01A3E">
        <w:rPr>
          <w:b/>
          <w:i/>
        </w:rPr>
        <w:t>Države članice lahko odločijo, da kreditne institucije plačajo minimalni prispevek ne glede na znesek njihovih kritih vlog.</w:t>
      </w:r>
    </w:p>
    <w:p w14:paraId="1B05666A" w14:textId="77777777" w:rsidR="00D66317" w:rsidRPr="00B01A3E" w:rsidRDefault="00D66317" w:rsidP="007C14F9">
      <w:pPr>
        <w:pStyle w:val="Point0"/>
        <w:spacing w:line="360" w:lineRule="auto"/>
        <w:ind w:firstLine="1"/>
        <w:jc w:val="left"/>
        <w:rPr>
          <w:b/>
          <w:i/>
        </w:rPr>
      </w:pPr>
      <w:r w:rsidRPr="00B01A3E">
        <w:rPr>
          <w:b/>
          <w:i/>
        </w:rPr>
        <w:t>2</w:t>
      </w:r>
      <w:r w:rsidRPr="00B01A3E">
        <w:rPr>
          <w:b/>
        </w:rPr>
        <w:t>.</w:t>
      </w:r>
      <w:r w:rsidRPr="00B01A3E">
        <w:t xml:space="preserve"> </w:t>
      </w:r>
      <w:r w:rsidRPr="00B01A3E">
        <w:rPr>
          <w:b/>
          <w:i/>
        </w:rPr>
        <w:t>Sistemi jamstva za vloge lahko uporabijo svoje metode na podlagi tveganja za določitev in izračun prispevkov svojih članic na podlagi tveganja. Izračun prispevkov je sorazmeren s tveganjem članic in ustrezno upošteva profile tveganj različnih poslovnih modelov. Navedene metode lahko upoštevajo tudi aktivno stran bilance ter kazalnike tveganja, kot so kapitalska ustreznost, kakovost aktive in likvidnost.</w:t>
      </w:r>
    </w:p>
    <w:p w14:paraId="3936A7BB" w14:textId="77777777" w:rsidR="00D66317" w:rsidRPr="00B01A3E" w:rsidRDefault="00D66317" w:rsidP="007C14F9">
      <w:pPr>
        <w:pStyle w:val="Point0"/>
        <w:spacing w:line="360" w:lineRule="auto"/>
        <w:ind w:firstLine="1"/>
        <w:jc w:val="left"/>
        <w:rPr>
          <w:b/>
          <w:i/>
        </w:rPr>
      </w:pPr>
      <w:r w:rsidRPr="00B01A3E">
        <w:rPr>
          <w:b/>
          <w:i/>
        </w:rPr>
        <w:t>Vsako metodo odobri pristojni organ v sodelovanju z imenovanim organom. EBA se obvesti o odobrenih metodah.</w:t>
      </w:r>
    </w:p>
    <w:p w14:paraId="00CD85C2" w14:textId="77777777" w:rsidR="00D66317" w:rsidRPr="00B01A3E" w:rsidRDefault="00D66317" w:rsidP="007C14F9">
      <w:pPr>
        <w:pStyle w:val="Point0"/>
        <w:spacing w:line="360" w:lineRule="auto"/>
        <w:ind w:firstLine="1"/>
        <w:jc w:val="left"/>
        <w:rPr>
          <w:b/>
          <w:i/>
        </w:rPr>
      </w:pPr>
      <w:r w:rsidRPr="00B01A3E">
        <w:rPr>
          <w:b/>
          <w:i/>
        </w:rPr>
        <w:t>3. Da bi zagotovili dosledno uporabo te direktive, EBA pripravi osnutke regulativnih tehničnih standardov za določitev metod za izračun prispevkov v sisteme jamstva za vloge v skladu z odstavkoma 1 in 2 tega člena.</w:t>
      </w:r>
    </w:p>
    <w:p w14:paraId="67910844" w14:textId="77777777" w:rsidR="00D66317" w:rsidRPr="00B01A3E" w:rsidRDefault="00D66317" w:rsidP="007C14F9">
      <w:pPr>
        <w:pStyle w:val="Point0"/>
        <w:spacing w:line="360" w:lineRule="auto"/>
        <w:ind w:firstLine="1"/>
        <w:jc w:val="left"/>
        <w:rPr>
          <w:b/>
          <w:i/>
        </w:rPr>
      </w:pPr>
      <w:r w:rsidRPr="00B01A3E">
        <w:rPr>
          <w:b/>
          <w:i/>
        </w:rPr>
        <w:t>Osnutke teh regulativnih tehničnih standardov Komisiji predloži do ... [12 mesecev od datuma začetka veljavnosti te direktive o spremembi].</w:t>
      </w:r>
    </w:p>
    <w:p w14:paraId="41F6F9A9" w14:textId="77777777" w:rsidR="00D66317" w:rsidRPr="00B01A3E" w:rsidRDefault="00D66317" w:rsidP="007C14F9">
      <w:pPr>
        <w:pStyle w:val="Point0"/>
        <w:spacing w:line="360" w:lineRule="auto"/>
        <w:ind w:firstLine="1"/>
        <w:jc w:val="left"/>
        <w:rPr>
          <w:b/>
          <w:i/>
        </w:rPr>
      </w:pPr>
      <w:r w:rsidRPr="00B01A3E">
        <w:rPr>
          <w:b/>
          <w:i/>
        </w:rPr>
        <w:t>Na Komisijo se prenese pooblastilo za dopolnitev te direktive s sprejetjem regulativnih tehničnih standardov iz prvega pododstavka tega odstavka v skladu s členi 10 do 14 Uredbe (EU) št. 1093/2010.</w:t>
      </w:r>
      <w:r w:rsidRPr="00B01A3E">
        <w:rPr>
          <w:i/>
        </w:rPr>
        <w:t>“;</w:t>
      </w:r>
    </w:p>
    <w:p w14:paraId="3AD4AF59" w14:textId="77777777" w:rsidR="00D66317" w:rsidRPr="00B01A3E" w:rsidRDefault="00D66317" w:rsidP="007C14F9">
      <w:pPr>
        <w:pStyle w:val="Point0"/>
        <w:spacing w:line="360" w:lineRule="auto"/>
        <w:jc w:val="left"/>
        <w:rPr>
          <w:noProof/>
        </w:rPr>
      </w:pPr>
      <w:r w:rsidRPr="00B01A3E">
        <w:t>(14)</w:t>
      </w:r>
      <w:r w:rsidRPr="00B01A3E">
        <w:tab/>
        <w:t>člen 14 se spremeni:</w:t>
      </w:r>
    </w:p>
    <w:p w14:paraId="0C57B2D7" w14:textId="77777777" w:rsidR="00D66317" w:rsidRPr="00B01A3E" w:rsidRDefault="00D66317" w:rsidP="007C14F9">
      <w:pPr>
        <w:pStyle w:val="Point1"/>
        <w:spacing w:line="360" w:lineRule="auto"/>
        <w:jc w:val="left"/>
        <w:rPr>
          <w:noProof/>
        </w:rPr>
      </w:pPr>
      <w:r w:rsidRPr="00B01A3E">
        <w:lastRenderedPageBreak/>
        <w:t>(a)</w:t>
      </w:r>
      <w:r w:rsidRPr="00B01A3E">
        <w:tab/>
        <w:t>odstavek 1 se nadomesti z naslednjim:</w:t>
      </w:r>
    </w:p>
    <w:p w14:paraId="1B749CDA" w14:textId="77777777" w:rsidR="00D66317" w:rsidRPr="00B01A3E" w:rsidRDefault="00D66317" w:rsidP="007C14F9">
      <w:pPr>
        <w:pStyle w:val="Text2"/>
        <w:spacing w:line="360" w:lineRule="auto"/>
        <w:jc w:val="left"/>
        <w:rPr>
          <w:noProof/>
        </w:rPr>
      </w:pPr>
      <w:r w:rsidRPr="00B01A3E">
        <w:t>‘1. Države članice zagotovijo, da sistemi jamstva za vloge krijejo vlagatelje v podružnicah, ki so jih ustanovile njihove včlanjene kreditne institucije v drugih državah članicah, in vlagatelje, ki se nahajajo v državah članicah, v katerih njihove včlanjene kreditne institucije uveljavljajo svobodo opravljanja storitev iz naslova V, poglavje 3, Direktive 2013/36/EU.“;</w:t>
      </w:r>
    </w:p>
    <w:p w14:paraId="63B21A41" w14:textId="77777777" w:rsidR="00D66317" w:rsidRPr="00B01A3E" w:rsidRDefault="00D66317" w:rsidP="007C14F9">
      <w:pPr>
        <w:pStyle w:val="Point1"/>
        <w:spacing w:line="360" w:lineRule="auto"/>
        <w:jc w:val="left"/>
        <w:rPr>
          <w:noProof/>
        </w:rPr>
      </w:pPr>
      <w:r w:rsidRPr="00B01A3E">
        <w:t>(b)</w:t>
      </w:r>
      <w:r w:rsidRPr="00B01A3E">
        <w:tab/>
        <w:t>v odstavku 2 se doda naslednji pododstavek:</w:t>
      </w:r>
    </w:p>
    <w:p w14:paraId="42A61F42" w14:textId="77777777" w:rsidR="00D66317" w:rsidRPr="00B01A3E" w:rsidRDefault="00D66317" w:rsidP="007C14F9">
      <w:pPr>
        <w:pStyle w:val="Text2"/>
        <w:spacing w:line="360" w:lineRule="auto"/>
        <w:jc w:val="left"/>
        <w:rPr>
          <w:noProof/>
        </w:rPr>
      </w:pPr>
      <w:r w:rsidRPr="00B01A3E">
        <w:t>„Z odstopanjem od prvega pododstavka države članice zagotovijo, da se lahko sistem jamstva za vloge matične države članice odloči za neposredno izplačilo vlagateljem v podružnicah, kadar velja vse naslednje:</w:t>
      </w:r>
    </w:p>
    <w:p w14:paraId="7A09F32D" w14:textId="77777777" w:rsidR="00D66317" w:rsidRPr="00B01A3E" w:rsidRDefault="00D66317" w:rsidP="007C14F9">
      <w:pPr>
        <w:pStyle w:val="Point2"/>
        <w:spacing w:line="360" w:lineRule="auto"/>
        <w:jc w:val="left"/>
        <w:rPr>
          <w:noProof/>
        </w:rPr>
      </w:pPr>
      <w:r w:rsidRPr="00B01A3E">
        <w:t>(i)</w:t>
      </w:r>
      <w:r w:rsidRPr="00B01A3E">
        <w:tab/>
        <w:t>upravno breme in stroški takega izplačila so nižji od izplačila sistema jamstva za vloge države članice gostiteljice;</w:t>
      </w:r>
    </w:p>
    <w:p w14:paraId="6AC2FB22" w14:textId="77777777" w:rsidR="00D66317" w:rsidRPr="00B01A3E" w:rsidRDefault="00D66317" w:rsidP="007C14F9">
      <w:pPr>
        <w:pStyle w:val="Point2"/>
        <w:spacing w:line="360" w:lineRule="auto"/>
        <w:jc w:val="left"/>
        <w:rPr>
          <w:noProof/>
        </w:rPr>
      </w:pPr>
      <w:r w:rsidRPr="00B01A3E">
        <w:t>(ii)</w:t>
      </w:r>
      <w:r w:rsidRPr="00B01A3E">
        <w:tab/>
        <w:t>sistem jamstva za vloge matične države članice zagotovi, da vlagatelji niso v slabšem položaju, kot če bi bilo izplačilo izvedeno v skladu s prvim pododstavkom</w:t>
      </w:r>
      <w:r w:rsidRPr="00B01A3E">
        <w:rPr>
          <w:b/>
          <w:i/>
        </w:rPr>
        <w:t>;</w:t>
      </w:r>
    </w:p>
    <w:p w14:paraId="552935DF" w14:textId="77777777" w:rsidR="00D66317" w:rsidRPr="00B01A3E" w:rsidRDefault="00D66317" w:rsidP="007C14F9">
      <w:pPr>
        <w:pStyle w:val="Point2"/>
        <w:spacing w:line="360" w:lineRule="auto"/>
        <w:jc w:val="left"/>
        <w:rPr>
          <w:noProof/>
        </w:rPr>
      </w:pPr>
      <w:r w:rsidRPr="00B01A3E">
        <w:rPr>
          <w:b/>
          <w:i/>
        </w:rPr>
        <w:t>(iia)</w:t>
      </w:r>
      <w:r w:rsidRPr="00B01A3E">
        <w:rPr>
          <w:b/>
          <w:i/>
        </w:rPr>
        <w:tab/>
        <w:t>izplačilo se izvede v isti valuti, kot bi bila, če bi bilo izplačilo izvedeno v skladu s prvim pododstavkom.</w:t>
      </w:r>
      <w:r w:rsidRPr="00B01A3E">
        <w:t>“;</w:t>
      </w:r>
    </w:p>
    <w:p w14:paraId="290482C8" w14:textId="77777777" w:rsidR="00D66317" w:rsidRPr="00B01A3E" w:rsidRDefault="00D66317" w:rsidP="007C14F9">
      <w:pPr>
        <w:pStyle w:val="Point1"/>
        <w:spacing w:line="360" w:lineRule="auto"/>
        <w:jc w:val="left"/>
        <w:rPr>
          <w:noProof/>
        </w:rPr>
      </w:pPr>
      <w:r w:rsidRPr="00B01A3E">
        <w:t>(c)</w:t>
      </w:r>
      <w:r w:rsidRPr="00B01A3E">
        <w:tab/>
        <w:t>vstavita se naslednja odstavka 2a in 2b:</w:t>
      </w:r>
    </w:p>
    <w:p w14:paraId="2D19F32C" w14:textId="77777777" w:rsidR="00D66317" w:rsidRPr="00B01A3E" w:rsidRDefault="00D66317" w:rsidP="007C14F9">
      <w:pPr>
        <w:pStyle w:val="Text2"/>
        <w:spacing w:line="360" w:lineRule="auto"/>
        <w:jc w:val="left"/>
        <w:rPr>
          <w:noProof/>
        </w:rPr>
      </w:pPr>
      <w:r w:rsidRPr="00B01A3E">
        <w:t xml:space="preserve">„2a. Države članice zagotovijo, da lahko sistem jamstva za vloge države članice gostiteljice na podlagi dogovora s sistemom jamstva za vloge matične države članice deluje kot kontaktna točka za vlagatelje kreditnih institucij, ki uveljavljajo svobodo opravljanja storitev iz naslova V, poglavje 3, Direktive 2013/36/EU, in jim povrne nastale stroške. </w:t>
      </w:r>
    </w:p>
    <w:p w14:paraId="5792A185" w14:textId="77777777" w:rsidR="00D66317" w:rsidRPr="00B01A3E" w:rsidRDefault="00D66317" w:rsidP="007C14F9">
      <w:pPr>
        <w:pStyle w:val="Text2"/>
        <w:spacing w:line="360" w:lineRule="auto"/>
        <w:jc w:val="left"/>
        <w:rPr>
          <w:noProof/>
        </w:rPr>
      </w:pPr>
      <w:r w:rsidRPr="00B01A3E">
        <w:t xml:space="preserve">2b. V primerih iz odstavkov 2 in 2a države članice zagotovijo, da imata sistem jamstva za vloge matične države članice in sistem jamstva za vloge zadevne države članice gostiteljice sklenjen dogovor o rokih in pogojih izplačil, vključno z nadomestilom za morebitne nastale stroške, kontaktni točki za vlagatelje, časovnem okviru in načinu plačila. </w:t>
      </w:r>
      <w:r w:rsidRPr="00B01A3E">
        <w:rPr>
          <w:b/>
          <w:i/>
        </w:rPr>
        <w:t>Sistem jamstva za vloge matične države članice sistemu jamstva za vloge države članice gostiteljice zagotovi informacije o številu vlagateljev, znesku kritih vlog in morebitnih ustreznih spremembah v zvezi s tem.</w:t>
      </w:r>
      <w:r w:rsidRPr="00B01A3E">
        <w:t>“;</w:t>
      </w:r>
    </w:p>
    <w:p w14:paraId="2F4B508C" w14:textId="77777777" w:rsidR="00D66317" w:rsidRPr="00B01A3E" w:rsidRDefault="00D66317" w:rsidP="007C14F9">
      <w:pPr>
        <w:pStyle w:val="Point1"/>
        <w:spacing w:line="360" w:lineRule="auto"/>
        <w:jc w:val="left"/>
        <w:rPr>
          <w:noProof/>
        </w:rPr>
      </w:pPr>
      <w:r w:rsidRPr="00B01A3E">
        <w:lastRenderedPageBreak/>
        <w:t>(d)</w:t>
      </w:r>
      <w:r w:rsidRPr="00B01A3E">
        <w:tab/>
        <w:t>odstavek 3 se nadomesti z naslednjim:</w:t>
      </w:r>
    </w:p>
    <w:p w14:paraId="775DCD8B" w14:textId="77777777" w:rsidR="00D66317" w:rsidRPr="00B01A3E" w:rsidRDefault="00D66317" w:rsidP="007C14F9">
      <w:pPr>
        <w:pStyle w:val="Text2"/>
        <w:spacing w:line="360" w:lineRule="auto"/>
        <w:jc w:val="left"/>
        <w:rPr>
          <w:noProof/>
        </w:rPr>
      </w:pPr>
      <w:r w:rsidRPr="00B01A3E">
        <w:t xml:space="preserve">„3. Države članice zagotovijo, da kadar kreditna institucija preneha biti članica sistema jamstva za vloge in se pridruži sistemu jamstva za vloge druge države članice ali če se nekatere dejavnosti kreditne institucije prenesejo v sistem jamstva za vloge druge države članice, izvirni sistem jamstva za vloge na sistem jamstva za vloge prejemnika prenese </w:t>
      </w:r>
      <w:r w:rsidRPr="00B01A3E">
        <w:rPr>
          <w:b/>
          <w:i/>
        </w:rPr>
        <w:t>znesek, ki odraža dodatne morebitne obveznosti, ki jih zaradi prenosa krije sistem jamstva za vloge prejemnika, ob upoštevanju učinka prenosa na finančni položaj sistema jamstva za vloge prejemnika in izvirnega sistema jamstva za vloge glede na tveganja, ki jih krijeta.</w:t>
      </w:r>
      <w:r w:rsidRPr="00B01A3E">
        <w:rPr>
          <w:rFonts w:ascii="Arial" w:hAnsi="Arial"/>
        </w:rPr>
        <w:t xml:space="preserve"> ▌</w:t>
      </w:r>
    </w:p>
    <w:p w14:paraId="64A340A9" w14:textId="77777777" w:rsidR="00D66317" w:rsidRPr="00B01A3E" w:rsidRDefault="00D66317" w:rsidP="007C14F9">
      <w:pPr>
        <w:pStyle w:val="Point0"/>
        <w:spacing w:line="360" w:lineRule="auto"/>
        <w:ind w:left="1418" w:firstLine="0"/>
        <w:jc w:val="left"/>
        <w:rPr>
          <w:b/>
          <w:i/>
        </w:rPr>
      </w:pPr>
      <w:r w:rsidRPr="00B01A3E">
        <w:rPr>
          <w:b/>
          <w:i/>
        </w:rPr>
        <w:t>EBA pripravi osnutke regulativnih tehničnih standardov, v katerih določi metodologijo za izračun zneska, ki se prenese, da se zagotovi nevtralen učinek prenosa na finančni položaj obeh sistemov jamstva za vloge glede na tveganja, ki jih krijeta.</w:t>
      </w:r>
    </w:p>
    <w:p w14:paraId="65F47446" w14:textId="77777777" w:rsidR="00D66317" w:rsidRPr="00B01A3E" w:rsidRDefault="00D66317" w:rsidP="007C14F9">
      <w:pPr>
        <w:pStyle w:val="Point0"/>
        <w:spacing w:line="360" w:lineRule="auto"/>
        <w:ind w:left="1418" w:firstLine="0"/>
        <w:jc w:val="left"/>
        <w:rPr>
          <w:b/>
          <w:i/>
        </w:rPr>
      </w:pPr>
      <w:r w:rsidRPr="00B01A3E">
        <w:rPr>
          <w:b/>
          <w:i/>
        </w:rPr>
        <w:t>EBA te osnutke regulativnih tehničnih standardov predloži Komisiji do ... [12 mesecev od datuma začetka veljavnosti te direktive o spremembah].</w:t>
      </w:r>
    </w:p>
    <w:p w14:paraId="6E1D9C4F" w14:textId="77777777" w:rsidR="00D66317" w:rsidRPr="00B01A3E" w:rsidRDefault="00D66317" w:rsidP="007C14F9">
      <w:pPr>
        <w:pStyle w:val="Text2"/>
        <w:spacing w:line="360" w:lineRule="auto"/>
        <w:jc w:val="left"/>
        <w:rPr>
          <w:noProof/>
        </w:rPr>
      </w:pPr>
      <w:r w:rsidRPr="00B01A3E">
        <w:rPr>
          <w:b/>
          <w:i/>
        </w:rPr>
        <w:t>Na Komisijo se prenese pooblastilo za dopolnitev te direktive s sprejetjem regulativnih tehničnih standardov iz drugega pododstavka tega odstavka v skladu s členi 10 do 14 Uredbe (EU) št. 1093/2010 Evropskega parlamenta in Sveta.</w:t>
      </w:r>
      <w:r w:rsidRPr="00B01A3E">
        <w:t>“;</w:t>
      </w:r>
    </w:p>
    <w:p w14:paraId="01027EB6" w14:textId="77777777" w:rsidR="00D66317" w:rsidRPr="00B01A3E" w:rsidRDefault="00D66317" w:rsidP="007C14F9">
      <w:pPr>
        <w:pStyle w:val="Point1"/>
        <w:spacing w:line="360" w:lineRule="auto"/>
        <w:jc w:val="left"/>
        <w:rPr>
          <w:noProof/>
        </w:rPr>
      </w:pPr>
      <w:r w:rsidRPr="00B01A3E">
        <w:t>(e)</w:t>
      </w:r>
      <w:r w:rsidRPr="00B01A3E">
        <w:tab/>
        <w:t>vstavi se naslednji odstavek 3a:</w:t>
      </w:r>
    </w:p>
    <w:p w14:paraId="57C3B0E8" w14:textId="77777777" w:rsidR="00D66317" w:rsidRPr="00B01A3E" w:rsidRDefault="00D66317" w:rsidP="007C14F9">
      <w:pPr>
        <w:pStyle w:val="Text2"/>
        <w:spacing w:line="360" w:lineRule="auto"/>
        <w:jc w:val="left"/>
        <w:rPr>
          <w:noProof/>
        </w:rPr>
      </w:pPr>
      <w:r w:rsidRPr="00B01A3E">
        <w:t>„3a. Za namene odstavka 3 države članice zagotovijo, da izvirni sistem jamstva za vloge prenese znesek iz navedenega odstavka v enem mesecu od spremembe članstva v sistemu jamstva za vloge.“;</w:t>
      </w:r>
    </w:p>
    <w:p w14:paraId="0966953E" w14:textId="77777777" w:rsidR="00D66317" w:rsidRPr="00B01A3E" w:rsidRDefault="00D66317" w:rsidP="007C14F9">
      <w:pPr>
        <w:pStyle w:val="Point1"/>
        <w:spacing w:line="360" w:lineRule="auto"/>
        <w:jc w:val="left"/>
        <w:rPr>
          <w:noProof/>
        </w:rPr>
      </w:pPr>
      <w:r w:rsidRPr="00B01A3E">
        <w:t>(f)</w:t>
      </w:r>
      <w:r w:rsidRPr="00B01A3E">
        <w:tab/>
        <w:t>doda se naslednji odstavek 9:</w:t>
      </w:r>
    </w:p>
    <w:p w14:paraId="3F782C1D" w14:textId="77777777" w:rsidR="00D66317" w:rsidRPr="00B01A3E" w:rsidRDefault="00D66317" w:rsidP="007C14F9">
      <w:pPr>
        <w:pStyle w:val="Text2"/>
        <w:spacing w:line="360" w:lineRule="auto"/>
        <w:jc w:val="left"/>
        <w:rPr>
          <w:noProof/>
        </w:rPr>
      </w:pPr>
      <w:r w:rsidRPr="00B01A3E">
        <w:t>„9. EBA</w:t>
      </w:r>
      <w:r w:rsidRPr="00B01A3E">
        <w:rPr>
          <w:b/>
          <w:i/>
        </w:rPr>
        <w:t xml:space="preserve"> do ... [24 mesecev od datuma začetka veljavnosti te direktive o spremembi]</w:t>
      </w:r>
      <w:r w:rsidRPr="00B01A3E">
        <w:t xml:space="preserve"> izda smernice o ▌ </w:t>
      </w:r>
      <w:r w:rsidRPr="00B01A3E">
        <w:rPr>
          <w:b/>
          <w:i/>
        </w:rPr>
        <w:t>vlogi</w:t>
      </w:r>
      <w:r w:rsidRPr="00B01A3E">
        <w:t xml:space="preserve"> sistemov jamstva za vloge matične države članice in sistemov jamstva za vloge države članice gostiteljice iz odstavka 2, </w:t>
      </w:r>
      <w:r w:rsidRPr="00B01A3E">
        <w:rPr>
          <w:b/>
          <w:i/>
        </w:rPr>
        <w:t>vključno s seznamom</w:t>
      </w:r>
      <w:r w:rsidRPr="00B01A3E">
        <w:t xml:space="preserve"> okoliščin in pogojev, pod katerimi </w:t>
      </w:r>
      <w:r w:rsidRPr="00B01A3E">
        <w:rPr>
          <w:rFonts w:ascii="Arial" w:hAnsi="Arial"/>
        </w:rPr>
        <w:t>▌</w:t>
      </w:r>
      <w:r w:rsidRPr="00B01A3E">
        <w:t xml:space="preserve">sistem jamstva za vloge matične države članice </w:t>
      </w:r>
      <w:r w:rsidRPr="00B01A3E">
        <w:rPr>
          <w:b/>
          <w:i/>
        </w:rPr>
        <w:t>zagotovi</w:t>
      </w:r>
      <w:r w:rsidRPr="00B01A3E">
        <w:t xml:space="preserve"> izplačilo vlagateljem v podružnicah, ki </w:t>
      </w:r>
      <w:r w:rsidRPr="00B01A3E">
        <w:lastRenderedPageBreak/>
        <w:t>se nahajajo v drugi državi članici, kot je določeno v odstavku 2, tretji pododstavek.“;</w:t>
      </w:r>
    </w:p>
    <w:p w14:paraId="00411E0B" w14:textId="77777777" w:rsidR="00D66317" w:rsidRPr="00B01A3E" w:rsidRDefault="00D66317" w:rsidP="007C14F9">
      <w:pPr>
        <w:pStyle w:val="Point0"/>
        <w:spacing w:line="360" w:lineRule="auto"/>
        <w:jc w:val="left"/>
        <w:rPr>
          <w:noProof/>
        </w:rPr>
      </w:pPr>
      <w:r w:rsidRPr="00B01A3E">
        <w:t>(15)</w:t>
      </w:r>
      <w:r w:rsidRPr="00B01A3E">
        <w:tab/>
        <w:t>člen 15 se nadomesti z naslednjim:</w:t>
      </w:r>
    </w:p>
    <w:p w14:paraId="5D2A46BD" w14:textId="77777777" w:rsidR="00D66317" w:rsidRPr="00B01A3E" w:rsidRDefault="00D66317" w:rsidP="007C14F9">
      <w:pPr>
        <w:pStyle w:val="Text1"/>
        <w:spacing w:line="360" w:lineRule="auto"/>
        <w:jc w:val="left"/>
        <w:rPr>
          <w:noProof/>
        </w:rPr>
      </w:pPr>
      <w:r w:rsidRPr="00B01A3E">
        <w:t>„</w:t>
      </w:r>
      <w:r w:rsidRPr="00B01A3E">
        <w:rPr>
          <w:i/>
        </w:rPr>
        <w:t>Člen 15</w:t>
      </w:r>
    </w:p>
    <w:p w14:paraId="39E8AA16" w14:textId="77777777" w:rsidR="00D66317" w:rsidRPr="00B01A3E" w:rsidRDefault="00D66317" w:rsidP="007C14F9">
      <w:pPr>
        <w:pStyle w:val="Text1"/>
        <w:spacing w:line="360" w:lineRule="auto"/>
        <w:jc w:val="left"/>
        <w:rPr>
          <w:b/>
          <w:bCs/>
          <w:noProof/>
        </w:rPr>
      </w:pPr>
      <w:r w:rsidRPr="00B01A3E">
        <w:rPr>
          <w:b/>
        </w:rPr>
        <w:t>Podružnice kreditnih institucij, ki so ustanovljene v tretjih državah</w:t>
      </w:r>
    </w:p>
    <w:p w14:paraId="2DD1E5A9" w14:textId="77777777" w:rsidR="00D66317" w:rsidRPr="00B01A3E" w:rsidRDefault="00D66317" w:rsidP="007C14F9">
      <w:pPr>
        <w:pStyle w:val="Text1"/>
        <w:spacing w:line="360" w:lineRule="auto"/>
        <w:jc w:val="left"/>
        <w:rPr>
          <w:noProof/>
        </w:rPr>
      </w:pPr>
      <w:r w:rsidRPr="00B01A3E">
        <w:t>Države članice zahtevajo, da se podružnice kreditnih institucij, ki imajo sedež zunaj Unije, pridružijo sistemu jamstva za vloge na njihovem ozemlju, preden takim podružnicam dovolijo sprejemanje upravičenih vlog v teh državah članicah.</w:t>
      </w:r>
    </w:p>
    <w:p w14:paraId="68644BCD" w14:textId="77777777" w:rsidR="00D66317" w:rsidRPr="00B01A3E" w:rsidRDefault="00D66317" w:rsidP="007C14F9">
      <w:pPr>
        <w:pStyle w:val="Text1"/>
        <w:spacing w:line="360" w:lineRule="auto"/>
        <w:jc w:val="left"/>
        <w:rPr>
          <w:noProof/>
        </w:rPr>
      </w:pPr>
      <w:r w:rsidRPr="00B01A3E">
        <w:rPr>
          <w:b/>
          <w:i/>
        </w:rPr>
        <w:t>Države članice zagotovijo, da te podružnice prispevajo v sistem jamstva za vloge v skladu s členom 13.</w:t>
      </w:r>
      <w:r w:rsidRPr="00B01A3E">
        <w:t xml:space="preserve">“; </w:t>
      </w:r>
    </w:p>
    <w:p w14:paraId="6ABCD548" w14:textId="77777777" w:rsidR="00D66317" w:rsidRPr="00B01A3E" w:rsidRDefault="00D66317" w:rsidP="007C14F9">
      <w:pPr>
        <w:pStyle w:val="Point0"/>
        <w:spacing w:line="360" w:lineRule="auto"/>
        <w:jc w:val="left"/>
        <w:rPr>
          <w:noProof/>
        </w:rPr>
      </w:pPr>
      <w:r w:rsidRPr="00B01A3E">
        <w:t>(16)</w:t>
      </w:r>
      <w:r w:rsidRPr="00B01A3E">
        <w:tab/>
        <w:t>vstavi se naslednji člen 15a:</w:t>
      </w:r>
    </w:p>
    <w:p w14:paraId="694F14E1" w14:textId="77777777" w:rsidR="00D66317" w:rsidRPr="00B01A3E" w:rsidRDefault="00D66317" w:rsidP="007C14F9">
      <w:pPr>
        <w:pStyle w:val="Text1"/>
        <w:spacing w:line="360" w:lineRule="auto"/>
        <w:jc w:val="left"/>
        <w:rPr>
          <w:i/>
          <w:iCs/>
          <w:noProof/>
        </w:rPr>
      </w:pPr>
      <w:r w:rsidRPr="00B01A3E">
        <w:t>„</w:t>
      </w:r>
      <w:r w:rsidRPr="00B01A3E">
        <w:rPr>
          <w:i/>
        </w:rPr>
        <w:t>Člen 15a</w:t>
      </w:r>
    </w:p>
    <w:p w14:paraId="19E0E0E5" w14:textId="77777777" w:rsidR="00D66317" w:rsidRPr="00B01A3E" w:rsidRDefault="00D66317" w:rsidP="007C14F9">
      <w:pPr>
        <w:pStyle w:val="Text1"/>
        <w:spacing w:line="360" w:lineRule="auto"/>
        <w:jc w:val="left"/>
        <w:rPr>
          <w:b/>
          <w:noProof/>
        </w:rPr>
      </w:pPr>
      <w:r w:rsidRPr="00B01A3E">
        <w:rPr>
          <w:b/>
        </w:rPr>
        <w:t>Včlanjene kreditne institucije, ki imajo podružnice v tretjih državah</w:t>
      </w:r>
    </w:p>
    <w:p w14:paraId="63206CE8" w14:textId="77777777" w:rsidR="00D66317" w:rsidRPr="00B01A3E" w:rsidRDefault="00D66317" w:rsidP="007C14F9">
      <w:pPr>
        <w:pStyle w:val="Text1"/>
        <w:spacing w:line="360" w:lineRule="auto"/>
        <w:jc w:val="left"/>
        <w:rPr>
          <w:noProof/>
        </w:rPr>
      </w:pPr>
      <w:r w:rsidRPr="00B01A3E">
        <w:t>Države članice zagotovijo, da sistemi jamstva za vloge ne krijejo vlagateljev v podružnicah, ki so jih v tretjih državah ustanovile njihove včlanjene kreditne institucije, razen kadar ti sistemi jamstva za vloge po odobritvi imenovanega organa od zadevnih kreditnih institucij zberejo ustrezne prispevke.</w:t>
      </w:r>
    </w:p>
    <w:p w14:paraId="6DFEF791" w14:textId="77777777" w:rsidR="00D66317" w:rsidRPr="00B01A3E" w:rsidRDefault="00D66317" w:rsidP="007C14F9">
      <w:pPr>
        <w:pStyle w:val="Text1"/>
        <w:spacing w:line="360" w:lineRule="auto"/>
        <w:jc w:val="left"/>
        <w:rPr>
          <w:noProof/>
        </w:rPr>
      </w:pPr>
      <w:r w:rsidRPr="00B01A3E">
        <w:rPr>
          <w:b/>
          <w:i/>
        </w:rPr>
        <w:t>EBA izda smernice o okoliščinah, v katerih bi morali imenovani organi odobriti kritje vlagateljev v podružnicah, ki so jih v tretjih državah ustanovile kreditne institucije, včlanjene v sistemih jamstva za vloge.</w:t>
      </w:r>
      <w:r w:rsidRPr="00B01A3E">
        <w:t>“;</w:t>
      </w:r>
    </w:p>
    <w:p w14:paraId="696C561B" w14:textId="77777777" w:rsidR="00D66317" w:rsidRPr="00B01A3E" w:rsidRDefault="00D66317" w:rsidP="007C14F9">
      <w:pPr>
        <w:pStyle w:val="Point0"/>
        <w:spacing w:line="360" w:lineRule="auto"/>
        <w:jc w:val="left"/>
        <w:rPr>
          <w:noProof/>
        </w:rPr>
      </w:pPr>
      <w:r w:rsidRPr="00B01A3E">
        <w:t>(17)</w:t>
      </w:r>
      <w:r w:rsidRPr="00B01A3E">
        <w:tab/>
        <w:t>člen 16 se spremeni:</w:t>
      </w:r>
    </w:p>
    <w:p w14:paraId="7C304151" w14:textId="77777777" w:rsidR="00D66317" w:rsidRPr="00B01A3E" w:rsidRDefault="00D66317" w:rsidP="007C14F9">
      <w:pPr>
        <w:pStyle w:val="Point1"/>
        <w:spacing w:line="360" w:lineRule="auto"/>
        <w:jc w:val="left"/>
        <w:rPr>
          <w:noProof/>
        </w:rPr>
      </w:pPr>
      <w:r w:rsidRPr="00B01A3E">
        <w:t>(a)</w:t>
      </w:r>
      <w:r w:rsidRPr="00B01A3E">
        <w:tab/>
        <w:t>odstavek 1 se nadomesti z naslednjim:</w:t>
      </w:r>
    </w:p>
    <w:p w14:paraId="6246B5C3" w14:textId="77777777" w:rsidR="00D66317" w:rsidRPr="00B01A3E" w:rsidRDefault="00D66317" w:rsidP="007C14F9">
      <w:pPr>
        <w:pStyle w:val="Text2"/>
        <w:spacing w:line="360" w:lineRule="auto"/>
        <w:jc w:val="left"/>
        <w:rPr>
          <w:noProof/>
        </w:rPr>
      </w:pPr>
      <w:r w:rsidRPr="00B01A3E">
        <w:t>‘1. Države članice zagotovijo, da kreditne institucije dejanskim in možnim vlagateljem zagotovijo potrebne informacije o tem, v katere sisteme jamstva za vloge znotraj Unije so včlanjene kreditna institucija in njene podružnice. Kreditne institucije te informacije zagotovijo v obliki informativnega lista, pripravljenega v formatu, ki omogoča izvlečenje podatkov, kot je opredeljen v členu 2, točka 3, Uredbe (EU) XX/XXXX Evropskega parlamenta in Sveta [uredba o ESAP]***.</w:t>
      </w:r>
    </w:p>
    <w:p w14:paraId="4DB7E510" w14:textId="77777777" w:rsidR="00D66317" w:rsidRPr="00B01A3E" w:rsidRDefault="00D66317" w:rsidP="007C14F9">
      <w:pPr>
        <w:pStyle w:val="Text2"/>
        <w:spacing w:line="360" w:lineRule="auto"/>
        <w:jc w:val="left"/>
        <w:rPr>
          <w:noProof/>
        </w:rPr>
      </w:pPr>
      <w:r w:rsidRPr="00B01A3E">
        <w:t>_______________________________________________</w:t>
      </w:r>
    </w:p>
    <w:p w14:paraId="22DB6DE2" w14:textId="77777777" w:rsidR="00D66317" w:rsidRPr="00B01A3E" w:rsidRDefault="00D66317" w:rsidP="007C14F9">
      <w:pPr>
        <w:pStyle w:val="Text2"/>
        <w:spacing w:line="360" w:lineRule="auto"/>
        <w:jc w:val="left"/>
        <w:rPr>
          <w:noProof/>
          <w:szCs w:val="24"/>
        </w:rPr>
      </w:pPr>
      <w:r w:rsidRPr="00B01A3E">
        <w:lastRenderedPageBreak/>
        <w:t>***</w:t>
      </w:r>
      <w:r w:rsidRPr="00B01A3E">
        <w:tab/>
        <w:t>Uredba (EU) XX/XXX Evropskega parlamenta in Sveta z dne … o vzpostavitvi evropske enotne točke dostopa, ki zagotavlja centraliziran dostop do javno dostopnih informacij, pomembnih za finančne storitve, kapitalske trge in trajnostnost.“;</w:t>
      </w:r>
    </w:p>
    <w:p w14:paraId="57132D20" w14:textId="77777777" w:rsidR="00D66317" w:rsidRPr="00B01A3E" w:rsidRDefault="00D66317" w:rsidP="007C14F9">
      <w:pPr>
        <w:pStyle w:val="Point1"/>
        <w:spacing w:line="360" w:lineRule="auto"/>
        <w:jc w:val="left"/>
        <w:rPr>
          <w:noProof/>
        </w:rPr>
      </w:pPr>
      <w:r w:rsidRPr="00B01A3E">
        <w:t>(b)</w:t>
      </w:r>
      <w:r w:rsidRPr="00B01A3E">
        <w:tab/>
        <w:t>vstavi se naslednji odstavek 1a:</w:t>
      </w:r>
    </w:p>
    <w:p w14:paraId="15B6FD0B" w14:textId="77777777" w:rsidR="00D66317" w:rsidRPr="00B01A3E" w:rsidRDefault="00D66317" w:rsidP="007C14F9">
      <w:pPr>
        <w:pStyle w:val="Text2"/>
        <w:spacing w:line="360" w:lineRule="auto"/>
        <w:jc w:val="left"/>
        <w:rPr>
          <w:noProof/>
        </w:rPr>
      </w:pPr>
      <w:r w:rsidRPr="00B01A3E">
        <w:t xml:space="preserve">„1a. Države članice zagotovijo, da informacijski list iz odstavka 1 vsebuje vse naslednje: </w:t>
      </w:r>
    </w:p>
    <w:p w14:paraId="28164F5C" w14:textId="77777777" w:rsidR="00D66317" w:rsidRPr="00B01A3E" w:rsidRDefault="00D66317" w:rsidP="007C14F9">
      <w:pPr>
        <w:pStyle w:val="Point2"/>
        <w:spacing w:line="360" w:lineRule="auto"/>
        <w:jc w:val="left"/>
        <w:rPr>
          <w:noProof/>
        </w:rPr>
      </w:pPr>
      <w:r w:rsidRPr="00B01A3E">
        <w:t>(i)</w:t>
      </w:r>
      <w:r w:rsidRPr="00B01A3E">
        <w:tab/>
        <w:t>osnovne informacije o zaščiti vlog;</w:t>
      </w:r>
    </w:p>
    <w:p w14:paraId="7AEF5762" w14:textId="77777777" w:rsidR="00D66317" w:rsidRPr="00B01A3E" w:rsidRDefault="00D66317" w:rsidP="007C14F9">
      <w:pPr>
        <w:pStyle w:val="Point2"/>
        <w:spacing w:line="360" w:lineRule="auto"/>
        <w:jc w:val="left"/>
        <w:rPr>
          <w:noProof/>
        </w:rPr>
      </w:pPr>
      <w:r w:rsidRPr="00B01A3E">
        <w:t>(ii)</w:t>
      </w:r>
      <w:r w:rsidRPr="00B01A3E">
        <w:tab/>
        <w:t xml:space="preserve">kontaktne podatke kreditne institucije kot prve kontaktne točke za informacije o vsebini informativnega lista; </w:t>
      </w:r>
    </w:p>
    <w:p w14:paraId="4AF83812" w14:textId="77777777" w:rsidR="00D66317" w:rsidRPr="00B01A3E" w:rsidRDefault="00D66317" w:rsidP="007C14F9">
      <w:pPr>
        <w:pStyle w:val="Point2"/>
        <w:spacing w:line="360" w:lineRule="auto"/>
        <w:jc w:val="left"/>
        <w:rPr>
          <w:noProof/>
        </w:rPr>
      </w:pPr>
      <w:r w:rsidRPr="00B01A3E">
        <w:t>(iii)</w:t>
      </w:r>
      <w:r w:rsidRPr="00B01A3E">
        <w:tab/>
        <w:t>raven kritja za vloge iz člena 6(1) in 6(2) v eurih ali po potrebi v drugi valuti;</w:t>
      </w:r>
    </w:p>
    <w:p w14:paraId="2F8BF2EA" w14:textId="77777777" w:rsidR="00D66317" w:rsidRPr="00B01A3E" w:rsidRDefault="00D66317" w:rsidP="007C14F9">
      <w:pPr>
        <w:pStyle w:val="Point2"/>
        <w:spacing w:line="360" w:lineRule="auto"/>
        <w:jc w:val="left"/>
        <w:rPr>
          <w:noProof/>
        </w:rPr>
      </w:pPr>
      <w:r w:rsidRPr="00B01A3E">
        <w:t>(iv)</w:t>
      </w:r>
      <w:r w:rsidRPr="00B01A3E">
        <w:tab/>
        <w:t>veljavne izključitve iz zaščite sistema jamstva za vloge;</w:t>
      </w:r>
    </w:p>
    <w:p w14:paraId="26F2D5D3" w14:textId="77777777" w:rsidR="00D66317" w:rsidRPr="00B01A3E" w:rsidRDefault="00D66317" w:rsidP="007C14F9">
      <w:pPr>
        <w:pStyle w:val="Point2"/>
        <w:spacing w:line="360" w:lineRule="auto"/>
        <w:jc w:val="left"/>
        <w:rPr>
          <w:noProof/>
        </w:rPr>
      </w:pPr>
      <w:r w:rsidRPr="00B01A3E">
        <w:t>(v)</w:t>
      </w:r>
      <w:r w:rsidRPr="00B01A3E">
        <w:tab/>
        <w:t>omejitev zaščite v zvezi s skupnimi računi;</w:t>
      </w:r>
    </w:p>
    <w:p w14:paraId="4D01B8D2" w14:textId="77777777" w:rsidR="00D66317" w:rsidRPr="00B01A3E" w:rsidRDefault="00D66317" w:rsidP="007C14F9">
      <w:pPr>
        <w:pStyle w:val="Point2"/>
        <w:spacing w:line="360" w:lineRule="auto"/>
        <w:jc w:val="left"/>
        <w:rPr>
          <w:noProof/>
        </w:rPr>
      </w:pPr>
      <w:r w:rsidRPr="00B01A3E">
        <w:t>(vi)</w:t>
      </w:r>
      <w:r w:rsidRPr="00B01A3E">
        <w:tab/>
        <w:t xml:space="preserve">obdobje izplačila v primeru propada kreditne institucije; </w:t>
      </w:r>
    </w:p>
    <w:p w14:paraId="561C40D5" w14:textId="77777777" w:rsidR="00D66317" w:rsidRPr="00B01A3E" w:rsidRDefault="00D66317" w:rsidP="007C14F9">
      <w:pPr>
        <w:pStyle w:val="Point2"/>
        <w:spacing w:line="360" w:lineRule="auto"/>
        <w:jc w:val="left"/>
        <w:rPr>
          <w:noProof/>
        </w:rPr>
      </w:pPr>
      <w:r w:rsidRPr="00B01A3E">
        <w:t>(vii)</w:t>
      </w:r>
      <w:r w:rsidRPr="00B01A3E">
        <w:tab/>
        <w:t>valuto vračila;</w:t>
      </w:r>
    </w:p>
    <w:p w14:paraId="14EFFE7A" w14:textId="77777777" w:rsidR="00D66317" w:rsidRPr="00B01A3E" w:rsidRDefault="00D66317" w:rsidP="007C14F9">
      <w:pPr>
        <w:pStyle w:val="Point2"/>
        <w:spacing w:line="360" w:lineRule="auto"/>
        <w:jc w:val="left"/>
        <w:rPr>
          <w:noProof/>
        </w:rPr>
      </w:pPr>
      <w:r w:rsidRPr="00B01A3E">
        <w:t>(viii)</w:t>
      </w:r>
      <w:r w:rsidRPr="00B01A3E">
        <w:tab/>
        <w:t>navedbo sistema jamstva za vloge, odgovornega za zaščito vloge, vključno s sklicem na njegovo spletno mesto.“;</w:t>
      </w:r>
    </w:p>
    <w:p w14:paraId="560252A7" w14:textId="77777777" w:rsidR="00D66317" w:rsidRPr="00B01A3E" w:rsidRDefault="00D66317" w:rsidP="007C14F9">
      <w:pPr>
        <w:pStyle w:val="Point1"/>
        <w:spacing w:line="360" w:lineRule="auto"/>
        <w:jc w:val="left"/>
        <w:rPr>
          <w:noProof/>
        </w:rPr>
      </w:pPr>
      <w:r w:rsidRPr="00B01A3E">
        <w:t>(c)</w:t>
      </w:r>
      <w:r w:rsidRPr="00B01A3E">
        <w:tab/>
        <w:t>odstavek 2 se nadomesti z naslednjim:</w:t>
      </w:r>
    </w:p>
    <w:p w14:paraId="3229C3AF" w14:textId="77777777" w:rsidR="00D66317" w:rsidRPr="00B01A3E" w:rsidRDefault="00D66317" w:rsidP="007C14F9">
      <w:pPr>
        <w:pStyle w:val="Text2"/>
        <w:spacing w:line="360" w:lineRule="auto"/>
        <w:jc w:val="left"/>
        <w:rPr>
          <w:noProof/>
        </w:rPr>
      </w:pPr>
      <w:r w:rsidRPr="00B01A3E">
        <w:t xml:space="preserve">„2. Države članice zagotovijo, da kreditne institucije informativni list iz odstavka 1 zagotovijo, preden sklenejo pogodbo o sprejemanju vlog, nato pa </w:t>
      </w:r>
      <w:r w:rsidRPr="00B01A3E">
        <w:rPr>
          <w:b/>
          <w:i/>
        </w:rPr>
        <w:t>vsakič, ko se zagotovljene informacije spremenijo</w:t>
      </w:r>
      <w:r w:rsidRPr="00B01A3E">
        <w:t>. Vlagatelji potrdijo prejem tega informativnega lista</w:t>
      </w:r>
      <w:r w:rsidRPr="00B01A3E">
        <w:rPr>
          <w:b/>
          <w:i/>
        </w:rPr>
        <w:t>, razen če se informacije javno objavijo</w:t>
      </w:r>
      <w:r w:rsidRPr="00B01A3E">
        <w:t>.“;</w:t>
      </w:r>
    </w:p>
    <w:p w14:paraId="0744E373" w14:textId="77777777" w:rsidR="00D66317" w:rsidRPr="00B01A3E" w:rsidRDefault="00D66317" w:rsidP="007C14F9">
      <w:pPr>
        <w:pStyle w:val="Point1"/>
        <w:spacing w:line="360" w:lineRule="auto"/>
        <w:jc w:val="left"/>
        <w:rPr>
          <w:noProof/>
        </w:rPr>
      </w:pPr>
      <w:r w:rsidRPr="00B01A3E">
        <w:t>(d)</w:t>
      </w:r>
      <w:r w:rsidRPr="00B01A3E">
        <w:tab/>
        <w:t>v odstavku 3 se prvi pododstavek nadomesti z naslednjim:</w:t>
      </w:r>
    </w:p>
    <w:p w14:paraId="78D66234" w14:textId="77777777" w:rsidR="00D66317" w:rsidRPr="00B01A3E" w:rsidRDefault="00D66317" w:rsidP="007C14F9">
      <w:pPr>
        <w:pStyle w:val="Text2"/>
        <w:spacing w:line="360" w:lineRule="auto"/>
        <w:jc w:val="left"/>
        <w:rPr>
          <w:noProof/>
        </w:rPr>
      </w:pPr>
      <w:r w:rsidRPr="00B01A3E">
        <w:t>„Države članice zagotovijo, da kreditne institucije na izpiskih računov svojih vlagateljev potrdijo, da so vloge upravičene vloge, vključno s sklicevanjem na informativni list iz odstavka 1.“;</w:t>
      </w:r>
    </w:p>
    <w:p w14:paraId="53826445" w14:textId="77777777" w:rsidR="00D66317" w:rsidRPr="00B01A3E" w:rsidRDefault="00D66317" w:rsidP="007C14F9">
      <w:pPr>
        <w:pStyle w:val="Point1"/>
        <w:spacing w:line="360" w:lineRule="auto"/>
        <w:jc w:val="left"/>
        <w:rPr>
          <w:noProof/>
        </w:rPr>
      </w:pPr>
      <w:r w:rsidRPr="00B01A3E">
        <w:t>(e)</w:t>
      </w:r>
      <w:r w:rsidRPr="00B01A3E">
        <w:tab/>
        <w:t xml:space="preserve">odstavek 4 se nadomesti z naslednjim: </w:t>
      </w:r>
    </w:p>
    <w:p w14:paraId="4C4D7CD0" w14:textId="77777777" w:rsidR="00D66317" w:rsidRPr="00B01A3E" w:rsidRDefault="00D66317" w:rsidP="007C14F9">
      <w:pPr>
        <w:pStyle w:val="Text2"/>
        <w:spacing w:line="360" w:lineRule="auto"/>
        <w:jc w:val="left"/>
        <w:rPr>
          <w:noProof/>
        </w:rPr>
      </w:pPr>
      <w:r w:rsidRPr="00B01A3E">
        <w:lastRenderedPageBreak/>
        <w:t>„4. Države članice zagotovijo, da kreditne institucije informacije iz odstavka 1 zagotovijo v jeziku, za katerega sta se ob odprtju računa dogovorila vlagatelj in kreditna institucija, ali v uradnem jeziku oziroma uradnih jezikih države članice, v kateri je ustanovljena podružnica.“;</w:t>
      </w:r>
    </w:p>
    <w:p w14:paraId="53BA17EB" w14:textId="77777777" w:rsidR="00D66317" w:rsidRPr="00B01A3E" w:rsidRDefault="00D66317" w:rsidP="007C14F9">
      <w:pPr>
        <w:pStyle w:val="Point1"/>
        <w:spacing w:line="360" w:lineRule="auto"/>
        <w:jc w:val="left"/>
        <w:rPr>
          <w:noProof/>
        </w:rPr>
      </w:pPr>
      <w:r w:rsidRPr="00B01A3E">
        <w:t>(f)</w:t>
      </w:r>
      <w:r w:rsidRPr="00B01A3E">
        <w:tab/>
        <w:t>odstavka 6 in 7 se nadomestita z naslednjim:</w:t>
      </w:r>
    </w:p>
    <w:p w14:paraId="253482D7" w14:textId="77777777" w:rsidR="00D66317" w:rsidRPr="00B01A3E" w:rsidRDefault="00D66317" w:rsidP="007C14F9">
      <w:pPr>
        <w:pStyle w:val="Text2"/>
        <w:spacing w:line="360" w:lineRule="auto"/>
        <w:jc w:val="left"/>
        <w:rPr>
          <w:noProof/>
        </w:rPr>
      </w:pPr>
      <w:r w:rsidRPr="00B01A3E">
        <w:t xml:space="preserve">„6. Države članice zagotovijo, da v primeru združitve kreditnih institucij, preoblikovanja hčerinskih družb kreditnih institucij v podružnice ali podobnih operacij kreditne institucije o tem obvestijo vlagatelje vsaj en mesec, preden postane ta operacija pravno veljavna, razen če pristojni organ zaradi poslovne skrivnosti ali finančne stabilnosti dovoli krajši rok. V tem obvestilu je pojasnjen vpliv operacije na zaščito vlagateljev. </w:t>
      </w:r>
    </w:p>
    <w:p w14:paraId="6A8C3E3B" w14:textId="77777777" w:rsidR="00D66317" w:rsidRPr="00B01A3E" w:rsidRDefault="00D66317" w:rsidP="007C14F9">
      <w:pPr>
        <w:pStyle w:val="Text2"/>
        <w:spacing w:line="360" w:lineRule="auto"/>
        <w:jc w:val="left"/>
        <w:rPr>
          <w:noProof/>
        </w:rPr>
      </w:pPr>
      <w:r w:rsidRPr="00B01A3E">
        <w:t>Države članice zagotovijo, da v primerih, ko bo zaradi operacij iz prvega pododstavka na vlagatelje z vlogami v teh kreditnih institucijah vplivalo zmanjšanje zaščite vlog, zadevne kreditne institucije te vlagatelje obvestijo, da lahko svoje upravičene vloge dvignejo ali prenesejo na drugo kreditno institucijo, vključno z vsemi natečenimi obrestmi in ugodnostmi, ne da bi jim bila naložena kazen, do zneska, ki je enak izgubljenemu kritju njihovih vlog, v treh mesecih po obvestilu iz prvega pododstavka.</w:t>
      </w:r>
    </w:p>
    <w:p w14:paraId="213C4C41" w14:textId="77B3500E" w:rsidR="00D66317" w:rsidRPr="00B01A3E" w:rsidRDefault="00D66317" w:rsidP="007C14F9">
      <w:pPr>
        <w:pStyle w:val="Text2"/>
        <w:spacing w:line="360" w:lineRule="auto"/>
        <w:jc w:val="left"/>
        <w:rPr>
          <w:noProof/>
        </w:rPr>
      </w:pPr>
      <w:r w:rsidRPr="00B01A3E">
        <w:t xml:space="preserve">7. Države članice zagotovijo, da kreditne institucije, ki prenehajo biti članice sistema jamstva za vloge, o tem obvestijo svoje vlagatelje vsaj en mesec pred takim prenehanjem. </w:t>
      </w:r>
      <w:r w:rsidRPr="00B01A3E">
        <w:rPr>
          <w:b/>
          <w:i/>
        </w:rPr>
        <w:t>Te informacije vključujejo razlago posledic, ki ga ima to prenehanje za zaščito vlagateljev. Države članice zagotovijo, da lahko vlagatelji kreditne institucije, ki ni več članica sistema jamstva za vloge, svoje vloge brez stroškov prenosa prenesejo na drugo institucijo, ki je članica istega sistema jamstva za vloge.</w:t>
      </w:r>
    </w:p>
    <w:p w14:paraId="214625E4" w14:textId="77777777" w:rsidR="00D66317" w:rsidRPr="00B01A3E" w:rsidRDefault="00D66317" w:rsidP="007C14F9">
      <w:pPr>
        <w:pStyle w:val="Point1"/>
        <w:spacing w:line="360" w:lineRule="auto"/>
        <w:jc w:val="left"/>
        <w:rPr>
          <w:noProof/>
        </w:rPr>
      </w:pPr>
      <w:r w:rsidRPr="00B01A3E">
        <w:t>(g)</w:t>
      </w:r>
      <w:r w:rsidRPr="00B01A3E">
        <w:tab/>
        <w:t>vstavi se naslednji odstavek 7a:</w:t>
      </w:r>
    </w:p>
    <w:p w14:paraId="1B287239" w14:textId="77777777" w:rsidR="00D66317" w:rsidRPr="00B01A3E" w:rsidRDefault="00D66317" w:rsidP="007C14F9">
      <w:pPr>
        <w:pStyle w:val="Text2"/>
        <w:spacing w:line="360" w:lineRule="auto"/>
        <w:jc w:val="left"/>
        <w:rPr>
          <w:noProof/>
        </w:rPr>
      </w:pPr>
      <w:r w:rsidRPr="00B01A3E">
        <w:t>„7a. Države članice zagotovijo, da imenovani organi, sistemi jamstva za vloge in kreditne institucije obvestijo vlagatelje, vključno z objavo na svojih spletnih mestih, o tem, da je pristojni upravni organ sprejel ugotovitev iz člena 2(1), točka 8(a), ali da je sodni organ sprejel odločitev iz člena 2(1), točka 8(b).“;</w:t>
      </w:r>
    </w:p>
    <w:p w14:paraId="79B2B8BD" w14:textId="77777777" w:rsidR="00D66317" w:rsidRPr="00B01A3E" w:rsidRDefault="00D66317" w:rsidP="007C14F9">
      <w:pPr>
        <w:pStyle w:val="Point1"/>
        <w:spacing w:line="360" w:lineRule="auto"/>
        <w:jc w:val="left"/>
        <w:rPr>
          <w:noProof/>
        </w:rPr>
      </w:pPr>
      <w:r w:rsidRPr="00B01A3E">
        <w:t>(h)</w:t>
      </w:r>
      <w:r w:rsidRPr="00B01A3E">
        <w:tab/>
        <w:t>odstavek 8 se nadomesti z naslednjim:</w:t>
      </w:r>
    </w:p>
    <w:p w14:paraId="5866282A" w14:textId="77777777" w:rsidR="00D66317" w:rsidRPr="00B01A3E" w:rsidRDefault="00D66317" w:rsidP="007C14F9">
      <w:pPr>
        <w:pStyle w:val="Text2"/>
        <w:spacing w:line="360" w:lineRule="auto"/>
        <w:jc w:val="left"/>
        <w:rPr>
          <w:noProof/>
        </w:rPr>
      </w:pPr>
      <w:r w:rsidRPr="00B01A3E">
        <w:lastRenderedPageBreak/>
        <w:t>‘8. Države članice zagotovijo, da kadar vlagatelj uporablja spletno bančništvo, kreditne institucije zagotovijo informacije, ki jih morajo zagotoviti svojim vlagateljem v skladu s to direktivo, v elektronski obliki, razen če vlagatelj zahteva, da te informacije prejme v papirni obliki.“;</w:t>
      </w:r>
    </w:p>
    <w:p w14:paraId="621FB6B0" w14:textId="77777777" w:rsidR="00D66317" w:rsidRPr="00B01A3E" w:rsidRDefault="00D66317" w:rsidP="007C14F9">
      <w:pPr>
        <w:pStyle w:val="Point1"/>
        <w:spacing w:line="360" w:lineRule="auto"/>
        <w:jc w:val="left"/>
        <w:rPr>
          <w:noProof/>
        </w:rPr>
      </w:pPr>
      <w:r w:rsidRPr="00B01A3E">
        <w:t>(i)</w:t>
      </w:r>
      <w:r w:rsidRPr="00B01A3E">
        <w:tab/>
        <w:t>doda se naslednji odstavek 9:</w:t>
      </w:r>
    </w:p>
    <w:p w14:paraId="75B05932" w14:textId="77777777" w:rsidR="00D66317" w:rsidRPr="00B01A3E" w:rsidRDefault="00D66317" w:rsidP="007C14F9">
      <w:pPr>
        <w:pStyle w:val="Text2"/>
        <w:spacing w:line="360" w:lineRule="auto"/>
        <w:jc w:val="left"/>
        <w:rPr>
          <w:noProof/>
        </w:rPr>
      </w:pPr>
      <w:r w:rsidRPr="00B01A3E">
        <w:t>„9. EBA pripravi osnutek izvedbenih tehničnih standardov, v katerih določi:</w:t>
      </w:r>
    </w:p>
    <w:p w14:paraId="095ADC83" w14:textId="77777777" w:rsidR="00D66317" w:rsidRPr="00B01A3E" w:rsidRDefault="00D66317" w:rsidP="007C14F9">
      <w:pPr>
        <w:pStyle w:val="Point2"/>
        <w:spacing w:line="360" w:lineRule="auto"/>
        <w:jc w:val="left"/>
        <w:rPr>
          <w:noProof/>
        </w:rPr>
      </w:pPr>
      <w:r w:rsidRPr="00B01A3E">
        <w:t>(a)</w:t>
      </w:r>
      <w:r w:rsidRPr="00B01A3E">
        <w:tab/>
        <w:t>vsebino in obliko informativnega lista iz odstavka 1a;</w:t>
      </w:r>
    </w:p>
    <w:p w14:paraId="7DCA3F1D" w14:textId="77777777" w:rsidR="00D66317" w:rsidRPr="00B01A3E" w:rsidRDefault="00D66317" w:rsidP="007C14F9">
      <w:pPr>
        <w:pStyle w:val="Point2"/>
        <w:spacing w:line="360" w:lineRule="auto"/>
        <w:jc w:val="left"/>
        <w:rPr>
          <w:noProof/>
        </w:rPr>
      </w:pPr>
      <w:r w:rsidRPr="00B01A3E">
        <w:t>(b)</w:t>
      </w:r>
      <w:r w:rsidRPr="00B01A3E">
        <w:tab/>
        <w:t>postopek za zagotavljanje informacij in vsebino informacij, ki jih je treba zagotoviti vlagateljem v sporočilih imenovanih organov, sistemov jamstva za vloge ali kreditnih institucij v primerih iz členov 8b in 8c ter odstavkov 6, 7 in 7a tega člena.</w:t>
      </w:r>
    </w:p>
    <w:p w14:paraId="52E43E36" w14:textId="77777777" w:rsidR="00D66317" w:rsidRPr="00B01A3E" w:rsidRDefault="00D66317" w:rsidP="007C14F9">
      <w:pPr>
        <w:pStyle w:val="Text2"/>
        <w:spacing w:line="360" w:lineRule="auto"/>
        <w:jc w:val="left"/>
        <w:rPr>
          <w:noProof/>
        </w:rPr>
      </w:pPr>
      <w:r w:rsidRPr="00B01A3E">
        <w:t xml:space="preserve">EBA ta osnutek izvedbenih tehničnih standardov Komisiji predloži do … [Urad za publikacije, vstaviti datum 12 mesecev po začetku veljavnosti te direktive]. </w:t>
      </w:r>
    </w:p>
    <w:p w14:paraId="19336F11" w14:textId="77777777" w:rsidR="00D66317" w:rsidRPr="00B01A3E" w:rsidRDefault="00D66317" w:rsidP="007C14F9">
      <w:pPr>
        <w:pStyle w:val="Text2"/>
        <w:spacing w:line="360" w:lineRule="auto"/>
        <w:jc w:val="left"/>
        <w:rPr>
          <w:noProof/>
        </w:rPr>
      </w:pPr>
      <w:r w:rsidRPr="00B01A3E">
        <w:t>Na Komisijo se v skladu s členom 15 Uredbe (EU) št. 1093/2010 prenese pooblastilo za sprejetje izvedbenih tehničnih standardov iz prvega pododstavka.“;</w:t>
      </w:r>
    </w:p>
    <w:p w14:paraId="6538A3A9" w14:textId="77777777" w:rsidR="00D66317" w:rsidRPr="00B01A3E" w:rsidRDefault="00D66317" w:rsidP="007C14F9">
      <w:pPr>
        <w:pStyle w:val="Point0"/>
        <w:spacing w:line="360" w:lineRule="auto"/>
        <w:jc w:val="left"/>
        <w:rPr>
          <w:noProof/>
        </w:rPr>
      </w:pPr>
      <w:r w:rsidRPr="00B01A3E">
        <w:t>(18)</w:t>
      </w:r>
      <w:r w:rsidRPr="00B01A3E">
        <w:tab/>
        <w:t>vstavi se naslednji člen 16a:</w:t>
      </w:r>
    </w:p>
    <w:p w14:paraId="48EB64FC" w14:textId="77777777" w:rsidR="00D66317" w:rsidRPr="00B01A3E" w:rsidRDefault="00D66317" w:rsidP="007C14F9">
      <w:pPr>
        <w:pStyle w:val="Text1"/>
        <w:spacing w:line="360" w:lineRule="auto"/>
        <w:jc w:val="left"/>
        <w:rPr>
          <w:i/>
          <w:iCs/>
          <w:noProof/>
        </w:rPr>
      </w:pPr>
      <w:r w:rsidRPr="00B01A3E">
        <w:t>„</w:t>
      </w:r>
      <w:r w:rsidRPr="00B01A3E">
        <w:rPr>
          <w:i/>
        </w:rPr>
        <w:t>Člen 16a</w:t>
      </w:r>
    </w:p>
    <w:p w14:paraId="098DE22E" w14:textId="77777777" w:rsidR="00D66317" w:rsidRPr="00B01A3E" w:rsidRDefault="00D66317" w:rsidP="007C14F9">
      <w:pPr>
        <w:pStyle w:val="Text1"/>
        <w:spacing w:line="360" w:lineRule="auto"/>
        <w:jc w:val="left"/>
        <w:rPr>
          <w:b/>
          <w:noProof/>
        </w:rPr>
      </w:pPr>
      <w:r w:rsidRPr="00B01A3E">
        <w:rPr>
          <w:b/>
        </w:rPr>
        <w:t>Izmenjava informacij med kreditnimi institucijami in sistemi zajamčenih vlog ter poročanje organov</w:t>
      </w:r>
    </w:p>
    <w:p w14:paraId="232AAEE4" w14:textId="77777777" w:rsidR="00D66317" w:rsidRPr="00B01A3E" w:rsidRDefault="00D66317" w:rsidP="007C14F9">
      <w:pPr>
        <w:pStyle w:val="Text1"/>
        <w:spacing w:line="360" w:lineRule="auto"/>
        <w:jc w:val="left"/>
        <w:rPr>
          <w:noProof/>
        </w:rPr>
      </w:pPr>
      <w:r w:rsidRPr="00B01A3E">
        <w:t xml:space="preserve">1. Države članice zagotovijo, da sistemi jamstva za vloge </w:t>
      </w:r>
      <w:r w:rsidRPr="00B01A3E">
        <w:rPr>
          <w:b/>
          <w:i/>
        </w:rPr>
        <w:t>najmanj enkrat letno in</w:t>
      </w:r>
      <w:r w:rsidRPr="00B01A3E">
        <w:t xml:space="preserve"> kadar koli </w:t>
      </w:r>
      <w:r w:rsidRPr="00B01A3E">
        <w:rPr>
          <w:rFonts w:ascii="Arial" w:hAnsi="Arial"/>
        </w:rPr>
        <w:t>▌</w:t>
      </w:r>
      <w:r w:rsidRPr="00B01A3E">
        <w:t xml:space="preserve">na zahtevo od svojih pridruženih kreditnih institucij prejmejo vse informacije, potrebne za pripravo na izplačilo vlagateljem, v skladu z zahtevo po identifikaciji iz člena 5(4), vključno z informacijami za namene člena 8(5) ter členov 8b in 8c. </w:t>
      </w:r>
    </w:p>
    <w:p w14:paraId="378432CD" w14:textId="77777777" w:rsidR="00D66317" w:rsidRPr="00B01A3E" w:rsidRDefault="00D66317" w:rsidP="007C14F9">
      <w:pPr>
        <w:pStyle w:val="Text1"/>
        <w:spacing w:line="360" w:lineRule="auto"/>
        <w:jc w:val="left"/>
        <w:rPr>
          <w:noProof/>
        </w:rPr>
      </w:pPr>
      <w:r w:rsidRPr="00B01A3E">
        <w:t xml:space="preserve">2. Države članice zagotovijo, da kreditne institucije </w:t>
      </w:r>
      <w:r w:rsidRPr="00B01A3E">
        <w:rPr>
          <w:b/>
          <w:i/>
        </w:rPr>
        <w:t>vsaj enkrat letno in kadar koli</w:t>
      </w:r>
      <w:r w:rsidRPr="00B01A3E">
        <w:t xml:space="preserve"> na zahtevo </w:t>
      </w:r>
      <w:r w:rsidRPr="00B01A3E">
        <w:rPr>
          <w:rFonts w:ascii="Arial" w:hAnsi="Arial"/>
        </w:rPr>
        <w:t>▌</w:t>
      </w:r>
      <w:r w:rsidRPr="00B01A3E">
        <w:t>sistemu jamstva za vloge, katerega članice so, zagotovijo informacije o:</w:t>
      </w:r>
    </w:p>
    <w:p w14:paraId="659DB15F" w14:textId="77777777" w:rsidR="00D66317" w:rsidRPr="00B01A3E" w:rsidRDefault="00D66317" w:rsidP="007C14F9">
      <w:pPr>
        <w:pStyle w:val="Point1"/>
        <w:spacing w:line="360" w:lineRule="auto"/>
        <w:jc w:val="left"/>
        <w:rPr>
          <w:noProof/>
        </w:rPr>
      </w:pPr>
      <w:r w:rsidRPr="00B01A3E">
        <w:t>(a)</w:t>
      </w:r>
      <w:r w:rsidRPr="00B01A3E">
        <w:tab/>
        <w:t xml:space="preserve">vlagateljih v podružnicah teh kreditnih institucij; </w:t>
      </w:r>
    </w:p>
    <w:p w14:paraId="6DAA6D9D" w14:textId="77777777" w:rsidR="00D66317" w:rsidRPr="00B01A3E" w:rsidRDefault="00D66317" w:rsidP="007C14F9">
      <w:pPr>
        <w:pStyle w:val="Point1"/>
        <w:spacing w:line="360" w:lineRule="auto"/>
        <w:jc w:val="left"/>
        <w:rPr>
          <w:noProof/>
        </w:rPr>
      </w:pPr>
      <w:r w:rsidRPr="00B01A3E">
        <w:lastRenderedPageBreak/>
        <w:t>(b)</w:t>
      </w:r>
      <w:r w:rsidRPr="00B01A3E">
        <w:tab/>
        <w:t>vlagateljih, ki so prejemniki storitev, ki jih zagotavljajo včlanjene institucije na podlagi svobode opravljanja storitev.</w:t>
      </w:r>
    </w:p>
    <w:p w14:paraId="3E3C13A6" w14:textId="77777777" w:rsidR="00D66317" w:rsidRPr="00B01A3E" w:rsidRDefault="00D66317" w:rsidP="007C14F9">
      <w:pPr>
        <w:pStyle w:val="Text1"/>
        <w:spacing w:line="360" w:lineRule="auto"/>
        <w:jc w:val="left"/>
        <w:rPr>
          <w:noProof/>
        </w:rPr>
      </w:pPr>
      <w:r w:rsidRPr="00B01A3E">
        <w:t>V informacijah iz točk (a) in (b) se navedejo države članice, v katerih so te podružnice ali vlagatelji.</w:t>
      </w:r>
    </w:p>
    <w:p w14:paraId="21CAABA3" w14:textId="77777777" w:rsidR="00D66317" w:rsidRPr="00B01A3E" w:rsidRDefault="00D66317" w:rsidP="007C14F9">
      <w:pPr>
        <w:pStyle w:val="Text1"/>
        <w:spacing w:line="360" w:lineRule="auto"/>
        <w:jc w:val="left"/>
        <w:rPr>
          <w:noProof/>
        </w:rPr>
      </w:pPr>
      <w:r w:rsidRPr="00B01A3E">
        <w:t xml:space="preserve">3. Države članice zagotovijo, da sistemi jamstva za vloge do 31. marca vsako leto obvestijo EBA o znesku kritih vlog v svoji državi članici na dan 31. decembra predhodnega leta. Sistemi jamstva za vloge do istega datuma EBA poročajo tudi o znesku svojih razpoložljivih finančnih sredstev, vključno z deležem izposojenih sredstev, plačilnimi obveznostmi in časovnim okvirom za dosego ciljne ravni </w:t>
      </w:r>
      <w:r w:rsidRPr="00B01A3E">
        <w:rPr>
          <w:b/>
          <w:i/>
        </w:rPr>
        <w:t>po izplačilu</w:t>
      </w:r>
      <w:r w:rsidRPr="00B01A3E">
        <w:t xml:space="preserve"> sredstev sistema jamstva za vloge </w:t>
      </w:r>
      <w:r w:rsidRPr="00B01A3E">
        <w:rPr>
          <w:b/>
          <w:i/>
        </w:rPr>
        <w:t>iz člena 10(2)</w:t>
      </w:r>
      <w:r w:rsidRPr="00B01A3E">
        <w:t xml:space="preserve">. </w:t>
      </w:r>
    </w:p>
    <w:p w14:paraId="77274801" w14:textId="77777777" w:rsidR="00D66317" w:rsidRPr="00B01A3E" w:rsidRDefault="00D66317" w:rsidP="007C14F9">
      <w:pPr>
        <w:pStyle w:val="Text1"/>
        <w:spacing w:line="360" w:lineRule="auto"/>
        <w:jc w:val="left"/>
        <w:rPr>
          <w:noProof/>
        </w:rPr>
      </w:pPr>
      <w:r w:rsidRPr="00B01A3E">
        <w:t xml:space="preserve">4. Države članice zagotovijo, da imenovani organi brez nepotrebnega odlašanja uradno obvestijo EBA </w:t>
      </w:r>
      <w:r w:rsidRPr="00B01A3E">
        <w:rPr>
          <w:b/>
          <w:i/>
        </w:rPr>
        <w:t>in Enotni odbor za reševanje</w:t>
      </w:r>
      <w:r w:rsidRPr="00B01A3E">
        <w:t xml:space="preserve"> o vsem naslednjem:</w:t>
      </w:r>
    </w:p>
    <w:p w14:paraId="39024C9E" w14:textId="77777777" w:rsidR="00D66317" w:rsidRPr="00B01A3E" w:rsidRDefault="00D66317" w:rsidP="007C14F9">
      <w:pPr>
        <w:pStyle w:val="Point1"/>
        <w:spacing w:line="360" w:lineRule="auto"/>
        <w:jc w:val="left"/>
        <w:rPr>
          <w:noProof/>
        </w:rPr>
      </w:pPr>
      <w:r w:rsidRPr="00B01A3E">
        <w:t>(a)</w:t>
      </w:r>
      <w:r w:rsidRPr="00B01A3E">
        <w:tab/>
        <w:t>ugotovljeni nerazpoložljivosti vlog na podlagi okoliščin iz člena 2(1), točka (8);</w:t>
      </w:r>
    </w:p>
    <w:p w14:paraId="284225C9" w14:textId="77777777" w:rsidR="00D66317" w:rsidRPr="00B01A3E" w:rsidRDefault="00D66317" w:rsidP="007C14F9">
      <w:pPr>
        <w:pStyle w:val="Point1"/>
        <w:spacing w:line="360" w:lineRule="auto"/>
        <w:jc w:val="left"/>
        <w:rPr>
          <w:noProof/>
        </w:rPr>
      </w:pPr>
      <w:r w:rsidRPr="00B01A3E">
        <w:t>(b)</w:t>
      </w:r>
      <w:r w:rsidRPr="00B01A3E">
        <w:tab/>
        <w:t>morebitni uporabi katerega od ukrepov iz člena 11(2), (3) in (5) in znesku uporabljenih sredstev v skladu s členom 8(1) ter členom 11(2), (3) in (5) ter, kadar je ustrezno in ko je na voljo, znesku izterjanih sredstev, nastalih stroških za sistem jamstva za vloge in trajanju postopka izterjave;</w:t>
      </w:r>
    </w:p>
    <w:p w14:paraId="0CB06870" w14:textId="77777777" w:rsidR="00D66317" w:rsidRPr="00B01A3E" w:rsidRDefault="00D66317" w:rsidP="007C14F9">
      <w:pPr>
        <w:pStyle w:val="Point1"/>
        <w:spacing w:line="360" w:lineRule="auto"/>
        <w:jc w:val="left"/>
        <w:rPr>
          <w:noProof/>
        </w:rPr>
      </w:pPr>
      <w:r w:rsidRPr="00B01A3E">
        <w:t>(c)</w:t>
      </w:r>
      <w:r w:rsidRPr="00B01A3E">
        <w:tab/>
        <w:t>razpoložljivosti in uporabi alternativnih ureditev financiranja iz člena 10(3);</w:t>
      </w:r>
    </w:p>
    <w:p w14:paraId="66A3510D" w14:textId="77777777" w:rsidR="00D66317" w:rsidRPr="00B01A3E" w:rsidRDefault="00D66317" w:rsidP="007C14F9">
      <w:pPr>
        <w:pStyle w:val="Point1"/>
        <w:spacing w:line="360" w:lineRule="auto"/>
        <w:jc w:val="left"/>
        <w:rPr>
          <w:noProof/>
        </w:rPr>
      </w:pPr>
      <w:r w:rsidRPr="00B01A3E">
        <w:t>(d)</w:t>
      </w:r>
      <w:r w:rsidRPr="00B01A3E">
        <w:tab/>
        <w:t>vseh sistemih jamstva za vloge, ki so prenehali delovati, ali vzpostavitvi novih sistemov jamstva za vloge, tudi zaradi združitve ali dejstva, da je sistem jamstva za vloge začel delovati čezmejno.</w:t>
      </w:r>
    </w:p>
    <w:p w14:paraId="22693AB0" w14:textId="77777777" w:rsidR="00D66317" w:rsidRPr="00B01A3E" w:rsidRDefault="00D66317" w:rsidP="007C14F9">
      <w:pPr>
        <w:pStyle w:val="Text1"/>
        <w:spacing w:line="360" w:lineRule="auto"/>
        <w:jc w:val="left"/>
        <w:rPr>
          <w:noProof/>
        </w:rPr>
      </w:pPr>
      <w:r w:rsidRPr="00B01A3E">
        <w:t>Uradno obvestilo iz prvega pododstavka vsebuje povzetek, v katerem je opisano vse naslednje:</w:t>
      </w:r>
    </w:p>
    <w:p w14:paraId="39FD390C" w14:textId="77777777" w:rsidR="00D66317" w:rsidRPr="00B01A3E" w:rsidRDefault="00D66317" w:rsidP="007C14F9">
      <w:pPr>
        <w:pStyle w:val="Point1"/>
        <w:spacing w:line="360" w:lineRule="auto"/>
        <w:jc w:val="left"/>
        <w:rPr>
          <w:noProof/>
        </w:rPr>
      </w:pPr>
      <w:r w:rsidRPr="00B01A3E">
        <w:t>(a)</w:t>
      </w:r>
      <w:r w:rsidRPr="00B01A3E">
        <w:tab/>
        <w:t>začetne razmere v kreditni instituciji;</w:t>
      </w:r>
    </w:p>
    <w:p w14:paraId="4282434C" w14:textId="77777777" w:rsidR="00D66317" w:rsidRPr="00B01A3E" w:rsidRDefault="00D66317" w:rsidP="007C14F9">
      <w:pPr>
        <w:pStyle w:val="Point1"/>
        <w:spacing w:line="360" w:lineRule="auto"/>
        <w:jc w:val="left"/>
        <w:rPr>
          <w:noProof/>
        </w:rPr>
      </w:pPr>
      <w:r w:rsidRPr="00B01A3E">
        <w:t>(b)</w:t>
      </w:r>
      <w:r w:rsidRPr="00B01A3E">
        <w:tab/>
        <w:t>ukrepi, za katere so bila uporabljena sredstva sistema jamstva za vloge</w:t>
      </w:r>
      <w:r w:rsidRPr="00B01A3E">
        <w:rPr>
          <w:b/>
          <w:i/>
        </w:rPr>
        <w:t>, vključno s posebnimi instrumenti, ki so bili uporabljeni za ukrepe iz člena 11(2), (3) in (5)</w:t>
      </w:r>
      <w:r w:rsidRPr="00B01A3E">
        <w:t>;</w:t>
      </w:r>
    </w:p>
    <w:p w14:paraId="1A5C8E75" w14:textId="77777777" w:rsidR="00D66317" w:rsidRPr="00B01A3E" w:rsidRDefault="00D66317" w:rsidP="007C14F9">
      <w:pPr>
        <w:pStyle w:val="Point1"/>
        <w:spacing w:line="360" w:lineRule="auto"/>
        <w:jc w:val="left"/>
        <w:rPr>
          <w:noProof/>
        </w:rPr>
      </w:pPr>
      <w:r w:rsidRPr="00B01A3E">
        <w:t>(c)</w:t>
      </w:r>
      <w:r w:rsidRPr="00B01A3E">
        <w:tab/>
        <w:t>pričakovani znesek razpoložljivih finančnih sredstev, ki bo porabljen.</w:t>
      </w:r>
    </w:p>
    <w:p w14:paraId="6BD1DBCB" w14:textId="77777777" w:rsidR="00D66317" w:rsidRPr="00B01A3E" w:rsidRDefault="00D66317" w:rsidP="007C14F9">
      <w:pPr>
        <w:pStyle w:val="Text1"/>
        <w:spacing w:line="360" w:lineRule="auto"/>
        <w:jc w:val="left"/>
        <w:rPr>
          <w:noProof/>
        </w:rPr>
      </w:pPr>
      <w:r w:rsidRPr="00B01A3E">
        <w:lastRenderedPageBreak/>
        <w:t>5. EBA brez nepotrebnega odlašanja objavi informacije, prejete v skladu z odstavkoma 2 in 3, ter povzetek iz odstavka 4.</w:t>
      </w:r>
    </w:p>
    <w:p w14:paraId="6CE9EAE9" w14:textId="35132C36" w:rsidR="00D66317" w:rsidRPr="00B01A3E" w:rsidRDefault="00D66317" w:rsidP="007C14F9">
      <w:pPr>
        <w:pStyle w:val="Text1"/>
        <w:spacing w:line="360" w:lineRule="auto"/>
        <w:jc w:val="left"/>
        <w:rPr>
          <w:noProof/>
        </w:rPr>
      </w:pPr>
      <w:r w:rsidRPr="00B01A3E">
        <w:t xml:space="preserve">6. Države članice zagotovijo, da organi za reševanje kreditnih institucij, ki so članice sistemov jamstva za vloge, zagotovijo, da sistem jamstva za vloge </w:t>
      </w:r>
      <w:r w:rsidRPr="00B01A3E">
        <w:rPr>
          <w:b/>
          <w:i/>
        </w:rPr>
        <w:t>letno</w:t>
      </w:r>
      <w:r w:rsidRPr="00B01A3E">
        <w:t xml:space="preserve"> predloži povzetek ključnih elementov načrtov reševanja iz člena 10(7), točka (a), Direktive 2014/59/EU▌.</w:t>
      </w:r>
    </w:p>
    <w:p w14:paraId="64E5E9B3" w14:textId="77777777" w:rsidR="00D66317" w:rsidRPr="00B01A3E" w:rsidRDefault="00D66317" w:rsidP="007C14F9">
      <w:pPr>
        <w:pStyle w:val="Text1"/>
        <w:spacing w:line="360" w:lineRule="auto"/>
        <w:jc w:val="left"/>
        <w:rPr>
          <w:noProof/>
        </w:rPr>
      </w:pPr>
      <w:r w:rsidRPr="00B01A3E">
        <w:t xml:space="preserve">7. EBA pripravi osnutek izvedbenih tehničnih standardov, v katerih določi postopke, ki jih je treba upoštevati pri zagotavljanju informacij iz odstavkov 1 do 4, predloge za zagotavljanje teh informacij in podrobneje opredeli vsebino teh informacij, pri čemer upošteva vrste vlagateljev. </w:t>
      </w:r>
    </w:p>
    <w:p w14:paraId="63435802" w14:textId="77777777" w:rsidR="00D66317" w:rsidRPr="00B01A3E" w:rsidRDefault="00D66317" w:rsidP="007C14F9">
      <w:pPr>
        <w:pStyle w:val="Text1"/>
        <w:spacing w:line="360" w:lineRule="auto"/>
        <w:jc w:val="left"/>
        <w:rPr>
          <w:noProof/>
        </w:rPr>
      </w:pPr>
      <w:r w:rsidRPr="00B01A3E">
        <w:t>EBA ta osnutek izvedbenih tehničnih standardov predloži Komisiji do … [Urad za publikacije, vstaviti datum 12 mesecev po začetku veljavnosti te direktive].</w:t>
      </w:r>
    </w:p>
    <w:p w14:paraId="299438B8" w14:textId="77777777" w:rsidR="00D66317" w:rsidRPr="00B01A3E" w:rsidRDefault="00D66317" w:rsidP="007C14F9">
      <w:pPr>
        <w:pStyle w:val="Text1"/>
        <w:spacing w:line="360" w:lineRule="auto"/>
        <w:jc w:val="left"/>
        <w:rPr>
          <w:noProof/>
        </w:rPr>
      </w:pPr>
      <w:r w:rsidRPr="00B01A3E">
        <w:t>Na Komisijo se v skladu s členom 15 Uredbe (EU) št. 1093/2010 prenese pooblastilo za sprejetje izvedbenih tehničnih standardov iz prvega pododstavka.“;</w:t>
      </w:r>
    </w:p>
    <w:p w14:paraId="3650A537" w14:textId="77777777" w:rsidR="00D66317" w:rsidRPr="00B01A3E" w:rsidRDefault="00D66317" w:rsidP="007C14F9">
      <w:pPr>
        <w:pStyle w:val="Point0"/>
        <w:spacing w:line="360" w:lineRule="auto"/>
        <w:jc w:val="left"/>
        <w:rPr>
          <w:noProof/>
        </w:rPr>
      </w:pPr>
      <w:r w:rsidRPr="00B01A3E">
        <w:t>(19)</w:t>
      </w:r>
      <w:r w:rsidRPr="00B01A3E">
        <w:tab/>
        <w:t>Priloga I se črta.</w:t>
      </w:r>
    </w:p>
    <w:p w14:paraId="4EDEF590" w14:textId="77777777" w:rsidR="00D66317" w:rsidRPr="00B01A3E" w:rsidRDefault="00D66317" w:rsidP="007C14F9">
      <w:pPr>
        <w:pStyle w:val="Titrearticle"/>
        <w:keepLines/>
        <w:spacing w:line="360" w:lineRule="auto"/>
        <w:rPr>
          <w:noProof/>
        </w:rPr>
      </w:pPr>
      <w:r w:rsidRPr="00B01A3E">
        <w:t>Člen 2</w:t>
      </w:r>
    </w:p>
    <w:p w14:paraId="5A7F7332" w14:textId="77777777" w:rsidR="00D66317" w:rsidRPr="00B01A3E" w:rsidRDefault="00D66317" w:rsidP="007C14F9">
      <w:pPr>
        <w:keepLines/>
        <w:spacing w:line="360" w:lineRule="auto"/>
        <w:jc w:val="center"/>
        <w:rPr>
          <w:b/>
          <w:bCs/>
          <w:noProof/>
          <w:szCs w:val="24"/>
        </w:rPr>
      </w:pPr>
      <w:r w:rsidRPr="00B01A3E">
        <w:rPr>
          <w:b/>
        </w:rPr>
        <w:t>Prehodne določbe</w:t>
      </w:r>
    </w:p>
    <w:p w14:paraId="667335DB" w14:textId="77777777" w:rsidR="00D66317" w:rsidRPr="00B01A3E" w:rsidRDefault="00D66317" w:rsidP="007C14F9">
      <w:pPr>
        <w:pStyle w:val="ManualNumPar1"/>
        <w:spacing w:line="360" w:lineRule="auto"/>
        <w:jc w:val="left"/>
        <w:rPr>
          <w:noProof/>
        </w:rPr>
      </w:pPr>
      <w:r w:rsidRPr="00B01A3E">
        <w:t>1.</w:t>
      </w:r>
      <w:r w:rsidRPr="00B01A3E">
        <w:tab/>
        <w:t>Države članice zagotovijo, da se podružnice kreditnih institucij, ki imajo sedež zunaj Unije in sprejemajo upravičene vloge v državi članici na dan … [Urad za publikacije, vstaviti datum začetka veljavnosti] in ki na navedeni datum niso članice sistema jamstva za vloge, pridružijo sistemu jamstva za vloge, ki deluje na njihovem ozemlju, do [Urad za publikacije, vstaviti datum 3 mesece po začetku veljavnosti]. Člen 1(15) se za te podružnice ne uporablja do [Urad za publikacije, vstaviti datum 3 mesece po začetku veljavnosti].</w:t>
      </w:r>
    </w:p>
    <w:p w14:paraId="6CE5F397" w14:textId="77777777" w:rsidR="00D66317" w:rsidRPr="00B01A3E" w:rsidRDefault="00D66317" w:rsidP="007C14F9">
      <w:pPr>
        <w:pStyle w:val="ManualNumPar1"/>
        <w:spacing w:line="360" w:lineRule="auto"/>
        <w:jc w:val="left"/>
        <w:rPr>
          <w:rFonts w:eastAsia="Times New Roman"/>
          <w:noProof/>
        </w:rPr>
      </w:pPr>
      <w:r w:rsidRPr="00B01A3E">
        <w:t>2.</w:t>
      </w:r>
      <w:r w:rsidRPr="00B01A3E">
        <w:tab/>
        <w:t xml:space="preserve">Z odstopanjem od člena 11(3) Direktive 2014/49/EU, kakor je bila spremenjena s to direktivo, ter členov 11a, 11b, 11c in 11e v zvezi s preventivnimi ukrepi lahko države članice do [Urad za publikacije, vstaviti datum </w:t>
      </w:r>
      <w:r w:rsidRPr="00B01A3E">
        <w:rPr>
          <w:b/>
          <w:i/>
        </w:rPr>
        <w:t>36</w:t>
      </w:r>
      <w:r w:rsidRPr="00B01A3E">
        <w:t xml:space="preserve"> mesecev po začetku veljavnosti te direktive] institucionalnim shemam za zaščito vlog iz člena 1(1), točka (c), dovolijo, da izpolnjujejo nacionalne določbe za izvajanje člena 11(3) Direktive 2014/49/EU, </w:t>
      </w:r>
      <w:r w:rsidRPr="00B01A3E">
        <w:lastRenderedPageBreak/>
        <w:t>kot se uporabljajo od [Urad za publikacije, vstaviti datum začetka veljavnosti te direktive].</w:t>
      </w:r>
    </w:p>
    <w:p w14:paraId="4CBECA50" w14:textId="77777777" w:rsidR="00D66317" w:rsidRPr="00B01A3E" w:rsidRDefault="00D66317" w:rsidP="007C14F9">
      <w:pPr>
        <w:pStyle w:val="Titrearticle"/>
        <w:keepLines/>
        <w:spacing w:line="360" w:lineRule="auto"/>
        <w:rPr>
          <w:noProof/>
        </w:rPr>
      </w:pPr>
      <w:bookmarkStart w:id="20" w:name="_Hlk125725253"/>
      <w:r w:rsidRPr="00B01A3E">
        <w:t>Člen 3</w:t>
      </w:r>
    </w:p>
    <w:p w14:paraId="4E642C9D" w14:textId="77777777" w:rsidR="00D66317" w:rsidRPr="00B01A3E" w:rsidRDefault="00D66317" w:rsidP="007C14F9">
      <w:pPr>
        <w:pStyle w:val="Titrearticle"/>
        <w:spacing w:line="360" w:lineRule="auto"/>
        <w:rPr>
          <w:b/>
          <w:i w:val="0"/>
          <w:noProof/>
        </w:rPr>
      </w:pPr>
      <w:r w:rsidRPr="00B01A3E">
        <w:rPr>
          <w:b/>
          <w:i w:val="0"/>
        </w:rPr>
        <w:t>Prenos</w:t>
      </w:r>
    </w:p>
    <w:p w14:paraId="74105CCC" w14:textId="77777777" w:rsidR="00D66317" w:rsidRPr="00B01A3E" w:rsidRDefault="00D66317" w:rsidP="007C14F9">
      <w:pPr>
        <w:pStyle w:val="ManualNumPar1"/>
        <w:spacing w:line="360" w:lineRule="auto"/>
        <w:jc w:val="left"/>
        <w:rPr>
          <w:noProof/>
        </w:rPr>
      </w:pPr>
      <w:r w:rsidRPr="00B01A3E">
        <w:t>1.</w:t>
      </w:r>
      <w:r w:rsidRPr="00B01A3E">
        <w:tab/>
        <w:t>Države članice najpozneje do … [Urad za publikacije, vstaviti datum 24 mesecev po začetku veljavnosti te direktive] sprejmejo in objavijo zakone in druge predpise, potrebne za uskladitev s to direktivo. Komisiji takoj sporočijo besedilo teh predpisov.</w:t>
      </w:r>
    </w:p>
    <w:p w14:paraId="32C4EF2D" w14:textId="77777777" w:rsidR="00D66317" w:rsidRPr="00B01A3E" w:rsidRDefault="00D66317" w:rsidP="007C14F9">
      <w:pPr>
        <w:pStyle w:val="Text1"/>
        <w:spacing w:line="360" w:lineRule="auto"/>
        <w:jc w:val="left"/>
        <w:rPr>
          <w:noProof/>
        </w:rPr>
      </w:pPr>
      <w:r w:rsidRPr="00B01A3E">
        <w:t xml:space="preserve">Navedene predpise uporabljajo od … [Urad za publikacije, vstaviti datum 24 mesecev po začetku veljavnosti te direktive]. Vendar pa predpise, potrebne za uskladitev s členom 11(3), kakor je spremenjen s to direktivo, ter členi 11a, 11b, 11c in 11e v zvezi s preventivnimi ukrepi uporabljajo od … [Urad za publikacije, vstaviti datum </w:t>
      </w:r>
      <w:r w:rsidRPr="00B01A3E">
        <w:rPr>
          <w:b/>
          <w:i/>
        </w:rPr>
        <w:t>36</w:t>
      </w:r>
      <w:r w:rsidRPr="00B01A3E">
        <w:t xml:space="preserve"> mesecev po začetku veljavnosti te direktive].</w:t>
      </w:r>
    </w:p>
    <w:p w14:paraId="48186EEF" w14:textId="77777777" w:rsidR="00D66317" w:rsidRPr="00B01A3E" w:rsidRDefault="00D66317" w:rsidP="007C14F9">
      <w:pPr>
        <w:pStyle w:val="Text1"/>
        <w:spacing w:line="360" w:lineRule="auto"/>
        <w:jc w:val="left"/>
        <w:rPr>
          <w:noProof/>
        </w:rPr>
      </w:pPr>
      <w:r w:rsidRPr="00B01A3E">
        <w:t>Države članice se v sprejetih predpisih sklicujejo na to direktivo ali pa sklic nanjo navedejo ob njihovi uradni objavi. Način sklicevanja določijo države članice.</w:t>
      </w:r>
    </w:p>
    <w:p w14:paraId="6C649BA4" w14:textId="77777777" w:rsidR="00D66317" w:rsidRPr="00B01A3E" w:rsidRDefault="00D66317" w:rsidP="007C14F9">
      <w:pPr>
        <w:pStyle w:val="ManualNumPar1"/>
        <w:spacing w:line="360" w:lineRule="auto"/>
        <w:jc w:val="left"/>
        <w:rPr>
          <w:noProof/>
        </w:rPr>
      </w:pPr>
      <w:r w:rsidRPr="00B01A3E">
        <w:t>2.</w:t>
      </w:r>
      <w:r w:rsidRPr="00B01A3E">
        <w:tab/>
        <w:t>Države članice Komisiji sporočijo besedilo temeljnih predpisov nacionalnega prava, sprejetih na področju, ki ga ureja ta direktiva.</w:t>
      </w:r>
    </w:p>
    <w:bookmarkEnd w:id="20"/>
    <w:p w14:paraId="6AB3D418" w14:textId="77777777" w:rsidR="00D66317" w:rsidRPr="00B01A3E" w:rsidRDefault="00D66317" w:rsidP="007C14F9">
      <w:pPr>
        <w:pStyle w:val="Titrearticle"/>
        <w:spacing w:line="360" w:lineRule="auto"/>
        <w:rPr>
          <w:noProof/>
        </w:rPr>
      </w:pPr>
      <w:r w:rsidRPr="00B01A3E">
        <w:t>Člen 4</w:t>
      </w:r>
    </w:p>
    <w:p w14:paraId="0FDC7DC1" w14:textId="77777777" w:rsidR="00D66317" w:rsidRPr="00B01A3E" w:rsidRDefault="00D66317" w:rsidP="007C14F9">
      <w:pPr>
        <w:pStyle w:val="Titrearticle"/>
        <w:spacing w:line="360" w:lineRule="auto"/>
        <w:rPr>
          <w:b/>
          <w:i w:val="0"/>
          <w:noProof/>
        </w:rPr>
      </w:pPr>
      <w:r w:rsidRPr="00B01A3E">
        <w:rPr>
          <w:b/>
          <w:i w:val="0"/>
        </w:rPr>
        <w:t>Začetek veljavnosti</w:t>
      </w:r>
    </w:p>
    <w:p w14:paraId="18D11135" w14:textId="77777777" w:rsidR="00D66317" w:rsidRPr="00B01A3E" w:rsidRDefault="00D66317" w:rsidP="007C14F9">
      <w:pPr>
        <w:spacing w:line="360" w:lineRule="auto"/>
        <w:rPr>
          <w:noProof/>
        </w:rPr>
      </w:pPr>
      <w:r w:rsidRPr="00B01A3E">
        <w:t xml:space="preserve">Ta direktiva začne veljati dvajseti dan po objavi v </w:t>
      </w:r>
      <w:r w:rsidRPr="00B01A3E">
        <w:rPr>
          <w:i/>
          <w:iCs/>
        </w:rPr>
        <w:t>Uradnem listu Evropske unije</w:t>
      </w:r>
      <w:r w:rsidRPr="00B01A3E">
        <w:t>.</w:t>
      </w:r>
    </w:p>
    <w:p w14:paraId="278DEBA8" w14:textId="77777777" w:rsidR="00D66317" w:rsidRPr="00B01A3E" w:rsidRDefault="00D66317" w:rsidP="007C14F9">
      <w:pPr>
        <w:pStyle w:val="Titrearticle"/>
        <w:spacing w:line="360" w:lineRule="auto"/>
        <w:rPr>
          <w:noProof/>
        </w:rPr>
      </w:pPr>
      <w:r w:rsidRPr="00B01A3E">
        <w:t>Člen 5</w:t>
      </w:r>
    </w:p>
    <w:p w14:paraId="0A9657DD" w14:textId="77777777" w:rsidR="00D66317" w:rsidRPr="00B01A3E" w:rsidRDefault="00D66317" w:rsidP="007C14F9">
      <w:pPr>
        <w:spacing w:before="360" w:after="120" w:line="360" w:lineRule="auto"/>
        <w:jc w:val="center"/>
        <w:rPr>
          <w:noProof/>
        </w:rPr>
      </w:pPr>
      <w:r w:rsidRPr="00B01A3E">
        <w:rPr>
          <w:b/>
        </w:rPr>
        <w:t>Naslovniki</w:t>
      </w:r>
    </w:p>
    <w:p w14:paraId="44B565DE" w14:textId="77777777" w:rsidR="00D66317" w:rsidRPr="00B01A3E" w:rsidRDefault="00D66317" w:rsidP="007C14F9">
      <w:pPr>
        <w:keepNext/>
        <w:keepLines/>
        <w:spacing w:line="360" w:lineRule="auto"/>
        <w:rPr>
          <w:noProof/>
        </w:rPr>
      </w:pPr>
      <w:r w:rsidRPr="00B01A3E">
        <w:t>Ta direktiva je naslovljena na države članice.</w:t>
      </w:r>
    </w:p>
    <w:p w14:paraId="7E11D268" w14:textId="3413FA33" w:rsidR="00D66317" w:rsidRPr="00B01A3E" w:rsidRDefault="00D66317" w:rsidP="007C14F9">
      <w:pPr>
        <w:pStyle w:val="Fait"/>
        <w:spacing w:line="360" w:lineRule="auto"/>
        <w:jc w:val="left"/>
        <w:rPr>
          <w:noProof/>
        </w:rPr>
      </w:pPr>
      <w:r w:rsidRPr="00B01A3E">
        <w:t xml:space="preserve">V </w:t>
      </w:r>
      <w:r w:rsidR="00345B7B">
        <w:t>…</w:t>
      </w:r>
      <w:bookmarkStart w:id="21" w:name="_GoBack"/>
      <w:bookmarkEnd w:id="21"/>
      <w:r w:rsidRPr="00B01A3E">
        <w:t>,</w:t>
      </w:r>
    </w:p>
    <w:p w14:paraId="0CC1DB0B" w14:textId="77777777" w:rsidR="00D66317" w:rsidRPr="00B01A3E" w:rsidRDefault="00D66317" w:rsidP="007C14F9">
      <w:pPr>
        <w:pStyle w:val="Institutionquisigne"/>
        <w:spacing w:line="360" w:lineRule="auto"/>
        <w:rPr>
          <w:noProof/>
        </w:rPr>
      </w:pPr>
      <w:r w:rsidRPr="00B01A3E">
        <w:t>Za Evropski parlament</w:t>
      </w:r>
      <w:r w:rsidRPr="00B01A3E">
        <w:tab/>
        <w:t>Za Svet</w:t>
      </w:r>
    </w:p>
    <w:p w14:paraId="03FCE0D5" w14:textId="77777777" w:rsidR="00E365E1" w:rsidRPr="00B01A3E" w:rsidRDefault="00D66317" w:rsidP="007C14F9">
      <w:pPr>
        <w:pStyle w:val="Personnequisigne"/>
        <w:spacing w:line="360" w:lineRule="auto"/>
      </w:pPr>
      <w:r w:rsidRPr="00B01A3E">
        <w:t>predsednica</w:t>
      </w:r>
      <w:r w:rsidRPr="00B01A3E">
        <w:tab/>
        <w:t>predsednik</w:t>
      </w:r>
      <w:bookmarkStart w:id="22" w:name="TextBodyEnd"/>
      <w:bookmarkEnd w:id="22"/>
      <w:r w:rsidR="001C5D2E" w:rsidRPr="00B01A3E">
        <w:t>/predsednica</w:t>
      </w:r>
    </w:p>
    <w:sectPr w:rsidR="00E365E1" w:rsidRPr="00B01A3E" w:rsidSect="007C14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0B1A1" w14:textId="77777777" w:rsidR="00531FFB" w:rsidRPr="00960E54" w:rsidRDefault="00531FFB">
      <w:r w:rsidRPr="00960E54">
        <w:separator/>
      </w:r>
    </w:p>
  </w:endnote>
  <w:endnote w:type="continuationSeparator" w:id="0">
    <w:p w14:paraId="53A99E09" w14:textId="77777777" w:rsidR="00531FFB" w:rsidRPr="00960E54" w:rsidRDefault="00531FFB">
      <w:r w:rsidRPr="00960E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A92B1" w14:textId="77777777" w:rsidR="00531FFB" w:rsidRPr="00960E54" w:rsidRDefault="00531FF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75016" w14:textId="77777777" w:rsidR="00531FFB" w:rsidRPr="00960E54" w:rsidRDefault="00531FF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E2B10" w14:textId="77777777" w:rsidR="00531FFB" w:rsidRPr="00960E54" w:rsidRDefault="00531F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F41A10" w14:textId="77777777" w:rsidR="00531FFB" w:rsidRPr="00960E54" w:rsidRDefault="00531FFB">
      <w:r w:rsidRPr="00960E54">
        <w:separator/>
      </w:r>
    </w:p>
  </w:footnote>
  <w:footnote w:type="continuationSeparator" w:id="0">
    <w:p w14:paraId="50A40EA2" w14:textId="77777777" w:rsidR="00531FFB" w:rsidRPr="00960E54" w:rsidRDefault="00531FFB">
      <w:r w:rsidRPr="00960E54">
        <w:continuationSeparator/>
      </w:r>
    </w:p>
  </w:footnote>
  <w:footnote w:id="1">
    <w:p w14:paraId="032A0986"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UL C 307, 31.8.2023, str. 19.</w:t>
      </w:r>
    </w:p>
  </w:footnote>
  <w:footnote w:id="2">
    <w:p w14:paraId="36E6A323" w14:textId="0BE553C6" w:rsidR="00531FFB" w:rsidRPr="007C14F9" w:rsidRDefault="00531FFB" w:rsidP="007C14F9">
      <w:pPr>
        <w:pStyle w:val="FootnoteText"/>
        <w:ind w:left="567" w:hanging="567"/>
        <w:rPr>
          <w:sz w:val="24"/>
          <w:szCs w:val="24"/>
          <w:lang w:val="sl-SI"/>
        </w:rPr>
      </w:pPr>
      <w:r w:rsidRPr="007C14F9">
        <w:rPr>
          <w:rStyle w:val="FootnoteReference"/>
          <w:sz w:val="24"/>
          <w:szCs w:val="24"/>
        </w:rPr>
        <w:t>*</w:t>
      </w:r>
      <w:r w:rsidRPr="007C14F9">
        <w:rPr>
          <w:sz w:val="24"/>
          <w:szCs w:val="24"/>
        </w:rPr>
        <w:t xml:space="preserve"> </w:t>
      </w:r>
      <w:r w:rsidRPr="007C14F9">
        <w:rPr>
          <w:sz w:val="24"/>
          <w:szCs w:val="24"/>
          <w:lang w:val="sl-SI"/>
        </w:rPr>
        <w:tab/>
        <w:t>Spremembe v celotnem besedilu izhajajo iz sprejetja spremembe 1. Krepki ležeči tisk označuje novo ali spremenjeno besedilo, simbol ▌pa tiste dele besedila, ki so bili črtani.</w:t>
      </w:r>
    </w:p>
  </w:footnote>
  <w:footnote w:id="3">
    <w:p w14:paraId="0F294B05"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UL C […], […], str. […].</w:t>
      </w:r>
    </w:p>
  </w:footnote>
  <w:footnote w:id="4">
    <w:p w14:paraId="3E2FB5E4" w14:textId="22040CF6"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UL C […], […], str. […].</w:t>
      </w:r>
    </w:p>
  </w:footnote>
  <w:footnote w:id="5">
    <w:p w14:paraId="4761B2B6"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UL C […], […], str. […].</w:t>
      </w:r>
    </w:p>
  </w:footnote>
  <w:footnote w:id="6">
    <w:p w14:paraId="0A11C384"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Direktiva 2014/49/EU Evropskega parlamenta in Sveta z dne 16. aprila 2014 o sistemih jamstva za vloge (prenovitev) (</w:t>
      </w:r>
      <w:r w:rsidRPr="007C14F9">
        <w:rPr>
          <w:rStyle w:val="Emphasis"/>
          <w:i w:val="0"/>
          <w:iCs w:val="0"/>
          <w:color w:val="000000" w:themeColor="text1"/>
          <w:sz w:val="24"/>
          <w:szCs w:val="24"/>
          <w:lang w:val="sl-SI"/>
        </w:rPr>
        <w:t>UL L 173, 12.6.2014, str. 149).</w:t>
      </w:r>
    </w:p>
  </w:footnote>
  <w:footnote w:id="7">
    <w:p w14:paraId="668658CC"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Direktiva 2013/36/EU Evropskega parlamenta in Sveta z dne 26. junija 2013 o dostopu do dejavnosti kreditnih institucij in bonitetnem nadzoru kreditnih institucij in investicijskih podjetij, spremembi Direktive 2002/87/ES in razveljavitvi direktiv 2006/48/ES in 2006/49/ES (UL L 176, 27.6.2013, str. 338).</w:t>
      </w:r>
    </w:p>
  </w:footnote>
  <w:footnote w:id="8">
    <w:p w14:paraId="4B096CA4"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Direktiva 2009/110/ES Evropskega parlamenta in Sveta z dne 16. septembra 2009 o začetku opravljanja in opravljanju dejavnosti ter nadzoru skrbnega in varnega poslovanja institucij za izdajo elektronskega denarja ter o spremembah direktiv 2005/60/ES in 2006/48/ES in razveljavitvi Direktive 2000/46/ES (UL L 267, 10.10.2009, str. 7).</w:t>
      </w:r>
    </w:p>
  </w:footnote>
  <w:footnote w:id="9">
    <w:p w14:paraId="4399A3F3"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Direktiva (EU) 2015/2366 Evropskega parlamenta in Sveta z dne 25. novembra 2015 o plačilnih storitvah na notranjem trgu, spremembah direktiv 2002/65/ES, 2009/110/ES ter 2013/36/EU in Uredbe (EU) št. 1093/2010 ter razveljavitvi Direktive 2007/64/ES (UL L 337, 23.12.2015, str. 35).</w:t>
      </w:r>
    </w:p>
  </w:footnote>
  <w:footnote w:id="10">
    <w:p w14:paraId="783368FB"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Direktiva 2014/65/EU Evropskega parlamenta in Sveta z dne 15. maja 2014 o trgih finančnih instrumentov ter spremembi Direktive 2002/92/ES in Direktive 2011/61/EU (UL L 173, 12.6.2014, str. 349).</w:t>
      </w:r>
    </w:p>
  </w:footnote>
  <w:footnote w:id="11">
    <w:p w14:paraId="674F5EDD"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Uredba (EU) št. 575/2013 Evropskega parlamenta in Sveta z dne 26. junija 2013 o bonitetnih zahtevah za kreditne institucije in investicijska podjetja ter o spremembi Uredbe (EU) št. 648/2012 (UL L 176, 27.6.2013, str. 1).</w:t>
      </w:r>
    </w:p>
  </w:footnote>
  <w:footnote w:id="12">
    <w:p w14:paraId="6AF743E3" w14:textId="77777777" w:rsidR="00531FFB" w:rsidRPr="007C14F9" w:rsidRDefault="00531FFB" w:rsidP="007C14F9">
      <w:pPr>
        <w:pStyle w:val="FootnoteText"/>
        <w:ind w:left="567" w:hanging="567"/>
        <w:rPr>
          <w:color w:val="000000" w:themeColor="text1"/>
          <w:sz w:val="24"/>
          <w:szCs w:val="24"/>
          <w:lang w:val="sl-SI"/>
        </w:rPr>
      </w:pPr>
      <w:r w:rsidRPr="007C14F9">
        <w:rPr>
          <w:rStyle w:val="FootnoteReference"/>
          <w:color w:val="000000" w:themeColor="text1"/>
          <w:sz w:val="24"/>
          <w:szCs w:val="24"/>
          <w:lang w:val="sl-SI"/>
        </w:rPr>
        <w:footnoteRef/>
      </w:r>
      <w:r w:rsidRPr="007C14F9">
        <w:rPr>
          <w:color w:val="000000" w:themeColor="text1"/>
          <w:sz w:val="24"/>
          <w:szCs w:val="24"/>
          <w:lang w:val="sl-SI"/>
        </w:rPr>
        <w:t xml:space="preserve"> </w:t>
      </w:r>
      <w:r w:rsidRPr="007C14F9">
        <w:rPr>
          <w:color w:val="000000" w:themeColor="text1"/>
          <w:sz w:val="24"/>
          <w:szCs w:val="24"/>
          <w:lang w:val="sl-SI"/>
        </w:rPr>
        <w:tab/>
        <w:t>Uredba (EU) št. 1093/2010 Evropskega parlamenta in Sveta z dne 24. novembra 2010 o ustanovitvi Evropskega nadzornega organa (Evropski bančni organ) in o spremembi Sklepa št. 716/2009/ES ter razveljavitvi Sklepa Komisije 2009/78/ES (UL L 331, 15.12.2010, str.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00394" w14:textId="77777777" w:rsidR="00531FFB" w:rsidRPr="00960E54" w:rsidRDefault="00531F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41852" w14:textId="77777777" w:rsidR="00531FFB" w:rsidRPr="00960E54" w:rsidRDefault="00531FF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26BE4" w14:textId="77777777" w:rsidR="00531FFB" w:rsidRPr="00960E54" w:rsidRDefault="00531FF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SL"/>
    <w:docVar w:name="dvnumam" w:val="0"/>
    <w:docVar w:name="dvpe" w:val="753.698"/>
    <w:docVar w:name="dvrapporteur" w:val="Poročevalka: "/>
    <w:docVar w:name="dvstar" w:val="***I"/>
    <w:docVar w:name="dvtitre" w:val="Zakonodajna resolucija Evropskega parlamenta z dne xx. aprila 2024 o predlogu direktive Evropskega parlamenta in Sveta o spremembi Direktive 2014/49/EU glede obsega zaščite vlog, uporabe sredstev sistemov jamstva za vloge, čezmejnega sodelovanja in preglednosti(COM(2023)0228 – C9-0133/2023 – 2023/0115(COD))"/>
  </w:docVars>
  <w:rsids>
    <w:rsidRoot w:val="00C66F1D"/>
    <w:rsid w:val="00002272"/>
    <w:rsid w:val="00064002"/>
    <w:rsid w:val="000677B9"/>
    <w:rsid w:val="000831BA"/>
    <w:rsid w:val="000A42CC"/>
    <w:rsid w:val="000E7DD9"/>
    <w:rsid w:val="0010095E"/>
    <w:rsid w:val="00125B37"/>
    <w:rsid w:val="00187494"/>
    <w:rsid w:val="001C5D2E"/>
    <w:rsid w:val="001F32AE"/>
    <w:rsid w:val="002767FF"/>
    <w:rsid w:val="002B18FE"/>
    <w:rsid w:val="002B5493"/>
    <w:rsid w:val="00343214"/>
    <w:rsid w:val="00345B7B"/>
    <w:rsid w:val="00361C00"/>
    <w:rsid w:val="00395FA1"/>
    <w:rsid w:val="003E15D4"/>
    <w:rsid w:val="00411CCE"/>
    <w:rsid w:val="0041666E"/>
    <w:rsid w:val="00421060"/>
    <w:rsid w:val="00454C5D"/>
    <w:rsid w:val="00471C19"/>
    <w:rsid w:val="004867E3"/>
    <w:rsid w:val="00494A28"/>
    <w:rsid w:val="004C0004"/>
    <w:rsid w:val="004C5D52"/>
    <w:rsid w:val="0050519A"/>
    <w:rsid w:val="005072A1"/>
    <w:rsid w:val="00514517"/>
    <w:rsid w:val="00531FFB"/>
    <w:rsid w:val="00545827"/>
    <w:rsid w:val="00560270"/>
    <w:rsid w:val="005C2568"/>
    <w:rsid w:val="006037C0"/>
    <w:rsid w:val="00617FDF"/>
    <w:rsid w:val="006631B6"/>
    <w:rsid w:val="00680577"/>
    <w:rsid w:val="006B297B"/>
    <w:rsid w:val="006F74FA"/>
    <w:rsid w:val="00731ADD"/>
    <w:rsid w:val="00734777"/>
    <w:rsid w:val="00740747"/>
    <w:rsid w:val="00747932"/>
    <w:rsid w:val="00750D70"/>
    <w:rsid w:val="00751A4A"/>
    <w:rsid w:val="00756632"/>
    <w:rsid w:val="00762C74"/>
    <w:rsid w:val="00786EC0"/>
    <w:rsid w:val="007C14F9"/>
    <w:rsid w:val="007D1690"/>
    <w:rsid w:val="007E22AD"/>
    <w:rsid w:val="00817416"/>
    <w:rsid w:val="00842779"/>
    <w:rsid w:val="00865F67"/>
    <w:rsid w:val="00881A7B"/>
    <w:rsid w:val="008840E5"/>
    <w:rsid w:val="00887B3E"/>
    <w:rsid w:val="008C2AC6"/>
    <w:rsid w:val="00930C23"/>
    <w:rsid w:val="0093193B"/>
    <w:rsid w:val="009509D8"/>
    <w:rsid w:val="00950B64"/>
    <w:rsid w:val="00960E54"/>
    <w:rsid w:val="00981893"/>
    <w:rsid w:val="00A1687D"/>
    <w:rsid w:val="00A43E52"/>
    <w:rsid w:val="00A4678D"/>
    <w:rsid w:val="00A778C7"/>
    <w:rsid w:val="00AB441E"/>
    <w:rsid w:val="00AB6293"/>
    <w:rsid w:val="00AE0928"/>
    <w:rsid w:val="00AF3B82"/>
    <w:rsid w:val="00B01A3E"/>
    <w:rsid w:val="00B12E95"/>
    <w:rsid w:val="00B22876"/>
    <w:rsid w:val="00B558F0"/>
    <w:rsid w:val="00BD48FE"/>
    <w:rsid w:val="00BD7BD8"/>
    <w:rsid w:val="00BE5976"/>
    <w:rsid w:val="00BE6ADC"/>
    <w:rsid w:val="00C05BFE"/>
    <w:rsid w:val="00C23CD4"/>
    <w:rsid w:val="00C418AD"/>
    <w:rsid w:val="00C61C0C"/>
    <w:rsid w:val="00C66F1D"/>
    <w:rsid w:val="00C941CB"/>
    <w:rsid w:val="00CC2357"/>
    <w:rsid w:val="00CF071A"/>
    <w:rsid w:val="00D058B8"/>
    <w:rsid w:val="00D56C11"/>
    <w:rsid w:val="00D66317"/>
    <w:rsid w:val="00D834A0"/>
    <w:rsid w:val="00D872DF"/>
    <w:rsid w:val="00D91E21"/>
    <w:rsid w:val="00DA7FCD"/>
    <w:rsid w:val="00E365E1"/>
    <w:rsid w:val="00E820A4"/>
    <w:rsid w:val="00EB006A"/>
    <w:rsid w:val="00EB4772"/>
    <w:rsid w:val="00ED169E"/>
    <w:rsid w:val="00ED4235"/>
    <w:rsid w:val="00EF194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D7829"/>
  <w15:chartTrackingRefBased/>
  <w15:docId w15:val="{55D12C16-1C8D-4B53-ADD8-83A9BC95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6317"/>
    <w:pPr>
      <w:spacing w:before="480" w:after="240"/>
    </w:pPr>
  </w:style>
  <w:style w:type="paragraph" w:customStyle="1" w:styleId="NormalBold">
    <w:name w:val="NormalBold"/>
    <w:basedOn w:val="Normal"/>
    <w:rsid w:val="00D66317"/>
    <w:rPr>
      <w:b/>
    </w:rPr>
  </w:style>
  <w:style w:type="paragraph" w:customStyle="1" w:styleId="NormalHanging12a">
    <w:name w:val="NormalHanging12a"/>
    <w:basedOn w:val="Normal"/>
    <w:rsid w:val="00D66317"/>
    <w:pPr>
      <w:spacing w:after="240"/>
      <w:ind w:left="567" w:hanging="567"/>
    </w:pPr>
  </w:style>
  <w:style w:type="paragraph" w:customStyle="1" w:styleId="NormalCenter12a">
    <w:name w:val="NormalCenter12a"/>
    <w:basedOn w:val="Normal"/>
    <w:rsid w:val="00D66317"/>
    <w:pPr>
      <w:spacing w:after="240"/>
      <w:jc w:val="center"/>
    </w:pPr>
  </w:style>
  <w:style w:type="paragraph" w:customStyle="1" w:styleId="AmNumberTabs">
    <w:name w:val="AmNumberTabs"/>
    <w:basedOn w:val="Normal"/>
    <w:rsid w:val="00D663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66317"/>
    <w:pPr>
      <w:spacing w:before="720" w:after="240"/>
      <w:jc w:val="center"/>
    </w:pPr>
  </w:style>
  <w:style w:type="character" w:customStyle="1" w:styleId="normaltextrun">
    <w:name w:val="normaltextrun"/>
    <w:basedOn w:val="DefaultParagraphFont"/>
    <w:rsid w:val="00D66317"/>
  </w:style>
  <w:style w:type="character" w:customStyle="1" w:styleId="eop">
    <w:name w:val="eop"/>
    <w:basedOn w:val="DefaultParagraphFont"/>
    <w:rsid w:val="00D66317"/>
  </w:style>
  <w:style w:type="character" w:styleId="Emphasis">
    <w:name w:val="Emphasis"/>
    <w:basedOn w:val="DefaultParagraphFont"/>
    <w:uiPriority w:val="20"/>
    <w:qFormat/>
    <w:rsid w:val="00D66317"/>
    <w:rPr>
      <w:i/>
      <w:iCs/>
    </w:rPr>
  </w:style>
  <w:style w:type="character" w:customStyle="1" w:styleId="ui-provider">
    <w:name w:val="ui-provider"/>
    <w:basedOn w:val="DefaultParagraphFont"/>
    <w:rsid w:val="00D66317"/>
  </w:style>
  <w:style w:type="paragraph" w:customStyle="1" w:styleId="Text1">
    <w:name w:val="Text 1"/>
    <w:basedOn w:val="Normal"/>
    <w:rsid w:val="00D66317"/>
    <w:pPr>
      <w:widowControl/>
      <w:spacing w:before="120" w:after="120"/>
      <w:ind w:left="850"/>
      <w:jc w:val="both"/>
    </w:pPr>
    <w:rPr>
      <w:rFonts w:eastAsiaTheme="minorHAnsi"/>
      <w:szCs w:val="22"/>
      <w:lang w:eastAsia="en-US"/>
    </w:rPr>
  </w:style>
  <w:style w:type="paragraph" w:customStyle="1" w:styleId="Text2">
    <w:name w:val="Text 2"/>
    <w:basedOn w:val="Normal"/>
    <w:rsid w:val="00D66317"/>
    <w:pPr>
      <w:widowControl/>
      <w:spacing w:before="120" w:after="120"/>
      <w:ind w:left="1417"/>
      <w:jc w:val="both"/>
    </w:pPr>
    <w:rPr>
      <w:rFonts w:eastAsiaTheme="minorHAnsi"/>
      <w:szCs w:val="22"/>
      <w:lang w:eastAsia="en-US"/>
    </w:rPr>
  </w:style>
  <w:style w:type="paragraph" w:customStyle="1" w:styleId="Text3">
    <w:name w:val="Text 3"/>
    <w:basedOn w:val="Normal"/>
    <w:rsid w:val="00D66317"/>
    <w:pPr>
      <w:widowControl/>
      <w:spacing w:before="120" w:after="120"/>
      <w:ind w:left="1984"/>
      <w:jc w:val="both"/>
    </w:pPr>
    <w:rPr>
      <w:rFonts w:eastAsiaTheme="minorHAnsi"/>
      <w:szCs w:val="22"/>
      <w:lang w:eastAsia="en-US"/>
    </w:rPr>
  </w:style>
  <w:style w:type="paragraph" w:customStyle="1" w:styleId="Point0">
    <w:name w:val="Point 0"/>
    <w:basedOn w:val="Normal"/>
    <w:rsid w:val="00D66317"/>
    <w:pPr>
      <w:widowControl/>
      <w:spacing w:before="120" w:after="120"/>
      <w:ind w:left="850" w:hanging="850"/>
      <w:jc w:val="both"/>
    </w:pPr>
    <w:rPr>
      <w:rFonts w:eastAsiaTheme="minorHAnsi"/>
      <w:szCs w:val="22"/>
      <w:lang w:eastAsia="en-US"/>
    </w:rPr>
  </w:style>
  <w:style w:type="paragraph" w:customStyle="1" w:styleId="Point1">
    <w:name w:val="Point 1"/>
    <w:basedOn w:val="Normal"/>
    <w:rsid w:val="00D6631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66317"/>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66317"/>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6631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6631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6631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6631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66317"/>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66317"/>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D66317"/>
    <w:pPr>
      <w:widowControl/>
      <w:ind w:left="5103"/>
    </w:pPr>
    <w:rPr>
      <w:rFonts w:eastAsiaTheme="minorHAnsi"/>
      <w:szCs w:val="22"/>
      <w:lang w:eastAsia="en-US"/>
    </w:rPr>
  </w:style>
  <w:style w:type="paragraph" w:customStyle="1" w:styleId="Statut">
    <w:name w:val="Statut"/>
    <w:basedOn w:val="Normal"/>
    <w:next w:val="Typedudocument"/>
    <w:rsid w:val="00D66317"/>
    <w:pPr>
      <w:widowControl/>
      <w:spacing w:before="360"/>
      <w:jc w:val="center"/>
    </w:pPr>
    <w:rPr>
      <w:rFonts w:eastAsiaTheme="minorHAnsi"/>
      <w:szCs w:val="22"/>
      <w:lang w:eastAsia="en-US"/>
    </w:rPr>
  </w:style>
  <w:style w:type="paragraph" w:customStyle="1" w:styleId="Titrearticle">
    <w:name w:val="Titre article"/>
    <w:basedOn w:val="Normal"/>
    <w:next w:val="Normal"/>
    <w:rsid w:val="00D66317"/>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D66317"/>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66317"/>
    <w:pPr>
      <w:widowControl/>
      <w:spacing w:before="360"/>
      <w:jc w:val="center"/>
    </w:pPr>
    <w:rPr>
      <w:rFonts w:eastAsiaTheme="minorHAnsi"/>
      <w:b/>
      <w:szCs w:val="22"/>
      <w:lang w:eastAsia="en-US"/>
    </w:rPr>
  </w:style>
  <w:style w:type="paragraph" w:customStyle="1" w:styleId="IntrtEEE">
    <w:name w:val="Intérêt EEE"/>
    <w:basedOn w:val="Normal"/>
    <w:next w:val="Normal"/>
    <w:rsid w:val="00D66317"/>
    <w:pPr>
      <w:widowControl/>
      <w:spacing w:before="360" w:after="240"/>
      <w:jc w:val="center"/>
    </w:pPr>
    <w:rPr>
      <w:rFonts w:eastAsiaTheme="minorHAnsi"/>
      <w:szCs w:val="22"/>
      <w:lang w:eastAsia="en-US"/>
    </w:rPr>
  </w:style>
  <w:style w:type="paragraph" w:customStyle="1" w:styleId="paragraph">
    <w:name w:val="paragraph"/>
    <w:basedOn w:val="Normal"/>
    <w:rsid w:val="00D66317"/>
    <w:pPr>
      <w:widowControl/>
      <w:spacing w:before="100" w:beforeAutospacing="1" w:after="100" w:afterAutospacing="1"/>
    </w:pPr>
    <w:rPr>
      <w:szCs w:val="24"/>
      <w:lang w:eastAsia="en-IE"/>
    </w:rPr>
  </w:style>
  <w:style w:type="paragraph" w:styleId="BalloonText">
    <w:name w:val="Balloon Text"/>
    <w:basedOn w:val="Normal"/>
    <w:link w:val="BalloonTextChar"/>
    <w:rsid w:val="001C5D2E"/>
    <w:rPr>
      <w:rFonts w:ascii="Segoe UI" w:hAnsi="Segoe UI" w:cs="Segoe UI"/>
      <w:sz w:val="18"/>
      <w:szCs w:val="18"/>
    </w:rPr>
  </w:style>
  <w:style w:type="character" w:customStyle="1" w:styleId="BalloonTextChar">
    <w:name w:val="Balloon Text Char"/>
    <w:basedOn w:val="DefaultParagraphFont"/>
    <w:link w:val="BalloonText"/>
    <w:rsid w:val="001C5D2E"/>
    <w:rPr>
      <w:rFonts w:ascii="Segoe UI" w:hAnsi="Segoe UI" w:cs="Segoe UI"/>
      <w:sz w:val="18"/>
      <w:szCs w:val="18"/>
      <w:lang w:val="sl-SI"/>
    </w:rPr>
  </w:style>
  <w:style w:type="character" w:styleId="CommentReference">
    <w:name w:val="annotation reference"/>
    <w:basedOn w:val="DefaultParagraphFont"/>
    <w:rsid w:val="006B297B"/>
    <w:rPr>
      <w:sz w:val="16"/>
      <w:szCs w:val="16"/>
    </w:rPr>
  </w:style>
  <w:style w:type="paragraph" w:styleId="CommentText">
    <w:name w:val="annotation text"/>
    <w:basedOn w:val="Normal"/>
    <w:link w:val="CommentTextChar"/>
    <w:rsid w:val="006B297B"/>
    <w:rPr>
      <w:sz w:val="20"/>
    </w:rPr>
  </w:style>
  <w:style w:type="character" w:customStyle="1" w:styleId="CommentTextChar">
    <w:name w:val="Comment Text Char"/>
    <w:basedOn w:val="DefaultParagraphFont"/>
    <w:link w:val="CommentText"/>
    <w:rsid w:val="006B297B"/>
    <w:rPr>
      <w:lang w:val="sl-SI"/>
    </w:rPr>
  </w:style>
  <w:style w:type="paragraph" w:styleId="CommentSubject">
    <w:name w:val="annotation subject"/>
    <w:basedOn w:val="CommentText"/>
    <w:next w:val="CommentText"/>
    <w:link w:val="CommentSubjectChar"/>
    <w:rsid w:val="006B297B"/>
    <w:rPr>
      <w:b/>
      <w:bCs/>
    </w:rPr>
  </w:style>
  <w:style w:type="character" w:customStyle="1" w:styleId="CommentSubjectChar">
    <w:name w:val="Comment Subject Char"/>
    <w:basedOn w:val="CommentTextChar"/>
    <w:link w:val="CommentSubject"/>
    <w:rsid w:val="006B297B"/>
    <w:rPr>
      <w:b/>
      <w:bCs/>
      <w:lang w:val="sl-SI"/>
    </w:rPr>
  </w:style>
  <w:style w:type="character" w:styleId="Hyperlink">
    <w:name w:val="Hyperlink"/>
    <w:rsid w:val="007C14F9"/>
    <w:rPr>
      <w:color w:val="0000FF"/>
      <w:u w:val="singl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F74FE-6CE2-4881-AE4B-035A1830E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15337</Words>
  <Characters>90277</Characters>
  <Application>Microsoft Office Word</Application>
  <DocSecurity>0</DocSecurity>
  <Lines>752</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2024-10-08T09:25:00Z</dcterms:created>
  <dcterms:modified xsi:type="dcterms:W3CDTF">2024-10-08T09:25:00Z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A9-0154/2024</vt:lpwstr>
  </property>
  <property fmtid="{D5CDD505-2E9C-101B-9397-08002B2CF9AE}" pid="4" name="&lt;Type&gt;">
    <vt:lpwstr>RR</vt:lpwstr>
  </property>
</Properties>
</file>