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690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690F" w:rsidRDefault="00B2719E" w:rsidP="0010095E">
            <w:pPr>
              <w:pStyle w:val="EPName"/>
            </w:pPr>
            <w:r w:rsidRPr="00AC690F">
              <w:t>Европейски</w:t>
            </w:r>
            <w:r w:rsidR="00C55756" w:rsidRPr="00AC690F">
              <w:t xml:space="preserve"> парламент</w:t>
            </w:r>
          </w:p>
          <w:p w:rsidR="00751A4A" w:rsidRPr="00AC690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690F">
              <w:t>2019</w:t>
            </w:r>
            <w:r w:rsidR="00B2719E">
              <w:t> – </w:t>
            </w:r>
            <w:r w:rsidRPr="00AC690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C690F" w:rsidRDefault="00187494" w:rsidP="0010095E">
            <w:pPr>
              <w:pStyle w:val="EPLogo"/>
            </w:pPr>
            <w:r w:rsidRPr="00AC690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690F" w:rsidRDefault="00D058B8" w:rsidP="004C5D52">
      <w:pPr>
        <w:pStyle w:val="LineTop"/>
      </w:pPr>
    </w:p>
    <w:p w:rsidR="00680577" w:rsidRPr="00AC690F" w:rsidRDefault="00C55756" w:rsidP="00680577">
      <w:pPr>
        <w:pStyle w:val="EPBodyTA1"/>
      </w:pPr>
      <w:r w:rsidRPr="00AC690F">
        <w:t>ПРИЕТИ ТЕКСТОВЕ</w:t>
      </w:r>
    </w:p>
    <w:p w:rsidR="00D058B8" w:rsidRPr="00AC690F" w:rsidRDefault="00D058B8" w:rsidP="00D058B8">
      <w:pPr>
        <w:pStyle w:val="LineBottom"/>
      </w:pPr>
    </w:p>
    <w:p w:rsidR="00C55756" w:rsidRPr="00AC690F" w:rsidRDefault="00C55756" w:rsidP="00C55756">
      <w:pPr>
        <w:pStyle w:val="ATHeading1"/>
      </w:pPr>
      <w:bookmarkStart w:id="0" w:name="TANumber"/>
      <w:r w:rsidRPr="00AC690F">
        <w:t>P9_TA(2024)0</w:t>
      </w:r>
      <w:r w:rsidR="002C5DC2">
        <w:t>329</w:t>
      </w:r>
      <w:bookmarkEnd w:id="0"/>
    </w:p>
    <w:p w:rsidR="00C55756" w:rsidRPr="00AC690F" w:rsidRDefault="00C55756" w:rsidP="00C55756">
      <w:pPr>
        <w:pStyle w:val="ATHeading2"/>
      </w:pPr>
      <w:bookmarkStart w:id="1" w:name="title"/>
      <w:r w:rsidRPr="00AC690F">
        <w:t>Дължима грижа на дружествата във връзка с устойчивостта</w:t>
      </w:r>
      <w:bookmarkEnd w:id="1"/>
    </w:p>
    <w:p w:rsidR="00C55756" w:rsidRPr="00AC690F" w:rsidRDefault="00C55756" w:rsidP="00C55756">
      <w:pPr>
        <w:rPr>
          <w:i/>
          <w:vanish/>
        </w:rPr>
      </w:pPr>
      <w:r w:rsidRPr="00AC690F">
        <w:rPr>
          <w:i/>
        </w:rPr>
        <w:fldChar w:fldCharType="begin"/>
      </w:r>
      <w:r w:rsidRPr="00AC690F">
        <w:rPr>
          <w:i/>
        </w:rPr>
        <w:instrText xml:space="preserve"> TC"(</w:instrText>
      </w:r>
      <w:bookmarkStart w:id="2" w:name="DocNumber"/>
      <w:r w:rsidRPr="00AC690F">
        <w:rPr>
          <w:i/>
        </w:rPr>
        <w:instrText>A9-0184/2023</w:instrText>
      </w:r>
      <w:bookmarkEnd w:id="2"/>
      <w:r w:rsidRPr="00AC690F">
        <w:rPr>
          <w:i/>
        </w:rPr>
        <w:instrText xml:space="preserve"> - Докладчик: Лара </w:instrText>
      </w:r>
      <w:proofErr w:type="spellStart"/>
      <w:r w:rsidRPr="00AC690F">
        <w:rPr>
          <w:i/>
        </w:rPr>
        <w:instrText>Волтерс</w:instrText>
      </w:r>
      <w:proofErr w:type="spellEnd"/>
      <w:r w:rsidRPr="00AC690F">
        <w:rPr>
          <w:i/>
        </w:rPr>
        <w:instrText xml:space="preserve">)"\l3 \n&gt; \* MERGEFORMAT </w:instrText>
      </w:r>
      <w:r w:rsidRPr="00AC690F">
        <w:rPr>
          <w:i/>
        </w:rPr>
        <w:fldChar w:fldCharType="end"/>
      </w:r>
    </w:p>
    <w:p w:rsidR="00C55756" w:rsidRPr="00AC690F" w:rsidRDefault="00C55756" w:rsidP="00C55756">
      <w:pPr>
        <w:rPr>
          <w:vanish/>
        </w:rPr>
      </w:pPr>
      <w:bookmarkStart w:id="3" w:name="Commission"/>
      <w:r w:rsidRPr="00AC690F">
        <w:rPr>
          <w:vanish/>
        </w:rPr>
        <w:t>Комисия по правни въпроси</w:t>
      </w:r>
      <w:bookmarkEnd w:id="3"/>
    </w:p>
    <w:p w:rsidR="00C55756" w:rsidRPr="00AC690F" w:rsidRDefault="00C55756" w:rsidP="00C55756">
      <w:pPr>
        <w:rPr>
          <w:vanish/>
        </w:rPr>
      </w:pPr>
      <w:bookmarkStart w:id="4" w:name="PE"/>
      <w:r w:rsidRPr="00AC690F">
        <w:rPr>
          <w:vanish/>
        </w:rPr>
        <w:t>PE738.450</w:t>
      </w:r>
      <w:bookmarkEnd w:id="4"/>
    </w:p>
    <w:p w:rsidR="00C55756" w:rsidRPr="00AC690F" w:rsidRDefault="00C55756" w:rsidP="00C55756">
      <w:pPr>
        <w:pStyle w:val="ATHeading3"/>
      </w:pPr>
      <w:bookmarkStart w:id="5" w:name="Sujet"/>
      <w:r w:rsidRPr="00AC690F">
        <w:t xml:space="preserve">Законодателна резолюция на Европейския парламент от </w:t>
      </w:r>
      <w:r w:rsidR="00327976">
        <w:t>24</w:t>
      </w:r>
      <w:r w:rsidRPr="00AC690F">
        <w:t xml:space="preserve"> </w:t>
      </w:r>
      <w:r w:rsidR="00B2719E">
        <w:t xml:space="preserve">април </w:t>
      </w:r>
      <w:r w:rsidRPr="00AC690F">
        <w:t>2024 г. относно предложението за Директива на Европейския парламент и на Съвета относно дължима грижа на дружествата във връзка с устойчивостта и за изменение на Директива (ЕС) 2019/1937</w:t>
      </w:r>
      <w:bookmarkEnd w:id="5"/>
      <w:r w:rsidRPr="00AC690F">
        <w:t xml:space="preserve"> </w:t>
      </w:r>
      <w:bookmarkStart w:id="6" w:name="References"/>
      <w:r w:rsidRPr="00AC690F">
        <w:t>(COM(2022)0071 – C9-0050/2022 – 2022/0051(COD))</w:t>
      </w:r>
      <w:bookmarkEnd w:id="6"/>
    </w:p>
    <w:p w:rsidR="00A05D6F" w:rsidRPr="00AC690F" w:rsidRDefault="00A05D6F" w:rsidP="00A05D6F">
      <w:pPr>
        <w:pStyle w:val="NormalBold"/>
      </w:pPr>
      <w:bookmarkStart w:id="7" w:name="TextBodyBegin"/>
      <w:bookmarkEnd w:id="7"/>
      <w:r w:rsidRPr="00AC690F">
        <w:t>(Обикновена законодателна процедура: първо четене)</w:t>
      </w:r>
    </w:p>
    <w:p w:rsidR="00A05D6F" w:rsidRPr="00AC690F" w:rsidRDefault="00A05D6F" w:rsidP="00A05D6F">
      <w:pPr>
        <w:pStyle w:val="EPComma"/>
      </w:pPr>
      <w:r w:rsidRPr="00AC690F">
        <w:rPr>
          <w:i/>
        </w:rPr>
        <w:t>Европейският парламент</w:t>
      </w:r>
      <w:r w:rsidRPr="00AC690F">
        <w:t>,</w:t>
      </w:r>
    </w:p>
    <w:p w:rsidR="00A05D6F" w:rsidRPr="00AC690F" w:rsidRDefault="00A05D6F" w:rsidP="00B2719E">
      <w:pPr>
        <w:pStyle w:val="NormalHanging12a"/>
      </w:pPr>
      <w:r w:rsidRPr="00AC690F">
        <w:t>–</w:t>
      </w:r>
      <w:r w:rsidRPr="00AC690F">
        <w:tab/>
        <w:t xml:space="preserve">като взе предвид предложението на Комисията до </w:t>
      </w:r>
      <w:r w:rsidR="00B2719E">
        <w:t>П</w:t>
      </w:r>
      <w:r w:rsidRPr="00AC690F">
        <w:t>арламент</w:t>
      </w:r>
      <w:r w:rsidR="00B2719E">
        <w:t>а</w:t>
      </w:r>
      <w:r w:rsidRPr="00AC690F">
        <w:t xml:space="preserve"> и Съвета (COM(2022)0071),</w:t>
      </w:r>
    </w:p>
    <w:p w:rsidR="00A05D6F" w:rsidRPr="00AC690F" w:rsidRDefault="00A05D6F" w:rsidP="00A05D6F">
      <w:pPr>
        <w:pStyle w:val="NormalHanging12a"/>
      </w:pPr>
      <w:r w:rsidRPr="00AC690F">
        <w:t>–</w:t>
      </w:r>
      <w:r w:rsidRPr="00AC690F">
        <w:tab/>
        <w:t xml:space="preserve">като взе предвид член 294, параграф 2, член 50, параграфи 1 и 2, буква ж) и член 114, параграф 1 от Договора за функционирането на Европейския съюз, съгласно които Комисията е внесла предложението </w:t>
      </w:r>
      <w:r w:rsidR="00A52D1E">
        <w:t xml:space="preserve">в Парламента </w:t>
      </w:r>
      <w:r w:rsidRPr="00AC690F">
        <w:t>(C9</w:t>
      </w:r>
      <w:r w:rsidRPr="00AC690F">
        <w:noBreakHyphen/>
        <w:t>0050/2022),</w:t>
      </w:r>
    </w:p>
    <w:p w:rsidR="00A05D6F" w:rsidRPr="00AC690F" w:rsidRDefault="00A05D6F" w:rsidP="00A05D6F">
      <w:pPr>
        <w:pStyle w:val="NormalHanging12a"/>
      </w:pPr>
      <w:r w:rsidRPr="00AC690F">
        <w:t>–</w:t>
      </w:r>
      <w:r w:rsidRPr="00AC690F">
        <w:tab/>
        <w:t>като взе предвид член 294, параграф 3 от Договора за функционирането на Европейския съюз,</w:t>
      </w:r>
    </w:p>
    <w:p w:rsidR="00A05D6F" w:rsidRDefault="00A05D6F" w:rsidP="00A05D6F">
      <w:pPr>
        <w:widowControl/>
        <w:spacing w:after="240"/>
        <w:ind w:left="567" w:hanging="567"/>
      </w:pPr>
      <w:r w:rsidRPr="00AC690F">
        <w:t>–</w:t>
      </w:r>
      <w:r w:rsidRPr="00AC690F">
        <w:tab/>
        <w:t>като взе предвид становището на Европейския икономически и социален комитет от 14 юли 2022 г.</w:t>
      </w:r>
      <w:r w:rsidRPr="00AC690F">
        <w:rPr>
          <w:rStyle w:val="FootnoteReference"/>
        </w:rPr>
        <w:footnoteReference w:id="1"/>
      </w:r>
      <w:r w:rsidRPr="00AC690F">
        <w:t>,</w:t>
      </w:r>
    </w:p>
    <w:p w:rsidR="00327976" w:rsidRPr="00327976" w:rsidRDefault="00327976" w:rsidP="00327976">
      <w:pPr>
        <w:widowControl/>
        <w:spacing w:after="240"/>
        <w:ind w:left="567" w:hanging="567"/>
        <w:rPr>
          <w:szCs w:val="24"/>
        </w:rPr>
      </w:pPr>
      <w:r w:rsidRPr="00327976">
        <w:t>–</w:t>
      </w:r>
      <w:r w:rsidRPr="00327976">
        <w:tab/>
      </w:r>
      <w:r w:rsidRPr="00327976">
        <w:rPr>
          <w:szCs w:val="24"/>
        </w:rPr>
        <w:t xml:space="preserve">като взе предвид </w:t>
      </w:r>
      <w:r w:rsidRPr="00327976">
        <w:rPr>
          <w:bCs/>
          <w:szCs w:val="24"/>
        </w:rPr>
        <w:t>временното споразумение</w:t>
      </w:r>
      <w:r w:rsidRPr="00327976">
        <w:rPr>
          <w:szCs w:val="24"/>
        </w:rPr>
        <w:t xml:space="preserve">, одобрено от компетентната комисия съгласно член 74, параграф 4 </w:t>
      </w:r>
      <w:r w:rsidRPr="00327976">
        <w:rPr>
          <w:bCs/>
          <w:szCs w:val="24"/>
        </w:rPr>
        <w:t>от своя Правилник за дейността,</w:t>
      </w:r>
      <w:r w:rsidRPr="00327976">
        <w:rPr>
          <w:szCs w:val="24"/>
        </w:rPr>
        <w:t xml:space="preserve"> и поетия с писмо от </w:t>
      </w:r>
      <w:r>
        <w:rPr>
          <w:szCs w:val="24"/>
        </w:rPr>
        <w:t>15 март</w:t>
      </w:r>
      <w:r w:rsidRPr="00327976">
        <w:rPr>
          <w:szCs w:val="24"/>
        </w:rPr>
        <w:t xml:space="preserve"> 2024 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:rsidR="00A05D6F" w:rsidRPr="00AC690F" w:rsidRDefault="00A05D6F" w:rsidP="00A05D6F">
      <w:pPr>
        <w:pStyle w:val="NormalHanging12a"/>
      </w:pPr>
      <w:r w:rsidRPr="00AC690F">
        <w:t>–</w:t>
      </w:r>
      <w:r w:rsidRPr="00AC690F">
        <w:tab/>
        <w:t>като взе предвид член 59 от своя Правилник за дейността,</w:t>
      </w:r>
    </w:p>
    <w:p w:rsidR="00A05D6F" w:rsidRPr="00AC690F" w:rsidRDefault="00A05D6F" w:rsidP="00A05D6F">
      <w:pPr>
        <w:pStyle w:val="NormalHanging12a"/>
      </w:pPr>
      <w:r w:rsidRPr="00AC690F">
        <w:t>–</w:t>
      </w:r>
      <w:r w:rsidRPr="00AC690F">
        <w:tab/>
        <w:t xml:space="preserve">като взе предвид становищата на комисията по външни работи, комисията по международна търговия, комисията по икономически и парични въпроси, комисията по заетост и социални въпроси, комисията по околна среда, обществено здраве и безопасност на храните, комисията по развитие, комисията по промишленост, </w:t>
      </w:r>
      <w:r w:rsidRPr="00AC690F">
        <w:lastRenderedPageBreak/>
        <w:t xml:space="preserve">изследвания и енергетика, комисията по вътрешния пазар и защита на потребителите, </w:t>
      </w:r>
    </w:p>
    <w:p w:rsidR="00A05D6F" w:rsidRPr="00AC690F" w:rsidRDefault="00A05D6F" w:rsidP="00A05D6F">
      <w:pPr>
        <w:pStyle w:val="NormalHanging12a"/>
      </w:pPr>
      <w:r w:rsidRPr="00AC690F">
        <w:t>–</w:t>
      </w:r>
      <w:r w:rsidRPr="00AC690F">
        <w:tab/>
        <w:t>като взе предвид доклада на комисията по правни въпроси (A9-0184/2023),</w:t>
      </w:r>
    </w:p>
    <w:p w:rsidR="00A05D6F" w:rsidRPr="00AC690F" w:rsidRDefault="00A05D6F" w:rsidP="00A05D6F">
      <w:pPr>
        <w:pStyle w:val="NormalHanging12a"/>
      </w:pPr>
      <w:r w:rsidRPr="00AC690F">
        <w:t>1.</w:t>
      </w:r>
      <w:r w:rsidRPr="00AC690F">
        <w:tab/>
        <w:t>приема изложената по-долу позиция на първо четене</w:t>
      </w:r>
      <w:r w:rsidR="00B32CD4">
        <w:rPr>
          <w:rStyle w:val="FootnoteReference"/>
        </w:rPr>
        <w:footnoteReference w:id="2"/>
      </w:r>
      <w:r w:rsidRPr="00AC690F">
        <w:t>;</w:t>
      </w:r>
    </w:p>
    <w:p w:rsidR="00A05D6F" w:rsidRPr="00AC690F" w:rsidRDefault="00A05D6F" w:rsidP="00A05D6F">
      <w:pPr>
        <w:pStyle w:val="NormalHanging12a"/>
      </w:pPr>
      <w:r w:rsidRPr="00AC690F">
        <w:t>2.</w:t>
      </w:r>
      <w:r w:rsidRPr="00AC690F">
        <w:tab/>
        <w:t>приканва Комисията да се отнесе до него отново, в случай че замени своето предложение с друг текст</w:t>
      </w:r>
      <w:r w:rsidR="00B2719E">
        <w:t>,</w:t>
      </w:r>
      <w:r w:rsidRPr="00AC690F">
        <w:t xml:space="preserve"> внесе или възнамерява да внесе съществени промени в това предложение;</w:t>
      </w:r>
    </w:p>
    <w:p w:rsidR="00A1541B" w:rsidRDefault="00A05D6F" w:rsidP="00A05D6F">
      <w:pPr>
        <w:pStyle w:val="NormalHanging12a"/>
        <w:sectPr w:rsidR="00A1541B" w:rsidSect="00327976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</w:sectPr>
      </w:pPr>
      <w:r w:rsidRPr="00AC690F">
        <w:t>3.</w:t>
      </w:r>
      <w:r w:rsidRPr="00AC690F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327976" w:rsidRPr="00A1541B" w:rsidRDefault="00327976" w:rsidP="00327976">
      <w:pPr>
        <w:widowControl/>
        <w:rPr>
          <w:b/>
          <w:bCs/>
        </w:rPr>
      </w:pPr>
      <w:r w:rsidRPr="00327976">
        <w:rPr>
          <w:b/>
          <w:bCs/>
          <w:lang w:val="en-GB"/>
        </w:rPr>
        <w:lastRenderedPageBreak/>
        <w:t>P</w:t>
      </w:r>
      <w:r w:rsidRPr="00A1541B">
        <w:rPr>
          <w:b/>
          <w:bCs/>
        </w:rPr>
        <w:t>9_</w:t>
      </w:r>
      <w:r w:rsidRPr="00327976">
        <w:rPr>
          <w:b/>
          <w:bCs/>
          <w:lang w:val="en-GB"/>
        </w:rPr>
        <w:t>TC</w:t>
      </w:r>
      <w:r w:rsidRPr="00A1541B">
        <w:rPr>
          <w:b/>
          <w:bCs/>
        </w:rPr>
        <w:t>1-</w:t>
      </w:r>
      <w:proofErr w:type="gramStart"/>
      <w:r w:rsidRPr="00327976">
        <w:rPr>
          <w:b/>
          <w:bCs/>
          <w:lang w:val="en-GB"/>
        </w:rPr>
        <w:t>COD</w:t>
      </w:r>
      <w:r w:rsidRPr="00A1541B">
        <w:rPr>
          <w:b/>
          <w:bCs/>
        </w:rPr>
        <w:t>(</w:t>
      </w:r>
      <w:proofErr w:type="gramEnd"/>
      <w:r w:rsidRPr="00A1541B">
        <w:rPr>
          <w:b/>
          <w:bCs/>
        </w:rPr>
        <w:t>2022)0051</w:t>
      </w:r>
    </w:p>
    <w:p w:rsidR="00327976" w:rsidRDefault="00327976" w:rsidP="00327976">
      <w:pPr>
        <w:spacing w:before="12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327976">
        <w:rPr>
          <w:b/>
          <w:szCs w:val="24"/>
        </w:rPr>
        <w:t>на 24 април 2024 г. с оглед на приемането на Директива (ЕС) 2024/... на Европейския парламе</w:t>
      </w:r>
      <w:r w:rsidRPr="00900F1D">
        <w:rPr>
          <w:b/>
          <w:szCs w:val="24"/>
        </w:rPr>
        <w:t xml:space="preserve">нт и на Съвета </w:t>
      </w:r>
      <w:r w:rsidRPr="002F2B19">
        <w:rPr>
          <w:rFonts w:eastAsia="Calibri"/>
          <w:b/>
          <w:color w:val="000000"/>
          <w:szCs w:val="22"/>
          <w:lang w:eastAsia="en-US"/>
        </w:rPr>
        <w:t>относно дължима грижа на дружествата във връзка с устойчивостта и за изменение на Директива (ЕС) 2019/1937</w:t>
      </w:r>
      <w:r w:rsidRPr="0022196D">
        <w:rPr>
          <w:rFonts w:eastAsia="Calibri"/>
          <w:b/>
          <w:color w:val="000000"/>
          <w:szCs w:val="22"/>
          <w:lang w:eastAsia="en-US"/>
        </w:rPr>
        <w:t xml:space="preserve"> и Регламент (ЕС) 2023/2859</w:t>
      </w:r>
    </w:p>
    <w:p w:rsidR="0022196D" w:rsidRPr="00327976" w:rsidRDefault="0022196D" w:rsidP="00327976">
      <w:pPr>
        <w:spacing w:before="120"/>
        <w:rPr>
          <w:b/>
          <w:szCs w:val="24"/>
        </w:rPr>
      </w:pPr>
    </w:p>
    <w:p w:rsidR="0022196D" w:rsidRDefault="0022196D" w:rsidP="0022196D">
      <w:pPr>
        <w:widowControl/>
        <w:spacing w:line="360" w:lineRule="auto"/>
        <w:rPr>
          <w:rFonts w:eastAsia="Calibri"/>
          <w:b/>
          <w:color w:val="000000"/>
          <w:szCs w:val="22"/>
          <w:lang w:eastAsia="en-US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</w:t>
      </w:r>
      <w:r w:rsidRPr="0022196D">
        <w:rPr>
          <w:i/>
          <w:szCs w:val="24"/>
        </w:rPr>
        <w:t>дателен акт, Директива</w:t>
      </w:r>
      <w:r w:rsidRPr="0022196D">
        <w:rPr>
          <w:i/>
          <w:szCs w:val="24"/>
          <w:lang w:val="lt-LT"/>
        </w:rPr>
        <w:t xml:space="preserve"> (ЕС) </w:t>
      </w:r>
      <w:r w:rsidRPr="0022196D">
        <w:rPr>
          <w:i/>
          <w:szCs w:val="24"/>
          <w:lang w:val="lt-LT"/>
        </w:rPr>
        <w:t>2024/1760</w:t>
      </w:r>
      <w:r w:rsidRPr="0022196D">
        <w:rPr>
          <w:i/>
          <w:szCs w:val="24"/>
          <w:lang w:val="lt-LT"/>
        </w:rPr>
        <w:t>.)</w:t>
      </w:r>
      <w:bookmarkStart w:id="8" w:name="_GoBack"/>
      <w:bookmarkEnd w:id="8"/>
    </w:p>
    <w:sectPr w:rsidR="0022196D" w:rsidSect="002219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756" w:rsidRPr="00AC690F" w:rsidRDefault="00C55756">
      <w:r w:rsidRPr="00AC690F">
        <w:separator/>
      </w:r>
    </w:p>
  </w:endnote>
  <w:endnote w:type="continuationSeparator" w:id="0">
    <w:p w:rsidR="00C55756" w:rsidRPr="00AC690F" w:rsidRDefault="00C55756">
      <w:r w:rsidRPr="00AC69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756" w:rsidRPr="00AC690F" w:rsidRDefault="00C55756">
      <w:r w:rsidRPr="00AC690F">
        <w:separator/>
      </w:r>
    </w:p>
  </w:footnote>
  <w:footnote w:type="continuationSeparator" w:id="0">
    <w:p w:rsidR="00C55756" w:rsidRPr="00AC690F" w:rsidRDefault="00C55756">
      <w:r w:rsidRPr="00AC690F">
        <w:continuationSeparator/>
      </w:r>
    </w:p>
  </w:footnote>
  <w:footnote w:id="1">
    <w:p w:rsidR="00A05D6F" w:rsidRPr="00A255B7" w:rsidRDefault="00A05D6F" w:rsidP="00327976">
      <w:pPr>
        <w:pStyle w:val="FootnoteText"/>
        <w:ind w:left="567" w:hanging="567"/>
        <w:rPr>
          <w:sz w:val="24"/>
          <w:szCs w:val="18"/>
          <w:lang w:val="bg-BG"/>
        </w:rPr>
      </w:pPr>
      <w:r w:rsidRPr="00A255B7">
        <w:rPr>
          <w:rStyle w:val="FootnoteReference"/>
          <w:sz w:val="24"/>
          <w:szCs w:val="18"/>
          <w:lang w:val="bg-BG"/>
        </w:rPr>
        <w:footnoteRef/>
      </w:r>
      <w:r w:rsidR="00AC690F" w:rsidRPr="00A255B7">
        <w:rPr>
          <w:sz w:val="24"/>
          <w:lang w:val="bg-BG"/>
        </w:rPr>
        <w:t xml:space="preserve"> </w:t>
      </w:r>
      <w:r w:rsidR="00AC690F" w:rsidRPr="00A255B7">
        <w:rPr>
          <w:sz w:val="24"/>
          <w:lang w:val="bg-BG"/>
        </w:rPr>
        <w:tab/>
      </w:r>
      <w:r w:rsidR="00327976" w:rsidRPr="00A255B7">
        <w:rPr>
          <w:sz w:val="24"/>
          <w:lang w:val="bg-BG"/>
        </w:rPr>
        <w:t>OВ C 443, 22.11.2022 г., стр. 81.</w:t>
      </w:r>
    </w:p>
  </w:footnote>
  <w:footnote w:id="2">
    <w:p w:rsidR="00B32CD4" w:rsidRPr="00B32CD4" w:rsidRDefault="00B32CD4" w:rsidP="00B32CD4">
      <w:pPr>
        <w:pStyle w:val="FootnoteText"/>
        <w:ind w:left="567" w:hanging="567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2C5DC2">
        <w:rPr>
          <w:sz w:val="24"/>
          <w:szCs w:val="24"/>
          <w:lang w:val="bg-BG"/>
        </w:rPr>
        <w:t xml:space="preserve">Тази позиция заменя измененията, приети на </w:t>
      </w:r>
      <w:r>
        <w:rPr>
          <w:sz w:val="24"/>
          <w:szCs w:val="24"/>
          <w:lang w:val="bg-BG"/>
        </w:rPr>
        <w:t>1 юни</w:t>
      </w:r>
      <w:r w:rsidRPr="002C5DC2">
        <w:rPr>
          <w:sz w:val="24"/>
          <w:szCs w:val="24"/>
          <w:lang w:val="bg-BG"/>
        </w:rPr>
        <w:t xml:space="preserve"> 202</w:t>
      </w:r>
      <w:r>
        <w:rPr>
          <w:sz w:val="24"/>
          <w:szCs w:val="24"/>
          <w:lang w:val="bg-BG"/>
        </w:rPr>
        <w:t>3</w:t>
      </w:r>
      <w:r w:rsidRPr="002C5DC2">
        <w:rPr>
          <w:sz w:val="24"/>
          <w:szCs w:val="24"/>
          <w:lang w:val="bg-BG"/>
        </w:rPr>
        <w:t xml:space="preserve"> г. (Приети текстове, P9_TA(202</w:t>
      </w:r>
      <w:r>
        <w:rPr>
          <w:sz w:val="24"/>
          <w:szCs w:val="24"/>
          <w:lang w:val="bg-BG"/>
        </w:rPr>
        <w:t>3)0209</w:t>
      </w:r>
      <w:r w:rsidRPr="002C5DC2">
        <w:rPr>
          <w:sz w:val="24"/>
          <w:szCs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69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7"/>
  </w:num>
  <w:num w:numId="3">
    <w:abstractNumId w:val="16"/>
  </w:num>
  <w:num w:numId="4">
    <w:abstractNumId w:val="4"/>
  </w:num>
  <w:num w:numId="5">
    <w:abstractNumId w:val="11"/>
  </w:num>
  <w:num w:numId="6">
    <w:abstractNumId w:val="14"/>
  </w:num>
  <w:num w:numId="7">
    <w:abstractNumId w:val="13"/>
  </w:num>
  <w:num w:numId="8">
    <w:abstractNumId w:val="22"/>
  </w:num>
  <w:num w:numId="9">
    <w:abstractNumId w:val="8"/>
  </w:num>
  <w:num w:numId="10">
    <w:abstractNumId w:val="9"/>
  </w:num>
  <w:num w:numId="11">
    <w:abstractNumId w:val="10"/>
  </w:num>
  <w:num w:numId="12">
    <w:abstractNumId w:val="12"/>
  </w:num>
  <w:num w:numId="13">
    <w:abstractNumId w:val="5"/>
  </w:num>
  <w:num w:numId="14">
    <w:abstractNumId w:val="23"/>
  </w:num>
  <w:num w:numId="15">
    <w:abstractNumId w:val="6"/>
  </w:num>
  <w:num w:numId="16">
    <w:abstractNumId w:val="2"/>
  </w:num>
  <w:num w:numId="17">
    <w:abstractNumId w:val="18"/>
  </w:num>
  <w:num w:numId="18">
    <w:abstractNumId w:val="17"/>
  </w:num>
  <w:num w:numId="19">
    <w:abstractNumId w:val="15"/>
  </w:num>
  <w:num w:numId="20">
    <w:abstractNumId w:val="20"/>
  </w:num>
  <w:num w:numId="21">
    <w:abstractNumId w:val="19"/>
  </w:num>
  <w:num w:numId="22">
    <w:abstractNumId w:val="21"/>
  </w:num>
  <w:num w:numId="2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4/2023"/>
    <w:docVar w:name="dvlangue" w:val="BG"/>
    <w:docVar w:name="dvnumam" w:val="1146"/>
    <w:docVar w:name="dvpe" w:val="738.45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дължима грижа на дружествата във връзка с устойчивостта и за изменение на Директива (ЕС) 2019/1937(COM(2022)0071 – C9-0050/2022 – 2022/0051(COD))"/>
  </w:docVars>
  <w:rsids>
    <w:rsidRoot w:val="00C5575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96D"/>
    <w:rsid w:val="002767FF"/>
    <w:rsid w:val="002B18FE"/>
    <w:rsid w:val="002B5493"/>
    <w:rsid w:val="002C5DC2"/>
    <w:rsid w:val="0032797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D6F"/>
    <w:rsid w:val="00A1541B"/>
    <w:rsid w:val="00A1687D"/>
    <w:rsid w:val="00A255B7"/>
    <w:rsid w:val="00A43E52"/>
    <w:rsid w:val="00A4678D"/>
    <w:rsid w:val="00A52D1E"/>
    <w:rsid w:val="00A778C7"/>
    <w:rsid w:val="00AB441E"/>
    <w:rsid w:val="00AB6293"/>
    <w:rsid w:val="00AC690F"/>
    <w:rsid w:val="00AE0928"/>
    <w:rsid w:val="00AF3B82"/>
    <w:rsid w:val="00B12E95"/>
    <w:rsid w:val="00B22876"/>
    <w:rsid w:val="00B2719E"/>
    <w:rsid w:val="00B32CD4"/>
    <w:rsid w:val="00B558F0"/>
    <w:rsid w:val="00BD48FE"/>
    <w:rsid w:val="00BD7BD8"/>
    <w:rsid w:val="00BE6ADC"/>
    <w:rsid w:val="00C05BFE"/>
    <w:rsid w:val="00C23CD4"/>
    <w:rsid w:val="00C5575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266A0"/>
  <w15:chartTrackingRefBased/>
  <w15:docId w15:val="{CB90F19B-0998-4951-AE6D-D7C182CCF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05D6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5D6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05D6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5D6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5D6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5D6F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5D6F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A05D6F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A05D6F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A05D6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05D6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05D6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05D6F"/>
    <w:pPr>
      <w:spacing w:after="120"/>
    </w:pPr>
  </w:style>
  <w:style w:type="paragraph" w:customStyle="1" w:styleId="PageHeading">
    <w:name w:val="PageHeading"/>
    <w:basedOn w:val="Normal"/>
    <w:rsid w:val="00A05D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05D6F"/>
    <w:rPr>
      <w:b/>
    </w:rPr>
  </w:style>
  <w:style w:type="character" w:customStyle="1" w:styleId="NormalBoldChar">
    <w:name w:val="NormalBold Char"/>
    <w:link w:val="NormalBold"/>
    <w:locked/>
    <w:rsid w:val="00A05D6F"/>
    <w:rPr>
      <w:b/>
      <w:sz w:val="24"/>
      <w:lang w:val="bg-BG"/>
    </w:rPr>
  </w:style>
  <w:style w:type="paragraph" w:customStyle="1" w:styleId="NormalBold12a">
    <w:name w:val="NormalBold12a"/>
    <w:basedOn w:val="Normal"/>
    <w:rsid w:val="00A05D6F"/>
    <w:pPr>
      <w:spacing w:after="240"/>
    </w:pPr>
    <w:rPr>
      <w:b/>
    </w:rPr>
  </w:style>
  <w:style w:type="paragraph" w:customStyle="1" w:styleId="AmJustText">
    <w:name w:val="AmJustText"/>
    <w:basedOn w:val="Normal"/>
    <w:rsid w:val="00A05D6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05D6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05D6F"/>
    <w:pPr>
      <w:spacing w:after="480"/>
      <w:ind w:left="1417"/>
    </w:pPr>
  </w:style>
  <w:style w:type="paragraph" w:customStyle="1" w:styleId="CoverNormal">
    <w:name w:val="CoverNormal"/>
    <w:basedOn w:val="Normal"/>
    <w:rsid w:val="00A05D6F"/>
    <w:pPr>
      <w:ind w:left="1418"/>
    </w:pPr>
  </w:style>
  <w:style w:type="paragraph" w:customStyle="1" w:styleId="AmCrossRef">
    <w:name w:val="AmCrossRef"/>
    <w:basedOn w:val="Normal"/>
    <w:rsid w:val="00A05D6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05D6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05D6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05D6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05D6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05D6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05D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D6F"/>
    <w:rPr>
      <w:sz w:val="24"/>
      <w:lang w:val="bg-BG"/>
    </w:rPr>
  </w:style>
  <w:style w:type="paragraph" w:customStyle="1" w:styleId="AmOrLang">
    <w:name w:val="AmOrLang"/>
    <w:basedOn w:val="Normal"/>
    <w:rsid w:val="00A05D6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05D6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05D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05D6F"/>
    <w:pPr>
      <w:spacing w:before="240"/>
    </w:pPr>
    <w:rPr>
      <w:b/>
    </w:rPr>
  </w:style>
  <w:style w:type="paragraph" w:customStyle="1" w:styleId="EPBody">
    <w:name w:val="EPBody"/>
    <w:basedOn w:val="Normal"/>
    <w:rsid w:val="00A05D6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05D6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05D6F"/>
    <w:pPr>
      <w:spacing w:before="480" w:after="240"/>
    </w:pPr>
  </w:style>
  <w:style w:type="paragraph" w:customStyle="1" w:styleId="Lgendesigne">
    <w:name w:val="Légende signe"/>
    <w:basedOn w:val="Normal"/>
    <w:rsid w:val="00A05D6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05D6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05D6F"/>
    <w:rPr>
      <w:sz w:val="18"/>
    </w:rPr>
  </w:style>
  <w:style w:type="paragraph" w:customStyle="1" w:styleId="msonormal0">
    <w:name w:val="msonormal"/>
    <w:basedOn w:val="Normal"/>
    <w:rsid w:val="00A05D6F"/>
    <w:pPr>
      <w:widowControl/>
      <w:spacing w:before="100" w:beforeAutospacing="1" w:after="100" w:afterAutospacing="1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05D6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05D6F"/>
    <w:rPr>
      <w:rFonts w:ascii="Arial" w:eastAsiaTheme="majorEastAsia" w:hAnsi="Arial" w:cs="Arial"/>
      <w:b/>
      <w:bCs/>
      <w:kern w:val="28"/>
      <w:sz w:val="32"/>
      <w:szCs w:val="32"/>
      <w:lang w:val="bg-BG" w:eastAsia="en-US"/>
    </w:rPr>
  </w:style>
  <w:style w:type="character" w:customStyle="1" w:styleId="Normal12Char">
    <w:name w:val="Normal12 Char"/>
    <w:link w:val="Normal12"/>
    <w:locked/>
    <w:rsid w:val="00A05D6F"/>
    <w:rPr>
      <w:noProof/>
      <w:sz w:val="24"/>
    </w:rPr>
  </w:style>
  <w:style w:type="paragraph" w:customStyle="1" w:styleId="Normal12">
    <w:name w:val="Normal12"/>
    <w:basedOn w:val="Normal"/>
    <w:link w:val="Normal12Char"/>
    <w:rsid w:val="00A05D6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A05D6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05D6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05D6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05D6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05D6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A05D6F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A05D6F"/>
    <w:pPr>
      <w:spacing w:after="120"/>
    </w:pPr>
  </w:style>
  <w:style w:type="paragraph" w:customStyle="1" w:styleId="Normal12Italic">
    <w:name w:val="Normal12Italic"/>
    <w:basedOn w:val="Normal12"/>
    <w:rsid w:val="00A05D6F"/>
    <w:rPr>
      <w:i/>
    </w:rPr>
  </w:style>
  <w:style w:type="paragraph" w:customStyle="1" w:styleId="JustificationTitle">
    <w:name w:val="JustificationTitle"/>
    <w:basedOn w:val="Normal"/>
    <w:next w:val="Normal12"/>
    <w:rsid w:val="00A05D6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A05D6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A05D6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05D6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05D6F"/>
    <w:pPr>
      <w:spacing w:before="240"/>
      <w:jc w:val="center"/>
    </w:pPr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A05D6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05D6F"/>
    <w:rPr>
      <w:rFonts w:ascii="Arial" w:eastAsiaTheme="majorEastAsia" w:hAnsi="Arial" w:cs="Arial"/>
      <w:sz w:val="24"/>
      <w:szCs w:val="24"/>
      <w:lang w:val="bg-BG" w:eastAsia="en-US"/>
    </w:rPr>
  </w:style>
  <w:style w:type="character" w:customStyle="1" w:styleId="Footer2Middle">
    <w:name w:val="Footer2Middle"/>
    <w:rsid w:val="00A05D6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A05D6F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A05D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05D6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5D6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05D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05D6F"/>
    <w:rPr>
      <w:b/>
      <w:bCs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A05D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05D6F"/>
    <w:rPr>
      <w:rFonts w:ascii="Segoe UI" w:hAnsi="Segoe UI" w:cs="Segoe UI"/>
      <w:sz w:val="18"/>
      <w:szCs w:val="18"/>
      <w:lang w:val="bg-BG"/>
    </w:rPr>
  </w:style>
  <w:style w:type="paragraph" w:customStyle="1" w:styleId="Default">
    <w:name w:val="Default"/>
    <w:rsid w:val="00A05D6F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paragraph" w:customStyle="1" w:styleId="Normal12a">
    <w:name w:val="Normal12a"/>
    <w:basedOn w:val="Normal"/>
    <w:rsid w:val="00A05D6F"/>
    <w:pPr>
      <w:spacing w:after="240"/>
    </w:pPr>
  </w:style>
  <w:style w:type="paragraph" w:customStyle="1" w:styleId="PageHeadingNotTOC">
    <w:name w:val="PageHeadingNotTOC"/>
    <w:basedOn w:val="Normal"/>
    <w:rsid w:val="00A05D6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05D6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A05D6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05D6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05D6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05D6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05D6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05D6F"/>
    <w:rPr>
      <w:sz w:val="24"/>
      <w:lang w:val="bg-BG"/>
    </w:rPr>
  </w:style>
  <w:style w:type="character" w:customStyle="1" w:styleId="Sup">
    <w:name w:val="Sup"/>
    <w:uiPriority w:val="1"/>
    <w:qFormat/>
    <w:rsid w:val="00A05D6F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A05D6F"/>
    <w:pPr>
      <w:jc w:val="center"/>
    </w:pPr>
    <w:rPr>
      <w:b/>
      <w:i/>
    </w:rPr>
  </w:style>
  <w:style w:type="character" w:styleId="Hyperlink">
    <w:name w:val="Hyperlink"/>
    <w:basedOn w:val="DefaultParagraphFont"/>
    <w:unhideWhenUsed/>
    <w:rsid w:val="00A05D6F"/>
    <w:rPr>
      <w:color w:val="0000FF"/>
      <w:u w:val="single"/>
    </w:rPr>
  </w:style>
  <w:style w:type="paragraph" w:customStyle="1" w:styleId="Articletitle">
    <w:name w:val="Article title"/>
    <w:basedOn w:val="Normal"/>
    <w:qFormat/>
    <w:rsid w:val="00A05D6F"/>
    <w:pPr>
      <w:keepNext/>
      <w:widowControl/>
      <w:spacing w:before="120" w:after="120"/>
      <w:jc w:val="center"/>
    </w:pPr>
    <w:rPr>
      <w:rFonts w:eastAsiaTheme="minorHAnsi"/>
      <w:b/>
      <w:bCs/>
      <w:szCs w:val="22"/>
      <w:lang w:eastAsia="en-US"/>
    </w:rPr>
  </w:style>
  <w:style w:type="paragraph" w:customStyle="1" w:styleId="Bullet1">
    <w:name w:val="Bullet 1"/>
    <w:basedOn w:val="Normal"/>
    <w:rsid w:val="00A05D6F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rsid w:val="00A05D6F"/>
    <w:pPr>
      <w:tabs>
        <w:tab w:val="num" w:pos="360"/>
      </w:tabs>
      <w:ind w:left="360" w:hanging="360"/>
      <w:contextualSpacing/>
    </w:pPr>
    <w:rPr>
      <w:szCs w:val="24"/>
    </w:rPr>
  </w:style>
  <w:style w:type="paragraph" w:customStyle="1" w:styleId="PGreferences">
    <w:name w:val="PG references"/>
    <w:basedOn w:val="Normal"/>
    <w:next w:val="Normal"/>
    <w:rsid w:val="00A05D6F"/>
    <w:pPr>
      <w:widowControl/>
      <w:tabs>
        <w:tab w:val="right" w:pos="9299"/>
      </w:tabs>
      <w:snapToGrid w:val="0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A05D6F"/>
    <w:rPr>
      <w:color w:val="954F72" w:themeColor="followedHyperlink"/>
      <w:u w:val="single"/>
    </w:rPr>
  </w:style>
  <w:style w:type="paragraph" w:customStyle="1" w:styleId="CoverBold">
    <w:name w:val="CoverBold"/>
    <w:basedOn w:val="Normal"/>
    <w:rsid w:val="00A05D6F"/>
    <w:pPr>
      <w:ind w:left="1417"/>
    </w:pPr>
    <w:rPr>
      <w:b/>
    </w:rPr>
  </w:style>
  <w:style w:type="paragraph" w:styleId="ListParagraph">
    <w:name w:val="List Paragraph"/>
    <w:basedOn w:val="Normal"/>
    <w:uiPriority w:val="34"/>
    <w:qFormat/>
    <w:rsid w:val="00A05D6F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A05D6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05D6F"/>
    <w:rPr>
      <w:b/>
      <w:bCs/>
    </w:rPr>
  </w:style>
  <w:style w:type="character" w:styleId="Emphasis">
    <w:name w:val="Emphasis"/>
    <w:basedOn w:val="DefaultParagraphFont"/>
    <w:uiPriority w:val="20"/>
    <w:qFormat/>
    <w:rsid w:val="00A05D6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05D6F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05D6F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05D6F"/>
    <w:rPr>
      <w:rFonts w:eastAsiaTheme="minorHAnsi"/>
      <w:i/>
      <w:sz w:val="24"/>
      <w:szCs w:val="24"/>
      <w:lang w:val="bg-BG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D6F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D6F"/>
    <w:rPr>
      <w:rFonts w:eastAsiaTheme="minorHAnsi"/>
      <w:b/>
      <w:i/>
      <w:sz w:val="24"/>
      <w:szCs w:val="22"/>
      <w:lang w:val="bg-BG" w:eastAsia="en-US"/>
    </w:rPr>
  </w:style>
  <w:style w:type="character" w:styleId="IntenseEmphasis">
    <w:name w:val="Intense Emphasis"/>
    <w:basedOn w:val="DefaultParagraphFont"/>
    <w:uiPriority w:val="21"/>
    <w:qFormat/>
    <w:rsid w:val="00A05D6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05D6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05D6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05D6F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FooterChar1">
    <w:name w:val="Footer Char1"/>
    <w:basedOn w:val="DefaultParagraphFont"/>
    <w:semiHidden/>
    <w:rsid w:val="00A05D6F"/>
    <w:rPr>
      <w:sz w:val="24"/>
    </w:rPr>
  </w:style>
  <w:style w:type="paragraph" w:styleId="Footer">
    <w:name w:val="footer"/>
    <w:link w:val="FooterChar"/>
    <w:uiPriority w:val="99"/>
    <w:unhideWhenUsed/>
    <w:rsid w:val="00A05D6F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A05D6F"/>
    <w:rPr>
      <w:sz w:val="22"/>
      <w:lang w:val="bg-BG"/>
    </w:rPr>
  </w:style>
  <w:style w:type="paragraph" w:styleId="Revision">
    <w:name w:val="Revision"/>
    <w:hidden/>
    <w:uiPriority w:val="99"/>
    <w:semiHidden/>
    <w:rsid w:val="00A05D6F"/>
    <w:rPr>
      <w:sz w:val="24"/>
      <w:szCs w:val="24"/>
      <w:lang w:val="bg-BG"/>
    </w:rPr>
  </w:style>
  <w:style w:type="character" w:customStyle="1" w:styleId="FooterChar2">
    <w:name w:val="Footer Char2"/>
    <w:basedOn w:val="DefaultParagraphFont"/>
    <w:semiHidden/>
    <w:rsid w:val="00A05D6F"/>
    <w:rPr>
      <w:sz w:val="24"/>
    </w:rPr>
  </w:style>
  <w:style w:type="paragraph" w:customStyle="1" w:styleId="AmDocTypeTab">
    <w:name w:val="AmDocTypeTab"/>
    <w:basedOn w:val="Normal"/>
    <w:rsid w:val="0032797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27976"/>
    <w:pPr>
      <w:spacing w:after="240"/>
      <w:jc w:val="center"/>
    </w:pPr>
  </w:style>
  <w:style w:type="paragraph" w:customStyle="1" w:styleId="AmDateTab">
    <w:name w:val="AmDateTab"/>
    <w:basedOn w:val="Normal"/>
    <w:rsid w:val="0032797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2797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27976"/>
  </w:style>
  <w:style w:type="paragraph" w:styleId="TOC4">
    <w:name w:val="toc 4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2797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2797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2797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2797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2797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27976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27976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27976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2797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2797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2797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2797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2797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2797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2797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2797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2797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2797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2797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2797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27976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2797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2797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2797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2797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2797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2797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2797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2797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2797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2797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2797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2797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2797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2797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2797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2797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2797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2797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2797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2797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2797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2797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27976"/>
    <w:pPr>
      <w:widowControl/>
      <w:numPr>
        <w:numId w:val="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27976"/>
    <w:pPr>
      <w:widowControl/>
      <w:numPr>
        <w:numId w:val="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27976"/>
    <w:pPr>
      <w:widowControl/>
      <w:numPr>
        <w:numId w:val="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27976"/>
    <w:pPr>
      <w:widowControl/>
      <w:numPr>
        <w:numId w:val="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27976"/>
    <w:pPr>
      <w:widowControl/>
      <w:numPr>
        <w:numId w:val="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27976"/>
    <w:pPr>
      <w:widowControl/>
      <w:numPr>
        <w:numId w:val="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27976"/>
    <w:pPr>
      <w:widowControl/>
      <w:numPr>
        <w:numId w:val="1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27976"/>
    <w:pPr>
      <w:widowControl/>
      <w:numPr>
        <w:numId w:val="1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27976"/>
    <w:pPr>
      <w:widowControl/>
      <w:numPr>
        <w:numId w:val="1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27976"/>
    <w:pPr>
      <w:widowControl/>
      <w:numPr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27976"/>
    <w:pPr>
      <w:widowControl/>
      <w:numPr>
        <w:ilvl w:val="1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27976"/>
    <w:pPr>
      <w:widowControl/>
      <w:numPr>
        <w:ilvl w:val="2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27976"/>
    <w:pPr>
      <w:widowControl/>
      <w:numPr>
        <w:ilvl w:val="3"/>
        <w:numId w:val="13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27976"/>
    <w:pPr>
      <w:widowControl/>
      <w:numPr>
        <w:ilvl w:val="4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27976"/>
    <w:pPr>
      <w:widowControl/>
      <w:numPr>
        <w:ilvl w:val="5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27976"/>
    <w:pPr>
      <w:widowControl/>
      <w:numPr>
        <w:ilvl w:val="6"/>
        <w:numId w:val="13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2797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2797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2797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2797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2797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2797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2797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2797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2797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2797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27976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27976"/>
    <w:pPr>
      <w:widowControl/>
      <w:numPr>
        <w:ilvl w:val="2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27976"/>
    <w:pPr>
      <w:widowControl/>
      <w:numPr>
        <w:ilvl w:val="4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27976"/>
    <w:pPr>
      <w:widowControl/>
      <w:numPr>
        <w:ilvl w:val="6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27976"/>
    <w:pPr>
      <w:widowControl/>
      <w:numPr>
        <w:ilvl w:val="1"/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27976"/>
    <w:pPr>
      <w:widowControl/>
      <w:numPr>
        <w:ilvl w:val="3"/>
        <w:numId w:val="1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27976"/>
    <w:pPr>
      <w:widowControl/>
      <w:numPr>
        <w:ilvl w:val="5"/>
        <w:numId w:val="14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27976"/>
    <w:pPr>
      <w:widowControl/>
      <w:numPr>
        <w:ilvl w:val="7"/>
        <w:numId w:val="14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27976"/>
    <w:pPr>
      <w:widowControl/>
      <w:numPr>
        <w:ilvl w:val="8"/>
        <w:numId w:val="14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27976"/>
    <w:pPr>
      <w:widowControl/>
      <w:numPr>
        <w:numId w:val="15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27976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27976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27976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27976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27976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27976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27976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2797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2797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2797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27976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2797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2797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2797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2797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2797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2797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2797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2797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2797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2797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2797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2797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2797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2797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2797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2797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2797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2797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2797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2797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2797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2797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2797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27976"/>
    <w:pPr>
      <w:spacing w:before="240"/>
    </w:pPr>
  </w:style>
  <w:style w:type="paragraph" w:customStyle="1" w:styleId="Accordtitre">
    <w:name w:val="Accord titre"/>
    <w:basedOn w:val="Normal"/>
    <w:rsid w:val="0032797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2797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2797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2797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2797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27976"/>
    <w:pPr>
      <w:spacing w:after="240"/>
    </w:pPr>
  </w:style>
  <w:style w:type="paragraph" w:customStyle="1" w:styleId="Annexetitre">
    <w:name w:val="Annexe titre"/>
    <w:basedOn w:val="Normal"/>
    <w:next w:val="Normal"/>
    <w:rsid w:val="0032797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2797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2797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27976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327976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2797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2797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2797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2797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2797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2797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2797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2797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2797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2797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2797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2797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2797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2797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2797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2797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2797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2797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2797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2797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2797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2797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2797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2797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2797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2797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2797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32797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2797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327976"/>
    <w:rPr>
      <w:b/>
      <w:i/>
    </w:rPr>
  </w:style>
  <w:style w:type="character" w:customStyle="1" w:styleId="diff-tte-removed">
    <w:name w:val="diff-tte-removed"/>
    <w:basedOn w:val="DefaultParagraphFont"/>
    <w:rsid w:val="00327976"/>
    <w:rPr>
      <w:strike/>
    </w:rPr>
  </w:style>
  <w:style w:type="table" w:customStyle="1" w:styleId="TableGrid2">
    <w:name w:val="Table Grid2"/>
    <w:basedOn w:val="TableNormal"/>
    <w:next w:val="TableGrid"/>
    <w:uiPriority w:val="59"/>
    <w:rsid w:val="00327976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oj-normal">
    <w:name w:val="oj-normal"/>
    <w:basedOn w:val="Normal"/>
    <w:rsid w:val="00327976"/>
    <w:pPr>
      <w:widowControl/>
      <w:spacing w:before="100" w:beforeAutospacing="1" w:after="100" w:afterAutospacing="1"/>
    </w:pPr>
    <w:rPr>
      <w:szCs w:val="24"/>
    </w:rPr>
  </w:style>
  <w:style w:type="character" w:customStyle="1" w:styleId="Hyperlink1">
    <w:name w:val="Hyperlink1"/>
    <w:basedOn w:val="DefaultParagraphFont"/>
    <w:uiPriority w:val="99"/>
    <w:unhideWhenUsed/>
    <w:rsid w:val="00327976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7976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2797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50F02-E36F-49AA-8309-A63D67FAC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2024-09-05T09:21:00Z</dcterms:created>
  <dcterms:modified xsi:type="dcterms:W3CDTF">2024-09-05T09:21:00Z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P9_TA(2024)0329_</vt:lpwstr>
  </property>
  <property fmtid="{D5CDD505-2E9C-101B-9397-08002B2CF9AE}" pid="4" name="&lt;Type&gt;">
    <vt:lpwstr>RR</vt:lpwstr>
  </property>
</Properties>
</file>